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ACC" w:rsidRDefault="00570ACC" w:rsidP="00570ACC">
      <w:pPr>
        <w:rPr>
          <w:rFonts w:ascii="Verdana" w:hAnsi="Verdana"/>
          <w:b/>
        </w:rPr>
      </w:pPr>
    </w:p>
    <w:p w:rsidR="00570ACC" w:rsidRDefault="00570ACC" w:rsidP="00570ACC">
      <w:pPr>
        <w:jc w:val="center"/>
        <w:rPr>
          <w:sz w:val="36"/>
        </w:rPr>
      </w:pPr>
      <w:r>
        <w:rPr>
          <w:noProof/>
          <w:lang w:eastAsia="en-GB"/>
        </w:rPr>
        <w:drawing>
          <wp:anchor distT="0" distB="0" distL="114300" distR="114300" simplePos="0" relativeHeight="251658240" behindDoc="1" locked="0" layoutInCell="1" allowOverlap="1">
            <wp:simplePos x="0" y="0"/>
            <wp:positionH relativeFrom="column">
              <wp:posOffset>4690110</wp:posOffset>
            </wp:positionH>
            <wp:positionV relativeFrom="paragraph">
              <wp:posOffset>-427355</wp:posOffset>
            </wp:positionV>
            <wp:extent cx="1285875" cy="1200150"/>
            <wp:effectExtent l="0" t="0" r="9525" b="0"/>
            <wp:wrapTight wrapText="bothSides">
              <wp:wrapPolygon edited="0">
                <wp:start x="3840" y="0"/>
                <wp:lineTo x="0" y="2400"/>
                <wp:lineTo x="0" y="21257"/>
                <wp:lineTo x="10880" y="21257"/>
                <wp:lineTo x="21440" y="18171"/>
                <wp:lineTo x="21440" y="14400"/>
                <wp:lineTo x="10240" y="10971"/>
                <wp:lineTo x="11200" y="6857"/>
                <wp:lineTo x="11520" y="4114"/>
                <wp:lineTo x="9920" y="2057"/>
                <wp:lineTo x="6400" y="0"/>
                <wp:lineTo x="3840" y="0"/>
              </wp:wrapPolygon>
            </wp:wrapTight>
            <wp:docPr id="10" name="Picture 10"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ildhoodfirst.org.uk/assets/ChildhoodFirst-Logo-s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simplePos x="0" y="0"/>
            <wp:positionH relativeFrom="column">
              <wp:posOffset>8573770</wp:posOffset>
            </wp:positionH>
            <wp:positionV relativeFrom="paragraph">
              <wp:posOffset>1048385</wp:posOffset>
            </wp:positionV>
            <wp:extent cx="1361440" cy="1100455"/>
            <wp:effectExtent l="0" t="0" r="0" b="4445"/>
            <wp:wrapNone/>
            <wp:docPr id="9" name="Picture 9"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simplePos x="0" y="0"/>
            <wp:positionH relativeFrom="column">
              <wp:posOffset>8573770</wp:posOffset>
            </wp:positionH>
            <wp:positionV relativeFrom="paragraph">
              <wp:posOffset>1048385</wp:posOffset>
            </wp:positionV>
            <wp:extent cx="1361440" cy="1100455"/>
            <wp:effectExtent l="0" t="0" r="0" b="4445"/>
            <wp:wrapNone/>
            <wp:docPr id="8" name="Picture 8"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simplePos x="0" y="0"/>
            <wp:positionH relativeFrom="column">
              <wp:posOffset>8573770</wp:posOffset>
            </wp:positionH>
            <wp:positionV relativeFrom="paragraph">
              <wp:posOffset>1048385</wp:posOffset>
            </wp:positionV>
            <wp:extent cx="1361440" cy="1100455"/>
            <wp:effectExtent l="0" t="0" r="0" b="4445"/>
            <wp:wrapNone/>
            <wp:docPr id="7" name="Picture 7"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0ACC" w:rsidRDefault="00570ACC" w:rsidP="00570ACC">
      <w:pPr>
        <w:ind w:right="-1499"/>
        <w:rPr>
          <w:rFonts w:ascii="Verdana" w:hAnsi="Verdana"/>
          <w:b/>
          <w:sz w:val="36"/>
        </w:rPr>
      </w:pPr>
    </w:p>
    <w:p w:rsidR="00570ACC" w:rsidRDefault="00570ACC" w:rsidP="00570ACC">
      <w:pPr>
        <w:ind w:right="-1499"/>
        <w:jc w:val="center"/>
        <w:rPr>
          <w:rFonts w:ascii="Verdana" w:hAnsi="Verdana"/>
          <w:b/>
          <w:sz w:val="36"/>
        </w:rPr>
      </w:pPr>
      <w:r>
        <w:rPr>
          <w:noProof/>
          <w:lang w:eastAsia="en-GB"/>
        </w:rPr>
        <w:drawing>
          <wp:anchor distT="0" distB="0" distL="114300" distR="114300" simplePos="0" relativeHeight="251658240" behindDoc="1" locked="0" layoutInCell="1" allowOverlap="1">
            <wp:simplePos x="0" y="0"/>
            <wp:positionH relativeFrom="column">
              <wp:posOffset>1201420</wp:posOffset>
            </wp:positionH>
            <wp:positionV relativeFrom="paragraph">
              <wp:posOffset>80645</wp:posOffset>
            </wp:positionV>
            <wp:extent cx="3080385" cy="2910840"/>
            <wp:effectExtent l="0" t="0" r="5715" b="3810"/>
            <wp:wrapTight wrapText="bothSides">
              <wp:wrapPolygon edited="0">
                <wp:start x="0" y="0"/>
                <wp:lineTo x="0" y="21487"/>
                <wp:lineTo x="21506" y="21487"/>
                <wp:lineTo x="21506" y="0"/>
                <wp:lineTo x="0" y="0"/>
              </wp:wrapPolygon>
            </wp:wrapTight>
            <wp:docPr id="6" name="Picture 6" descr="C:\Users\kcartwright\Pictures\Christmas Show 2022\Badge.doc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Users\kcartwright\Pictures\Christmas Show 2022\Badge.doc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0385" cy="2910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0ACC" w:rsidRPr="00196B86" w:rsidRDefault="00570ACC" w:rsidP="00570ACC">
      <w:pPr>
        <w:pStyle w:val="1bodycopy10pt"/>
        <w:rPr>
          <w:lang w:val="en-GB"/>
        </w:rPr>
      </w:pPr>
    </w:p>
    <w:p w:rsidR="00570ACC" w:rsidRPr="00196B86" w:rsidRDefault="00570ACC" w:rsidP="00570ACC">
      <w:pPr>
        <w:pStyle w:val="1bodycopy10pt"/>
        <w:rPr>
          <w:lang w:val="en-GB"/>
        </w:rPr>
      </w:pPr>
    </w:p>
    <w:p w:rsidR="00570ACC" w:rsidRPr="004F2EB1" w:rsidRDefault="00570ACC" w:rsidP="00570ACC"/>
    <w:p w:rsidR="00570ACC" w:rsidRPr="004F2EB1" w:rsidRDefault="00570ACC" w:rsidP="00570ACC"/>
    <w:p w:rsidR="00570ACC" w:rsidRPr="004F2EB1" w:rsidRDefault="00570ACC" w:rsidP="00570ACC"/>
    <w:p w:rsidR="00570ACC" w:rsidRPr="004F2EB1" w:rsidRDefault="00570ACC" w:rsidP="00570ACC"/>
    <w:p w:rsidR="00570ACC" w:rsidRPr="004F2EB1" w:rsidRDefault="00570ACC" w:rsidP="00570ACC"/>
    <w:p w:rsidR="00570ACC" w:rsidRPr="004F2EB1" w:rsidRDefault="00570ACC" w:rsidP="00570ACC"/>
    <w:p w:rsidR="00570ACC" w:rsidRPr="004F2EB1" w:rsidRDefault="00570ACC" w:rsidP="00570ACC"/>
    <w:p w:rsidR="00570ACC" w:rsidRDefault="00570ACC" w:rsidP="00570ACC">
      <w:pPr>
        <w:jc w:val="center"/>
        <w:rPr>
          <w:sz w:val="36"/>
        </w:rPr>
      </w:pPr>
    </w:p>
    <w:p w:rsidR="00570ACC" w:rsidRDefault="00570ACC" w:rsidP="00570ACC">
      <w:pPr>
        <w:tabs>
          <w:tab w:val="center" w:pos="4513"/>
        </w:tabs>
        <w:suppressAutoHyphens/>
        <w:jc w:val="both"/>
        <w:rPr>
          <w:rFonts w:ascii="Verdana" w:hAnsi="Verdana"/>
          <w:b/>
          <w:sz w:val="28"/>
        </w:rPr>
      </w:pPr>
    </w:p>
    <w:p w:rsidR="00570ACC" w:rsidRDefault="00570ACC" w:rsidP="00570ACC">
      <w:pPr>
        <w:tabs>
          <w:tab w:val="center" w:pos="4513"/>
        </w:tabs>
        <w:suppressAutoHyphens/>
        <w:jc w:val="center"/>
        <w:rPr>
          <w:rFonts w:ascii="Verdana" w:hAnsi="Verdana"/>
          <w:i/>
          <w:szCs w:val="24"/>
        </w:rPr>
      </w:pPr>
    </w:p>
    <w:p w:rsidR="00570ACC" w:rsidRDefault="00570ACC" w:rsidP="00570ACC">
      <w:pPr>
        <w:tabs>
          <w:tab w:val="center" w:pos="4513"/>
        </w:tabs>
        <w:suppressAutoHyphens/>
        <w:jc w:val="center"/>
        <w:rPr>
          <w:rFonts w:ascii="Verdana" w:hAnsi="Verdana"/>
          <w:i/>
          <w:szCs w:val="24"/>
        </w:rPr>
      </w:pPr>
    </w:p>
    <w:p w:rsidR="00570ACC" w:rsidRDefault="00570ACC" w:rsidP="00570ACC">
      <w:pPr>
        <w:tabs>
          <w:tab w:val="center" w:pos="4513"/>
        </w:tabs>
        <w:suppressAutoHyphens/>
        <w:jc w:val="center"/>
        <w:rPr>
          <w:rFonts w:ascii="Verdana" w:hAnsi="Verdana"/>
          <w:i/>
          <w:szCs w:val="24"/>
        </w:rPr>
      </w:pPr>
    </w:p>
    <w:p w:rsidR="00570ACC" w:rsidRDefault="00570ACC" w:rsidP="00570ACC">
      <w:pPr>
        <w:tabs>
          <w:tab w:val="center" w:pos="4513"/>
        </w:tabs>
        <w:suppressAutoHyphens/>
        <w:jc w:val="center"/>
        <w:rPr>
          <w:rFonts w:ascii="Verdana" w:hAnsi="Verdana"/>
          <w:i/>
          <w:szCs w:val="24"/>
        </w:rPr>
      </w:pPr>
      <w:r>
        <w:rPr>
          <w:noProof/>
          <w:color w:val="00B0F0"/>
          <w:lang w:eastAsia="en-GB"/>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148590</wp:posOffset>
                </wp:positionV>
                <wp:extent cx="5669280" cy="883920"/>
                <wp:effectExtent l="26670" t="27305" r="19050" b="222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883920"/>
                        </a:xfrm>
                        <a:prstGeom prst="rect">
                          <a:avLst/>
                        </a:prstGeom>
                        <a:solidFill>
                          <a:srgbClr val="FFFFFF"/>
                        </a:solidFill>
                        <a:ln w="38100">
                          <a:solidFill>
                            <a:srgbClr val="FF0000"/>
                          </a:solidFill>
                          <a:miter lim="800000"/>
                          <a:headEnd/>
                          <a:tailEnd/>
                        </a:ln>
                      </wps:spPr>
                      <wps:txbx>
                        <w:txbxContent>
                          <w:p w:rsidR="00570ACC" w:rsidRPr="0038493E" w:rsidRDefault="00570ACC" w:rsidP="00570ACC">
                            <w:pPr>
                              <w:jc w:val="center"/>
                              <w:rPr>
                                <w:rFonts w:ascii="Arial Rounded MT Bold" w:hAnsi="Arial Rounded MT Bold" w:cs="Arial"/>
                                <w:b/>
                                <w:color w:val="00B0F0"/>
                                <w:sz w:val="44"/>
                                <w:szCs w:val="44"/>
                              </w:rPr>
                            </w:pPr>
                            <w:r>
                              <w:rPr>
                                <w:rFonts w:ascii="Arial Rounded MT Bold" w:hAnsi="Arial Rounded MT Bold" w:cs="Arial"/>
                                <w:b/>
                                <w:color w:val="00B0F0"/>
                                <w:sz w:val="44"/>
                                <w:szCs w:val="44"/>
                              </w:rPr>
                              <w:t>Anti-Bullying</w:t>
                            </w:r>
                            <w:r>
                              <w:rPr>
                                <w:rFonts w:ascii="Arial Rounded MT Bold" w:hAnsi="Arial Rounded MT Bold" w:cs="Arial"/>
                                <w:b/>
                                <w:color w:val="00B0F0"/>
                                <w:sz w:val="44"/>
                                <w:szCs w:val="44"/>
                              </w:rPr>
                              <w:t xml:space="preserve"> Policy</w:t>
                            </w:r>
                          </w:p>
                          <w:p w:rsidR="00570ACC" w:rsidRPr="0038493E" w:rsidRDefault="00570ACC" w:rsidP="00570ACC">
                            <w:pPr>
                              <w:jc w:val="center"/>
                              <w:rPr>
                                <w:rFonts w:ascii="Arial Rounded MT Bold" w:hAnsi="Arial Rounded MT Bold" w:cs="Arial"/>
                                <w:b/>
                              </w:rPr>
                            </w:pPr>
                            <w:r w:rsidRPr="0038493E">
                              <w:rPr>
                                <w:rFonts w:ascii="Arial Rounded MT Bold" w:hAnsi="Arial Rounded MT Bold" w:cs="Arial"/>
                                <w:b/>
                                <w:color w:val="00B0F0"/>
                                <w:sz w:val="44"/>
                                <w:szCs w:val="44"/>
                              </w:rPr>
                              <w:t>November 2024</w:t>
                            </w:r>
                          </w:p>
                          <w:p w:rsidR="00570ACC" w:rsidRDefault="00570ACC" w:rsidP="00570A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5.4pt;margin-top:11.7pt;width:446.4pt;height:6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" strokecolor="red" strokeweight="3pt">
                <v:textbox>
                  <w:txbxContent>
                    <w:p w:rsidR="00570ACC" w:rsidRPr="0038493E" w:rsidRDefault="00570ACC" w:rsidP="00570ACC">
                      <w:pPr>
                        <w:jc w:val="center"/>
                        <w:rPr>
                          <w:rFonts w:ascii="Arial Rounded MT Bold" w:hAnsi="Arial Rounded MT Bold" w:cs="Arial"/>
                          <w:b/>
                          <w:color w:val="00B0F0"/>
                          <w:sz w:val="44"/>
                          <w:szCs w:val="44"/>
                        </w:rPr>
                      </w:pPr>
                      <w:r>
                        <w:rPr>
                          <w:rFonts w:ascii="Arial Rounded MT Bold" w:hAnsi="Arial Rounded MT Bold" w:cs="Arial"/>
                          <w:b/>
                          <w:color w:val="00B0F0"/>
                          <w:sz w:val="44"/>
                          <w:szCs w:val="44"/>
                        </w:rPr>
                        <w:t>Anti-Bullying</w:t>
                      </w:r>
                      <w:r>
                        <w:rPr>
                          <w:rFonts w:ascii="Arial Rounded MT Bold" w:hAnsi="Arial Rounded MT Bold" w:cs="Arial"/>
                          <w:b/>
                          <w:color w:val="00B0F0"/>
                          <w:sz w:val="44"/>
                          <w:szCs w:val="44"/>
                        </w:rPr>
                        <w:t xml:space="preserve"> Policy</w:t>
                      </w:r>
                    </w:p>
                    <w:p w:rsidR="00570ACC" w:rsidRPr="0038493E" w:rsidRDefault="00570ACC" w:rsidP="00570ACC">
                      <w:pPr>
                        <w:jc w:val="center"/>
                        <w:rPr>
                          <w:rFonts w:ascii="Arial Rounded MT Bold" w:hAnsi="Arial Rounded MT Bold" w:cs="Arial"/>
                          <w:b/>
                        </w:rPr>
                      </w:pPr>
                      <w:r w:rsidRPr="0038493E">
                        <w:rPr>
                          <w:rFonts w:ascii="Arial Rounded MT Bold" w:hAnsi="Arial Rounded MT Bold" w:cs="Arial"/>
                          <w:b/>
                          <w:color w:val="00B0F0"/>
                          <w:sz w:val="44"/>
                          <w:szCs w:val="44"/>
                        </w:rPr>
                        <w:t>November 2024</w:t>
                      </w:r>
                    </w:p>
                    <w:p w:rsidR="00570ACC" w:rsidRDefault="00570ACC" w:rsidP="00570ACC"/>
                  </w:txbxContent>
                </v:textbox>
              </v:rect>
            </w:pict>
          </mc:Fallback>
        </mc:AlternateContent>
      </w:r>
    </w:p>
    <w:p w:rsidR="00570ACC" w:rsidRPr="0038493E" w:rsidRDefault="00570ACC" w:rsidP="00570ACC">
      <w:pPr>
        <w:tabs>
          <w:tab w:val="center" w:pos="4513"/>
        </w:tabs>
        <w:suppressAutoHyphens/>
        <w:jc w:val="center"/>
        <w:rPr>
          <w:rFonts w:ascii="Verdana" w:hAnsi="Verdana"/>
          <w:i/>
          <w:color w:val="00B0F0"/>
          <w:szCs w:val="24"/>
        </w:rPr>
      </w:pPr>
    </w:p>
    <w:p w:rsidR="00570ACC" w:rsidRPr="0038493E" w:rsidRDefault="00570ACC" w:rsidP="00570ACC">
      <w:pPr>
        <w:tabs>
          <w:tab w:val="center" w:pos="4513"/>
        </w:tabs>
        <w:suppressAutoHyphens/>
        <w:jc w:val="center"/>
        <w:rPr>
          <w:rFonts w:ascii="Verdana" w:hAnsi="Verdana"/>
          <w:i/>
          <w:color w:val="00B0F0"/>
          <w:szCs w:val="24"/>
        </w:rPr>
      </w:pPr>
    </w:p>
    <w:p w:rsidR="00570ACC" w:rsidRPr="0038493E" w:rsidRDefault="00570ACC" w:rsidP="00570ACC">
      <w:pPr>
        <w:tabs>
          <w:tab w:val="center" w:pos="4513"/>
        </w:tabs>
        <w:suppressAutoHyphens/>
        <w:jc w:val="center"/>
        <w:rPr>
          <w:rFonts w:ascii="Verdana" w:hAnsi="Verdana"/>
          <w:i/>
          <w:color w:val="00B0F0"/>
          <w:szCs w:val="24"/>
        </w:rPr>
      </w:pPr>
    </w:p>
    <w:p w:rsidR="00570ACC" w:rsidRPr="0038493E" w:rsidRDefault="00570ACC" w:rsidP="00570ACC">
      <w:pPr>
        <w:tabs>
          <w:tab w:val="center" w:pos="4513"/>
        </w:tabs>
        <w:suppressAutoHyphens/>
        <w:jc w:val="center"/>
        <w:rPr>
          <w:rFonts w:ascii="Verdana" w:hAnsi="Verdana"/>
          <w:i/>
          <w:color w:val="00B0F0"/>
          <w:szCs w:val="24"/>
        </w:rPr>
      </w:pPr>
    </w:p>
    <w:p w:rsidR="00570ACC" w:rsidRPr="0038493E" w:rsidRDefault="00570ACC" w:rsidP="00570ACC">
      <w:pPr>
        <w:tabs>
          <w:tab w:val="center" w:pos="4513"/>
        </w:tabs>
        <w:suppressAutoHyphens/>
        <w:jc w:val="center"/>
        <w:rPr>
          <w:rFonts w:ascii="Verdana" w:hAnsi="Verdana"/>
          <w:i/>
          <w:color w:val="00B0F0"/>
          <w:szCs w:val="24"/>
        </w:rPr>
      </w:pPr>
    </w:p>
    <w:p w:rsidR="00570ACC" w:rsidRPr="0038493E" w:rsidRDefault="00570ACC" w:rsidP="00570ACC">
      <w:pPr>
        <w:tabs>
          <w:tab w:val="center" w:pos="4513"/>
        </w:tabs>
        <w:suppressAutoHyphens/>
        <w:jc w:val="center"/>
        <w:rPr>
          <w:rFonts w:ascii="Verdana" w:hAnsi="Verdana"/>
          <w:i/>
          <w:color w:val="00B0F0"/>
          <w:szCs w:val="24"/>
        </w:rPr>
      </w:pPr>
      <w:bookmarkStart w:id="0" w:name="_GoBack"/>
      <w:bookmarkEnd w:id="0"/>
    </w:p>
    <w:p w:rsidR="00570ACC" w:rsidRDefault="00570ACC" w:rsidP="00570ACC">
      <w:pPr>
        <w:tabs>
          <w:tab w:val="center" w:pos="4513"/>
        </w:tabs>
        <w:suppressAutoHyphens/>
        <w:jc w:val="center"/>
        <w:rPr>
          <w:rFonts w:ascii="Verdana" w:hAnsi="Verdana"/>
          <w:i/>
          <w:szCs w:val="24"/>
        </w:rPr>
      </w:pPr>
    </w:p>
    <w:p w:rsidR="00570ACC" w:rsidRDefault="00570ACC" w:rsidP="00570ACC">
      <w:pPr>
        <w:tabs>
          <w:tab w:val="center" w:pos="4513"/>
        </w:tabs>
        <w:suppressAutoHyphens/>
        <w:jc w:val="center"/>
        <w:rPr>
          <w:rFonts w:ascii="Verdana" w:hAnsi="Verdana"/>
          <w:i/>
          <w:szCs w:val="24"/>
        </w:rPr>
      </w:pPr>
    </w:p>
    <w:p w:rsidR="00570ACC" w:rsidRDefault="00570ACC" w:rsidP="00570ACC">
      <w:pPr>
        <w:tabs>
          <w:tab w:val="center" w:pos="4513"/>
        </w:tabs>
        <w:suppressAutoHyphens/>
        <w:jc w:val="center"/>
        <w:rPr>
          <w:rFonts w:ascii="Verdana" w:hAnsi="Verdana"/>
          <w:i/>
          <w:szCs w:val="24"/>
        </w:rPr>
      </w:pPr>
    </w:p>
    <w:p w:rsidR="00570ACC" w:rsidRDefault="00570ACC" w:rsidP="00570ACC">
      <w:pPr>
        <w:ind w:right="-1499"/>
        <w:jc w:val="center"/>
        <w:rPr>
          <w:rFonts w:ascii="Verdana" w:hAnsi="Verdana"/>
          <w:b/>
          <w:sz w:val="36"/>
        </w:rPr>
      </w:pPr>
      <w:r>
        <w:rPr>
          <w:noProof/>
          <w:lang w:eastAsia="en-GB"/>
        </w:rPr>
        <w:drawing>
          <wp:anchor distT="0" distB="0" distL="114300" distR="114300" simplePos="0" relativeHeight="251658240" behindDoc="0" locked="0" layoutInCell="1" allowOverlap="1">
            <wp:simplePos x="0" y="0"/>
            <wp:positionH relativeFrom="column">
              <wp:posOffset>8573770</wp:posOffset>
            </wp:positionH>
            <wp:positionV relativeFrom="paragraph">
              <wp:posOffset>1048385</wp:posOffset>
            </wp:positionV>
            <wp:extent cx="1361440" cy="1100455"/>
            <wp:effectExtent l="0" t="0" r="0" b="4445"/>
            <wp:wrapNone/>
            <wp:docPr id="1" name="Picture 1" descr="http://www.childhoodfirst.org.uk/assets/ChildhoodFirst-Logo-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hoodfirst.org.uk/assets/ChildhoodFirst-Logo-sm.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61440" cy="1100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0ACC" w:rsidRDefault="00570ACC" w:rsidP="00570ACC">
      <w:pPr>
        <w:ind w:right="-1499"/>
        <w:jc w:val="center"/>
        <w:rPr>
          <w:rFonts w:ascii="Verdana" w:hAnsi="Verdana"/>
          <w:b/>
          <w:sz w:val="36"/>
        </w:rPr>
      </w:pPr>
    </w:p>
    <w:p w:rsidR="00C779F7" w:rsidRDefault="00C779F7" w:rsidP="00C779F7">
      <w:pPr>
        <w:jc w:val="center"/>
        <w:rPr>
          <w:rFonts w:ascii="Verdana" w:hAnsi="Verdana"/>
          <w:b/>
          <w:sz w:val="36"/>
        </w:rPr>
      </w:pPr>
    </w:p>
    <w:p w:rsidR="00570ACC" w:rsidRDefault="00570ACC" w:rsidP="00C779F7">
      <w:pPr>
        <w:jc w:val="center"/>
        <w:rPr>
          <w:rFonts w:ascii="Verdana" w:hAnsi="Verdana"/>
          <w:b/>
          <w:sz w:val="36"/>
        </w:rPr>
      </w:pPr>
    </w:p>
    <w:p w:rsidR="00570ACC" w:rsidRDefault="00570ACC" w:rsidP="00C779F7">
      <w:pPr>
        <w:jc w:val="center"/>
        <w:rPr>
          <w:rFonts w:ascii="Verdana" w:hAnsi="Verdana"/>
          <w:b/>
          <w:sz w:val="36"/>
        </w:rPr>
      </w:pPr>
    </w:p>
    <w:p w:rsidR="00570ACC" w:rsidRDefault="00570ACC" w:rsidP="00C779F7">
      <w:pPr>
        <w:jc w:val="center"/>
        <w:rPr>
          <w:rFonts w:ascii="Verdana" w:hAnsi="Verdana"/>
          <w:b/>
          <w:sz w:val="36"/>
        </w:rPr>
      </w:pPr>
    </w:p>
    <w:p w:rsidR="00570ACC" w:rsidRDefault="00570ACC" w:rsidP="00C779F7">
      <w:pPr>
        <w:jc w:val="center"/>
        <w:rPr>
          <w:rFonts w:ascii="Verdana" w:hAnsi="Verdana"/>
          <w:b/>
          <w:sz w:val="36"/>
        </w:rPr>
      </w:pPr>
    </w:p>
    <w:p w:rsidR="00570ACC" w:rsidRDefault="00570ACC" w:rsidP="00C779F7">
      <w:pPr>
        <w:jc w:val="center"/>
        <w:rPr>
          <w:rFonts w:ascii="Verdana" w:hAnsi="Verdana"/>
          <w:b/>
          <w:sz w:val="36"/>
        </w:rPr>
      </w:pPr>
    </w:p>
    <w:p w:rsidR="00570ACC" w:rsidRDefault="00570ACC" w:rsidP="00C779F7">
      <w:pPr>
        <w:jc w:val="center"/>
        <w:rPr>
          <w:rFonts w:ascii="Verdana" w:hAnsi="Verdana"/>
          <w:b/>
          <w:sz w:val="36"/>
        </w:rPr>
      </w:pPr>
    </w:p>
    <w:p w:rsidR="00B71D1D" w:rsidRPr="00B71D1D" w:rsidRDefault="00B71D1D" w:rsidP="00C779F7">
      <w:pPr>
        <w:jc w:val="center"/>
        <w:rPr>
          <w:rFonts w:ascii="Verdana" w:hAnsi="Verdana"/>
          <w:i/>
          <w:szCs w:val="24"/>
        </w:rPr>
      </w:pPr>
      <w:r w:rsidRPr="00B71D1D">
        <w:rPr>
          <w:rFonts w:ascii="Verdana" w:hAnsi="Verdana"/>
          <w:i/>
          <w:szCs w:val="24"/>
        </w:rPr>
        <w:t>This needs to be read in conjunction with the School Safeguarding and Child Protection Policy</w:t>
      </w:r>
    </w:p>
    <w:p w:rsidR="00B71D1D" w:rsidRDefault="00B71D1D" w:rsidP="00C779F7">
      <w:pPr>
        <w:jc w:val="both"/>
        <w:rPr>
          <w:rFonts w:ascii="Verdana" w:hAnsi="Verdana"/>
          <w:b/>
          <w:bCs/>
        </w:rPr>
      </w:pPr>
    </w:p>
    <w:p w:rsidR="00B71D1D" w:rsidRDefault="00B71D1D" w:rsidP="00C779F7">
      <w:pPr>
        <w:jc w:val="both"/>
        <w:rPr>
          <w:rFonts w:ascii="Verdana" w:hAnsi="Verdana"/>
          <w:b/>
          <w:bCs/>
        </w:rPr>
      </w:pPr>
    </w:p>
    <w:p w:rsidR="00B71D1D" w:rsidRDefault="00B71D1D" w:rsidP="00C779F7">
      <w:pPr>
        <w:jc w:val="both"/>
        <w:rPr>
          <w:rFonts w:ascii="Verdana" w:hAnsi="Verdana"/>
          <w:b/>
          <w:bCs/>
        </w:rPr>
      </w:pPr>
    </w:p>
    <w:p w:rsidR="00C779F7" w:rsidRPr="00F72FA0" w:rsidRDefault="00C779F7" w:rsidP="00C779F7">
      <w:pPr>
        <w:jc w:val="both"/>
        <w:rPr>
          <w:rFonts w:ascii="Verdana" w:hAnsi="Verdana"/>
          <w:b/>
          <w:bCs/>
        </w:rPr>
      </w:pPr>
      <w:r w:rsidRPr="00F72FA0">
        <w:rPr>
          <w:rFonts w:ascii="Verdana" w:hAnsi="Verdana"/>
          <w:b/>
          <w:bCs/>
        </w:rPr>
        <w:t>Ethos</w:t>
      </w:r>
    </w:p>
    <w:p w:rsidR="00C779F7" w:rsidRPr="00F72FA0" w:rsidRDefault="00C779F7" w:rsidP="00C779F7">
      <w:pPr>
        <w:jc w:val="both"/>
        <w:rPr>
          <w:rFonts w:ascii="Verdana" w:hAnsi="Verdana"/>
          <w:b/>
          <w:bCs/>
        </w:rPr>
      </w:pPr>
    </w:p>
    <w:p w:rsidR="00C779F7" w:rsidRDefault="00C779F7" w:rsidP="00C779F7">
      <w:pPr>
        <w:jc w:val="both"/>
        <w:rPr>
          <w:rFonts w:ascii="Verdana" w:hAnsi="Verdana"/>
        </w:rPr>
      </w:pPr>
      <w:r w:rsidRPr="00F72FA0">
        <w:rPr>
          <w:rFonts w:ascii="Verdana" w:hAnsi="Verdana"/>
        </w:rPr>
        <w:t xml:space="preserve">Bullying is any </w:t>
      </w:r>
      <w:r w:rsidRPr="00F72FA0">
        <w:rPr>
          <w:rFonts w:ascii="Verdana" w:hAnsi="Verdana"/>
          <w:b/>
          <w:bCs/>
        </w:rPr>
        <w:t>persistent</w:t>
      </w:r>
      <w:r w:rsidRPr="00F72FA0">
        <w:rPr>
          <w:rFonts w:ascii="Verdana" w:hAnsi="Verdana"/>
        </w:rPr>
        <w:t xml:space="preserve"> behaviour that harms others who do not have the skills or resources to counter it.  It does not normally apply to one off acts of aggression.  For bullying to exist there has to be the repeated exercise of unequal power over a period of time.</w:t>
      </w:r>
      <w:r w:rsidR="00384D26">
        <w:rPr>
          <w:rFonts w:ascii="Verdana" w:hAnsi="Verdana"/>
        </w:rPr>
        <w:t xml:space="preserve"> Bullying can include: name calling taunting, offensive comments; kicking, hitting; gossiping, spreading hurtful rumours and unacceptable behaviours expressed online: cyberbullying. Bullying can be in the form of peer on peer abuse. </w:t>
      </w:r>
    </w:p>
    <w:p w:rsidR="00C779F7" w:rsidRPr="00F72FA0" w:rsidRDefault="00C779F7" w:rsidP="00C779F7">
      <w:pPr>
        <w:jc w:val="both"/>
        <w:rPr>
          <w:rFonts w:ascii="Verdana" w:hAnsi="Verdana"/>
        </w:rPr>
      </w:pPr>
    </w:p>
    <w:p w:rsidR="00C779F7" w:rsidRPr="00F72FA0" w:rsidRDefault="00C779F7" w:rsidP="00C779F7">
      <w:pPr>
        <w:pStyle w:val="Heading4"/>
        <w:rPr>
          <w:rFonts w:ascii="Verdana" w:hAnsi="Verdana"/>
        </w:rPr>
      </w:pPr>
      <w:r w:rsidRPr="00F72FA0">
        <w:rPr>
          <w:rFonts w:ascii="Verdana" w:hAnsi="Verdana"/>
        </w:rPr>
        <w:t>Aims</w:t>
      </w:r>
    </w:p>
    <w:p w:rsidR="00C779F7" w:rsidRPr="00F72FA0" w:rsidRDefault="00C779F7" w:rsidP="00C779F7">
      <w:pPr>
        <w:jc w:val="both"/>
        <w:rPr>
          <w:rFonts w:ascii="Verdana" w:hAnsi="Verdana"/>
          <w:b/>
          <w:bCs/>
        </w:rPr>
      </w:pPr>
    </w:p>
    <w:p w:rsidR="00C779F7" w:rsidRPr="00F72FA0" w:rsidRDefault="00C779F7" w:rsidP="00C779F7">
      <w:pPr>
        <w:numPr>
          <w:ilvl w:val="0"/>
          <w:numId w:val="3"/>
        </w:numPr>
        <w:jc w:val="both"/>
        <w:rPr>
          <w:rFonts w:ascii="Verdana" w:hAnsi="Verdana"/>
        </w:rPr>
      </w:pPr>
      <w:r w:rsidRPr="00F72FA0">
        <w:rPr>
          <w:rFonts w:ascii="Verdana" w:hAnsi="Verdana"/>
        </w:rPr>
        <w:t>To ensure the</w:t>
      </w:r>
      <w:r w:rsidR="00E35DB2">
        <w:rPr>
          <w:rFonts w:ascii="Verdana" w:hAnsi="Verdana"/>
        </w:rPr>
        <w:t xml:space="preserve"> safety of children and staff within Greenfields School.</w:t>
      </w:r>
    </w:p>
    <w:p w:rsidR="00C779F7" w:rsidRPr="00F72FA0" w:rsidRDefault="00C779F7" w:rsidP="00C779F7">
      <w:pPr>
        <w:ind w:left="360"/>
        <w:jc w:val="both"/>
        <w:rPr>
          <w:rFonts w:ascii="Verdana" w:hAnsi="Verdana"/>
        </w:rPr>
      </w:pPr>
    </w:p>
    <w:p w:rsidR="008B6224" w:rsidRPr="00C159FA" w:rsidRDefault="00C779F7" w:rsidP="00C159FA">
      <w:pPr>
        <w:numPr>
          <w:ilvl w:val="0"/>
          <w:numId w:val="3"/>
        </w:numPr>
        <w:spacing w:after="240"/>
        <w:jc w:val="both"/>
        <w:rPr>
          <w:rFonts w:ascii="Verdana" w:hAnsi="Verdana"/>
        </w:rPr>
      </w:pPr>
      <w:r w:rsidRPr="00F72FA0">
        <w:rPr>
          <w:rFonts w:ascii="Verdana" w:hAnsi="Verdana"/>
        </w:rPr>
        <w:t>To develop an ethos in which the behaviour exhibited by bullies is recognised and rejected.</w:t>
      </w:r>
    </w:p>
    <w:p w:rsidR="008B6224" w:rsidRPr="00F72FA0" w:rsidRDefault="008B6224" w:rsidP="00C779F7">
      <w:pPr>
        <w:numPr>
          <w:ilvl w:val="0"/>
          <w:numId w:val="3"/>
        </w:numPr>
        <w:spacing w:after="240"/>
        <w:jc w:val="both"/>
        <w:rPr>
          <w:rFonts w:ascii="Verdana" w:hAnsi="Verdana"/>
        </w:rPr>
      </w:pPr>
      <w:r>
        <w:rPr>
          <w:rFonts w:ascii="Verdana" w:hAnsi="Verdana"/>
        </w:rPr>
        <w:t>Greenfields School is committed to developing an anti-bullying culture where bullying is not tolerated in any form.</w:t>
      </w:r>
    </w:p>
    <w:p w:rsidR="008B6224" w:rsidRPr="00C159FA" w:rsidRDefault="00C779F7" w:rsidP="008B6224">
      <w:pPr>
        <w:numPr>
          <w:ilvl w:val="0"/>
          <w:numId w:val="3"/>
        </w:numPr>
        <w:spacing w:after="240"/>
        <w:jc w:val="both"/>
        <w:rPr>
          <w:rFonts w:ascii="Verdana" w:hAnsi="Verdana"/>
        </w:rPr>
      </w:pPr>
      <w:r w:rsidRPr="00F72FA0">
        <w:rPr>
          <w:rFonts w:ascii="Verdana" w:hAnsi="Verdana"/>
        </w:rPr>
        <w:t>To understand that radicalisation is a bullying behaviour</w:t>
      </w:r>
    </w:p>
    <w:p w:rsidR="008B6224" w:rsidRPr="008B6224" w:rsidRDefault="008B6224" w:rsidP="008B6224">
      <w:pPr>
        <w:jc w:val="both"/>
        <w:rPr>
          <w:rFonts w:ascii="Verdana" w:hAnsi="Verdana"/>
        </w:rPr>
      </w:pPr>
    </w:p>
    <w:p w:rsidR="00C779F7" w:rsidRDefault="00C779F7" w:rsidP="00C779F7">
      <w:pPr>
        <w:pStyle w:val="Heading4"/>
        <w:rPr>
          <w:rFonts w:ascii="Verdana" w:hAnsi="Verdana"/>
        </w:rPr>
      </w:pPr>
      <w:r w:rsidRPr="00F72FA0">
        <w:rPr>
          <w:rFonts w:ascii="Verdana" w:hAnsi="Verdana"/>
        </w:rPr>
        <w:t>Preventing Bullying</w:t>
      </w:r>
    </w:p>
    <w:p w:rsidR="00C779F7" w:rsidRPr="00F72FA0" w:rsidRDefault="00C779F7" w:rsidP="00C779F7">
      <w:pPr>
        <w:jc w:val="both"/>
        <w:rPr>
          <w:rFonts w:ascii="Verdana" w:hAnsi="Verdana"/>
          <w:b/>
          <w:bCs/>
        </w:rPr>
      </w:pPr>
    </w:p>
    <w:p w:rsidR="00C779F7" w:rsidRDefault="00C779F7" w:rsidP="00C779F7">
      <w:pPr>
        <w:pStyle w:val="BodyText"/>
        <w:rPr>
          <w:rFonts w:ascii="Verdana" w:hAnsi="Verdana"/>
        </w:rPr>
      </w:pPr>
      <w:r w:rsidRPr="00F72FA0">
        <w:rPr>
          <w:rFonts w:ascii="Verdana" w:hAnsi="Verdana"/>
        </w:rPr>
        <w:t>Awareness raising will take place as part of the whole curriculum.  Opportunities will be made available in groups to talk about bullying in general and all children will be encouraged to report bullying to staff.  In assemblies the sort of behaviour exhibited by bullies will be illustrated.</w:t>
      </w:r>
    </w:p>
    <w:p w:rsidR="00842267" w:rsidRDefault="00842267" w:rsidP="00C779F7">
      <w:pPr>
        <w:pStyle w:val="BodyText"/>
        <w:rPr>
          <w:rFonts w:ascii="Verdana" w:hAnsi="Verdana"/>
        </w:rPr>
      </w:pPr>
    </w:p>
    <w:p w:rsidR="00842267" w:rsidRPr="00894C51" w:rsidRDefault="00842267" w:rsidP="00C779F7">
      <w:pPr>
        <w:pStyle w:val="BodyText"/>
        <w:rPr>
          <w:rFonts w:ascii="Verdana" w:hAnsi="Verdana"/>
          <w:color w:val="000000" w:themeColor="text1"/>
        </w:rPr>
      </w:pPr>
      <w:r w:rsidRPr="00894C51">
        <w:rPr>
          <w:rFonts w:ascii="Verdana" w:hAnsi="Verdana"/>
          <w:color w:val="000000" w:themeColor="text1"/>
        </w:rPr>
        <w:t>Children and staff, through E-safety opportunities, will be aware of the dangers of bullying from internet sites. Staff will ensure that pupils are appropriately accessing the internet.</w:t>
      </w:r>
    </w:p>
    <w:p w:rsidR="00C779F7" w:rsidRPr="00F72FA0" w:rsidRDefault="00C779F7" w:rsidP="00C779F7">
      <w:pPr>
        <w:pStyle w:val="BodyText"/>
        <w:rPr>
          <w:rFonts w:ascii="Verdana" w:hAnsi="Verdana"/>
        </w:rPr>
      </w:pPr>
    </w:p>
    <w:p w:rsidR="00C779F7" w:rsidRPr="00F72FA0" w:rsidRDefault="00C779F7" w:rsidP="00C779F7">
      <w:pPr>
        <w:pStyle w:val="BodyText"/>
        <w:rPr>
          <w:rFonts w:ascii="Verdana" w:hAnsi="Verdana"/>
        </w:rPr>
      </w:pPr>
      <w:r w:rsidRPr="00F72FA0">
        <w:rPr>
          <w:rFonts w:ascii="Verdana" w:hAnsi="Verdana"/>
        </w:rPr>
        <w:lastRenderedPageBreak/>
        <w:t>Children will understand that radicalisation through the media of the internet is also a form of bullying.</w:t>
      </w:r>
    </w:p>
    <w:p w:rsidR="00C779F7" w:rsidRDefault="00C779F7" w:rsidP="00C779F7">
      <w:pPr>
        <w:pStyle w:val="BodyText"/>
        <w:rPr>
          <w:rFonts w:ascii="Verdana" w:hAnsi="Verdana"/>
          <w:color w:val="FF0000"/>
        </w:rPr>
      </w:pPr>
    </w:p>
    <w:p w:rsidR="00C779F7" w:rsidRDefault="00C779F7" w:rsidP="00C779F7">
      <w:pPr>
        <w:jc w:val="center"/>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9"/>
        <w:gridCol w:w="4197"/>
      </w:tblGrid>
      <w:tr w:rsidR="00C779F7" w:rsidTr="0025595A">
        <w:tc>
          <w:tcPr>
            <w:tcW w:w="4428" w:type="dxa"/>
          </w:tcPr>
          <w:p w:rsidR="00C779F7" w:rsidRDefault="00C779F7" w:rsidP="0025595A">
            <w:pPr>
              <w:jc w:val="center"/>
              <w:rPr>
                <w:rFonts w:ascii="Verdana" w:hAnsi="Verdana"/>
                <w:b/>
                <w:bCs/>
              </w:rPr>
            </w:pPr>
            <w:r>
              <w:rPr>
                <w:rFonts w:ascii="Verdana" w:hAnsi="Verdana"/>
                <w:b/>
                <w:bCs/>
              </w:rPr>
              <w:t>Expectations</w:t>
            </w:r>
          </w:p>
        </w:tc>
        <w:tc>
          <w:tcPr>
            <w:tcW w:w="4428" w:type="dxa"/>
          </w:tcPr>
          <w:p w:rsidR="00C779F7" w:rsidRDefault="00C779F7" w:rsidP="0025595A">
            <w:pPr>
              <w:jc w:val="center"/>
              <w:rPr>
                <w:rFonts w:ascii="Verdana" w:hAnsi="Verdana"/>
                <w:b/>
                <w:bCs/>
              </w:rPr>
            </w:pPr>
            <w:r>
              <w:rPr>
                <w:rFonts w:ascii="Verdana" w:hAnsi="Verdana"/>
                <w:b/>
                <w:bCs/>
              </w:rPr>
              <w:t>Warning Signs</w:t>
            </w:r>
          </w:p>
        </w:tc>
      </w:tr>
      <w:tr w:rsidR="00C779F7" w:rsidTr="0025595A">
        <w:trPr>
          <w:trHeight w:val="5458"/>
        </w:trPr>
        <w:tc>
          <w:tcPr>
            <w:tcW w:w="4428" w:type="dxa"/>
          </w:tcPr>
          <w:p w:rsidR="00C779F7" w:rsidRDefault="00C779F7" w:rsidP="00C779F7">
            <w:pPr>
              <w:numPr>
                <w:ilvl w:val="0"/>
                <w:numId w:val="4"/>
              </w:numPr>
              <w:rPr>
                <w:rFonts w:ascii="Verdana" w:hAnsi="Verdana"/>
              </w:rPr>
            </w:pPr>
            <w:r>
              <w:rPr>
                <w:rFonts w:ascii="Verdana" w:hAnsi="Verdana"/>
              </w:rPr>
              <w:t>Everyone will be physically safe.</w:t>
            </w:r>
          </w:p>
          <w:p w:rsidR="00C779F7" w:rsidRDefault="00C779F7" w:rsidP="00C779F7">
            <w:pPr>
              <w:numPr>
                <w:ilvl w:val="0"/>
                <w:numId w:val="4"/>
              </w:numPr>
              <w:rPr>
                <w:rFonts w:ascii="Verdana" w:hAnsi="Verdana"/>
              </w:rPr>
            </w:pPr>
            <w:r>
              <w:rPr>
                <w:rFonts w:ascii="Verdana" w:hAnsi="Verdana"/>
              </w:rPr>
              <w:t>People will be free of insults, teasing and derogatory comments.</w:t>
            </w:r>
          </w:p>
          <w:p w:rsidR="00C779F7" w:rsidRDefault="00C779F7" w:rsidP="00C779F7">
            <w:pPr>
              <w:numPr>
                <w:ilvl w:val="0"/>
                <w:numId w:val="4"/>
              </w:numPr>
              <w:rPr>
                <w:rFonts w:ascii="Verdana" w:hAnsi="Verdana"/>
              </w:rPr>
            </w:pPr>
            <w:r>
              <w:rPr>
                <w:rFonts w:ascii="Verdana" w:hAnsi="Verdana"/>
              </w:rPr>
              <w:t>People will be able to keep their possessions and money without being harassed.</w:t>
            </w:r>
          </w:p>
          <w:p w:rsidR="00C779F7" w:rsidRDefault="00C779F7" w:rsidP="00C779F7">
            <w:pPr>
              <w:numPr>
                <w:ilvl w:val="0"/>
                <w:numId w:val="4"/>
              </w:numPr>
              <w:rPr>
                <w:rFonts w:ascii="Verdana" w:hAnsi="Verdana"/>
              </w:rPr>
            </w:pPr>
            <w:r>
              <w:rPr>
                <w:rFonts w:ascii="Verdana" w:hAnsi="Verdana"/>
              </w:rPr>
              <w:t>Victims will be able to discuss their problems in safety.</w:t>
            </w:r>
          </w:p>
          <w:p w:rsidR="00C779F7" w:rsidRDefault="00C779F7" w:rsidP="00C779F7">
            <w:pPr>
              <w:numPr>
                <w:ilvl w:val="0"/>
                <w:numId w:val="4"/>
              </w:numPr>
              <w:rPr>
                <w:rFonts w:ascii="Verdana" w:hAnsi="Verdana"/>
              </w:rPr>
            </w:pPr>
            <w:r>
              <w:rPr>
                <w:rFonts w:ascii="Verdana" w:hAnsi="Verdana"/>
              </w:rPr>
              <w:t>Colluders will be able to voice their concerns in safety.</w:t>
            </w:r>
          </w:p>
          <w:p w:rsidR="00C779F7" w:rsidRDefault="009A24BC" w:rsidP="00C779F7">
            <w:pPr>
              <w:numPr>
                <w:ilvl w:val="0"/>
                <w:numId w:val="4"/>
              </w:numPr>
              <w:rPr>
                <w:rFonts w:ascii="Verdana" w:hAnsi="Verdana"/>
              </w:rPr>
            </w:pPr>
            <w:r w:rsidRPr="00894C51">
              <w:rPr>
                <w:rFonts w:ascii="Verdana" w:hAnsi="Verdana"/>
                <w:color w:val="000000" w:themeColor="text1"/>
              </w:rPr>
              <w:t>Perpetrators</w:t>
            </w:r>
            <w:r w:rsidR="00C779F7">
              <w:rPr>
                <w:rFonts w:ascii="Verdana" w:hAnsi="Verdana"/>
              </w:rPr>
              <w:t xml:space="preserve"> will be able to contribute to making things better.</w:t>
            </w:r>
          </w:p>
        </w:tc>
        <w:tc>
          <w:tcPr>
            <w:tcW w:w="4428" w:type="dxa"/>
          </w:tcPr>
          <w:p w:rsidR="00C779F7" w:rsidRDefault="00C779F7" w:rsidP="00C779F7">
            <w:pPr>
              <w:numPr>
                <w:ilvl w:val="0"/>
                <w:numId w:val="4"/>
              </w:numPr>
              <w:rPr>
                <w:rFonts w:ascii="Verdana" w:hAnsi="Verdana"/>
              </w:rPr>
            </w:pPr>
            <w:r>
              <w:rPr>
                <w:rFonts w:ascii="Verdana" w:hAnsi="Verdana"/>
              </w:rPr>
              <w:t>Threats whether implicit or explicit.</w:t>
            </w:r>
          </w:p>
          <w:p w:rsidR="00C779F7" w:rsidRDefault="00C779F7" w:rsidP="00C779F7">
            <w:pPr>
              <w:numPr>
                <w:ilvl w:val="0"/>
                <w:numId w:val="4"/>
              </w:numPr>
              <w:rPr>
                <w:rFonts w:ascii="Verdana" w:hAnsi="Verdana"/>
              </w:rPr>
            </w:pPr>
            <w:r>
              <w:rPr>
                <w:rFonts w:ascii="Verdana" w:hAnsi="Verdana"/>
              </w:rPr>
              <w:t>Dominating and humiliating behaviour.</w:t>
            </w:r>
          </w:p>
          <w:p w:rsidR="00C779F7" w:rsidRDefault="00C779F7" w:rsidP="00C779F7">
            <w:pPr>
              <w:numPr>
                <w:ilvl w:val="0"/>
                <w:numId w:val="4"/>
              </w:numPr>
              <w:rPr>
                <w:rFonts w:ascii="Verdana" w:hAnsi="Verdana"/>
              </w:rPr>
            </w:pPr>
            <w:r>
              <w:rPr>
                <w:rFonts w:ascii="Verdana" w:hAnsi="Verdana"/>
              </w:rPr>
              <w:t>Unkindness, which is often justified as a joke.</w:t>
            </w:r>
          </w:p>
          <w:p w:rsidR="00C779F7" w:rsidRDefault="00C779F7" w:rsidP="00C779F7">
            <w:pPr>
              <w:numPr>
                <w:ilvl w:val="0"/>
                <w:numId w:val="4"/>
              </w:numPr>
              <w:rPr>
                <w:rFonts w:ascii="Verdana" w:hAnsi="Verdana"/>
              </w:rPr>
            </w:pPr>
            <w:r>
              <w:rPr>
                <w:rFonts w:ascii="Verdana" w:hAnsi="Verdana"/>
              </w:rPr>
              <w:t>People who often seem to be using or borrowing other people’s possessions but never need to lend their own things.</w:t>
            </w:r>
          </w:p>
          <w:p w:rsidR="00C779F7" w:rsidRDefault="00C779F7" w:rsidP="00C779F7">
            <w:pPr>
              <w:numPr>
                <w:ilvl w:val="0"/>
                <w:numId w:val="4"/>
              </w:numPr>
              <w:rPr>
                <w:rFonts w:ascii="Verdana" w:hAnsi="Verdana"/>
              </w:rPr>
            </w:pPr>
            <w:r>
              <w:rPr>
                <w:rFonts w:ascii="Verdana" w:hAnsi="Verdana"/>
              </w:rPr>
              <w:t>People who often expect favours or presents but never seem to offer them.</w:t>
            </w:r>
          </w:p>
          <w:p w:rsidR="00C779F7" w:rsidRDefault="00C779F7" w:rsidP="00C779F7">
            <w:pPr>
              <w:numPr>
                <w:ilvl w:val="0"/>
                <w:numId w:val="4"/>
              </w:numPr>
              <w:rPr>
                <w:rFonts w:ascii="Verdana" w:hAnsi="Verdana"/>
              </w:rPr>
            </w:pPr>
            <w:r>
              <w:rPr>
                <w:rFonts w:ascii="Verdana" w:hAnsi="Verdana"/>
              </w:rPr>
              <w:t>People who often seem to have others doing jobs for them, but never seem to reciprocate.</w:t>
            </w:r>
          </w:p>
        </w:tc>
      </w:tr>
    </w:tbl>
    <w:p w:rsidR="00C779F7" w:rsidRDefault="00C779F7" w:rsidP="00C779F7">
      <w:pPr>
        <w:jc w:val="both"/>
        <w:rPr>
          <w:rFonts w:ascii="Verdana" w:hAnsi="Verdana"/>
        </w:rPr>
      </w:pPr>
    </w:p>
    <w:p w:rsidR="00C779F7" w:rsidRDefault="00C779F7" w:rsidP="00C779F7">
      <w:pPr>
        <w:pStyle w:val="Heading4"/>
        <w:rPr>
          <w:rFonts w:ascii="Verdana" w:hAnsi="Verdana"/>
        </w:rPr>
      </w:pPr>
    </w:p>
    <w:p w:rsidR="00C779F7" w:rsidRDefault="00C779F7" w:rsidP="00C779F7">
      <w:pPr>
        <w:pStyle w:val="Heading4"/>
        <w:rPr>
          <w:rFonts w:ascii="Verdana" w:hAnsi="Verdana"/>
        </w:rPr>
      </w:pPr>
      <w:r>
        <w:rPr>
          <w:rFonts w:ascii="Verdana" w:hAnsi="Verdana"/>
        </w:rPr>
        <w:t>Dealing with Bullying if it Occurs</w:t>
      </w:r>
    </w:p>
    <w:p w:rsidR="00C779F7" w:rsidRDefault="00C779F7" w:rsidP="00C779F7">
      <w:pPr>
        <w:rPr>
          <w:rFonts w:ascii="Verdana" w:hAnsi="Verdana"/>
        </w:rPr>
      </w:pPr>
    </w:p>
    <w:p w:rsidR="00C779F7" w:rsidRDefault="00C779F7" w:rsidP="00C779F7">
      <w:pPr>
        <w:pStyle w:val="BodyText"/>
        <w:rPr>
          <w:rFonts w:ascii="Verdana" w:hAnsi="Verdana"/>
        </w:rPr>
      </w:pPr>
      <w:r>
        <w:rPr>
          <w:rFonts w:ascii="Verdana" w:hAnsi="Verdana"/>
        </w:rPr>
        <w:t>The aim of an intervention will be to make life easier for the victim.  Care must be taken not to put the victim under more pressure as a result of reporting the problem.</w:t>
      </w:r>
    </w:p>
    <w:p w:rsidR="00C779F7" w:rsidRDefault="00C779F7" w:rsidP="00C779F7">
      <w:pPr>
        <w:jc w:val="both"/>
        <w:rPr>
          <w:rFonts w:ascii="Verdana" w:hAnsi="Verdana"/>
        </w:rPr>
      </w:pPr>
    </w:p>
    <w:p w:rsidR="00C779F7" w:rsidRDefault="00C779F7" w:rsidP="00C779F7">
      <w:pPr>
        <w:pStyle w:val="BodyText"/>
        <w:rPr>
          <w:rFonts w:ascii="Verdana" w:hAnsi="Verdana"/>
        </w:rPr>
      </w:pPr>
      <w:r>
        <w:rPr>
          <w:rFonts w:ascii="Verdana" w:hAnsi="Verdana"/>
        </w:rPr>
        <w:t>The issues will be dealt with rather than blaming individuals.  This will be done i</w:t>
      </w:r>
      <w:r w:rsidR="00B66BF5">
        <w:rPr>
          <w:rFonts w:ascii="Verdana" w:hAnsi="Verdana"/>
        </w:rPr>
        <w:t xml:space="preserve">n a variety of ways: Repair and Reflection though our therapeutic approach in parallel with the Integrated Systemic Therapy model, </w:t>
      </w:r>
      <w:r w:rsidR="00657871">
        <w:rPr>
          <w:rFonts w:ascii="Verdana" w:hAnsi="Verdana"/>
        </w:rPr>
        <w:t xml:space="preserve">PSHE, </w:t>
      </w:r>
      <w:r w:rsidR="00B66BF5">
        <w:rPr>
          <w:rFonts w:ascii="Verdana" w:hAnsi="Verdana"/>
        </w:rPr>
        <w:t>class group discussions</w:t>
      </w:r>
      <w:r>
        <w:rPr>
          <w:rFonts w:ascii="Verdana" w:hAnsi="Verdana"/>
        </w:rPr>
        <w:t xml:space="preserve"> and assemblies.  The aim of this will be to highlight the unacceptable behaviour and ask children to look out for it.  Staff will give illustrations that clearly identify the p</w:t>
      </w:r>
      <w:r w:rsidR="009A24BC">
        <w:rPr>
          <w:rFonts w:ascii="Verdana" w:hAnsi="Verdana"/>
        </w:rPr>
        <w:t xml:space="preserve">roblem as located with the </w:t>
      </w:r>
      <w:r w:rsidR="009A24BC" w:rsidRPr="00894C51">
        <w:rPr>
          <w:rFonts w:ascii="Verdana" w:hAnsi="Verdana"/>
          <w:color w:val="000000" w:themeColor="text1"/>
        </w:rPr>
        <w:t>perpetrator</w:t>
      </w:r>
      <w:r w:rsidRPr="00894C51">
        <w:rPr>
          <w:rFonts w:ascii="Verdana" w:hAnsi="Verdana"/>
          <w:color w:val="000000" w:themeColor="text1"/>
        </w:rPr>
        <w:t>.  Cognitive and therapeutic ap</w:t>
      </w:r>
      <w:r w:rsidR="009A24BC" w:rsidRPr="00894C51">
        <w:rPr>
          <w:rFonts w:ascii="Verdana" w:hAnsi="Verdana"/>
          <w:color w:val="000000" w:themeColor="text1"/>
        </w:rPr>
        <w:t>proaches can then be used with the perpetrator/s to loo</w:t>
      </w:r>
      <w:r w:rsidR="00842267" w:rsidRPr="00894C51">
        <w:rPr>
          <w:rFonts w:ascii="Verdana" w:hAnsi="Verdana"/>
          <w:color w:val="000000" w:themeColor="text1"/>
        </w:rPr>
        <w:t>k at</w:t>
      </w:r>
      <w:r>
        <w:rPr>
          <w:rFonts w:ascii="Verdana" w:hAnsi="Verdana"/>
        </w:rPr>
        <w:t xml:space="preserve"> ways to prevent their behaviour being “misunderstood”.</w:t>
      </w:r>
    </w:p>
    <w:p w:rsidR="00C779F7" w:rsidRDefault="00C779F7" w:rsidP="00C779F7">
      <w:pPr>
        <w:jc w:val="both"/>
        <w:rPr>
          <w:rFonts w:ascii="Verdana" w:hAnsi="Verdana"/>
        </w:rPr>
      </w:pPr>
    </w:p>
    <w:p w:rsidR="00C779F7" w:rsidRPr="00894C51" w:rsidRDefault="009A24BC" w:rsidP="00C779F7">
      <w:pPr>
        <w:jc w:val="both"/>
        <w:rPr>
          <w:rFonts w:ascii="Verdana" w:hAnsi="Verdana"/>
          <w:color w:val="000000" w:themeColor="text1"/>
        </w:rPr>
      </w:pPr>
      <w:r>
        <w:rPr>
          <w:rFonts w:ascii="Verdana" w:hAnsi="Verdana"/>
        </w:rPr>
        <w:lastRenderedPageBreak/>
        <w:t xml:space="preserve">Where the </w:t>
      </w:r>
      <w:r w:rsidRPr="00894C51">
        <w:rPr>
          <w:rFonts w:ascii="Verdana" w:hAnsi="Verdana"/>
          <w:color w:val="000000" w:themeColor="text1"/>
        </w:rPr>
        <w:t>perpetrator of bullying behaviour</w:t>
      </w:r>
      <w:r w:rsidR="00C779F7" w:rsidRPr="00894C51">
        <w:rPr>
          <w:rFonts w:ascii="Verdana" w:hAnsi="Verdana"/>
          <w:color w:val="000000" w:themeColor="text1"/>
        </w:rPr>
        <w:t xml:space="preserve"> is capable of empathy </w:t>
      </w:r>
      <w:r w:rsidR="00842267" w:rsidRPr="00894C51">
        <w:rPr>
          <w:rFonts w:ascii="Verdana" w:hAnsi="Verdana"/>
          <w:color w:val="000000" w:themeColor="text1"/>
        </w:rPr>
        <w:t>'</w:t>
      </w:r>
      <w:r w:rsidR="00C779F7" w:rsidRPr="00894C51">
        <w:rPr>
          <w:rFonts w:ascii="Verdana" w:hAnsi="Verdana"/>
          <w:color w:val="000000" w:themeColor="text1"/>
        </w:rPr>
        <w:t>no blame</w:t>
      </w:r>
      <w:r w:rsidR="00842267" w:rsidRPr="00894C51">
        <w:rPr>
          <w:rFonts w:ascii="Verdana" w:hAnsi="Verdana"/>
          <w:color w:val="000000" w:themeColor="text1"/>
        </w:rPr>
        <w:t>'</w:t>
      </w:r>
      <w:r w:rsidR="00C779F7" w:rsidRPr="00894C51">
        <w:rPr>
          <w:rFonts w:ascii="Verdana" w:hAnsi="Verdana"/>
          <w:color w:val="000000" w:themeColor="text1"/>
        </w:rPr>
        <w:t xml:space="preserve"> approache</w:t>
      </w:r>
      <w:r w:rsidRPr="00894C51">
        <w:rPr>
          <w:rFonts w:ascii="Verdana" w:hAnsi="Verdana"/>
          <w:color w:val="000000" w:themeColor="text1"/>
        </w:rPr>
        <w:t>s can be used.  Remind</w:t>
      </w:r>
      <w:r w:rsidR="00842267" w:rsidRPr="00894C51">
        <w:rPr>
          <w:rFonts w:ascii="Verdana" w:hAnsi="Verdana"/>
          <w:color w:val="000000" w:themeColor="text1"/>
        </w:rPr>
        <w:t>ing</w:t>
      </w:r>
      <w:r w:rsidRPr="00894C51">
        <w:rPr>
          <w:rFonts w:ascii="Verdana" w:hAnsi="Verdana"/>
          <w:color w:val="000000" w:themeColor="text1"/>
        </w:rPr>
        <w:t xml:space="preserve"> the perpetrator</w:t>
      </w:r>
      <w:r w:rsidR="00C779F7" w:rsidRPr="00894C51">
        <w:rPr>
          <w:rFonts w:ascii="Verdana" w:hAnsi="Verdana"/>
          <w:color w:val="000000" w:themeColor="text1"/>
        </w:rPr>
        <w:t xml:space="preserve"> how it feels to be a victim.</w:t>
      </w:r>
    </w:p>
    <w:p w:rsidR="00C779F7" w:rsidRDefault="00C779F7" w:rsidP="00C779F7">
      <w:pPr>
        <w:jc w:val="both"/>
        <w:rPr>
          <w:rFonts w:ascii="Verdana" w:hAnsi="Verdana"/>
        </w:rPr>
      </w:pPr>
    </w:p>
    <w:p w:rsidR="00C779F7" w:rsidRDefault="00C779F7" w:rsidP="00C779F7">
      <w:pPr>
        <w:jc w:val="both"/>
        <w:rPr>
          <w:rFonts w:ascii="Verdana" w:hAnsi="Verdana"/>
        </w:rPr>
      </w:pPr>
      <w:r>
        <w:rPr>
          <w:rFonts w:ascii="Verdana" w:hAnsi="Verdana"/>
        </w:rPr>
        <w:t>The school will take part each year in National Bullying Awareness Week with focussed activities, using National materials as available.</w:t>
      </w:r>
    </w:p>
    <w:p w:rsidR="00E76614" w:rsidRDefault="00E76614"/>
    <w:sectPr w:rsidR="00E76614" w:rsidSect="008B78D5">
      <w:footerReference w:type="even" r:id="rId10"/>
      <w:footerReference w:type="default" r:id="rId11"/>
      <w:footerReference w:type="first" r:id="rId12"/>
      <w:pgSz w:w="12240" w:h="15840"/>
      <w:pgMar w:top="1440" w:right="2034"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2C3" w:rsidRDefault="004572C3" w:rsidP="000929BB">
      <w:r>
        <w:separator/>
      </w:r>
    </w:p>
  </w:endnote>
  <w:endnote w:type="continuationSeparator" w:id="0">
    <w:p w:rsidR="004572C3" w:rsidRDefault="004572C3" w:rsidP="0009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672" w:rsidRDefault="00101C4A">
    <w:pPr>
      <w:pStyle w:val="Footer"/>
      <w:framePr w:wrap="around" w:vAnchor="text" w:hAnchor="margin" w:xAlign="center" w:y="1"/>
      <w:rPr>
        <w:rStyle w:val="PageNumber"/>
      </w:rPr>
    </w:pPr>
    <w:r>
      <w:rPr>
        <w:rStyle w:val="PageNumber"/>
      </w:rPr>
      <w:fldChar w:fldCharType="begin"/>
    </w:r>
    <w:r w:rsidR="00F353C9">
      <w:rPr>
        <w:rStyle w:val="PageNumber"/>
      </w:rPr>
      <w:instrText xml:space="preserve">PAGE  </w:instrText>
    </w:r>
    <w:r>
      <w:rPr>
        <w:rStyle w:val="PageNumber"/>
      </w:rPr>
      <w:fldChar w:fldCharType="end"/>
    </w:r>
  </w:p>
  <w:p w:rsidR="00160672" w:rsidRDefault="00570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672" w:rsidRDefault="00101C4A">
    <w:pPr>
      <w:pStyle w:val="Footer"/>
      <w:framePr w:wrap="around" w:vAnchor="text" w:hAnchor="margin" w:xAlign="center" w:y="1"/>
      <w:rPr>
        <w:rStyle w:val="PageNumber"/>
      </w:rPr>
    </w:pPr>
    <w:r>
      <w:rPr>
        <w:rStyle w:val="PageNumber"/>
      </w:rPr>
      <w:fldChar w:fldCharType="begin"/>
    </w:r>
    <w:r w:rsidR="00F353C9">
      <w:rPr>
        <w:rStyle w:val="PageNumber"/>
      </w:rPr>
      <w:instrText xml:space="preserve">PAGE  </w:instrText>
    </w:r>
    <w:r>
      <w:rPr>
        <w:rStyle w:val="PageNumber"/>
      </w:rPr>
      <w:fldChar w:fldCharType="separate"/>
    </w:r>
    <w:r w:rsidR="00570ACC">
      <w:rPr>
        <w:rStyle w:val="PageNumber"/>
        <w:noProof/>
      </w:rPr>
      <w:t>4</w:t>
    </w:r>
    <w:r>
      <w:rPr>
        <w:rStyle w:val="PageNumber"/>
      </w:rPr>
      <w:fldChar w:fldCharType="end"/>
    </w:r>
  </w:p>
  <w:p w:rsidR="00570ACC" w:rsidRPr="00F97ED7" w:rsidRDefault="00570ACC" w:rsidP="00570ACC">
    <w:pPr>
      <w:rPr>
        <w:rFonts w:ascii="Verdana" w:hAnsi="Verdana"/>
        <w:sz w:val="22"/>
        <w:szCs w:val="22"/>
      </w:rPr>
    </w:pPr>
    <w:r w:rsidRPr="00F97ED7">
      <w:rPr>
        <w:rFonts w:ascii="Verdana" w:hAnsi="Verdana"/>
        <w:sz w:val="22"/>
        <w:szCs w:val="22"/>
      </w:rPr>
      <w:t>Greenfields School\Policies</w:t>
    </w:r>
  </w:p>
  <w:p w:rsidR="00570ACC" w:rsidRPr="00F97ED7" w:rsidRDefault="00570ACC" w:rsidP="00570ACC">
    <w:pPr>
      <w:rPr>
        <w:rFonts w:ascii="Verdana" w:hAnsi="Verdana"/>
        <w:sz w:val="22"/>
        <w:szCs w:val="22"/>
      </w:rPr>
    </w:pPr>
    <w:r>
      <w:rPr>
        <w:rFonts w:ascii="Verdana" w:hAnsi="Verdana"/>
        <w:sz w:val="22"/>
        <w:szCs w:val="22"/>
      </w:rPr>
      <w:t>Reviewed November 2024</w:t>
    </w:r>
  </w:p>
  <w:p w:rsidR="00160672" w:rsidRDefault="00570ACC" w:rsidP="00570AC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CC" w:rsidRPr="00F97ED7" w:rsidRDefault="00570ACC" w:rsidP="00570ACC">
    <w:pPr>
      <w:rPr>
        <w:rFonts w:ascii="Verdana" w:hAnsi="Verdana"/>
        <w:sz w:val="22"/>
        <w:szCs w:val="22"/>
      </w:rPr>
    </w:pPr>
    <w:r w:rsidRPr="00F97ED7">
      <w:rPr>
        <w:rFonts w:ascii="Verdana" w:hAnsi="Verdana"/>
        <w:sz w:val="22"/>
        <w:szCs w:val="22"/>
      </w:rPr>
      <w:t>Greenfields School\Policies</w:t>
    </w:r>
  </w:p>
  <w:p w:rsidR="00570ACC" w:rsidRPr="00F97ED7" w:rsidRDefault="00570ACC" w:rsidP="00570ACC">
    <w:pPr>
      <w:rPr>
        <w:rFonts w:ascii="Verdana" w:hAnsi="Verdana"/>
        <w:sz w:val="22"/>
        <w:szCs w:val="22"/>
      </w:rPr>
    </w:pPr>
    <w:r>
      <w:rPr>
        <w:rFonts w:ascii="Verdana" w:hAnsi="Verdana"/>
        <w:sz w:val="22"/>
        <w:szCs w:val="22"/>
      </w:rPr>
      <w:t>Reviewed November 2024</w:t>
    </w:r>
  </w:p>
  <w:p w:rsidR="00570ACC" w:rsidRDefault="00570ACC" w:rsidP="00570ACC">
    <w:pPr>
      <w:pStyle w:val="Footer"/>
      <w:jc w:val="right"/>
    </w:pPr>
  </w:p>
  <w:p w:rsidR="008B78D5" w:rsidRDefault="00570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2C3" w:rsidRDefault="004572C3" w:rsidP="000929BB">
      <w:r>
        <w:separator/>
      </w:r>
    </w:p>
  </w:footnote>
  <w:footnote w:type="continuationSeparator" w:id="0">
    <w:p w:rsidR="004572C3" w:rsidRDefault="004572C3" w:rsidP="00092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6906"/>
    <w:multiLevelType w:val="hybridMultilevel"/>
    <w:tmpl w:val="A94430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77031"/>
    <w:multiLevelType w:val="hybridMultilevel"/>
    <w:tmpl w:val="932E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D359E"/>
    <w:multiLevelType w:val="hybridMultilevel"/>
    <w:tmpl w:val="555078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0416C"/>
    <w:multiLevelType w:val="hybridMultilevel"/>
    <w:tmpl w:val="96F6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2236B"/>
    <w:multiLevelType w:val="hybridMultilevel"/>
    <w:tmpl w:val="EBCC8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0E26"/>
    <w:multiLevelType w:val="hybridMultilevel"/>
    <w:tmpl w:val="E07C7F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4077F2"/>
    <w:multiLevelType w:val="hybridMultilevel"/>
    <w:tmpl w:val="9F2A7D1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FE168FE"/>
    <w:multiLevelType w:val="hybridMultilevel"/>
    <w:tmpl w:val="3F10B6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7"/>
  </w:num>
  <w:num w:numId="4">
    <w:abstractNumId w:val="0"/>
  </w:num>
  <w:num w:numId="5">
    <w:abstractNumId w:val="1"/>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9F7"/>
    <w:rsid w:val="00090EFF"/>
    <w:rsid w:val="000929BB"/>
    <w:rsid w:val="000B04DF"/>
    <w:rsid w:val="00101C4A"/>
    <w:rsid w:val="001E11C7"/>
    <w:rsid w:val="00204800"/>
    <w:rsid w:val="002A474E"/>
    <w:rsid w:val="00384D26"/>
    <w:rsid w:val="004572C3"/>
    <w:rsid w:val="00473718"/>
    <w:rsid w:val="00507B24"/>
    <w:rsid w:val="00570ACC"/>
    <w:rsid w:val="005E3237"/>
    <w:rsid w:val="00657871"/>
    <w:rsid w:val="006660FA"/>
    <w:rsid w:val="006D45E1"/>
    <w:rsid w:val="006E0153"/>
    <w:rsid w:val="007D46BD"/>
    <w:rsid w:val="00842267"/>
    <w:rsid w:val="00882C6D"/>
    <w:rsid w:val="00894C51"/>
    <w:rsid w:val="008B6224"/>
    <w:rsid w:val="00916DB8"/>
    <w:rsid w:val="009A24BC"/>
    <w:rsid w:val="00A27D8D"/>
    <w:rsid w:val="00A46604"/>
    <w:rsid w:val="00A86A96"/>
    <w:rsid w:val="00B66BF5"/>
    <w:rsid w:val="00B71D1D"/>
    <w:rsid w:val="00B86FF6"/>
    <w:rsid w:val="00BF2E14"/>
    <w:rsid w:val="00C137AC"/>
    <w:rsid w:val="00C159FA"/>
    <w:rsid w:val="00C779F7"/>
    <w:rsid w:val="00CD1E1B"/>
    <w:rsid w:val="00CE4D34"/>
    <w:rsid w:val="00CE6B70"/>
    <w:rsid w:val="00CE7C7A"/>
    <w:rsid w:val="00D56D45"/>
    <w:rsid w:val="00DA78C8"/>
    <w:rsid w:val="00DB117C"/>
    <w:rsid w:val="00DD500A"/>
    <w:rsid w:val="00DF68A5"/>
    <w:rsid w:val="00E338F8"/>
    <w:rsid w:val="00E35DB2"/>
    <w:rsid w:val="00E54736"/>
    <w:rsid w:val="00E76614"/>
    <w:rsid w:val="00F353C9"/>
    <w:rsid w:val="00F6477A"/>
    <w:rsid w:val="00FB6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7D8C1B6"/>
  <w15:docId w15:val="{32F12535-27BC-4319-B75C-0A590493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imes New Roman"/>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F7"/>
    <w:pPr>
      <w:spacing w:after="0" w:line="240" w:lineRule="auto"/>
    </w:pPr>
    <w:rPr>
      <w:rFonts w:ascii="Times New Roman" w:eastAsia="Times New Roman" w:hAnsi="Times New Roman"/>
      <w:sz w:val="24"/>
      <w:szCs w:val="20"/>
    </w:rPr>
  </w:style>
  <w:style w:type="paragraph" w:styleId="Heading4">
    <w:name w:val="heading 4"/>
    <w:basedOn w:val="Normal"/>
    <w:next w:val="Normal"/>
    <w:link w:val="Heading4Char"/>
    <w:qFormat/>
    <w:rsid w:val="00C779F7"/>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779F7"/>
    <w:rPr>
      <w:rFonts w:ascii="Times New Roman" w:eastAsia="Times New Roman" w:hAnsi="Times New Roman"/>
      <w:b/>
      <w:bCs/>
      <w:sz w:val="24"/>
      <w:szCs w:val="20"/>
    </w:rPr>
  </w:style>
  <w:style w:type="paragraph" w:styleId="Footer">
    <w:name w:val="footer"/>
    <w:basedOn w:val="Normal"/>
    <w:link w:val="FooterChar"/>
    <w:uiPriority w:val="99"/>
    <w:rsid w:val="00C779F7"/>
    <w:pPr>
      <w:tabs>
        <w:tab w:val="center" w:pos="4153"/>
        <w:tab w:val="right" w:pos="8306"/>
      </w:tabs>
    </w:pPr>
  </w:style>
  <w:style w:type="character" w:customStyle="1" w:styleId="FooterChar">
    <w:name w:val="Footer Char"/>
    <w:basedOn w:val="DefaultParagraphFont"/>
    <w:link w:val="Footer"/>
    <w:uiPriority w:val="99"/>
    <w:rsid w:val="00C779F7"/>
    <w:rPr>
      <w:rFonts w:ascii="Times New Roman" w:eastAsia="Times New Roman" w:hAnsi="Times New Roman"/>
      <w:sz w:val="24"/>
      <w:szCs w:val="20"/>
    </w:rPr>
  </w:style>
  <w:style w:type="character" w:styleId="PageNumber">
    <w:name w:val="page number"/>
    <w:basedOn w:val="DefaultParagraphFont"/>
    <w:semiHidden/>
    <w:rsid w:val="00C779F7"/>
  </w:style>
  <w:style w:type="paragraph" w:styleId="ListParagraph">
    <w:name w:val="List Paragraph"/>
    <w:basedOn w:val="Normal"/>
    <w:uiPriority w:val="34"/>
    <w:qFormat/>
    <w:rsid w:val="00C779F7"/>
    <w:pPr>
      <w:ind w:left="720"/>
      <w:contextualSpacing/>
    </w:pPr>
  </w:style>
  <w:style w:type="paragraph" w:styleId="BalloonText">
    <w:name w:val="Balloon Text"/>
    <w:basedOn w:val="Normal"/>
    <w:link w:val="BalloonTextChar"/>
    <w:uiPriority w:val="99"/>
    <w:semiHidden/>
    <w:unhideWhenUsed/>
    <w:rsid w:val="00C779F7"/>
    <w:rPr>
      <w:rFonts w:ascii="Tahoma" w:hAnsi="Tahoma" w:cs="Tahoma"/>
      <w:sz w:val="16"/>
      <w:szCs w:val="16"/>
    </w:rPr>
  </w:style>
  <w:style w:type="character" w:customStyle="1" w:styleId="BalloonTextChar">
    <w:name w:val="Balloon Text Char"/>
    <w:basedOn w:val="DefaultParagraphFont"/>
    <w:link w:val="BalloonText"/>
    <w:uiPriority w:val="99"/>
    <w:semiHidden/>
    <w:rsid w:val="00C779F7"/>
    <w:rPr>
      <w:rFonts w:ascii="Tahoma" w:eastAsia="Times New Roman" w:hAnsi="Tahoma" w:cs="Tahoma"/>
      <w:sz w:val="16"/>
      <w:szCs w:val="16"/>
    </w:rPr>
  </w:style>
  <w:style w:type="paragraph" w:styleId="BodyText">
    <w:name w:val="Body Text"/>
    <w:basedOn w:val="Normal"/>
    <w:link w:val="BodyTextChar"/>
    <w:semiHidden/>
    <w:rsid w:val="00C779F7"/>
    <w:pPr>
      <w:jc w:val="both"/>
    </w:pPr>
  </w:style>
  <w:style w:type="character" w:customStyle="1" w:styleId="BodyTextChar">
    <w:name w:val="Body Text Char"/>
    <w:basedOn w:val="DefaultParagraphFont"/>
    <w:link w:val="BodyText"/>
    <w:semiHidden/>
    <w:rsid w:val="00C779F7"/>
    <w:rPr>
      <w:rFonts w:ascii="Times New Roman" w:eastAsia="Times New Roman" w:hAnsi="Times New Roman"/>
      <w:sz w:val="24"/>
      <w:szCs w:val="20"/>
    </w:rPr>
  </w:style>
  <w:style w:type="paragraph" w:styleId="Header">
    <w:name w:val="header"/>
    <w:basedOn w:val="Normal"/>
    <w:link w:val="HeaderChar"/>
    <w:uiPriority w:val="99"/>
    <w:unhideWhenUsed/>
    <w:rsid w:val="00A27D8D"/>
    <w:pPr>
      <w:tabs>
        <w:tab w:val="center" w:pos="4513"/>
        <w:tab w:val="right" w:pos="9026"/>
      </w:tabs>
    </w:pPr>
  </w:style>
  <w:style w:type="character" w:customStyle="1" w:styleId="HeaderChar">
    <w:name w:val="Header Char"/>
    <w:basedOn w:val="DefaultParagraphFont"/>
    <w:link w:val="Header"/>
    <w:uiPriority w:val="99"/>
    <w:rsid w:val="00A27D8D"/>
    <w:rPr>
      <w:rFonts w:ascii="Times New Roman" w:eastAsia="Times New Roman" w:hAnsi="Times New Roman"/>
      <w:sz w:val="24"/>
      <w:szCs w:val="20"/>
    </w:rPr>
  </w:style>
  <w:style w:type="paragraph" w:customStyle="1" w:styleId="1bodycopy10pt">
    <w:name w:val="1 body copy 10pt"/>
    <w:basedOn w:val="Normal"/>
    <w:link w:val="1bodycopy10ptChar"/>
    <w:qFormat/>
    <w:rsid w:val="00570ACC"/>
    <w:pPr>
      <w:spacing w:after="120"/>
    </w:pPr>
    <w:rPr>
      <w:rFonts w:ascii="Arial" w:eastAsia="MS Mincho" w:hAnsi="Arial"/>
      <w:sz w:val="20"/>
      <w:szCs w:val="24"/>
      <w:lang w:val="en-US"/>
    </w:rPr>
  </w:style>
  <w:style w:type="character" w:customStyle="1" w:styleId="1bodycopy10ptChar">
    <w:name w:val="1 body copy 10pt Char"/>
    <w:link w:val="1bodycopy10pt"/>
    <w:rsid w:val="00570ACC"/>
    <w:rPr>
      <w:rFonts w:ascii="Arial" w:eastAsia="MS Mincho" w:hAnsi="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6042B.4AF408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ccox</dc:creator>
  <cp:lastModifiedBy>Kelly Cartwright</cp:lastModifiedBy>
  <cp:revision>2</cp:revision>
  <cp:lastPrinted>2016-05-24T11:28:00Z</cp:lastPrinted>
  <dcterms:created xsi:type="dcterms:W3CDTF">2024-12-09T23:06:00Z</dcterms:created>
  <dcterms:modified xsi:type="dcterms:W3CDTF">2024-12-09T23:06:00Z</dcterms:modified>
</cp:coreProperties>
</file>