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74" w:rsidRDefault="00E74074" w:rsidP="00E74074">
      <w:pPr>
        <w:rPr>
          <w:rFonts w:ascii="Verdana" w:hAnsi="Verdana"/>
          <w:b/>
        </w:rPr>
      </w:pPr>
    </w:p>
    <w:p w:rsidR="00E74074" w:rsidRDefault="00E74074" w:rsidP="00E74074">
      <w:pPr>
        <w:jc w:val="center"/>
        <w:rPr>
          <w:sz w:val="36"/>
        </w:rPr>
      </w:pPr>
      <w:r>
        <w:rPr>
          <w:noProof/>
        </w:rPr>
        <w:drawing>
          <wp:anchor distT="0" distB="0" distL="114300" distR="114300" simplePos="0" relativeHeight="251659264" behindDoc="1" locked="0" layoutInCell="1" allowOverlap="1">
            <wp:simplePos x="0" y="0"/>
            <wp:positionH relativeFrom="column">
              <wp:posOffset>789940</wp:posOffset>
            </wp:positionH>
            <wp:positionV relativeFrom="paragraph">
              <wp:posOffset>388620</wp:posOffset>
            </wp:positionV>
            <wp:extent cx="3080385" cy="2910840"/>
            <wp:effectExtent l="0" t="0" r="5715" b="3810"/>
            <wp:wrapTight wrapText="bothSides">
              <wp:wrapPolygon edited="0">
                <wp:start x="0" y="0"/>
                <wp:lineTo x="0" y="21487"/>
                <wp:lineTo x="21506" y="21487"/>
                <wp:lineTo x="21506" y="0"/>
                <wp:lineTo x="0" y="0"/>
              </wp:wrapPolygon>
            </wp:wrapTight>
            <wp:docPr id="3" name="Picture 3"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6" name="Picture 6"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5" name="Picture 5"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4" name="Picture 4"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074" w:rsidRDefault="00E74074" w:rsidP="00E74074">
      <w:pPr>
        <w:ind w:right="-1499"/>
        <w:rPr>
          <w:rFonts w:ascii="Verdana" w:hAnsi="Verdana"/>
          <w:b/>
          <w:sz w:val="36"/>
        </w:rPr>
      </w:pPr>
    </w:p>
    <w:p w:rsidR="00E74074" w:rsidRDefault="00E74074" w:rsidP="00E74074">
      <w:pPr>
        <w:ind w:right="-1499"/>
        <w:jc w:val="center"/>
        <w:rPr>
          <w:rFonts w:ascii="Verdana" w:hAnsi="Verdana"/>
          <w:b/>
          <w:sz w:val="36"/>
        </w:rPr>
      </w:pPr>
    </w:p>
    <w:p w:rsidR="00E74074" w:rsidRPr="00196B86" w:rsidRDefault="00E74074" w:rsidP="00E74074">
      <w:pPr>
        <w:pStyle w:val="1bodycopy10pt"/>
        <w:rPr>
          <w:lang w:val="en-GB"/>
        </w:rPr>
      </w:pPr>
    </w:p>
    <w:p w:rsidR="00E74074" w:rsidRPr="00196B86" w:rsidRDefault="00E74074" w:rsidP="00E74074">
      <w:pPr>
        <w:pStyle w:val="1bodycopy10pt"/>
        <w:rPr>
          <w:lang w:val="en-GB"/>
        </w:rPr>
      </w:pPr>
    </w:p>
    <w:p w:rsidR="00E74074" w:rsidRPr="004F2EB1" w:rsidRDefault="00E74074" w:rsidP="00E74074"/>
    <w:p w:rsidR="00E74074" w:rsidRPr="004F2EB1" w:rsidRDefault="00E74074" w:rsidP="00E74074"/>
    <w:p w:rsidR="00E74074" w:rsidRPr="004F2EB1" w:rsidRDefault="00E74074" w:rsidP="00E74074"/>
    <w:p w:rsidR="00E74074" w:rsidRDefault="00E74074" w:rsidP="00E74074">
      <w:pPr>
        <w:tabs>
          <w:tab w:val="center" w:pos="4513"/>
        </w:tabs>
        <w:suppressAutoHyphens/>
        <w:rPr>
          <w:rFonts w:ascii="Verdana" w:hAnsi="Verdana"/>
          <w:i/>
          <w:szCs w:val="24"/>
        </w:rPr>
      </w:pPr>
    </w:p>
    <w:p w:rsidR="00E74074" w:rsidRDefault="00E74074" w:rsidP="00E74074">
      <w:pPr>
        <w:tabs>
          <w:tab w:val="center" w:pos="4513"/>
        </w:tabs>
        <w:suppressAutoHyphens/>
        <w:jc w:val="center"/>
        <w:rPr>
          <w:rFonts w:ascii="Verdana" w:hAnsi="Verdana"/>
          <w:i/>
          <w:szCs w:val="24"/>
        </w:rPr>
      </w:pPr>
    </w:p>
    <w:p w:rsidR="00E74074" w:rsidRDefault="00E74074" w:rsidP="00E74074">
      <w:pPr>
        <w:tabs>
          <w:tab w:val="center" w:pos="4513"/>
        </w:tabs>
        <w:suppressAutoHyphens/>
        <w:jc w:val="center"/>
        <w:rPr>
          <w:rFonts w:ascii="Verdana" w:hAnsi="Verdana"/>
          <w:i/>
          <w:szCs w:val="24"/>
        </w:rPr>
      </w:pPr>
      <w:r>
        <w:rPr>
          <w:noProof/>
          <w:color w:val="00B0F0"/>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149225</wp:posOffset>
                </wp:positionV>
                <wp:extent cx="5669280" cy="975360"/>
                <wp:effectExtent l="19050" t="19050" r="266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975360"/>
                        </a:xfrm>
                        <a:prstGeom prst="rect">
                          <a:avLst/>
                        </a:prstGeom>
                        <a:solidFill>
                          <a:srgbClr val="FFFFFF"/>
                        </a:solidFill>
                        <a:ln w="38100">
                          <a:solidFill>
                            <a:srgbClr val="FF0000"/>
                          </a:solidFill>
                          <a:miter lim="800000"/>
                          <a:headEnd/>
                          <a:tailEnd/>
                        </a:ln>
                      </wps:spPr>
                      <wps:txbx>
                        <w:txbxContent>
                          <w:p w:rsidR="00E74074" w:rsidRPr="0038493E" w:rsidRDefault="00E74074" w:rsidP="00E74074">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Assessment</w:t>
                            </w:r>
                            <w:r>
                              <w:rPr>
                                <w:rFonts w:ascii="Arial Rounded MT Bold" w:hAnsi="Arial Rounded MT Bold" w:cs="Arial"/>
                                <w:b/>
                                <w:color w:val="00B0F0"/>
                                <w:sz w:val="44"/>
                                <w:szCs w:val="44"/>
                              </w:rPr>
                              <w:t xml:space="preserve"> Policy</w:t>
                            </w:r>
                          </w:p>
                          <w:p w:rsidR="00E74074" w:rsidRPr="0038493E" w:rsidRDefault="00E74074" w:rsidP="00E74074">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E74074" w:rsidRDefault="00E74074" w:rsidP="00E740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pt;margin-top:11.75pt;width:446.4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" strokecolor="red" strokeweight="3pt">
                <v:textbox>
                  <w:txbxContent>
                    <w:p w:rsidR="00E74074" w:rsidRPr="0038493E" w:rsidRDefault="00E74074" w:rsidP="00E74074">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Assessment</w:t>
                      </w:r>
                      <w:r>
                        <w:rPr>
                          <w:rFonts w:ascii="Arial Rounded MT Bold" w:hAnsi="Arial Rounded MT Bold" w:cs="Arial"/>
                          <w:b/>
                          <w:color w:val="00B0F0"/>
                          <w:sz w:val="44"/>
                          <w:szCs w:val="44"/>
                        </w:rPr>
                        <w:t xml:space="preserve"> Policy</w:t>
                      </w:r>
                    </w:p>
                    <w:p w:rsidR="00E74074" w:rsidRPr="0038493E" w:rsidRDefault="00E74074" w:rsidP="00E74074">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E74074" w:rsidRDefault="00E74074" w:rsidP="00E74074"/>
                  </w:txbxContent>
                </v:textbox>
              </v:rect>
            </w:pict>
          </mc:Fallback>
        </mc:AlternateContent>
      </w:r>
    </w:p>
    <w:p w:rsidR="00E74074" w:rsidRPr="0038493E" w:rsidRDefault="00E74074" w:rsidP="00E74074">
      <w:pPr>
        <w:tabs>
          <w:tab w:val="center" w:pos="4513"/>
        </w:tabs>
        <w:suppressAutoHyphens/>
        <w:jc w:val="center"/>
        <w:rPr>
          <w:rFonts w:ascii="Verdana" w:hAnsi="Verdana"/>
          <w:i/>
          <w:color w:val="00B0F0"/>
          <w:szCs w:val="24"/>
        </w:rPr>
      </w:pPr>
    </w:p>
    <w:p w:rsidR="00E74074" w:rsidRPr="0038493E" w:rsidRDefault="00E74074" w:rsidP="00E74074">
      <w:pPr>
        <w:tabs>
          <w:tab w:val="center" w:pos="4513"/>
        </w:tabs>
        <w:suppressAutoHyphens/>
        <w:jc w:val="center"/>
        <w:rPr>
          <w:rFonts w:ascii="Verdana" w:hAnsi="Verdana"/>
          <w:i/>
          <w:color w:val="00B0F0"/>
          <w:szCs w:val="24"/>
        </w:rPr>
      </w:pPr>
    </w:p>
    <w:p w:rsidR="00E74074" w:rsidRPr="0038493E" w:rsidRDefault="00E74074" w:rsidP="00E74074">
      <w:pPr>
        <w:tabs>
          <w:tab w:val="center" w:pos="4513"/>
        </w:tabs>
        <w:suppressAutoHyphens/>
        <w:jc w:val="center"/>
        <w:rPr>
          <w:rFonts w:ascii="Verdana" w:hAnsi="Verdana"/>
          <w:i/>
          <w:color w:val="00B0F0"/>
          <w:szCs w:val="24"/>
        </w:rPr>
      </w:pPr>
    </w:p>
    <w:p w:rsidR="00E74074" w:rsidRPr="0038493E"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color w:val="00B0F0"/>
          <w:szCs w:val="24"/>
        </w:rPr>
      </w:pPr>
      <w:bookmarkStart w:id="0" w:name="_GoBack"/>
      <w:bookmarkEnd w:id="0"/>
    </w:p>
    <w:p w:rsidR="00E74074" w:rsidRPr="0038493E" w:rsidRDefault="00E74074" w:rsidP="00E74074">
      <w:pPr>
        <w:tabs>
          <w:tab w:val="center" w:pos="4513"/>
        </w:tabs>
        <w:suppressAutoHyphens/>
        <w:jc w:val="center"/>
        <w:rPr>
          <w:rFonts w:ascii="Verdana" w:hAnsi="Verdana"/>
          <w:i/>
          <w:color w:val="00B0F0"/>
          <w:szCs w:val="24"/>
        </w:rPr>
      </w:pPr>
    </w:p>
    <w:p w:rsidR="00E74074" w:rsidRPr="0038493E" w:rsidRDefault="00E74074" w:rsidP="00E74074">
      <w:pPr>
        <w:tabs>
          <w:tab w:val="center" w:pos="4513"/>
        </w:tabs>
        <w:suppressAutoHyphens/>
        <w:jc w:val="center"/>
        <w:rPr>
          <w:rFonts w:ascii="Verdana" w:hAnsi="Verdana"/>
          <w:i/>
          <w:color w:val="00B0F0"/>
          <w:szCs w:val="24"/>
        </w:rPr>
      </w:pPr>
    </w:p>
    <w:p w:rsidR="00E74074" w:rsidRDefault="00E74074" w:rsidP="00E74074">
      <w:pPr>
        <w:tabs>
          <w:tab w:val="center" w:pos="4513"/>
        </w:tabs>
        <w:suppressAutoHyphens/>
        <w:jc w:val="center"/>
        <w:rPr>
          <w:rFonts w:ascii="Verdana" w:hAnsi="Verdana"/>
          <w:i/>
          <w:szCs w:val="24"/>
        </w:rPr>
      </w:pPr>
    </w:p>
    <w:p w:rsidR="009F6D42" w:rsidRDefault="009F6D42" w:rsidP="009F6D42">
      <w:pPr>
        <w:jc w:val="center"/>
        <w:rPr>
          <w:b/>
          <w:sz w:val="48"/>
        </w:rPr>
      </w:pPr>
    </w:p>
    <w:p w:rsidR="00086F73" w:rsidRPr="004E6B0A" w:rsidRDefault="009470C0">
      <w:pPr>
        <w:rPr>
          <w:rFonts w:ascii="Verdana" w:hAnsi="Verdana"/>
          <w:b/>
          <w:sz w:val="24"/>
          <w:szCs w:val="24"/>
        </w:rPr>
      </w:pPr>
      <w:r w:rsidRPr="004E6B0A">
        <w:rPr>
          <w:rFonts w:ascii="Verdana" w:hAnsi="Verdana"/>
          <w:b/>
          <w:sz w:val="24"/>
          <w:szCs w:val="24"/>
        </w:rPr>
        <w:t>ASSESSMENT AT GREENFIELDS SCHOOL</w:t>
      </w:r>
    </w:p>
    <w:p w:rsidR="00FB397F" w:rsidRPr="00FB397F" w:rsidRDefault="00FB397F" w:rsidP="002155BA">
      <w:pPr>
        <w:autoSpaceDE w:val="0"/>
        <w:autoSpaceDN w:val="0"/>
        <w:adjustRightInd w:val="0"/>
        <w:spacing w:after="0" w:line="240" w:lineRule="auto"/>
        <w:jc w:val="both"/>
        <w:rPr>
          <w:rFonts w:ascii="Verdana" w:hAnsi="Verdana" w:cs="ComicSansMS"/>
          <w:sz w:val="24"/>
          <w:szCs w:val="24"/>
        </w:rPr>
      </w:pPr>
      <w:r>
        <w:rPr>
          <w:rFonts w:ascii="Verdana" w:hAnsi="Verdana" w:cs="ComicSansMS"/>
          <w:sz w:val="24"/>
          <w:szCs w:val="24"/>
        </w:rPr>
        <w:t>Assessment can be</w:t>
      </w:r>
      <w:r w:rsidRPr="00FB397F">
        <w:rPr>
          <w:rFonts w:ascii="Verdana" w:hAnsi="Verdana" w:cs="ComicSansMS"/>
          <w:sz w:val="24"/>
          <w:szCs w:val="24"/>
        </w:rPr>
        <w:t xml:space="preserve"> formative, diagnostic, summative and evaluative and </w:t>
      </w:r>
      <w:r>
        <w:rPr>
          <w:rFonts w:ascii="Verdana" w:hAnsi="Verdana" w:cs="ComicSansMS"/>
          <w:sz w:val="24"/>
          <w:szCs w:val="24"/>
        </w:rPr>
        <w:t xml:space="preserve">is </w:t>
      </w:r>
      <w:r w:rsidRPr="00FB397F">
        <w:rPr>
          <w:rFonts w:ascii="Verdana" w:hAnsi="Verdana" w:cs="ComicSansMS"/>
          <w:sz w:val="24"/>
          <w:szCs w:val="24"/>
        </w:rPr>
        <w:t>an integral</w:t>
      </w:r>
      <w:r>
        <w:rPr>
          <w:rFonts w:ascii="Verdana" w:hAnsi="Verdana" w:cs="ComicSansMS"/>
          <w:sz w:val="24"/>
          <w:szCs w:val="24"/>
        </w:rPr>
        <w:t xml:space="preserve"> </w:t>
      </w:r>
      <w:r w:rsidRPr="00FB397F">
        <w:rPr>
          <w:rFonts w:ascii="Verdana" w:hAnsi="Verdana" w:cs="ComicSansMS"/>
          <w:sz w:val="24"/>
          <w:szCs w:val="24"/>
        </w:rPr>
        <w:t xml:space="preserve">part of all teaching and learning </w:t>
      </w:r>
      <w:r>
        <w:rPr>
          <w:rFonts w:ascii="Verdana" w:hAnsi="Verdana" w:cs="ComicSansMS"/>
          <w:sz w:val="24"/>
          <w:szCs w:val="24"/>
        </w:rPr>
        <w:t xml:space="preserve">activities at Greenfields </w:t>
      </w:r>
      <w:r w:rsidRPr="00FB397F">
        <w:rPr>
          <w:rFonts w:ascii="Verdana" w:hAnsi="Verdana" w:cs="ComicSansMS"/>
          <w:sz w:val="24"/>
          <w:szCs w:val="24"/>
        </w:rPr>
        <w:t>School.</w:t>
      </w:r>
    </w:p>
    <w:p w:rsidR="00FB397F" w:rsidRPr="00FB397F" w:rsidRDefault="00FB397F" w:rsidP="00FB397F">
      <w:pPr>
        <w:autoSpaceDE w:val="0"/>
        <w:autoSpaceDN w:val="0"/>
        <w:adjustRightInd w:val="0"/>
        <w:spacing w:after="0" w:line="240" w:lineRule="auto"/>
        <w:rPr>
          <w:rFonts w:ascii="Verdana" w:hAnsi="Verdana" w:cs="ComicSansMS"/>
          <w:sz w:val="24"/>
          <w:szCs w:val="24"/>
        </w:rPr>
      </w:pPr>
    </w:p>
    <w:p w:rsidR="00FB397F" w:rsidRPr="00382AE2" w:rsidRDefault="00FB397F" w:rsidP="00FB397F">
      <w:pPr>
        <w:autoSpaceDE w:val="0"/>
        <w:autoSpaceDN w:val="0"/>
        <w:adjustRightInd w:val="0"/>
        <w:spacing w:after="0" w:line="240" w:lineRule="auto"/>
        <w:rPr>
          <w:rFonts w:ascii="Verdana" w:hAnsi="Verdana" w:cs="ComicSansMS"/>
          <w:b/>
          <w:sz w:val="24"/>
          <w:szCs w:val="24"/>
        </w:rPr>
      </w:pPr>
      <w:r w:rsidRPr="00382AE2">
        <w:rPr>
          <w:rFonts w:ascii="Verdana" w:hAnsi="Verdana" w:cs="ComicSansMS"/>
          <w:b/>
          <w:sz w:val="24"/>
          <w:szCs w:val="24"/>
        </w:rPr>
        <w:t>Why do we assess?</w:t>
      </w:r>
    </w:p>
    <w:p w:rsidR="00382AE2" w:rsidRDefault="00382AE2" w:rsidP="00FB397F">
      <w:pPr>
        <w:autoSpaceDE w:val="0"/>
        <w:autoSpaceDN w:val="0"/>
        <w:adjustRightInd w:val="0"/>
        <w:spacing w:after="0" w:line="240" w:lineRule="auto"/>
        <w:rPr>
          <w:rFonts w:ascii="Verdana" w:hAnsi="Verdana" w:cs="Symbol"/>
          <w:sz w:val="24"/>
          <w:szCs w:val="24"/>
        </w:rPr>
      </w:pPr>
    </w:p>
    <w:p w:rsidR="00FB397F" w:rsidRPr="00382AE2" w:rsidRDefault="00FB397F"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To define each child's ability: what t</w:t>
      </w:r>
      <w:r w:rsidR="00394580">
        <w:rPr>
          <w:rFonts w:ascii="Verdana" w:hAnsi="Verdana" w:cs="ComicSansMS"/>
          <w:sz w:val="24"/>
          <w:szCs w:val="24"/>
        </w:rPr>
        <w:t xml:space="preserve">he child knows, </w:t>
      </w:r>
      <w:r w:rsidR="00382AE2" w:rsidRPr="00382AE2">
        <w:rPr>
          <w:rFonts w:ascii="Verdana" w:hAnsi="Verdana" w:cs="ComicSansMS"/>
          <w:sz w:val="24"/>
          <w:szCs w:val="24"/>
        </w:rPr>
        <w:t xml:space="preserve">understands and </w:t>
      </w:r>
      <w:r w:rsidRPr="00382AE2">
        <w:rPr>
          <w:rFonts w:ascii="Verdana" w:hAnsi="Verdana" w:cs="ComicSansMS"/>
          <w:sz w:val="24"/>
          <w:szCs w:val="24"/>
        </w:rPr>
        <w:t>can apply.</w:t>
      </w:r>
    </w:p>
    <w:p w:rsidR="00FB397F" w:rsidRPr="00382AE2" w:rsidRDefault="00FB397F"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To reveal chi</w:t>
      </w:r>
      <w:r w:rsidR="003E3482">
        <w:rPr>
          <w:rFonts w:ascii="Verdana" w:hAnsi="Verdana" w:cs="ComicSansMS"/>
          <w:sz w:val="24"/>
          <w:szCs w:val="24"/>
        </w:rPr>
        <w:t xml:space="preserve">ldren's strengths and </w:t>
      </w:r>
      <w:r w:rsidR="003E3482" w:rsidRPr="006A7672">
        <w:rPr>
          <w:rFonts w:ascii="Verdana" w:hAnsi="Verdana" w:cs="ComicSansMS"/>
          <w:sz w:val="24"/>
          <w:szCs w:val="24"/>
        </w:rPr>
        <w:t>areas for development</w:t>
      </w:r>
      <w:r w:rsidRPr="006A7672">
        <w:rPr>
          <w:rFonts w:ascii="Verdana" w:hAnsi="Verdana" w:cs="ComicSansMS"/>
          <w:sz w:val="24"/>
          <w:szCs w:val="24"/>
        </w:rPr>
        <w:t>.</w:t>
      </w:r>
    </w:p>
    <w:p w:rsidR="00FB397F" w:rsidRPr="00382AE2" w:rsidRDefault="00FB397F"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 xml:space="preserve">Enable pupils and teachers to identify achievements and plan for </w:t>
      </w:r>
      <w:r w:rsidR="003E3482">
        <w:rPr>
          <w:rFonts w:ascii="Verdana" w:hAnsi="Verdana" w:cs="ComicSansMS"/>
          <w:sz w:val="24"/>
          <w:szCs w:val="24"/>
        </w:rPr>
        <w:t xml:space="preserve">the </w:t>
      </w:r>
      <w:r w:rsidRPr="00382AE2">
        <w:rPr>
          <w:rFonts w:ascii="Verdana" w:hAnsi="Verdana" w:cs="ComicSansMS"/>
          <w:sz w:val="24"/>
          <w:szCs w:val="24"/>
        </w:rPr>
        <w:t>future</w:t>
      </w:r>
    </w:p>
    <w:p w:rsidR="00FB397F" w:rsidRPr="00382AE2" w:rsidRDefault="00143579"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Pr>
          <w:rFonts w:ascii="Verdana" w:hAnsi="Verdana" w:cs="ComicSansMS"/>
          <w:sz w:val="24"/>
          <w:szCs w:val="24"/>
        </w:rPr>
        <w:t xml:space="preserve">Support </w:t>
      </w:r>
      <w:r w:rsidR="00FB397F" w:rsidRPr="00382AE2">
        <w:rPr>
          <w:rFonts w:ascii="Verdana" w:hAnsi="Verdana" w:cs="ComicSansMS"/>
          <w:sz w:val="24"/>
          <w:szCs w:val="24"/>
        </w:rPr>
        <w:t>progress and target setting</w:t>
      </w:r>
    </w:p>
    <w:p w:rsidR="00FB397F" w:rsidRPr="00382AE2" w:rsidRDefault="00FB397F"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To ensure continuity and progression in our work with the children.</w:t>
      </w:r>
    </w:p>
    <w:p w:rsidR="00FB397F" w:rsidRPr="00382AE2" w:rsidRDefault="00FB397F" w:rsidP="00382AE2">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To ensure early iden</w:t>
      </w:r>
      <w:r w:rsidR="003E3482">
        <w:rPr>
          <w:rFonts w:ascii="Verdana" w:hAnsi="Verdana" w:cs="ComicSansMS"/>
          <w:sz w:val="24"/>
          <w:szCs w:val="24"/>
        </w:rPr>
        <w:t>tification of children with SE</w:t>
      </w:r>
      <w:r w:rsidRPr="00382AE2">
        <w:rPr>
          <w:rFonts w:ascii="Verdana" w:hAnsi="Verdana" w:cs="ComicSansMS"/>
          <w:sz w:val="24"/>
          <w:szCs w:val="24"/>
        </w:rPr>
        <w:t>N</w:t>
      </w:r>
      <w:r w:rsidR="00143579">
        <w:rPr>
          <w:rFonts w:ascii="Verdana" w:hAnsi="Verdana" w:cs="ComicSansMS"/>
          <w:sz w:val="24"/>
          <w:szCs w:val="24"/>
        </w:rPr>
        <w:t>/AEN</w:t>
      </w:r>
    </w:p>
    <w:p w:rsidR="00FB397F" w:rsidRPr="00394580" w:rsidRDefault="00FB397F" w:rsidP="00FB397F">
      <w:pPr>
        <w:pStyle w:val="ListParagraph"/>
        <w:numPr>
          <w:ilvl w:val="0"/>
          <w:numId w:val="13"/>
        </w:numPr>
        <w:autoSpaceDE w:val="0"/>
        <w:autoSpaceDN w:val="0"/>
        <w:adjustRightInd w:val="0"/>
        <w:spacing w:after="0" w:line="240" w:lineRule="auto"/>
        <w:rPr>
          <w:rFonts w:ascii="Verdana" w:hAnsi="Verdana" w:cs="ComicSansMS"/>
          <w:sz w:val="24"/>
          <w:szCs w:val="24"/>
        </w:rPr>
      </w:pPr>
      <w:r w:rsidRPr="00382AE2">
        <w:rPr>
          <w:rFonts w:ascii="Verdana" w:hAnsi="Verdana" w:cs="ComicSansMS"/>
          <w:sz w:val="24"/>
          <w:szCs w:val="24"/>
        </w:rPr>
        <w:t>To communicate accurate information about the child that is useful to</w:t>
      </w:r>
      <w:r w:rsidR="00394580">
        <w:rPr>
          <w:rFonts w:ascii="Verdana" w:hAnsi="Verdana" w:cs="ComicSansMS"/>
          <w:sz w:val="24"/>
          <w:szCs w:val="24"/>
        </w:rPr>
        <w:t xml:space="preserve"> </w:t>
      </w:r>
      <w:r w:rsidR="003E3482">
        <w:rPr>
          <w:rFonts w:ascii="Verdana" w:hAnsi="Verdana" w:cs="ComicSansMS"/>
          <w:sz w:val="24"/>
          <w:szCs w:val="24"/>
        </w:rPr>
        <w:t>teachers, pupils,</w:t>
      </w:r>
      <w:r w:rsidR="00143579">
        <w:rPr>
          <w:rFonts w:ascii="Verdana" w:hAnsi="Verdana" w:cs="ComicSansMS"/>
          <w:sz w:val="24"/>
          <w:szCs w:val="24"/>
        </w:rPr>
        <w:t xml:space="preserve"> </w:t>
      </w:r>
      <w:r w:rsidRPr="00394580">
        <w:rPr>
          <w:rFonts w:ascii="Verdana" w:hAnsi="Verdana" w:cs="ComicSansMS"/>
          <w:sz w:val="24"/>
          <w:szCs w:val="24"/>
        </w:rPr>
        <w:t>carers and other agencies.</w:t>
      </w:r>
    </w:p>
    <w:p w:rsidR="00FB397F" w:rsidRPr="003B5995" w:rsidRDefault="00FB397F" w:rsidP="00394580">
      <w:pPr>
        <w:pStyle w:val="ListParagraph"/>
        <w:numPr>
          <w:ilvl w:val="0"/>
          <w:numId w:val="13"/>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 xml:space="preserve">Assist with continuity and progression between Key Stages </w:t>
      </w:r>
      <w:r w:rsidRPr="003B5995">
        <w:rPr>
          <w:rFonts w:ascii="Verdana" w:hAnsi="Verdana" w:cs="ComicSansMS"/>
          <w:sz w:val="24"/>
          <w:szCs w:val="24"/>
        </w:rPr>
        <w:t xml:space="preserve">(FS to KS1 &amp; KS2 </w:t>
      </w:r>
      <w:r w:rsidR="00382AE2" w:rsidRPr="003B5995">
        <w:rPr>
          <w:rFonts w:ascii="Verdana" w:hAnsi="Verdana" w:cs="ComicSansMS"/>
          <w:sz w:val="24"/>
          <w:szCs w:val="24"/>
        </w:rPr>
        <w:t>to KS3)</w:t>
      </w:r>
    </w:p>
    <w:p w:rsidR="00FB397F" w:rsidRPr="00394580" w:rsidRDefault="00FB397F" w:rsidP="00394580">
      <w:pPr>
        <w:pStyle w:val="ListParagraph"/>
        <w:numPr>
          <w:ilvl w:val="0"/>
          <w:numId w:val="13"/>
        </w:numPr>
        <w:rPr>
          <w:rFonts w:ascii="Verdana" w:hAnsi="Verdana" w:cs="ComicSansMS"/>
          <w:sz w:val="24"/>
          <w:szCs w:val="24"/>
        </w:rPr>
      </w:pPr>
      <w:r w:rsidRPr="00394580">
        <w:rPr>
          <w:rFonts w:ascii="Verdana" w:hAnsi="Verdana" w:cs="ComicSansMS"/>
          <w:sz w:val="24"/>
          <w:szCs w:val="24"/>
        </w:rPr>
        <w:t>Meet statutory requirements</w:t>
      </w:r>
    </w:p>
    <w:p w:rsidR="00382AE2" w:rsidRDefault="00382AE2" w:rsidP="00382AE2">
      <w:pPr>
        <w:autoSpaceDE w:val="0"/>
        <w:autoSpaceDN w:val="0"/>
        <w:adjustRightInd w:val="0"/>
        <w:spacing w:after="0" w:line="240" w:lineRule="auto"/>
        <w:rPr>
          <w:rFonts w:ascii="Verdana" w:hAnsi="Verdana" w:cs="ComicSansMS"/>
          <w:b/>
          <w:sz w:val="24"/>
          <w:szCs w:val="24"/>
        </w:rPr>
      </w:pPr>
      <w:r w:rsidRPr="00382AE2">
        <w:rPr>
          <w:rFonts w:ascii="Verdana" w:hAnsi="Verdana" w:cs="ComicSansMS"/>
          <w:b/>
          <w:sz w:val="24"/>
          <w:szCs w:val="24"/>
        </w:rPr>
        <w:t>Strategies for assessment</w:t>
      </w:r>
    </w:p>
    <w:p w:rsidR="00394580" w:rsidRPr="00382AE2" w:rsidRDefault="00394580" w:rsidP="00382AE2">
      <w:pPr>
        <w:autoSpaceDE w:val="0"/>
        <w:autoSpaceDN w:val="0"/>
        <w:adjustRightInd w:val="0"/>
        <w:spacing w:after="0" w:line="240" w:lineRule="auto"/>
        <w:rPr>
          <w:rFonts w:ascii="Verdana" w:hAnsi="Verdana" w:cs="ComicSansMS"/>
          <w:b/>
          <w:sz w:val="24"/>
          <w:szCs w:val="24"/>
        </w:rPr>
      </w:pPr>
    </w:p>
    <w:p w:rsidR="00382AE2"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Observation - watching the children on task.</w:t>
      </w:r>
    </w:p>
    <w:p w:rsidR="00382AE2" w:rsidRPr="00394580"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Questioning/discussion with the children.</w:t>
      </w:r>
    </w:p>
    <w:p w:rsidR="00382AE2" w:rsidRPr="00394580" w:rsidRDefault="003E348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Pr>
          <w:rFonts w:ascii="Verdana" w:hAnsi="Verdana" w:cs="ComicSansMS"/>
          <w:sz w:val="24"/>
          <w:szCs w:val="24"/>
        </w:rPr>
        <w:t>Photographing/videoing</w:t>
      </w:r>
      <w:r w:rsidR="00382AE2" w:rsidRPr="00394580">
        <w:rPr>
          <w:rFonts w:ascii="Verdana" w:hAnsi="Verdana" w:cs="ComicSansMS"/>
          <w:sz w:val="24"/>
          <w:szCs w:val="24"/>
        </w:rPr>
        <w:t xml:space="preserve"> work in progress.</w:t>
      </w:r>
    </w:p>
    <w:p w:rsidR="00382AE2" w:rsidRPr="00394580"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 xml:space="preserve">Examining </w:t>
      </w:r>
      <w:r w:rsidR="00394580" w:rsidRPr="000F4C3C">
        <w:rPr>
          <w:rFonts w:ascii="Verdana" w:hAnsi="Verdana" w:cs="ComicSansMS"/>
          <w:sz w:val="24"/>
          <w:szCs w:val="24"/>
        </w:rPr>
        <w:t xml:space="preserve">&amp; </w:t>
      </w:r>
      <w:r w:rsidR="000F4C3C" w:rsidRPr="000F4C3C">
        <w:rPr>
          <w:rFonts w:ascii="Verdana" w:hAnsi="Verdana" w:cs="ComicSansMS"/>
          <w:sz w:val="24"/>
          <w:szCs w:val="24"/>
        </w:rPr>
        <w:t>moderating</w:t>
      </w:r>
      <w:r w:rsidR="00394580" w:rsidRPr="000F4C3C">
        <w:rPr>
          <w:rFonts w:ascii="Verdana" w:hAnsi="Verdana" w:cs="ComicSansMS"/>
          <w:sz w:val="24"/>
          <w:szCs w:val="24"/>
        </w:rPr>
        <w:t xml:space="preserve"> children's </w:t>
      </w:r>
      <w:r w:rsidRPr="000F4C3C">
        <w:rPr>
          <w:rFonts w:ascii="Verdana" w:hAnsi="Verdana" w:cs="ComicSansMS"/>
          <w:sz w:val="24"/>
          <w:szCs w:val="24"/>
        </w:rPr>
        <w:t>written work.</w:t>
      </w:r>
    </w:p>
    <w:p w:rsidR="00382AE2" w:rsidRPr="00394580"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 xml:space="preserve">Marking children's work and providing them </w:t>
      </w:r>
      <w:r w:rsidRPr="000F4C3C">
        <w:rPr>
          <w:rFonts w:ascii="Verdana" w:hAnsi="Verdana" w:cs="ComicSansMS"/>
          <w:sz w:val="24"/>
          <w:szCs w:val="24"/>
        </w:rPr>
        <w:t>with</w:t>
      </w:r>
      <w:r w:rsidR="003E3482" w:rsidRPr="000F4C3C">
        <w:rPr>
          <w:rFonts w:ascii="Verdana" w:hAnsi="Verdana" w:cs="ComicSansMS"/>
          <w:sz w:val="24"/>
          <w:szCs w:val="24"/>
        </w:rPr>
        <w:t xml:space="preserve"> oral and/or written</w:t>
      </w:r>
      <w:r w:rsidRPr="00394580">
        <w:rPr>
          <w:rFonts w:ascii="Verdana" w:hAnsi="Verdana" w:cs="ComicSansMS"/>
          <w:sz w:val="24"/>
          <w:szCs w:val="24"/>
        </w:rPr>
        <w:t xml:space="preserve"> feedback</w:t>
      </w:r>
    </w:p>
    <w:p w:rsidR="00382AE2" w:rsidRPr="00394580"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In class</w:t>
      </w:r>
      <w:r w:rsidR="00394580">
        <w:rPr>
          <w:rFonts w:ascii="Verdana" w:hAnsi="Verdana" w:cs="ComicSansMS"/>
          <w:sz w:val="24"/>
          <w:szCs w:val="24"/>
        </w:rPr>
        <w:t>,</w:t>
      </w:r>
      <w:r w:rsidRPr="00394580">
        <w:rPr>
          <w:rFonts w:ascii="Verdana" w:hAnsi="Verdana" w:cs="ComicSansMS"/>
          <w:sz w:val="24"/>
          <w:szCs w:val="24"/>
        </w:rPr>
        <w:t xml:space="preserve"> teacher devised tests</w:t>
      </w:r>
      <w:r w:rsidR="00394580">
        <w:rPr>
          <w:rFonts w:ascii="Verdana" w:hAnsi="Verdana" w:cs="ComicSansMS"/>
          <w:sz w:val="24"/>
          <w:szCs w:val="24"/>
        </w:rPr>
        <w:t>,</w:t>
      </w:r>
      <w:r w:rsidRPr="00394580">
        <w:rPr>
          <w:rFonts w:ascii="Verdana" w:hAnsi="Verdana" w:cs="ComicSansMS"/>
          <w:sz w:val="24"/>
          <w:szCs w:val="24"/>
        </w:rPr>
        <w:t xml:space="preserve"> for spellings, times tables etc.</w:t>
      </w:r>
    </w:p>
    <w:p w:rsidR="00382AE2" w:rsidRPr="00394580" w:rsidRDefault="00382AE2" w:rsidP="00394580">
      <w:pPr>
        <w:pStyle w:val="ListParagraph"/>
        <w:numPr>
          <w:ilvl w:val="0"/>
          <w:numId w:val="14"/>
        </w:numPr>
        <w:autoSpaceDE w:val="0"/>
        <w:autoSpaceDN w:val="0"/>
        <w:adjustRightInd w:val="0"/>
        <w:spacing w:after="0" w:line="240" w:lineRule="auto"/>
        <w:rPr>
          <w:rFonts w:ascii="Verdana" w:hAnsi="Verdana" w:cs="ComicSansMS"/>
          <w:sz w:val="24"/>
          <w:szCs w:val="24"/>
        </w:rPr>
      </w:pPr>
      <w:r w:rsidRPr="00394580">
        <w:rPr>
          <w:rFonts w:ascii="Verdana" w:hAnsi="Verdana" w:cs="ComicSansMS"/>
          <w:sz w:val="24"/>
          <w:szCs w:val="24"/>
        </w:rPr>
        <w:t>Statutory formal assessments as applicable</w:t>
      </w:r>
      <w:r w:rsidRPr="003B5995">
        <w:rPr>
          <w:rFonts w:ascii="Verdana" w:hAnsi="Verdana" w:cs="ComicSansMS"/>
          <w:sz w:val="24"/>
          <w:szCs w:val="24"/>
        </w:rPr>
        <w:t>:</w:t>
      </w:r>
      <w:r w:rsidR="003E3482" w:rsidRPr="003B5995">
        <w:rPr>
          <w:rFonts w:ascii="Verdana" w:hAnsi="Verdana" w:cs="ComicSansMS"/>
          <w:sz w:val="24"/>
          <w:szCs w:val="24"/>
        </w:rPr>
        <w:t xml:space="preserve"> EY</w:t>
      </w:r>
      <w:r w:rsidRPr="003B5995">
        <w:rPr>
          <w:rFonts w:ascii="Verdana" w:hAnsi="Verdana" w:cs="ComicSansMS"/>
          <w:sz w:val="24"/>
          <w:szCs w:val="24"/>
        </w:rPr>
        <w:t>FSP,</w:t>
      </w:r>
      <w:r w:rsidRPr="00394580">
        <w:rPr>
          <w:rFonts w:ascii="Verdana" w:hAnsi="Verdana" w:cs="ComicSansMS"/>
          <w:sz w:val="24"/>
          <w:szCs w:val="24"/>
        </w:rPr>
        <w:t xml:space="preserve"> SATs</w:t>
      </w:r>
    </w:p>
    <w:p w:rsidR="001E3CEF" w:rsidRPr="00597FD7" w:rsidRDefault="00382AE2" w:rsidP="001E3CEF">
      <w:pPr>
        <w:pStyle w:val="ListParagraph"/>
        <w:numPr>
          <w:ilvl w:val="0"/>
          <w:numId w:val="14"/>
        </w:numPr>
        <w:rPr>
          <w:rFonts w:ascii="Verdana" w:hAnsi="Verdana" w:cs="ComicSansMS"/>
          <w:sz w:val="24"/>
          <w:szCs w:val="24"/>
        </w:rPr>
      </w:pPr>
      <w:r w:rsidRPr="00394580">
        <w:rPr>
          <w:rFonts w:ascii="Verdana" w:hAnsi="Verdana" w:cs="ComicSansMS"/>
          <w:sz w:val="24"/>
          <w:szCs w:val="24"/>
        </w:rPr>
        <w:t>Standardise</w:t>
      </w:r>
      <w:r w:rsidR="003E3482">
        <w:rPr>
          <w:rFonts w:ascii="Verdana" w:hAnsi="Verdana" w:cs="ComicSansMS"/>
          <w:sz w:val="24"/>
          <w:szCs w:val="24"/>
        </w:rPr>
        <w:t>d Testing</w:t>
      </w:r>
    </w:p>
    <w:p w:rsidR="001E3CEF" w:rsidRPr="00C77661" w:rsidRDefault="001E3CEF" w:rsidP="002155BA">
      <w:pPr>
        <w:jc w:val="both"/>
        <w:rPr>
          <w:rFonts w:ascii="Verdana" w:hAnsi="Verdana" w:cs="ComicSansMS"/>
          <w:sz w:val="24"/>
          <w:szCs w:val="24"/>
        </w:rPr>
      </w:pPr>
      <w:r w:rsidRPr="00C77661">
        <w:rPr>
          <w:rFonts w:ascii="Verdana" w:hAnsi="Verdana" w:cs="ComicSansMS"/>
          <w:sz w:val="24"/>
          <w:szCs w:val="24"/>
        </w:rPr>
        <w:t>A flow chart indicating the types of assessment under</w:t>
      </w:r>
      <w:r w:rsidR="00C77661">
        <w:rPr>
          <w:rFonts w:ascii="Verdana" w:hAnsi="Verdana" w:cs="ComicSansMS"/>
          <w:sz w:val="24"/>
          <w:szCs w:val="24"/>
        </w:rPr>
        <w:t>taken can be found at Appendix X</w:t>
      </w:r>
      <w:r w:rsidR="002155BA" w:rsidRPr="00C77661">
        <w:rPr>
          <w:rFonts w:ascii="Verdana" w:hAnsi="Verdana" w:cs="ComicSansMS"/>
          <w:sz w:val="24"/>
          <w:szCs w:val="24"/>
        </w:rPr>
        <w:t>.</w:t>
      </w:r>
    </w:p>
    <w:p w:rsidR="001E3CEF" w:rsidRPr="000F4C3C" w:rsidRDefault="001E3CEF" w:rsidP="00382AE2">
      <w:pPr>
        <w:rPr>
          <w:rFonts w:ascii="Verdana" w:hAnsi="Verdana" w:cs="ComicSansMS"/>
          <w:sz w:val="24"/>
          <w:szCs w:val="24"/>
        </w:rPr>
      </w:pPr>
      <w:r w:rsidRPr="000F4C3C">
        <w:rPr>
          <w:rFonts w:ascii="Verdana" w:hAnsi="Verdana" w:cs="ComicSansMS"/>
          <w:sz w:val="24"/>
          <w:szCs w:val="24"/>
        </w:rPr>
        <w:t>Baseline Assessment</w:t>
      </w:r>
    </w:p>
    <w:p w:rsidR="00697F91" w:rsidRDefault="00382AE2" w:rsidP="002155BA">
      <w:pPr>
        <w:jc w:val="both"/>
        <w:rPr>
          <w:rFonts w:ascii="Verdana" w:hAnsi="Verdana" w:cs="ComicSansMS"/>
          <w:sz w:val="24"/>
          <w:szCs w:val="24"/>
        </w:rPr>
      </w:pPr>
      <w:r>
        <w:rPr>
          <w:rFonts w:ascii="Verdana" w:hAnsi="Verdana" w:cs="ComicSansMS"/>
          <w:sz w:val="24"/>
          <w:szCs w:val="24"/>
        </w:rPr>
        <w:lastRenderedPageBreak/>
        <w:t>In order to show the progress a child has made we need to have a substantial and accurate picture of their strengths and weaknesses when they first arrive at Greenfields School. This gives us a baseline to work from and allows teachers to plan more accurately for each individual child’s learning needs.</w:t>
      </w:r>
      <w:r w:rsidR="00394580">
        <w:rPr>
          <w:rFonts w:ascii="Verdana" w:hAnsi="Verdana" w:cs="ComicSansMS"/>
          <w:sz w:val="24"/>
          <w:szCs w:val="24"/>
        </w:rPr>
        <w:t xml:space="preserve"> </w:t>
      </w:r>
      <w:r w:rsidR="00143579">
        <w:rPr>
          <w:rFonts w:ascii="Verdana" w:hAnsi="Verdana" w:cs="ComicSansMS"/>
          <w:sz w:val="24"/>
          <w:szCs w:val="24"/>
        </w:rPr>
        <w:t>Many children have ga</w:t>
      </w:r>
      <w:r w:rsidR="000F4C3C">
        <w:rPr>
          <w:rFonts w:ascii="Verdana" w:hAnsi="Verdana" w:cs="ComicSansMS"/>
          <w:sz w:val="24"/>
          <w:szCs w:val="24"/>
        </w:rPr>
        <w:t xml:space="preserve">ps in their knowledge and these </w:t>
      </w:r>
      <w:r w:rsidR="00143579">
        <w:rPr>
          <w:rFonts w:ascii="Verdana" w:hAnsi="Verdana" w:cs="ComicSansMS"/>
          <w:sz w:val="24"/>
          <w:szCs w:val="24"/>
        </w:rPr>
        <w:t>need to be identified quick</w:t>
      </w:r>
      <w:r w:rsidR="001E3CEF">
        <w:rPr>
          <w:rFonts w:ascii="Verdana" w:hAnsi="Verdana" w:cs="ComicSansMS"/>
          <w:sz w:val="24"/>
          <w:szCs w:val="24"/>
        </w:rPr>
        <w:t xml:space="preserve">ly and accurately. </w:t>
      </w:r>
      <w:r w:rsidR="00C77661">
        <w:rPr>
          <w:rFonts w:ascii="Verdana" w:hAnsi="Verdana" w:cs="ComicSansMS"/>
          <w:sz w:val="24"/>
          <w:szCs w:val="24"/>
        </w:rPr>
        <w:t xml:space="preserve">Flow charts to illustrate the induction process for all pupils can be found in Appendix 1 &amp; 1A. </w:t>
      </w:r>
      <w:r w:rsidR="001E3CEF">
        <w:rPr>
          <w:rFonts w:ascii="Verdana" w:hAnsi="Verdana" w:cs="ComicSansMS"/>
          <w:sz w:val="24"/>
          <w:szCs w:val="24"/>
        </w:rPr>
        <w:t xml:space="preserve">The assessments </w:t>
      </w:r>
      <w:r w:rsidR="00394580">
        <w:rPr>
          <w:rFonts w:ascii="Verdana" w:hAnsi="Verdana" w:cs="ComicSansMS"/>
          <w:sz w:val="24"/>
          <w:szCs w:val="24"/>
        </w:rPr>
        <w:t>carried out during an induction period before the child is fu</w:t>
      </w:r>
      <w:r w:rsidR="001E3CEF">
        <w:rPr>
          <w:rFonts w:ascii="Verdana" w:hAnsi="Verdana" w:cs="ComicSansMS"/>
          <w:sz w:val="24"/>
          <w:szCs w:val="24"/>
        </w:rPr>
        <w:t xml:space="preserve">lly integrated into their class </w:t>
      </w:r>
      <w:r w:rsidR="007A74E2">
        <w:rPr>
          <w:rFonts w:ascii="Verdana" w:hAnsi="Verdana" w:cs="ComicSansMS"/>
          <w:sz w:val="24"/>
          <w:szCs w:val="24"/>
        </w:rPr>
        <w:t>can be found at Appendices 2 &amp; 2A</w:t>
      </w:r>
      <w:r w:rsidR="001E3CEF" w:rsidRPr="000F4C3C">
        <w:rPr>
          <w:rFonts w:ascii="Verdana" w:hAnsi="Verdana" w:cs="ComicSansMS"/>
          <w:sz w:val="24"/>
          <w:szCs w:val="24"/>
        </w:rPr>
        <w:t>.</w:t>
      </w:r>
      <w:r w:rsidR="001E3CEF">
        <w:rPr>
          <w:rFonts w:ascii="Verdana" w:hAnsi="Verdana" w:cs="ComicSansMS"/>
          <w:color w:val="FF0000"/>
          <w:sz w:val="24"/>
          <w:szCs w:val="24"/>
        </w:rPr>
        <w:t xml:space="preserve"> </w:t>
      </w:r>
      <w:r w:rsidR="00C77661" w:rsidRPr="00C77661">
        <w:rPr>
          <w:rFonts w:ascii="Verdana" w:hAnsi="Verdana" w:cs="ComicSansMS"/>
          <w:sz w:val="24"/>
          <w:szCs w:val="24"/>
        </w:rPr>
        <w:t xml:space="preserve">These are </w:t>
      </w:r>
      <w:r w:rsidR="00697F91" w:rsidRPr="00C77661">
        <w:rPr>
          <w:rFonts w:ascii="Verdana" w:hAnsi="Verdana" w:cs="ComicSansMS"/>
          <w:sz w:val="24"/>
          <w:szCs w:val="24"/>
        </w:rPr>
        <w:t>categorised</w:t>
      </w:r>
      <w:r w:rsidR="00C77661" w:rsidRPr="00C77661">
        <w:rPr>
          <w:rFonts w:ascii="Verdana" w:hAnsi="Verdana" w:cs="ComicSansMS"/>
          <w:sz w:val="24"/>
          <w:szCs w:val="24"/>
        </w:rPr>
        <w:t xml:space="preserve"> into the four areas of need</w:t>
      </w:r>
      <w:r w:rsidR="00697F91">
        <w:rPr>
          <w:rFonts w:ascii="Verdana" w:hAnsi="Verdana" w:cs="ComicSansMS"/>
          <w:sz w:val="24"/>
          <w:szCs w:val="24"/>
        </w:rPr>
        <w:t xml:space="preserve">: </w:t>
      </w:r>
    </w:p>
    <w:p w:rsidR="00697F91" w:rsidRDefault="00697F91" w:rsidP="00697F91">
      <w:pPr>
        <w:pStyle w:val="ListParagraph"/>
        <w:numPr>
          <w:ilvl w:val="0"/>
          <w:numId w:val="15"/>
        </w:numPr>
        <w:jc w:val="both"/>
        <w:rPr>
          <w:rFonts w:ascii="Verdana" w:hAnsi="Verdana" w:cs="ComicSansMS"/>
          <w:sz w:val="24"/>
          <w:szCs w:val="24"/>
        </w:rPr>
      </w:pPr>
      <w:r>
        <w:rPr>
          <w:rFonts w:ascii="Verdana" w:hAnsi="Verdana" w:cs="ComicSansMS"/>
          <w:sz w:val="24"/>
          <w:szCs w:val="24"/>
        </w:rPr>
        <w:t>Communication Interaction</w:t>
      </w:r>
    </w:p>
    <w:p w:rsidR="00697F91" w:rsidRDefault="00697F91" w:rsidP="00697F91">
      <w:pPr>
        <w:pStyle w:val="ListParagraph"/>
        <w:numPr>
          <w:ilvl w:val="0"/>
          <w:numId w:val="15"/>
        </w:numPr>
        <w:jc w:val="both"/>
        <w:rPr>
          <w:rFonts w:ascii="Verdana" w:hAnsi="Verdana" w:cs="ComicSansMS"/>
          <w:sz w:val="24"/>
          <w:szCs w:val="24"/>
        </w:rPr>
      </w:pPr>
      <w:r>
        <w:rPr>
          <w:rFonts w:ascii="Verdana" w:hAnsi="Verdana" w:cs="ComicSansMS"/>
          <w:sz w:val="24"/>
          <w:szCs w:val="24"/>
        </w:rPr>
        <w:t>Cognition and Learning</w:t>
      </w:r>
    </w:p>
    <w:p w:rsidR="00697F91" w:rsidRDefault="00697F91" w:rsidP="00697F91">
      <w:pPr>
        <w:pStyle w:val="ListParagraph"/>
        <w:numPr>
          <w:ilvl w:val="0"/>
          <w:numId w:val="15"/>
        </w:numPr>
        <w:jc w:val="both"/>
        <w:rPr>
          <w:rFonts w:ascii="Verdana" w:hAnsi="Verdana" w:cs="ComicSansMS"/>
          <w:sz w:val="24"/>
          <w:szCs w:val="24"/>
        </w:rPr>
      </w:pPr>
      <w:r>
        <w:rPr>
          <w:rFonts w:ascii="Verdana" w:hAnsi="Verdana" w:cs="ComicSansMS"/>
          <w:sz w:val="24"/>
          <w:szCs w:val="24"/>
        </w:rPr>
        <w:t>Physical and Sensory</w:t>
      </w:r>
    </w:p>
    <w:p w:rsidR="00382AE2" w:rsidRPr="00697F91" w:rsidRDefault="00697F91" w:rsidP="00697F91">
      <w:pPr>
        <w:pStyle w:val="ListParagraph"/>
        <w:numPr>
          <w:ilvl w:val="0"/>
          <w:numId w:val="15"/>
        </w:numPr>
        <w:jc w:val="both"/>
        <w:rPr>
          <w:rFonts w:ascii="Verdana" w:hAnsi="Verdana" w:cs="ComicSansMS"/>
          <w:sz w:val="24"/>
          <w:szCs w:val="24"/>
        </w:rPr>
      </w:pPr>
      <w:r w:rsidRPr="00697F91">
        <w:rPr>
          <w:rFonts w:ascii="Verdana" w:hAnsi="Verdana" w:cs="ComicSansMS"/>
          <w:sz w:val="24"/>
          <w:szCs w:val="24"/>
        </w:rPr>
        <w:t>Social, Emotional and Mental Health</w:t>
      </w:r>
    </w:p>
    <w:p w:rsidR="001E3CEF" w:rsidRPr="00697F91" w:rsidRDefault="00697F91" w:rsidP="00382AE2">
      <w:pPr>
        <w:rPr>
          <w:rFonts w:ascii="Verdana" w:hAnsi="Verdana" w:cs="ComicSansMS"/>
          <w:sz w:val="24"/>
          <w:szCs w:val="24"/>
        </w:rPr>
      </w:pPr>
      <w:r w:rsidRPr="00697F91">
        <w:rPr>
          <w:rFonts w:ascii="Verdana" w:hAnsi="Verdana" w:cs="ComicSansMS"/>
          <w:sz w:val="24"/>
          <w:szCs w:val="24"/>
        </w:rPr>
        <w:t>Careful observation of each child’s wellbeing and involvement in activities is also recorded to assess a child’s readiness to engage in the induction process.</w:t>
      </w:r>
    </w:p>
    <w:p w:rsidR="001E3CEF" w:rsidRDefault="001E3CEF" w:rsidP="00382AE2">
      <w:pPr>
        <w:rPr>
          <w:rFonts w:ascii="Verdana" w:hAnsi="Verdana" w:cs="ComicSansMS"/>
          <w:b/>
          <w:sz w:val="24"/>
          <w:szCs w:val="24"/>
        </w:rPr>
      </w:pPr>
      <w:r w:rsidRPr="00E00410">
        <w:rPr>
          <w:rFonts w:ascii="Verdana" w:hAnsi="Verdana" w:cs="ComicSansMS"/>
          <w:b/>
          <w:sz w:val="24"/>
          <w:szCs w:val="24"/>
        </w:rPr>
        <w:t>Assessment within school</w:t>
      </w:r>
    </w:p>
    <w:p w:rsidR="006F1EEE" w:rsidRDefault="006F1EEE" w:rsidP="00382AE2">
      <w:pPr>
        <w:rPr>
          <w:rFonts w:ascii="Verdana" w:hAnsi="Verdana" w:cs="ComicSansMS"/>
          <w:b/>
          <w:sz w:val="24"/>
          <w:szCs w:val="24"/>
        </w:rPr>
      </w:pPr>
      <w:r>
        <w:rPr>
          <w:rFonts w:ascii="Verdana" w:hAnsi="Verdana" w:cs="ComicSansMS"/>
          <w:b/>
          <w:sz w:val="24"/>
          <w:szCs w:val="24"/>
        </w:rPr>
        <w:t>Greenfields Steps Assessment Framework:</w:t>
      </w:r>
    </w:p>
    <w:p w:rsidR="006F1EEE" w:rsidRPr="006F1EEE" w:rsidRDefault="006F1EEE" w:rsidP="006F1EEE">
      <w:pPr>
        <w:rPr>
          <w:rFonts w:ascii="Verdana" w:hAnsi="Verdana"/>
          <w:b/>
          <w:sz w:val="24"/>
          <w:szCs w:val="24"/>
        </w:rPr>
      </w:pPr>
      <w:r w:rsidRPr="006F1EEE">
        <w:rPr>
          <w:rFonts w:ascii="Verdana" w:hAnsi="Verdana"/>
          <w:b/>
          <w:sz w:val="24"/>
          <w:szCs w:val="24"/>
        </w:rPr>
        <w:t xml:space="preserve"> (Skill-related expectations)</w:t>
      </w:r>
    </w:p>
    <w:p w:rsidR="006F1EEE" w:rsidRPr="006F1EEE" w:rsidRDefault="006F1EEE" w:rsidP="006F1EEE">
      <w:pPr>
        <w:pStyle w:val="Default"/>
        <w:rPr>
          <w:rFonts w:ascii="Verdana" w:hAnsi="Verdana"/>
        </w:rPr>
      </w:pPr>
    </w:p>
    <w:p w:rsidR="006F1EEE" w:rsidRPr="006F1EEE" w:rsidRDefault="006F1EEE" w:rsidP="006F1EEE">
      <w:pPr>
        <w:pStyle w:val="Default"/>
        <w:rPr>
          <w:rFonts w:ascii="Verdana" w:hAnsi="Verdana"/>
        </w:rPr>
      </w:pPr>
      <w:r w:rsidRPr="006F1EEE">
        <w:rPr>
          <w:rFonts w:ascii="Verdana" w:hAnsi="Verdana"/>
        </w:rPr>
        <w:t>The Greenfields Steps Assessment Framework has been devised using the age-related expectations across all National Curriculum subjects from EYFS to KS4. The introduction of this assessment framework is due to the removal of the National Curriculum Levels and is in line with the current guidelines of ‘Life without Levels’.</w:t>
      </w:r>
    </w:p>
    <w:p w:rsidR="006F1EEE" w:rsidRPr="006F1EEE" w:rsidRDefault="006F1EEE" w:rsidP="006F1EEE">
      <w:pPr>
        <w:pStyle w:val="Default"/>
        <w:rPr>
          <w:rFonts w:ascii="Verdana" w:hAnsi="Verdana" w:cstheme="minorBidi"/>
          <w:color w:val="auto"/>
        </w:rPr>
      </w:pPr>
      <w:r w:rsidRPr="006F1EEE">
        <w:rPr>
          <w:rFonts w:ascii="Verdana" w:hAnsi="Verdana" w:cstheme="minorBidi"/>
          <w:color w:val="auto"/>
        </w:rPr>
        <w:t xml:space="preserve">Teachers need to use the criteria for each subject in a holistic way and decide on the ‘best fit’ for each student. The student will be graded as </w:t>
      </w:r>
    </w:p>
    <w:p w:rsidR="006F1EEE" w:rsidRPr="006F1EEE" w:rsidRDefault="006F1EEE" w:rsidP="006F1EEE">
      <w:pPr>
        <w:pStyle w:val="Default"/>
        <w:rPr>
          <w:rFonts w:ascii="Verdana" w:hAnsi="Verdana" w:cstheme="minorBidi"/>
          <w:color w:val="auto"/>
        </w:rPr>
      </w:pPr>
      <w:r w:rsidRPr="006F1EEE">
        <w:rPr>
          <w:rFonts w:ascii="Verdana" w:hAnsi="Verdana" w:cstheme="minorBidi"/>
          <w:color w:val="auto"/>
        </w:rPr>
        <w:t xml:space="preserve">working at </w:t>
      </w:r>
      <w:r w:rsidRPr="006F1EEE">
        <w:rPr>
          <w:rFonts w:ascii="Verdana" w:hAnsi="Verdana" w:cstheme="minorBidi"/>
          <w:color w:val="auto"/>
          <w:shd w:val="clear" w:color="auto" w:fill="FF0000"/>
        </w:rPr>
        <w:t>‘emerging’</w:t>
      </w:r>
      <w:r w:rsidRPr="006F1EEE">
        <w:rPr>
          <w:rFonts w:ascii="Verdana" w:hAnsi="Verdana" w:cstheme="minorBidi"/>
          <w:color w:val="auto"/>
        </w:rPr>
        <w:t xml:space="preserve">, </w:t>
      </w:r>
      <w:r w:rsidRPr="006F1EEE">
        <w:rPr>
          <w:rFonts w:ascii="Verdana" w:hAnsi="Verdana" w:cstheme="minorBidi"/>
          <w:color w:val="auto"/>
          <w:shd w:val="clear" w:color="auto" w:fill="FFC000"/>
        </w:rPr>
        <w:t>‘developing’</w:t>
      </w:r>
      <w:r w:rsidRPr="006F1EEE">
        <w:rPr>
          <w:rFonts w:ascii="Verdana" w:hAnsi="Verdana" w:cstheme="minorBidi"/>
          <w:color w:val="auto"/>
        </w:rPr>
        <w:t xml:space="preserve">, </w:t>
      </w:r>
      <w:r w:rsidRPr="006F1EEE">
        <w:rPr>
          <w:rFonts w:ascii="Verdana" w:hAnsi="Verdana" w:cstheme="minorBidi"/>
          <w:color w:val="auto"/>
          <w:shd w:val="clear" w:color="auto" w:fill="00FF00"/>
        </w:rPr>
        <w:t>‘secure’</w:t>
      </w:r>
      <w:r w:rsidRPr="006F1EEE">
        <w:rPr>
          <w:rFonts w:ascii="Verdana" w:hAnsi="Verdana" w:cstheme="minorBidi"/>
          <w:color w:val="auto"/>
        </w:rPr>
        <w:t xml:space="preserve"> or </w:t>
      </w:r>
      <w:r w:rsidRPr="006F1EEE">
        <w:rPr>
          <w:rFonts w:ascii="Verdana" w:hAnsi="Verdana" w:cstheme="minorBidi"/>
          <w:color w:val="auto"/>
          <w:shd w:val="clear" w:color="auto" w:fill="7030A0"/>
        </w:rPr>
        <w:t>‘greater depth’</w:t>
      </w:r>
      <w:r w:rsidRPr="006F1EEE">
        <w:rPr>
          <w:rFonts w:ascii="Verdana" w:hAnsi="Verdana" w:cstheme="minorBidi"/>
          <w:color w:val="auto"/>
        </w:rPr>
        <w:t xml:space="preserve"> within the appropriate Step. </w:t>
      </w:r>
    </w:p>
    <w:p w:rsidR="006F1EEE" w:rsidRPr="006F1EEE" w:rsidRDefault="006F1EEE" w:rsidP="006F1EEE">
      <w:pPr>
        <w:pStyle w:val="Default"/>
        <w:rPr>
          <w:rFonts w:ascii="Verdana" w:hAnsi="Verdana" w:cstheme="minorBidi"/>
          <w:color w:val="auto"/>
          <w:sz w:val="28"/>
          <w:szCs w:val="28"/>
        </w:rPr>
      </w:pPr>
    </w:p>
    <w:p w:rsidR="006F1EEE" w:rsidRPr="006F1EEE" w:rsidRDefault="006F1EEE" w:rsidP="006F1EEE">
      <w:pPr>
        <w:rPr>
          <w:rFonts w:ascii="Verdana" w:hAnsi="Verdana"/>
          <w:b/>
          <w:sz w:val="36"/>
          <w:szCs w:val="36"/>
          <w:u w:val="single"/>
        </w:rPr>
      </w:pPr>
    </w:p>
    <w:p w:rsidR="006F1EEE" w:rsidRPr="006F1EEE" w:rsidRDefault="006F1EEE" w:rsidP="006F1EEE">
      <w:pPr>
        <w:rPr>
          <w:rFonts w:ascii="Verdana" w:hAnsi="Verdana"/>
          <w:b/>
          <w:sz w:val="24"/>
          <w:szCs w:val="24"/>
          <w:u w:val="single"/>
        </w:rPr>
      </w:pPr>
      <w:r w:rsidRPr="006F1EEE">
        <w:rPr>
          <w:rFonts w:ascii="Verdana" w:hAnsi="Verdana"/>
          <w:b/>
          <w:sz w:val="24"/>
          <w:szCs w:val="24"/>
          <w:u w:val="single"/>
        </w:rPr>
        <w:t>Jargon Buster</w:t>
      </w:r>
    </w:p>
    <w:p w:rsidR="006F1EEE" w:rsidRPr="006F1EEE" w:rsidRDefault="006F1EEE" w:rsidP="006F1EEE">
      <w:pPr>
        <w:pStyle w:val="Default"/>
        <w:rPr>
          <w:rFonts w:ascii="Verdana" w:hAnsi="Verdana" w:cstheme="minorBidi"/>
          <w:color w:val="auto"/>
        </w:rPr>
      </w:pPr>
      <w:r w:rsidRPr="006F1EEE">
        <w:rPr>
          <w:rFonts w:ascii="Verdana" w:hAnsi="Verdana" w:cstheme="minorBidi"/>
          <w:color w:val="auto"/>
        </w:rPr>
        <w:lastRenderedPageBreak/>
        <w:t>The table below shows the definition for each grade (graded 3 times per year in each subject):</w:t>
      </w:r>
    </w:p>
    <w:tbl>
      <w:tblPr>
        <w:tblStyle w:val="TableGrid"/>
        <w:tblpPr w:leftFromText="180" w:rightFromText="180" w:vertAnchor="text" w:horzAnchor="margin" w:tblpY="237"/>
        <w:tblW w:w="0" w:type="auto"/>
        <w:tblLook w:val="04A0" w:firstRow="1" w:lastRow="0" w:firstColumn="1" w:lastColumn="0" w:noHBand="0" w:noVBand="1"/>
      </w:tblPr>
      <w:tblGrid>
        <w:gridCol w:w="3712"/>
        <w:gridCol w:w="4214"/>
      </w:tblGrid>
      <w:tr w:rsidR="006F1EEE" w:rsidRPr="006F1EEE" w:rsidTr="00A26775">
        <w:tc>
          <w:tcPr>
            <w:tcW w:w="4621" w:type="dxa"/>
          </w:tcPr>
          <w:p w:rsidR="006F1EEE" w:rsidRPr="006F1EEE" w:rsidRDefault="006F1EEE" w:rsidP="00A26775">
            <w:pPr>
              <w:jc w:val="center"/>
              <w:rPr>
                <w:rFonts w:ascii="Verdana" w:hAnsi="Verdana"/>
                <w:b/>
                <w:sz w:val="24"/>
                <w:szCs w:val="24"/>
              </w:rPr>
            </w:pPr>
            <w:r w:rsidRPr="006F1EEE">
              <w:rPr>
                <w:rFonts w:ascii="Verdana" w:hAnsi="Verdana"/>
                <w:b/>
                <w:sz w:val="24"/>
                <w:szCs w:val="24"/>
              </w:rPr>
              <w:t>‘Working at…’Measure</w:t>
            </w:r>
          </w:p>
        </w:tc>
        <w:tc>
          <w:tcPr>
            <w:tcW w:w="4621" w:type="dxa"/>
          </w:tcPr>
          <w:p w:rsidR="006F1EEE" w:rsidRPr="006F1EEE" w:rsidRDefault="006F1EEE" w:rsidP="00A26775">
            <w:pPr>
              <w:jc w:val="center"/>
              <w:rPr>
                <w:rFonts w:ascii="Verdana" w:hAnsi="Verdana"/>
                <w:b/>
                <w:sz w:val="24"/>
                <w:szCs w:val="24"/>
              </w:rPr>
            </w:pPr>
            <w:r w:rsidRPr="006F1EEE">
              <w:rPr>
                <w:rFonts w:ascii="Verdana" w:hAnsi="Verdana"/>
                <w:b/>
                <w:sz w:val="24"/>
                <w:szCs w:val="24"/>
              </w:rPr>
              <w:t>What does it mean?</w:t>
            </w:r>
          </w:p>
        </w:tc>
      </w:tr>
      <w:tr w:rsidR="006F1EEE" w:rsidRPr="006F1EEE" w:rsidTr="00A26775">
        <w:tc>
          <w:tcPr>
            <w:tcW w:w="4621" w:type="dxa"/>
            <w:shd w:val="clear" w:color="auto" w:fill="7030A0"/>
          </w:tcPr>
          <w:p w:rsidR="006F1EEE" w:rsidRPr="006F1EEE" w:rsidRDefault="006F1EEE" w:rsidP="00A26775">
            <w:pPr>
              <w:jc w:val="center"/>
              <w:rPr>
                <w:rFonts w:ascii="Verdana" w:hAnsi="Verdana"/>
                <w:sz w:val="24"/>
                <w:szCs w:val="24"/>
              </w:rPr>
            </w:pPr>
            <w:r w:rsidRPr="006F1EEE">
              <w:rPr>
                <w:rFonts w:ascii="Verdana" w:hAnsi="Verdana"/>
                <w:sz w:val="24"/>
                <w:szCs w:val="24"/>
              </w:rPr>
              <w:t>Greater Depth</w:t>
            </w:r>
          </w:p>
        </w:tc>
        <w:tc>
          <w:tcPr>
            <w:tcW w:w="4621" w:type="dxa"/>
            <w:shd w:val="clear" w:color="auto" w:fill="FFFFFF" w:themeFill="background1"/>
          </w:tcPr>
          <w:p w:rsidR="006F1EEE" w:rsidRPr="006F1EEE" w:rsidRDefault="006F1EEE" w:rsidP="00A26775">
            <w:pPr>
              <w:jc w:val="center"/>
              <w:rPr>
                <w:rFonts w:ascii="Verdana" w:hAnsi="Verdana"/>
                <w:sz w:val="24"/>
                <w:szCs w:val="24"/>
              </w:rPr>
            </w:pPr>
            <w:r w:rsidRPr="006F1EEE">
              <w:rPr>
                <w:rFonts w:ascii="Verdana" w:hAnsi="Verdana"/>
                <w:b/>
                <w:bCs/>
                <w:sz w:val="24"/>
                <w:szCs w:val="24"/>
              </w:rPr>
              <w:t>Accurate application of skill - greater level of understanding:  can use and apply the skill to other contexts.</w:t>
            </w:r>
          </w:p>
        </w:tc>
      </w:tr>
      <w:tr w:rsidR="006F1EEE" w:rsidRPr="006F1EEE" w:rsidTr="00A26775">
        <w:tc>
          <w:tcPr>
            <w:tcW w:w="4621" w:type="dxa"/>
            <w:shd w:val="clear" w:color="auto" w:fill="00FF00"/>
          </w:tcPr>
          <w:p w:rsidR="006F1EEE" w:rsidRPr="006F1EEE" w:rsidRDefault="006F1EEE" w:rsidP="00A26775">
            <w:pPr>
              <w:jc w:val="center"/>
              <w:rPr>
                <w:rFonts w:ascii="Verdana" w:hAnsi="Verdana"/>
                <w:sz w:val="24"/>
                <w:szCs w:val="24"/>
              </w:rPr>
            </w:pPr>
            <w:r w:rsidRPr="006F1EEE">
              <w:rPr>
                <w:rFonts w:ascii="Verdana" w:hAnsi="Verdana"/>
                <w:sz w:val="24"/>
                <w:szCs w:val="24"/>
              </w:rPr>
              <w:t>Secure</w:t>
            </w:r>
          </w:p>
        </w:tc>
        <w:tc>
          <w:tcPr>
            <w:tcW w:w="4621" w:type="dxa"/>
            <w:shd w:val="clear" w:color="auto" w:fill="FFFFFF" w:themeFill="background1"/>
          </w:tcPr>
          <w:p w:rsidR="006F1EEE" w:rsidRPr="006F1EEE" w:rsidRDefault="006F1EEE" w:rsidP="00A26775">
            <w:pPr>
              <w:jc w:val="center"/>
              <w:rPr>
                <w:rFonts w:ascii="Verdana" w:hAnsi="Verdana"/>
                <w:sz w:val="24"/>
                <w:szCs w:val="24"/>
              </w:rPr>
            </w:pPr>
            <w:r w:rsidRPr="006F1EEE">
              <w:rPr>
                <w:rFonts w:ascii="Verdana" w:hAnsi="Verdana"/>
                <w:b/>
                <w:bCs/>
                <w:color w:val="000000"/>
                <w:sz w:val="24"/>
                <w:szCs w:val="24"/>
              </w:rPr>
              <w:t>Application of skill secure – working independently/requires no support.</w:t>
            </w:r>
          </w:p>
        </w:tc>
      </w:tr>
      <w:tr w:rsidR="006F1EEE" w:rsidRPr="006F1EEE" w:rsidTr="00A26775">
        <w:tc>
          <w:tcPr>
            <w:tcW w:w="4621" w:type="dxa"/>
            <w:shd w:val="clear" w:color="auto" w:fill="FFC000"/>
          </w:tcPr>
          <w:p w:rsidR="006F1EEE" w:rsidRPr="006F1EEE" w:rsidRDefault="006F1EEE" w:rsidP="00A26775">
            <w:pPr>
              <w:jc w:val="center"/>
              <w:rPr>
                <w:rFonts w:ascii="Verdana" w:hAnsi="Verdana"/>
                <w:sz w:val="24"/>
                <w:szCs w:val="24"/>
              </w:rPr>
            </w:pPr>
            <w:r w:rsidRPr="006F1EEE">
              <w:rPr>
                <w:rFonts w:ascii="Verdana" w:hAnsi="Verdana"/>
                <w:sz w:val="24"/>
                <w:szCs w:val="24"/>
              </w:rPr>
              <w:t>Developing</w:t>
            </w:r>
          </w:p>
        </w:tc>
        <w:tc>
          <w:tcPr>
            <w:tcW w:w="4621" w:type="dxa"/>
            <w:shd w:val="clear" w:color="auto" w:fill="FFFFFF" w:themeFill="background1"/>
          </w:tcPr>
          <w:p w:rsidR="006F1EEE" w:rsidRPr="006F1EEE" w:rsidRDefault="006F1EEE" w:rsidP="00A26775">
            <w:pPr>
              <w:jc w:val="center"/>
              <w:rPr>
                <w:rFonts w:ascii="Verdana" w:hAnsi="Verdana"/>
                <w:sz w:val="24"/>
                <w:szCs w:val="24"/>
              </w:rPr>
            </w:pPr>
            <w:r w:rsidRPr="006F1EEE">
              <w:rPr>
                <w:rFonts w:ascii="Verdana" w:hAnsi="Verdana"/>
                <w:b/>
                <w:bCs/>
                <w:color w:val="000000"/>
                <w:sz w:val="24"/>
                <w:szCs w:val="24"/>
              </w:rPr>
              <w:t>Application of skill developing – requires some support.</w:t>
            </w:r>
          </w:p>
        </w:tc>
      </w:tr>
      <w:tr w:rsidR="006F1EEE" w:rsidRPr="006F1EEE" w:rsidTr="00A26775">
        <w:tc>
          <w:tcPr>
            <w:tcW w:w="4621" w:type="dxa"/>
            <w:shd w:val="clear" w:color="auto" w:fill="FF0000"/>
          </w:tcPr>
          <w:p w:rsidR="006F1EEE" w:rsidRPr="006F1EEE" w:rsidRDefault="006F1EEE" w:rsidP="00A26775">
            <w:pPr>
              <w:jc w:val="center"/>
              <w:rPr>
                <w:rFonts w:ascii="Verdana" w:hAnsi="Verdana"/>
                <w:sz w:val="24"/>
                <w:szCs w:val="24"/>
              </w:rPr>
            </w:pPr>
            <w:r w:rsidRPr="006F1EEE">
              <w:rPr>
                <w:rFonts w:ascii="Verdana" w:hAnsi="Verdana"/>
                <w:sz w:val="24"/>
                <w:szCs w:val="24"/>
              </w:rPr>
              <w:t>Emerging</w:t>
            </w:r>
          </w:p>
        </w:tc>
        <w:tc>
          <w:tcPr>
            <w:tcW w:w="4621" w:type="dxa"/>
            <w:shd w:val="clear" w:color="auto" w:fill="FFFFFF" w:themeFill="background1"/>
          </w:tcPr>
          <w:p w:rsidR="006F1EEE" w:rsidRPr="006F1EEE" w:rsidRDefault="006F1EEE" w:rsidP="00A26775">
            <w:pPr>
              <w:jc w:val="center"/>
              <w:rPr>
                <w:rFonts w:ascii="Verdana" w:hAnsi="Verdana"/>
                <w:sz w:val="24"/>
                <w:szCs w:val="24"/>
              </w:rPr>
            </w:pPr>
            <w:r w:rsidRPr="006F1EEE">
              <w:rPr>
                <w:rFonts w:ascii="Verdana" w:hAnsi="Verdana"/>
                <w:b/>
                <w:bCs/>
                <w:color w:val="000000"/>
                <w:sz w:val="24"/>
                <w:szCs w:val="24"/>
              </w:rPr>
              <w:t>Application of skill emerging but insecure – requires consistent support</w:t>
            </w:r>
          </w:p>
        </w:tc>
      </w:tr>
    </w:tbl>
    <w:p w:rsidR="006F1EEE" w:rsidRPr="006F1EEE" w:rsidRDefault="006F1EEE" w:rsidP="006F1EEE">
      <w:pPr>
        <w:pStyle w:val="Default"/>
        <w:rPr>
          <w:rFonts w:ascii="Verdana" w:hAnsi="Verdana" w:cstheme="minorBidi"/>
          <w:color w:val="auto"/>
          <w:sz w:val="28"/>
          <w:szCs w:val="28"/>
        </w:rPr>
      </w:pPr>
    </w:p>
    <w:p w:rsidR="006F1EEE" w:rsidRPr="006F1EEE" w:rsidRDefault="006F1EEE" w:rsidP="006F1EEE">
      <w:pPr>
        <w:rPr>
          <w:rFonts w:ascii="Verdana" w:hAnsi="Verdana"/>
          <w:b/>
          <w:sz w:val="24"/>
          <w:szCs w:val="24"/>
          <w:u w:val="single"/>
        </w:rPr>
      </w:pPr>
      <w:r w:rsidRPr="006F1EEE">
        <w:rPr>
          <w:rFonts w:ascii="Verdana" w:hAnsi="Verdana"/>
          <w:b/>
          <w:sz w:val="24"/>
          <w:szCs w:val="24"/>
          <w:u w:val="single"/>
        </w:rPr>
        <w:t>Measuring Yearly Progress:</w:t>
      </w:r>
    </w:p>
    <w:p w:rsidR="006F1EEE" w:rsidRPr="006F1EEE" w:rsidRDefault="006F1EEE" w:rsidP="006F1EEE">
      <w:pPr>
        <w:pStyle w:val="ListParagraph"/>
        <w:numPr>
          <w:ilvl w:val="0"/>
          <w:numId w:val="18"/>
        </w:numPr>
        <w:rPr>
          <w:rFonts w:ascii="Verdana" w:hAnsi="Verdana"/>
          <w:sz w:val="24"/>
          <w:szCs w:val="24"/>
        </w:rPr>
      </w:pPr>
      <w:r w:rsidRPr="006F1EEE">
        <w:rPr>
          <w:rFonts w:ascii="Verdana" w:hAnsi="Verdana"/>
          <w:sz w:val="24"/>
          <w:szCs w:val="24"/>
        </w:rPr>
        <w:t>Data will be captured three times per academic year for each student across all subjects.</w:t>
      </w:r>
    </w:p>
    <w:p w:rsidR="006F1EEE" w:rsidRPr="006F1EEE" w:rsidRDefault="006F1EEE" w:rsidP="006F1EEE">
      <w:pPr>
        <w:pStyle w:val="ListParagraph"/>
        <w:numPr>
          <w:ilvl w:val="0"/>
          <w:numId w:val="18"/>
        </w:numPr>
        <w:rPr>
          <w:rFonts w:ascii="Verdana" w:hAnsi="Verdana"/>
          <w:sz w:val="24"/>
          <w:szCs w:val="24"/>
        </w:rPr>
      </w:pPr>
      <w:r w:rsidRPr="006F1EEE">
        <w:rPr>
          <w:rFonts w:ascii="Verdana" w:hAnsi="Verdana"/>
          <w:sz w:val="24"/>
          <w:szCs w:val="24"/>
        </w:rPr>
        <w:t xml:space="preserve">Whilst students may not be working at ‘age-related expectations’ (the correct skill set for the chronological age) as a result of significant ‘gaps’ in learning, students will be working on an appropriate ‘step’ to gain and secure skills in that subject across an academic year. </w:t>
      </w:r>
    </w:p>
    <w:p w:rsidR="006F1EEE" w:rsidRDefault="006F1EEE" w:rsidP="006F1EEE">
      <w:pPr>
        <w:pStyle w:val="ListParagraph"/>
        <w:numPr>
          <w:ilvl w:val="0"/>
          <w:numId w:val="18"/>
        </w:numPr>
        <w:rPr>
          <w:rFonts w:ascii="Verdana" w:hAnsi="Verdana"/>
          <w:sz w:val="24"/>
          <w:szCs w:val="24"/>
        </w:rPr>
      </w:pPr>
      <w:r w:rsidRPr="006F1EEE">
        <w:rPr>
          <w:rFonts w:ascii="Verdana" w:hAnsi="Verdana"/>
          <w:sz w:val="24"/>
          <w:szCs w:val="24"/>
        </w:rPr>
        <w:t>‘Expected Progress’ is judged when a pupil makes 2 points of progress within an academic  year (each ‘working at grade’ (emerging, developing, secure, greater depth = 1 point) :</w:t>
      </w:r>
    </w:p>
    <w:p w:rsidR="006F1EEE" w:rsidRPr="006F1EEE" w:rsidRDefault="006F1EEE" w:rsidP="006F1EEE">
      <w:pPr>
        <w:pStyle w:val="ListParagraph"/>
        <w:numPr>
          <w:ilvl w:val="0"/>
          <w:numId w:val="18"/>
        </w:numPr>
        <w:rPr>
          <w:rFonts w:ascii="Verdana" w:hAnsi="Verdana"/>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901"/>
        <w:gridCol w:w="4025"/>
      </w:tblGrid>
      <w:tr w:rsidR="006F1EEE" w:rsidRPr="006F1EEE" w:rsidTr="006F1EEE">
        <w:tc>
          <w:tcPr>
            <w:tcW w:w="4022" w:type="dxa"/>
          </w:tcPr>
          <w:p w:rsidR="006F1EEE" w:rsidRPr="006F1EEE" w:rsidRDefault="006F1EEE" w:rsidP="006F1EEE">
            <w:pPr>
              <w:jc w:val="center"/>
              <w:rPr>
                <w:rFonts w:ascii="Verdana" w:hAnsi="Verdana"/>
                <w:b/>
                <w:sz w:val="24"/>
                <w:szCs w:val="24"/>
              </w:rPr>
            </w:pPr>
            <w:r w:rsidRPr="006F1EEE">
              <w:rPr>
                <w:rFonts w:ascii="Verdana" w:hAnsi="Verdana"/>
                <w:b/>
                <w:sz w:val="24"/>
                <w:szCs w:val="24"/>
              </w:rPr>
              <w:t>Progress Points</w:t>
            </w:r>
          </w:p>
        </w:tc>
        <w:tc>
          <w:tcPr>
            <w:tcW w:w="4130" w:type="dxa"/>
          </w:tcPr>
          <w:p w:rsidR="006F1EEE" w:rsidRPr="006F1EEE" w:rsidRDefault="006F1EEE" w:rsidP="006F1EEE">
            <w:pPr>
              <w:jc w:val="center"/>
              <w:rPr>
                <w:rFonts w:ascii="Verdana" w:hAnsi="Verdana"/>
                <w:b/>
                <w:sz w:val="24"/>
                <w:szCs w:val="24"/>
              </w:rPr>
            </w:pPr>
            <w:r w:rsidRPr="006F1EEE">
              <w:rPr>
                <w:rFonts w:ascii="Verdana" w:hAnsi="Verdana"/>
                <w:b/>
                <w:sz w:val="24"/>
                <w:szCs w:val="24"/>
              </w:rPr>
              <w:t>Progress Measure</w:t>
            </w:r>
          </w:p>
        </w:tc>
      </w:tr>
      <w:tr w:rsidR="006F1EEE" w:rsidRPr="006F1EEE" w:rsidTr="006F1EEE">
        <w:tc>
          <w:tcPr>
            <w:tcW w:w="4022" w:type="dxa"/>
            <w:shd w:val="clear" w:color="auto" w:fill="7030A0"/>
          </w:tcPr>
          <w:p w:rsidR="006F1EEE" w:rsidRPr="006F1EEE" w:rsidRDefault="006F1EEE" w:rsidP="006F1EEE">
            <w:pPr>
              <w:jc w:val="center"/>
              <w:rPr>
                <w:rFonts w:ascii="Verdana" w:hAnsi="Verdana"/>
                <w:b/>
                <w:sz w:val="24"/>
                <w:szCs w:val="24"/>
              </w:rPr>
            </w:pPr>
            <w:r w:rsidRPr="006F1EEE">
              <w:rPr>
                <w:rFonts w:ascii="Verdana" w:hAnsi="Verdana"/>
                <w:b/>
                <w:sz w:val="24"/>
                <w:szCs w:val="24"/>
              </w:rPr>
              <w:t>6+</w:t>
            </w:r>
          </w:p>
        </w:tc>
        <w:tc>
          <w:tcPr>
            <w:tcW w:w="4130" w:type="dxa"/>
            <w:shd w:val="clear" w:color="auto" w:fill="7030A0"/>
          </w:tcPr>
          <w:p w:rsidR="006F1EEE" w:rsidRPr="006F1EEE" w:rsidRDefault="006F1EEE" w:rsidP="006F1EEE">
            <w:pPr>
              <w:jc w:val="center"/>
              <w:rPr>
                <w:rFonts w:ascii="Verdana" w:hAnsi="Verdana"/>
                <w:b/>
                <w:sz w:val="24"/>
                <w:szCs w:val="24"/>
              </w:rPr>
            </w:pPr>
            <w:r w:rsidRPr="006F1EEE">
              <w:rPr>
                <w:rFonts w:ascii="Verdana" w:hAnsi="Verdana"/>
                <w:b/>
                <w:sz w:val="24"/>
                <w:szCs w:val="24"/>
              </w:rPr>
              <w:t>Outstanding</w:t>
            </w:r>
          </w:p>
        </w:tc>
      </w:tr>
      <w:tr w:rsidR="006F1EEE" w:rsidRPr="006F1EEE" w:rsidTr="006F1EEE">
        <w:tc>
          <w:tcPr>
            <w:tcW w:w="4022" w:type="dxa"/>
            <w:shd w:val="clear" w:color="auto" w:fill="00FF00"/>
          </w:tcPr>
          <w:p w:rsidR="006F1EEE" w:rsidRPr="006F1EEE" w:rsidRDefault="006F1EEE" w:rsidP="006F1EEE">
            <w:pPr>
              <w:jc w:val="center"/>
              <w:rPr>
                <w:rFonts w:ascii="Verdana" w:hAnsi="Verdana"/>
                <w:b/>
                <w:sz w:val="24"/>
                <w:szCs w:val="24"/>
              </w:rPr>
            </w:pPr>
            <w:r w:rsidRPr="006F1EEE">
              <w:rPr>
                <w:rFonts w:ascii="Verdana" w:hAnsi="Verdana"/>
                <w:b/>
                <w:sz w:val="24"/>
                <w:szCs w:val="24"/>
              </w:rPr>
              <w:t>4</w:t>
            </w:r>
          </w:p>
        </w:tc>
        <w:tc>
          <w:tcPr>
            <w:tcW w:w="4130" w:type="dxa"/>
            <w:shd w:val="clear" w:color="auto" w:fill="00FF00"/>
          </w:tcPr>
          <w:p w:rsidR="006F1EEE" w:rsidRPr="006F1EEE" w:rsidRDefault="006F1EEE" w:rsidP="006F1EEE">
            <w:pPr>
              <w:jc w:val="center"/>
              <w:rPr>
                <w:rFonts w:ascii="Verdana" w:hAnsi="Verdana"/>
                <w:b/>
                <w:sz w:val="24"/>
                <w:szCs w:val="24"/>
              </w:rPr>
            </w:pPr>
            <w:r w:rsidRPr="006F1EEE">
              <w:rPr>
                <w:rFonts w:ascii="Verdana" w:hAnsi="Verdana"/>
                <w:b/>
                <w:sz w:val="24"/>
                <w:szCs w:val="24"/>
              </w:rPr>
              <w:t>Good</w:t>
            </w:r>
          </w:p>
        </w:tc>
      </w:tr>
      <w:tr w:rsidR="006F1EEE" w:rsidRPr="006F1EEE" w:rsidTr="006F1EEE">
        <w:tc>
          <w:tcPr>
            <w:tcW w:w="4022" w:type="dxa"/>
            <w:shd w:val="clear" w:color="auto" w:fill="FFC000"/>
          </w:tcPr>
          <w:p w:rsidR="006F1EEE" w:rsidRPr="006F1EEE" w:rsidRDefault="006F1EEE" w:rsidP="006F1EEE">
            <w:pPr>
              <w:jc w:val="center"/>
              <w:rPr>
                <w:rFonts w:ascii="Verdana" w:hAnsi="Verdana"/>
                <w:b/>
                <w:sz w:val="24"/>
                <w:szCs w:val="24"/>
              </w:rPr>
            </w:pPr>
            <w:r w:rsidRPr="006F1EEE">
              <w:rPr>
                <w:rFonts w:ascii="Verdana" w:hAnsi="Verdana"/>
                <w:b/>
                <w:sz w:val="24"/>
                <w:szCs w:val="24"/>
              </w:rPr>
              <w:t>2</w:t>
            </w:r>
          </w:p>
        </w:tc>
        <w:tc>
          <w:tcPr>
            <w:tcW w:w="4130" w:type="dxa"/>
            <w:shd w:val="clear" w:color="auto" w:fill="FFC000"/>
          </w:tcPr>
          <w:p w:rsidR="006F1EEE" w:rsidRPr="006F1EEE" w:rsidRDefault="006F1EEE" w:rsidP="006F1EEE">
            <w:pPr>
              <w:jc w:val="center"/>
              <w:rPr>
                <w:rFonts w:ascii="Verdana" w:hAnsi="Verdana"/>
                <w:b/>
                <w:sz w:val="24"/>
                <w:szCs w:val="24"/>
              </w:rPr>
            </w:pPr>
            <w:r w:rsidRPr="006F1EEE">
              <w:rPr>
                <w:rFonts w:ascii="Verdana" w:hAnsi="Verdana"/>
                <w:b/>
                <w:sz w:val="24"/>
                <w:szCs w:val="24"/>
              </w:rPr>
              <w:t>Expected</w:t>
            </w:r>
          </w:p>
        </w:tc>
      </w:tr>
      <w:tr w:rsidR="006F1EEE" w:rsidRPr="006F1EEE" w:rsidTr="006F1EEE">
        <w:tc>
          <w:tcPr>
            <w:tcW w:w="4022" w:type="dxa"/>
            <w:shd w:val="clear" w:color="auto" w:fill="FF0000"/>
          </w:tcPr>
          <w:p w:rsidR="006F1EEE" w:rsidRPr="006F1EEE" w:rsidRDefault="006F1EEE" w:rsidP="006F1EEE">
            <w:pPr>
              <w:jc w:val="center"/>
              <w:rPr>
                <w:rFonts w:ascii="Verdana" w:hAnsi="Verdana"/>
                <w:b/>
                <w:sz w:val="24"/>
                <w:szCs w:val="24"/>
              </w:rPr>
            </w:pPr>
            <w:r w:rsidRPr="006F1EEE">
              <w:rPr>
                <w:rFonts w:ascii="Verdana" w:hAnsi="Verdana"/>
                <w:b/>
                <w:sz w:val="24"/>
                <w:szCs w:val="24"/>
              </w:rPr>
              <w:t>0</w:t>
            </w:r>
          </w:p>
        </w:tc>
        <w:tc>
          <w:tcPr>
            <w:tcW w:w="4130" w:type="dxa"/>
            <w:shd w:val="clear" w:color="auto" w:fill="FF0000"/>
          </w:tcPr>
          <w:p w:rsidR="006F1EEE" w:rsidRPr="006F1EEE" w:rsidRDefault="006F1EEE" w:rsidP="006F1EEE">
            <w:pPr>
              <w:jc w:val="center"/>
              <w:rPr>
                <w:rFonts w:ascii="Verdana" w:hAnsi="Verdana"/>
                <w:b/>
                <w:sz w:val="24"/>
                <w:szCs w:val="24"/>
              </w:rPr>
            </w:pPr>
            <w:r w:rsidRPr="006F1EEE">
              <w:rPr>
                <w:rFonts w:ascii="Verdana" w:hAnsi="Verdana"/>
                <w:b/>
                <w:sz w:val="24"/>
                <w:szCs w:val="24"/>
              </w:rPr>
              <w:t>Below</w:t>
            </w:r>
          </w:p>
        </w:tc>
      </w:tr>
    </w:tbl>
    <w:p w:rsidR="006F1EEE" w:rsidRPr="006F1EEE" w:rsidRDefault="006F1EEE" w:rsidP="006F1EEE">
      <w:pPr>
        <w:pStyle w:val="ListParagraph"/>
        <w:rPr>
          <w:rFonts w:ascii="Verdana" w:hAnsi="Verdana"/>
          <w:sz w:val="16"/>
          <w:szCs w:val="16"/>
        </w:rPr>
      </w:pPr>
    </w:p>
    <w:p w:rsidR="001D3839" w:rsidRDefault="001D3839" w:rsidP="006F1EEE">
      <w:pPr>
        <w:rPr>
          <w:rFonts w:ascii="Verdana" w:hAnsi="Verdana"/>
          <w:b/>
          <w:sz w:val="24"/>
          <w:szCs w:val="24"/>
          <w:u w:val="single"/>
        </w:rPr>
      </w:pPr>
    </w:p>
    <w:p w:rsidR="006F1EEE" w:rsidRPr="006F1EEE" w:rsidRDefault="006F1EEE" w:rsidP="006F1EEE">
      <w:pPr>
        <w:rPr>
          <w:rFonts w:ascii="Verdana" w:hAnsi="Verdana"/>
          <w:sz w:val="32"/>
          <w:szCs w:val="32"/>
        </w:rPr>
      </w:pPr>
      <w:r w:rsidRPr="006F1EEE">
        <w:rPr>
          <w:rFonts w:ascii="Verdana" w:hAnsi="Verdana"/>
          <w:b/>
          <w:sz w:val="24"/>
          <w:szCs w:val="24"/>
          <w:u w:val="single"/>
        </w:rPr>
        <w:lastRenderedPageBreak/>
        <w:t>Examples of Yearly Progress</w:t>
      </w:r>
      <w:r w:rsidRPr="006F1EEE">
        <w:rPr>
          <w:rFonts w:ascii="Verdana" w:hAnsi="Verdana"/>
          <w:sz w:val="24"/>
          <w:szCs w:val="24"/>
        </w:rPr>
        <w:t>:</w:t>
      </w:r>
    </w:p>
    <w:p w:rsidR="006F1EEE" w:rsidRPr="006F1EEE" w:rsidRDefault="006F1EEE" w:rsidP="006F1EEE">
      <w:pPr>
        <w:rPr>
          <w:rFonts w:ascii="Verdana" w:hAnsi="Verdana"/>
          <w:sz w:val="24"/>
          <w:szCs w:val="24"/>
        </w:rPr>
      </w:pPr>
    </w:p>
    <w:p w:rsidR="006F1EEE" w:rsidRPr="006F1EEE" w:rsidRDefault="006F1EEE" w:rsidP="00382AE2">
      <w:pPr>
        <w:rPr>
          <w:rFonts w:ascii="Verdana" w:hAnsi="Verdana" w:cs="ComicSansMS"/>
          <w:b/>
          <w:sz w:val="16"/>
          <w:szCs w:val="16"/>
        </w:rPr>
      </w:pPr>
    </w:p>
    <w:p w:rsidR="006F1EEE" w:rsidRPr="006F1EEE" w:rsidRDefault="006F1EEE" w:rsidP="00382AE2">
      <w:pPr>
        <w:rPr>
          <w:rFonts w:ascii="Verdana" w:hAnsi="Verdana" w:cs="ComicSansMS"/>
          <w:b/>
          <w:sz w:val="16"/>
          <w:szCs w:val="16"/>
        </w:rPr>
      </w:pPr>
    </w:p>
    <w:tbl>
      <w:tblPr>
        <w:tblStyle w:val="TableGrid"/>
        <w:tblpPr w:leftFromText="180" w:rightFromText="180" w:vertAnchor="page" w:horzAnchor="margin" w:tblpXSpec="center" w:tblpY="2313"/>
        <w:tblW w:w="10740" w:type="dxa"/>
        <w:tblLook w:val="04A0" w:firstRow="1" w:lastRow="0" w:firstColumn="1" w:lastColumn="0" w:noHBand="0" w:noVBand="1"/>
      </w:tblPr>
      <w:tblGrid>
        <w:gridCol w:w="1065"/>
        <w:gridCol w:w="1595"/>
        <w:gridCol w:w="1984"/>
        <w:gridCol w:w="709"/>
        <w:gridCol w:w="1418"/>
        <w:gridCol w:w="708"/>
        <w:gridCol w:w="1701"/>
        <w:gridCol w:w="1560"/>
      </w:tblGrid>
      <w:tr w:rsidR="006F1EEE" w:rsidRPr="006F1EEE" w:rsidTr="006F1EEE">
        <w:trPr>
          <w:trHeight w:val="983"/>
        </w:trPr>
        <w:tc>
          <w:tcPr>
            <w:tcW w:w="1065" w:type="dxa"/>
            <w:shd w:val="clear" w:color="auto" w:fill="BFBFBF" w:themeFill="background1" w:themeFillShade="BF"/>
          </w:tcPr>
          <w:p w:rsidR="006F1EEE" w:rsidRPr="006F1EEE" w:rsidRDefault="006F1EEE" w:rsidP="006F1EEE">
            <w:pPr>
              <w:jc w:val="center"/>
              <w:rPr>
                <w:rFonts w:ascii="Verdana" w:hAnsi="Verdana"/>
                <w:sz w:val="24"/>
                <w:szCs w:val="24"/>
              </w:rPr>
            </w:pPr>
          </w:p>
        </w:tc>
        <w:tc>
          <w:tcPr>
            <w:tcW w:w="1595"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October 2017</w:t>
            </w:r>
          </w:p>
        </w:tc>
        <w:tc>
          <w:tcPr>
            <w:tcW w:w="1984"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February 2018</w:t>
            </w:r>
          </w:p>
        </w:tc>
        <w:tc>
          <w:tcPr>
            <w:tcW w:w="709"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w:t>
            </w:r>
          </w:p>
        </w:tc>
        <w:tc>
          <w:tcPr>
            <w:tcW w:w="1418"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June 2018</w:t>
            </w:r>
          </w:p>
        </w:tc>
        <w:tc>
          <w:tcPr>
            <w:tcW w:w="708"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w:t>
            </w:r>
          </w:p>
        </w:tc>
        <w:tc>
          <w:tcPr>
            <w:tcW w:w="1701"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Progress</w:t>
            </w:r>
          </w:p>
          <w:p w:rsidR="006F1EEE" w:rsidRPr="006F1EEE" w:rsidRDefault="006F1EEE" w:rsidP="006F1EEE">
            <w:pPr>
              <w:jc w:val="center"/>
              <w:rPr>
                <w:rFonts w:ascii="Verdana" w:hAnsi="Verdana"/>
                <w:b/>
                <w:sz w:val="24"/>
                <w:szCs w:val="24"/>
              </w:rPr>
            </w:pPr>
            <w:r w:rsidRPr="006F1EEE">
              <w:rPr>
                <w:rFonts w:ascii="Verdana" w:hAnsi="Verdana"/>
                <w:b/>
                <w:sz w:val="24"/>
                <w:szCs w:val="24"/>
              </w:rPr>
              <w:t>Points</w:t>
            </w:r>
          </w:p>
        </w:tc>
        <w:tc>
          <w:tcPr>
            <w:tcW w:w="1560"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Progress</w:t>
            </w:r>
          </w:p>
          <w:p w:rsidR="006F1EEE" w:rsidRPr="006F1EEE" w:rsidRDefault="006F1EEE" w:rsidP="006F1EEE">
            <w:pPr>
              <w:jc w:val="center"/>
              <w:rPr>
                <w:rFonts w:ascii="Verdana" w:hAnsi="Verdana"/>
                <w:b/>
                <w:sz w:val="24"/>
                <w:szCs w:val="24"/>
              </w:rPr>
            </w:pPr>
            <w:r w:rsidRPr="006F1EEE">
              <w:rPr>
                <w:rFonts w:ascii="Verdana" w:hAnsi="Verdana"/>
                <w:b/>
                <w:sz w:val="24"/>
                <w:szCs w:val="24"/>
              </w:rPr>
              <w:t>Measure</w:t>
            </w:r>
          </w:p>
        </w:tc>
      </w:tr>
      <w:tr w:rsidR="006F1EEE" w:rsidRPr="006F1EEE" w:rsidTr="006F1EEE">
        <w:trPr>
          <w:trHeight w:val="983"/>
        </w:trPr>
        <w:tc>
          <w:tcPr>
            <w:tcW w:w="1065" w:type="dxa"/>
            <w:shd w:val="clear" w:color="auto" w:fill="FFFFFF" w:themeFill="background1"/>
          </w:tcPr>
          <w:p w:rsidR="006F1EEE" w:rsidRPr="006F1EEE" w:rsidRDefault="006F1EEE" w:rsidP="006F1EEE">
            <w:pPr>
              <w:jc w:val="center"/>
              <w:rPr>
                <w:rFonts w:ascii="Verdana" w:hAnsi="Verdana"/>
                <w:b/>
                <w:sz w:val="24"/>
                <w:szCs w:val="24"/>
              </w:rPr>
            </w:pPr>
            <w:r w:rsidRPr="006F1EEE">
              <w:rPr>
                <w:rFonts w:ascii="Verdana" w:hAnsi="Verdana"/>
                <w:b/>
                <w:sz w:val="24"/>
                <w:szCs w:val="24"/>
              </w:rPr>
              <w:t>Pupil A</w:t>
            </w:r>
          </w:p>
        </w:tc>
        <w:tc>
          <w:tcPr>
            <w:tcW w:w="1595" w:type="dxa"/>
            <w:shd w:val="clear" w:color="auto" w:fill="FF0000"/>
          </w:tcPr>
          <w:p w:rsidR="006F1EEE" w:rsidRPr="006F1EEE" w:rsidRDefault="006F1EEE" w:rsidP="006F1EEE">
            <w:pPr>
              <w:jc w:val="center"/>
              <w:rPr>
                <w:rFonts w:ascii="Verdana" w:hAnsi="Verdana"/>
                <w:sz w:val="24"/>
                <w:szCs w:val="24"/>
              </w:rPr>
            </w:pPr>
            <w:r w:rsidRPr="006F1EEE">
              <w:rPr>
                <w:rFonts w:ascii="Verdana" w:hAnsi="Verdana"/>
                <w:sz w:val="24"/>
                <w:szCs w:val="24"/>
              </w:rPr>
              <w:t>GFS1 Emerging</w:t>
            </w:r>
          </w:p>
        </w:tc>
        <w:tc>
          <w:tcPr>
            <w:tcW w:w="1984" w:type="dxa"/>
            <w:shd w:val="clear" w:color="auto" w:fill="FFC000"/>
          </w:tcPr>
          <w:p w:rsidR="006F1EEE" w:rsidRPr="006F1EEE" w:rsidRDefault="006F1EEE" w:rsidP="006F1EEE">
            <w:pPr>
              <w:jc w:val="center"/>
              <w:rPr>
                <w:rFonts w:ascii="Verdana" w:hAnsi="Verdana"/>
                <w:sz w:val="24"/>
                <w:szCs w:val="24"/>
              </w:rPr>
            </w:pPr>
            <w:r w:rsidRPr="006F1EEE">
              <w:rPr>
                <w:rFonts w:ascii="Verdana" w:hAnsi="Verdana"/>
                <w:sz w:val="24"/>
                <w:szCs w:val="24"/>
              </w:rPr>
              <w:t>GFS1 Developing</w:t>
            </w:r>
          </w:p>
        </w:tc>
        <w:tc>
          <w:tcPr>
            <w:tcW w:w="709"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1</w:t>
            </w:r>
          </w:p>
        </w:tc>
        <w:tc>
          <w:tcPr>
            <w:tcW w:w="1418" w:type="dxa"/>
            <w:shd w:val="clear" w:color="auto" w:fill="00FF00"/>
          </w:tcPr>
          <w:p w:rsidR="006F1EEE" w:rsidRPr="006F1EEE" w:rsidRDefault="006F1EEE" w:rsidP="006F1EEE">
            <w:pPr>
              <w:jc w:val="center"/>
              <w:rPr>
                <w:rFonts w:ascii="Verdana" w:hAnsi="Verdana"/>
                <w:sz w:val="24"/>
                <w:szCs w:val="24"/>
              </w:rPr>
            </w:pPr>
            <w:r w:rsidRPr="006F1EEE">
              <w:rPr>
                <w:rFonts w:ascii="Verdana" w:hAnsi="Verdana"/>
                <w:sz w:val="24"/>
                <w:szCs w:val="24"/>
              </w:rPr>
              <w:t>GFS1 Secure</w:t>
            </w:r>
          </w:p>
        </w:tc>
        <w:tc>
          <w:tcPr>
            <w:tcW w:w="708"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1</w:t>
            </w:r>
          </w:p>
        </w:tc>
        <w:tc>
          <w:tcPr>
            <w:tcW w:w="1701"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2</w:t>
            </w:r>
          </w:p>
        </w:tc>
        <w:tc>
          <w:tcPr>
            <w:tcW w:w="1560" w:type="dxa"/>
            <w:shd w:val="clear" w:color="auto" w:fill="FFC000"/>
          </w:tcPr>
          <w:p w:rsidR="006F1EEE" w:rsidRPr="006F1EEE" w:rsidRDefault="006F1EEE" w:rsidP="006F1EEE">
            <w:pPr>
              <w:jc w:val="center"/>
              <w:rPr>
                <w:rFonts w:ascii="Verdana" w:hAnsi="Verdana"/>
                <w:sz w:val="24"/>
                <w:szCs w:val="24"/>
              </w:rPr>
            </w:pPr>
            <w:r w:rsidRPr="006F1EEE">
              <w:rPr>
                <w:rFonts w:ascii="Verdana" w:hAnsi="Verdana"/>
                <w:sz w:val="24"/>
                <w:szCs w:val="24"/>
              </w:rPr>
              <w:t>Expected</w:t>
            </w:r>
          </w:p>
          <w:p w:rsidR="006F1EEE" w:rsidRPr="006F1EEE" w:rsidRDefault="006F1EEE" w:rsidP="006F1EEE">
            <w:pPr>
              <w:jc w:val="center"/>
              <w:rPr>
                <w:rFonts w:ascii="Verdana" w:hAnsi="Verdana"/>
                <w:sz w:val="24"/>
                <w:szCs w:val="24"/>
              </w:rPr>
            </w:pPr>
          </w:p>
          <w:p w:rsidR="006F1EEE" w:rsidRPr="006F1EEE" w:rsidRDefault="006F1EEE" w:rsidP="006F1EEE">
            <w:pPr>
              <w:jc w:val="center"/>
              <w:rPr>
                <w:rFonts w:ascii="Verdana" w:hAnsi="Verdana"/>
                <w:sz w:val="24"/>
                <w:szCs w:val="24"/>
              </w:rPr>
            </w:pPr>
          </w:p>
        </w:tc>
      </w:tr>
      <w:tr w:rsidR="006F1EEE" w:rsidRPr="006F1EEE" w:rsidTr="006F1EEE">
        <w:trPr>
          <w:trHeight w:val="983"/>
        </w:trPr>
        <w:tc>
          <w:tcPr>
            <w:tcW w:w="1065" w:type="dxa"/>
          </w:tcPr>
          <w:p w:rsidR="006F1EEE" w:rsidRPr="006F1EEE" w:rsidRDefault="006F1EEE" w:rsidP="006F1EEE">
            <w:pPr>
              <w:jc w:val="center"/>
              <w:rPr>
                <w:rFonts w:ascii="Verdana" w:hAnsi="Verdana"/>
                <w:b/>
                <w:sz w:val="24"/>
                <w:szCs w:val="24"/>
              </w:rPr>
            </w:pPr>
            <w:r w:rsidRPr="006F1EEE">
              <w:rPr>
                <w:rFonts w:ascii="Verdana" w:hAnsi="Verdana"/>
                <w:b/>
                <w:sz w:val="24"/>
                <w:szCs w:val="24"/>
              </w:rPr>
              <w:t>Pupil B</w:t>
            </w:r>
          </w:p>
        </w:tc>
        <w:tc>
          <w:tcPr>
            <w:tcW w:w="1595" w:type="dxa"/>
            <w:shd w:val="clear" w:color="auto" w:fill="FFC000"/>
          </w:tcPr>
          <w:p w:rsidR="006F1EEE" w:rsidRPr="006F1EEE" w:rsidRDefault="006F1EEE" w:rsidP="006F1EEE">
            <w:pPr>
              <w:jc w:val="center"/>
              <w:rPr>
                <w:rFonts w:ascii="Verdana" w:hAnsi="Verdana"/>
                <w:sz w:val="24"/>
                <w:szCs w:val="24"/>
              </w:rPr>
            </w:pPr>
            <w:r w:rsidRPr="006F1EEE">
              <w:rPr>
                <w:rFonts w:ascii="Verdana" w:hAnsi="Verdana"/>
                <w:sz w:val="24"/>
                <w:szCs w:val="24"/>
              </w:rPr>
              <w:t>GFS3  Developing</w:t>
            </w:r>
          </w:p>
        </w:tc>
        <w:tc>
          <w:tcPr>
            <w:tcW w:w="1984" w:type="dxa"/>
            <w:shd w:val="clear" w:color="auto" w:fill="FF0000"/>
          </w:tcPr>
          <w:p w:rsidR="006F1EEE" w:rsidRPr="006F1EEE" w:rsidRDefault="006F1EEE" w:rsidP="006F1EEE">
            <w:pPr>
              <w:jc w:val="center"/>
              <w:rPr>
                <w:rFonts w:ascii="Verdana" w:hAnsi="Verdana"/>
                <w:sz w:val="24"/>
                <w:szCs w:val="24"/>
              </w:rPr>
            </w:pPr>
            <w:r w:rsidRPr="006F1EEE">
              <w:rPr>
                <w:rFonts w:ascii="Verdana" w:hAnsi="Verdana"/>
                <w:sz w:val="24"/>
                <w:szCs w:val="24"/>
              </w:rPr>
              <w:t>GFS4   Emerging</w:t>
            </w:r>
          </w:p>
        </w:tc>
        <w:tc>
          <w:tcPr>
            <w:tcW w:w="709"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2</w:t>
            </w:r>
          </w:p>
        </w:tc>
        <w:tc>
          <w:tcPr>
            <w:tcW w:w="1418" w:type="dxa"/>
            <w:shd w:val="clear" w:color="auto" w:fill="00FF00"/>
          </w:tcPr>
          <w:p w:rsidR="006F1EEE" w:rsidRPr="006F1EEE" w:rsidRDefault="006F1EEE" w:rsidP="006F1EEE">
            <w:pPr>
              <w:jc w:val="center"/>
              <w:rPr>
                <w:rFonts w:ascii="Verdana" w:hAnsi="Verdana"/>
                <w:sz w:val="24"/>
                <w:szCs w:val="24"/>
              </w:rPr>
            </w:pPr>
            <w:r w:rsidRPr="006F1EEE">
              <w:rPr>
                <w:rFonts w:ascii="Verdana" w:hAnsi="Verdana"/>
                <w:sz w:val="24"/>
                <w:szCs w:val="24"/>
              </w:rPr>
              <w:t>GFS4 Secure</w:t>
            </w:r>
          </w:p>
        </w:tc>
        <w:tc>
          <w:tcPr>
            <w:tcW w:w="708"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2</w:t>
            </w:r>
          </w:p>
        </w:tc>
        <w:tc>
          <w:tcPr>
            <w:tcW w:w="1701" w:type="dxa"/>
            <w:shd w:val="clear" w:color="auto" w:fill="FFFFFF" w:themeFill="background1"/>
          </w:tcPr>
          <w:p w:rsidR="006F1EEE" w:rsidRPr="006F1EEE" w:rsidRDefault="006F1EEE" w:rsidP="006F1EEE">
            <w:pPr>
              <w:jc w:val="center"/>
              <w:rPr>
                <w:rFonts w:ascii="Verdana" w:hAnsi="Verdana"/>
                <w:sz w:val="24"/>
                <w:szCs w:val="24"/>
              </w:rPr>
            </w:pPr>
            <w:r w:rsidRPr="006F1EEE">
              <w:rPr>
                <w:rFonts w:ascii="Verdana" w:hAnsi="Verdana"/>
                <w:sz w:val="24"/>
                <w:szCs w:val="24"/>
              </w:rPr>
              <w:t>4</w:t>
            </w:r>
          </w:p>
        </w:tc>
        <w:tc>
          <w:tcPr>
            <w:tcW w:w="1560" w:type="dxa"/>
            <w:shd w:val="clear" w:color="auto" w:fill="00FF00"/>
          </w:tcPr>
          <w:p w:rsidR="006F1EEE" w:rsidRPr="006F1EEE" w:rsidRDefault="006F1EEE" w:rsidP="006F1EEE">
            <w:pPr>
              <w:jc w:val="center"/>
              <w:rPr>
                <w:rFonts w:ascii="Verdana" w:hAnsi="Verdana"/>
                <w:sz w:val="24"/>
                <w:szCs w:val="24"/>
              </w:rPr>
            </w:pPr>
            <w:r w:rsidRPr="006F1EEE">
              <w:rPr>
                <w:rFonts w:ascii="Verdana" w:hAnsi="Verdana"/>
                <w:sz w:val="24"/>
                <w:szCs w:val="24"/>
              </w:rPr>
              <w:t>Good</w:t>
            </w:r>
          </w:p>
        </w:tc>
      </w:tr>
    </w:tbl>
    <w:p w:rsidR="00597FD7" w:rsidRPr="006F1EEE" w:rsidRDefault="00597FD7" w:rsidP="00382AE2">
      <w:pPr>
        <w:rPr>
          <w:rFonts w:ascii="Verdana" w:hAnsi="Verdana" w:cs="ComicSansMS"/>
          <w:sz w:val="24"/>
          <w:szCs w:val="24"/>
        </w:rPr>
      </w:pPr>
      <w:r w:rsidRPr="006F1EEE">
        <w:rPr>
          <w:rFonts w:ascii="Verdana" w:hAnsi="Verdana" w:cs="ComicSansMS"/>
          <w:sz w:val="24"/>
          <w:szCs w:val="24"/>
        </w:rPr>
        <w:t>Assessment within scho</w:t>
      </w:r>
      <w:r w:rsidR="006F1EEE" w:rsidRPr="006F1EEE">
        <w:rPr>
          <w:rFonts w:ascii="Verdana" w:hAnsi="Verdana" w:cs="ComicSansMS"/>
          <w:sz w:val="24"/>
          <w:szCs w:val="24"/>
        </w:rPr>
        <w:t>ol can be broken down into two</w:t>
      </w:r>
      <w:r w:rsidRPr="006F1EEE">
        <w:rPr>
          <w:rFonts w:ascii="Verdana" w:hAnsi="Verdana" w:cs="ComicSansMS"/>
          <w:sz w:val="24"/>
          <w:szCs w:val="24"/>
        </w:rPr>
        <w:t xml:space="preserve"> categories:</w:t>
      </w:r>
    </w:p>
    <w:p w:rsidR="00597FD7" w:rsidRPr="006F1EEE" w:rsidRDefault="007A74E2" w:rsidP="00597FD7">
      <w:pPr>
        <w:pStyle w:val="ListParagraph"/>
        <w:numPr>
          <w:ilvl w:val="0"/>
          <w:numId w:val="17"/>
        </w:numPr>
        <w:rPr>
          <w:rFonts w:ascii="Verdana" w:hAnsi="Verdana" w:cs="ComicSansMS"/>
          <w:sz w:val="24"/>
          <w:szCs w:val="24"/>
        </w:rPr>
      </w:pPr>
      <w:r w:rsidRPr="006F1EEE">
        <w:rPr>
          <w:rFonts w:ascii="Verdana" w:hAnsi="Verdana" w:cs="ComicSansMS"/>
          <w:b/>
          <w:sz w:val="24"/>
          <w:szCs w:val="24"/>
        </w:rPr>
        <w:t>Planning-</w:t>
      </w:r>
      <w:r w:rsidRPr="006F1EEE">
        <w:rPr>
          <w:rFonts w:ascii="Verdana" w:hAnsi="Verdana" w:cs="ComicSansMS"/>
          <w:sz w:val="24"/>
          <w:szCs w:val="24"/>
        </w:rPr>
        <w:t>w</w:t>
      </w:r>
      <w:r w:rsidR="00597FD7" w:rsidRPr="006F1EEE">
        <w:rPr>
          <w:rFonts w:ascii="Verdana" w:hAnsi="Verdana" w:cs="ComicSansMS"/>
          <w:sz w:val="24"/>
          <w:szCs w:val="24"/>
        </w:rPr>
        <w:t>eekly</w:t>
      </w:r>
      <w:r w:rsidR="003B5995" w:rsidRPr="006F1EEE">
        <w:rPr>
          <w:rFonts w:ascii="Verdana" w:hAnsi="Verdana" w:cs="ComicSansMS"/>
          <w:sz w:val="24"/>
          <w:szCs w:val="24"/>
        </w:rPr>
        <w:t xml:space="preserve"> and Termly</w:t>
      </w:r>
      <w:r w:rsidR="00597FD7" w:rsidRPr="006F1EEE">
        <w:rPr>
          <w:rFonts w:ascii="Verdana" w:hAnsi="Verdana" w:cs="ComicSansMS"/>
          <w:sz w:val="24"/>
          <w:szCs w:val="24"/>
        </w:rPr>
        <w:t xml:space="preserve"> planning and evaluation directly linked to </w:t>
      </w:r>
      <w:r w:rsidR="003B5995" w:rsidRPr="006F1EEE">
        <w:rPr>
          <w:rFonts w:ascii="Verdana" w:hAnsi="Verdana" w:cs="ComicSansMS"/>
          <w:sz w:val="24"/>
          <w:szCs w:val="24"/>
        </w:rPr>
        <w:t>Greenfields Steps Assessment Framework</w:t>
      </w:r>
      <w:r w:rsidR="00597FD7" w:rsidRPr="006F1EEE">
        <w:rPr>
          <w:rFonts w:ascii="Verdana" w:hAnsi="Verdana" w:cs="ComicSansMS"/>
          <w:sz w:val="24"/>
          <w:szCs w:val="24"/>
        </w:rPr>
        <w:t xml:space="preserve"> and each individual child’s next steps</w:t>
      </w:r>
      <w:r w:rsidR="0041284A" w:rsidRPr="006F1EEE">
        <w:rPr>
          <w:rFonts w:ascii="Verdana" w:hAnsi="Verdana" w:cs="ComicSansMS"/>
          <w:sz w:val="24"/>
          <w:szCs w:val="24"/>
        </w:rPr>
        <w:t>, taking account of their engagement</w:t>
      </w:r>
      <w:r w:rsidR="003B5995" w:rsidRPr="006F1EEE">
        <w:rPr>
          <w:rFonts w:ascii="Verdana" w:hAnsi="Verdana" w:cs="ComicSansMS"/>
          <w:sz w:val="24"/>
          <w:szCs w:val="24"/>
        </w:rPr>
        <w:t xml:space="preserve"> and well-being</w:t>
      </w:r>
      <w:r w:rsidR="0041284A" w:rsidRPr="006F1EEE">
        <w:rPr>
          <w:rFonts w:ascii="Verdana" w:hAnsi="Verdana" w:cs="ComicSansMS"/>
          <w:sz w:val="24"/>
          <w:szCs w:val="24"/>
        </w:rPr>
        <w:t xml:space="preserve"> within activities using a sessional engagement scale</w:t>
      </w:r>
      <w:r w:rsidR="003B5995" w:rsidRPr="006F1EEE">
        <w:rPr>
          <w:rFonts w:ascii="Verdana" w:hAnsi="Verdana" w:cs="ComicSansMS"/>
          <w:sz w:val="24"/>
          <w:szCs w:val="24"/>
        </w:rPr>
        <w:t xml:space="preserve"> (</w:t>
      </w:r>
      <w:r w:rsidR="0041284A" w:rsidRPr="006F1EEE">
        <w:rPr>
          <w:rFonts w:ascii="Verdana" w:hAnsi="Verdana" w:cs="ComicSansMS"/>
          <w:sz w:val="24"/>
          <w:szCs w:val="24"/>
        </w:rPr>
        <w:t>See Appendix 3</w:t>
      </w:r>
      <w:r w:rsidR="003B5995" w:rsidRPr="006F1EEE">
        <w:rPr>
          <w:rFonts w:ascii="Verdana" w:hAnsi="Verdana" w:cs="ComicSansMS"/>
          <w:sz w:val="24"/>
          <w:szCs w:val="24"/>
        </w:rPr>
        <w:t>)</w:t>
      </w:r>
    </w:p>
    <w:p w:rsidR="0041284A" w:rsidRPr="006F1EEE" w:rsidRDefault="007A74E2" w:rsidP="00597FD7">
      <w:pPr>
        <w:pStyle w:val="ListParagraph"/>
        <w:numPr>
          <w:ilvl w:val="0"/>
          <w:numId w:val="17"/>
        </w:numPr>
        <w:rPr>
          <w:rFonts w:ascii="Verdana" w:hAnsi="Verdana" w:cs="ComicSansMS"/>
          <w:sz w:val="24"/>
          <w:szCs w:val="24"/>
        </w:rPr>
      </w:pPr>
      <w:r w:rsidRPr="006F1EEE">
        <w:rPr>
          <w:rFonts w:ascii="Verdana" w:hAnsi="Verdana" w:cs="ComicSansMS"/>
          <w:b/>
          <w:sz w:val="24"/>
          <w:szCs w:val="24"/>
        </w:rPr>
        <w:t>Designated assessment weeks-</w:t>
      </w:r>
      <w:r w:rsidR="0041284A" w:rsidRPr="006F1EEE">
        <w:rPr>
          <w:rFonts w:ascii="Verdana" w:hAnsi="Verdana" w:cs="ComicSansMS"/>
          <w:sz w:val="24"/>
          <w:szCs w:val="24"/>
        </w:rPr>
        <w:t>Three assessment weeks throughout the academic year in Terms 1</w:t>
      </w:r>
      <w:proofErr w:type="gramStart"/>
      <w:r w:rsidR="0041284A" w:rsidRPr="006F1EEE">
        <w:rPr>
          <w:rFonts w:ascii="Verdana" w:hAnsi="Verdana" w:cs="ComicSansMS"/>
          <w:sz w:val="24"/>
          <w:szCs w:val="24"/>
        </w:rPr>
        <w:t>,3</w:t>
      </w:r>
      <w:proofErr w:type="gramEnd"/>
      <w:r w:rsidR="0041284A" w:rsidRPr="006F1EEE">
        <w:rPr>
          <w:rFonts w:ascii="Verdana" w:hAnsi="Verdana" w:cs="ComicSansMS"/>
          <w:sz w:val="24"/>
          <w:szCs w:val="24"/>
        </w:rPr>
        <w:t xml:space="preserve"> &amp; 5 in line with the </w:t>
      </w:r>
      <w:r w:rsidR="00070678">
        <w:rPr>
          <w:rFonts w:ascii="Verdana" w:hAnsi="Verdana" w:cs="ComicSansMS"/>
          <w:sz w:val="24"/>
          <w:szCs w:val="24"/>
        </w:rPr>
        <w:t>ILPs</w:t>
      </w:r>
      <w:r w:rsidR="0041284A" w:rsidRPr="006F1EEE">
        <w:rPr>
          <w:rFonts w:ascii="Verdana" w:hAnsi="Verdana" w:cs="ComicSansMS"/>
          <w:sz w:val="24"/>
          <w:szCs w:val="24"/>
        </w:rPr>
        <w:t>. During these weeks the standardised assessments are carried out and an overall summary</w:t>
      </w:r>
      <w:r w:rsidR="003B5995" w:rsidRPr="006F1EEE">
        <w:rPr>
          <w:rFonts w:ascii="Verdana" w:hAnsi="Verdana" w:cs="ComicSansMS"/>
          <w:sz w:val="24"/>
          <w:szCs w:val="24"/>
        </w:rPr>
        <w:t xml:space="preserve"> (Pupil Progress Picture)</w:t>
      </w:r>
      <w:r w:rsidR="0041284A" w:rsidRPr="006F1EEE">
        <w:rPr>
          <w:rFonts w:ascii="Verdana" w:hAnsi="Verdana" w:cs="ComicSansMS"/>
          <w:sz w:val="24"/>
          <w:szCs w:val="24"/>
        </w:rPr>
        <w:t xml:space="preserve"> of each child’s </w:t>
      </w:r>
      <w:r w:rsidR="003B5995" w:rsidRPr="006F1EEE">
        <w:rPr>
          <w:rFonts w:ascii="Verdana" w:hAnsi="Verdana" w:cs="ComicSansMS"/>
          <w:sz w:val="24"/>
          <w:szCs w:val="24"/>
        </w:rPr>
        <w:t>Greenfields Steps Assessment</w:t>
      </w:r>
      <w:r w:rsidR="0041284A" w:rsidRPr="006F1EEE">
        <w:rPr>
          <w:rFonts w:ascii="Verdana" w:hAnsi="Verdana" w:cs="ComicSansMS"/>
          <w:sz w:val="24"/>
          <w:szCs w:val="24"/>
        </w:rPr>
        <w:t xml:space="preserve"> is produced</w:t>
      </w:r>
      <w:r w:rsidR="00BB79D0" w:rsidRPr="006F1EEE">
        <w:rPr>
          <w:rFonts w:ascii="Verdana" w:hAnsi="Verdana" w:cs="ComicSansMS"/>
          <w:sz w:val="24"/>
          <w:szCs w:val="24"/>
        </w:rPr>
        <w:t xml:space="preserve"> for monitoring, evaluation and to inform future planning.</w:t>
      </w:r>
    </w:p>
    <w:p w:rsidR="004C5F5E" w:rsidRPr="006F1EEE" w:rsidRDefault="004C5F5E" w:rsidP="004C5F5E">
      <w:pPr>
        <w:rPr>
          <w:rFonts w:ascii="Verdana" w:hAnsi="Verdana" w:cs="ComicSansMS"/>
          <w:sz w:val="24"/>
          <w:szCs w:val="24"/>
        </w:rPr>
      </w:pPr>
      <w:r w:rsidRPr="006F1EEE">
        <w:rPr>
          <w:rFonts w:ascii="Verdana" w:hAnsi="Verdana" w:cs="ComicSansMS"/>
          <w:sz w:val="24"/>
          <w:szCs w:val="24"/>
        </w:rPr>
        <w:t>(See Appendix 4)</w:t>
      </w:r>
    </w:p>
    <w:p w:rsidR="00394580" w:rsidRPr="006F1EEE" w:rsidRDefault="001E3CEF" w:rsidP="00382AE2">
      <w:pPr>
        <w:rPr>
          <w:rFonts w:ascii="Verdana" w:hAnsi="Verdana" w:cs="ComicSansMS"/>
          <w:sz w:val="24"/>
          <w:szCs w:val="24"/>
        </w:rPr>
      </w:pPr>
      <w:r w:rsidRPr="006F1EEE">
        <w:rPr>
          <w:rFonts w:ascii="Verdana" w:hAnsi="Verdana" w:cs="ComicSansMS"/>
          <w:sz w:val="24"/>
          <w:szCs w:val="24"/>
        </w:rPr>
        <w:t>In addition there will be opportunities to carry out observations using the Leuven Scale of Involvement which looks at the quality of human activity. This can be recognised by:</w:t>
      </w:r>
    </w:p>
    <w:p w:rsidR="003F79E4" w:rsidRPr="006F1EEE" w:rsidRDefault="003F79E4" w:rsidP="003F79E4">
      <w:pPr>
        <w:pStyle w:val="ListParagraph"/>
        <w:numPr>
          <w:ilvl w:val="0"/>
          <w:numId w:val="2"/>
        </w:numPr>
        <w:rPr>
          <w:rFonts w:ascii="Verdana" w:hAnsi="Verdana"/>
          <w:sz w:val="24"/>
          <w:szCs w:val="24"/>
        </w:rPr>
      </w:pPr>
      <w:r w:rsidRPr="006F1EEE">
        <w:rPr>
          <w:rFonts w:ascii="Verdana" w:hAnsi="Verdana"/>
          <w:sz w:val="24"/>
          <w:szCs w:val="24"/>
        </w:rPr>
        <w:t>a child’s concentration and persistence</w:t>
      </w:r>
    </w:p>
    <w:p w:rsidR="003F79E4" w:rsidRPr="006F1EEE" w:rsidRDefault="003F79E4" w:rsidP="003F79E4">
      <w:pPr>
        <w:pStyle w:val="ListParagraph"/>
        <w:numPr>
          <w:ilvl w:val="0"/>
          <w:numId w:val="2"/>
        </w:numPr>
        <w:rPr>
          <w:rFonts w:ascii="Verdana" w:hAnsi="Verdana"/>
          <w:sz w:val="24"/>
          <w:szCs w:val="24"/>
        </w:rPr>
      </w:pPr>
      <w:r w:rsidRPr="006F1EEE">
        <w:rPr>
          <w:rFonts w:ascii="Verdana" w:hAnsi="Verdana"/>
          <w:sz w:val="24"/>
          <w:szCs w:val="24"/>
        </w:rPr>
        <w:t>motivation, fascination, openness to stimuli with an intensity of experience both at physical and cognitive level</w:t>
      </w:r>
    </w:p>
    <w:p w:rsidR="003F79E4" w:rsidRPr="006F1EEE" w:rsidRDefault="003F79E4" w:rsidP="003F79E4">
      <w:pPr>
        <w:pStyle w:val="ListParagraph"/>
        <w:numPr>
          <w:ilvl w:val="0"/>
          <w:numId w:val="2"/>
        </w:numPr>
        <w:rPr>
          <w:rFonts w:ascii="Verdana" w:hAnsi="Verdana"/>
          <w:sz w:val="24"/>
          <w:szCs w:val="24"/>
        </w:rPr>
      </w:pPr>
      <w:r w:rsidRPr="006F1EEE">
        <w:rPr>
          <w:rFonts w:ascii="Verdana" w:hAnsi="Verdana"/>
          <w:sz w:val="24"/>
          <w:szCs w:val="24"/>
        </w:rPr>
        <w:t>deep satisfaction with a strong flow of energy</w:t>
      </w:r>
    </w:p>
    <w:p w:rsidR="003F79E4" w:rsidRPr="006F1EEE" w:rsidRDefault="003F79E4" w:rsidP="003F79E4">
      <w:pPr>
        <w:pStyle w:val="ListParagraph"/>
        <w:numPr>
          <w:ilvl w:val="0"/>
          <w:numId w:val="2"/>
        </w:numPr>
        <w:rPr>
          <w:rFonts w:ascii="Verdana" w:hAnsi="Verdana"/>
          <w:sz w:val="24"/>
          <w:szCs w:val="24"/>
        </w:rPr>
      </w:pPr>
      <w:r w:rsidRPr="006F1EEE">
        <w:rPr>
          <w:rFonts w:ascii="Verdana" w:hAnsi="Verdana"/>
          <w:sz w:val="24"/>
          <w:szCs w:val="24"/>
        </w:rPr>
        <w:lastRenderedPageBreak/>
        <w:t>determination of ‘exploratory drive’</w:t>
      </w:r>
    </w:p>
    <w:p w:rsidR="003F79E4" w:rsidRPr="006F1EEE" w:rsidRDefault="003F79E4" w:rsidP="003F79E4">
      <w:pPr>
        <w:rPr>
          <w:rFonts w:ascii="Verdana" w:hAnsi="Verdana"/>
          <w:sz w:val="24"/>
          <w:szCs w:val="24"/>
        </w:rPr>
      </w:pPr>
      <w:r w:rsidRPr="006F1EEE">
        <w:rPr>
          <w:rFonts w:ascii="Verdana" w:hAnsi="Verdana"/>
          <w:sz w:val="24"/>
          <w:szCs w:val="24"/>
        </w:rPr>
        <w:t xml:space="preserve">Involvement can be distinguished from the intense experiences which are emotionally motivated such as tantrums and outbursts. Involvement does not occur when the task is too easy or if it is too demanding. It is situated at the ‘edge’ of the child’s abilities. (Zone of Proximal Development, Vygotsky). </w:t>
      </w:r>
    </w:p>
    <w:p w:rsidR="007A74E2" w:rsidRPr="006F1EEE" w:rsidRDefault="007A74E2" w:rsidP="003F79E4">
      <w:pPr>
        <w:rPr>
          <w:rFonts w:ascii="Verdana" w:hAnsi="Verdana"/>
          <w:sz w:val="24"/>
          <w:szCs w:val="24"/>
        </w:rPr>
      </w:pPr>
    </w:p>
    <w:p w:rsidR="003F79E4" w:rsidRPr="006F1EEE" w:rsidRDefault="003F79E4" w:rsidP="003F79E4">
      <w:pPr>
        <w:rPr>
          <w:rFonts w:ascii="Verdana" w:hAnsi="Verdana"/>
          <w:sz w:val="24"/>
          <w:szCs w:val="24"/>
        </w:rPr>
      </w:pPr>
      <w:r w:rsidRPr="006F1EEE">
        <w:rPr>
          <w:rFonts w:ascii="Verdana" w:hAnsi="Verdana"/>
          <w:sz w:val="24"/>
          <w:szCs w:val="24"/>
        </w:rPr>
        <w:t>The involvement scale has two features:</w:t>
      </w:r>
    </w:p>
    <w:p w:rsidR="003F79E4" w:rsidRPr="006F1EEE" w:rsidRDefault="003F79E4" w:rsidP="003F79E4">
      <w:pPr>
        <w:pStyle w:val="ListParagraph"/>
        <w:numPr>
          <w:ilvl w:val="0"/>
          <w:numId w:val="3"/>
        </w:numPr>
        <w:rPr>
          <w:rFonts w:ascii="Verdana" w:hAnsi="Verdana"/>
          <w:sz w:val="24"/>
          <w:szCs w:val="24"/>
        </w:rPr>
      </w:pPr>
      <w:r w:rsidRPr="006F1EEE">
        <w:rPr>
          <w:rFonts w:ascii="Verdana" w:hAnsi="Verdana"/>
          <w:sz w:val="24"/>
          <w:szCs w:val="24"/>
        </w:rPr>
        <w:t>list of observable signals</w:t>
      </w:r>
    </w:p>
    <w:p w:rsidR="003F79E4" w:rsidRPr="006F1EEE" w:rsidRDefault="003F79E4" w:rsidP="003F79E4">
      <w:pPr>
        <w:pStyle w:val="ListParagraph"/>
        <w:numPr>
          <w:ilvl w:val="0"/>
          <w:numId w:val="3"/>
        </w:numPr>
        <w:rPr>
          <w:rFonts w:ascii="Verdana" w:hAnsi="Verdana"/>
          <w:sz w:val="24"/>
          <w:szCs w:val="24"/>
        </w:rPr>
      </w:pPr>
      <w:r w:rsidRPr="006F1EEE">
        <w:rPr>
          <w:rFonts w:ascii="Verdana" w:hAnsi="Verdana"/>
          <w:sz w:val="24"/>
          <w:szCs w:val="24"/>
        </w:rPr>
        <w:t>levels of involvement on a 5 point scale</w:t>
      </w:r>
    </w:p>
    <w:p w:rsidR="003F79E4" w:rsidRPr="006F1EEE" w:rsidRDefault="00A32832" w:rsidP="003F79E4">
      <w:pPr>
        <w:rPr>
          <w:rFonts w:ascii="Verdana" w:hAnsi="Verdana"/>
          <w:sz w:val="24"/>
          <w:szCs w:val="24"/>
        </w:rPr>
      </w:pPr>
      <w:r w:rsidRPr="006F1EEE">
        <w:rPr>
          <w:rFonts w:ascii="Verdana" w:hAnsi="Verdana"/>
          <w:sz w:val="24"/>
          <w:szCs w:val="24"/>
        </w:rPr>
        <w:t>The signals are:</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concentration</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energy</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complexity and creativity</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non-verbal, facial expression and posture</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persistence</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precision</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reaction time</w:t>
      </w:r>
    </w:p>
    <w:p w:rsidR="00A32832"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language</w:t>
      </w:r>
    </w:p>
    <w:p w:rsidR="004E6B0A" w:rsidRPr="006F1EEE" w:rsidRDefault="00A32832" w:rsidP="00A32832">
      <w:pPr>
        <w:pStyle w:val="ListParagraph"/>
        <w:numPr>
          <w:ilvl w:val="0"/>
          <w:numId w:val="4"/>
        </w:numPr>
        <w:rPr>
          <w:rFonts w:ascii="Verdana" w:hAnsi="Verdana"/>
          <w:sz w:val="24"/>
          <w:szCs w:val="24"/>
        </w:rPr>
      </w:pPr>
      <w:r w:rsidRPr="006F1EEE">
        <w:rPr>
          <w:rFonts w:ascii="Verdana" w:hAnsi="Verdana"/>
          <w:sz w:val="24"/>
          <w:szCs w:val="24"/>
        </w:rPr>
        <w:t>satisfaction</w:t>
      </w:r>
    </w:p>
    <w:p w:rsidR="00B27C02" w:rsidRPr="006F1EEE" w:rsidRDefault="00B320D9" w:rsidP="00697F91">
      <w:pPr>
        <w:rPr>
          <w:rFonts w:ascii="Verdana" w:hAnsi="Verdana"/>
          <w:sz w:val="24"/>
          <w:szCs w:val="24"/>
        </w:rPr>
      </w:pPr>
      <w:r w:rsidRPr="006F1EEE">
        <w:rPr>
          <w:rFonts w:ascii="Verdana" w:hAnsi="Verdana"/>
          <w:sz w:val="24"/>
          <w:szCs w:val="24"/>
        </w:rPr>
        <w:t xml:space="preserve">Observations </w:t>
      </w:r>
      <w:r w:rsidR="00A32832" w:rsidRPr="006F1EEE">
        <w:rPr>
          <w:rFonts w:ascii="Verdana" w:hAnsi="Verdana"/>
          <w:sz w:val="24"/>
          <w:szCs w:val="24"/>
        </w:rPr>
        <w:t>are carried out three times in any one session and no more than twice in any week (am and pm session).</w:t>
      </w:r>
      <w:r w:rsidR="00143579" w:rsidRPr="006F1EEE">
        <w:rPr>
          <w:rFonts w:ascii="Verdana" w:hAnsi="Verdana"/>
          <w:sz w:val="24"/>
          <w:szCs w:val="24"/>
        </w:rPr>
        <w:t xml:space="preserve"> Over time further observations can be made to update information.</w:t>
      </w:r>
      <w:r w:rsidR="00B27C02" w:rsidRPr="006F1EEE">
        <w:rPr>
          <w:rFonts w:ascii="Verdana" w:hAnsi="Verdana"/>
          <w:b/>
          <w:sz w:val="24"/>
          <w:szCs w:val="24"/>
        </w:rPr>
        <w:tab/>
      </w:r>
    </w:p>
    <w:p w:rsidR="00B27C02" w:rsidRPr="006F1EEE" w:rsidRDefault="00B27C02" w:rsidP="00B27C02">
      <w:pPr>
        <w:rPr>
          <w:rFonts w:ascii="Verdana" w:hAnsi="Verdana"/>
          <w:b/>
          <w:sz w:val="24"/>
          <w:szCs w:val="24"/>
        </w:rPr>
      </w:pPr>
      <w:r w:rsidRPr="006F1EEE">
        <w:rPr>
          <w:rFonts w:ascii="Verdana" w:hAnsi="Verdana"/>
          <w:b/>
          <w:sz w:val="24"/>
          <w:szCs w:val="24"/>
        </w:rPr>
        <w:t>Strengths and Difficulties</w:t>
      </w:r>
      <w:r w:rsidR="001B72CF" w:rsidRPr="006F1EEE">
        <w:rPr>
          <w:rFonts w:ascii="Verdana" w:hAnsi="Verdana"/>
          <w:b/>
          <w:sz w:val="24"/>
          <w:szCs w:val="24"/>
        </w:rPr>
        <w:t xml:space="preserve"> Questionnaire</w:t>
      </w:r>
    </w:p>
    <w:p w:rsidR="001B72CF" w:rsidRPr="006F1EEE" w:rsidRDefault="00E6091A" w:rsidP="002155BA">
      <w:pPr>
        <w:jc w:val="both"/>
        <w:rPr>
          <w:rFonts w:ascii="Verdana" w:hAnsi="Verdana"/>
          <w:color w:val="FF0000"/>
          <w:sz w:val="24"/>
          <w:szCs w:val="24"/>
        </w:rPr>
      </w:pPr>
      <w:r w:rsidRPr="006F1EEE">
        <w:rPr>
          <w:rFonts w:ascii="Verdana" w:hAnsi="Verdana"/>
          <w:sz w:val="24"/>
          <w:szCs w:val="24"/>
        </w:rPr>
        <w:t>Greenfields Community is part of the CAMHs Outcome Research Consortium (CORC) and completes these questionnaires which evaluate</w:t>
      </w:r>
      <w:r w:rsidR="001B72CF" w:rsidRPr="006F1EEE">
        <w:rPr>
          <w:rFonts w:ascii="Verdana" w:hAnsi="Verdana"/>
          <w:sz w:val="24"/>
          <w:szCs w:val="24"/>
        </w:rPr>
        <w:t xml:space="preserve"> a child’s emotional and behavioural development</w:t>
      </w:r>
      <w:r w:rsidR="00394580" w:rsidRPr="006F1EEE">
        <w:rPr>
          <w:rFonts w:ascii="Verdana" w:hAnsi="Verdana"/>
          <w:sz w:val="24"/>
          <w:szCs w:val="24"/>
        </w:rPr>
        <w:t xml:space="preserve">, </w:t>
      </w:r>
      <w:r w:rsidR="001B72CF" w:rsidRPr="006F1EEE">
        <w:rPr>
          <w:rFonts w:ascii="Verdana" w:hAnsi="Verdana"/>
          <w:sz w:val="24"/>
          <w:szCs w:val="24"/>
        </w:rPr>
        <w:t>screening for problems in these areas.</w:t>
      </w:r>
      <w:r w:rsidR="002843B8" w:rsidRPr="006F1EEE">
        <w:rPr>
          <w:rFonts w:ascii="Verdana" w:hAnsi="Verdana"/>
          <w:sz w:val="24"/>
          <w:szCs w:val="24"/>
        </w:rPr>
        <w:t xml:space="preserve"> Many of the children coming to Greenfields have already had assessments of their emotional and behavioural problems but undertaking this questionnaire for ourselves gives a fuller picture of the child</w:t>
      </w:r>
      <w:r w:rsidRPr="006F1EEE">
        <w:rPr>
          <w:rFonts w:ascii="Verdana" w:hAnsi="Verdana"/>
          <w:sz w:val="24"/>
          <w:szCs w:val="24"/>
        </w:rPr>
        <w:t>'s state of mind</w:t>
      </w:r>
      <w:r w:rsidR="002843B8" w:rsidRPr="006F1EEE">
        <w:rPr>
          <w:rFonts w:ascii="Verdana" w:hAnsi="Verdana"/>
          <w:sz w:val="24"/>
          <w:szCs w:val="24"/>
        </w:rPr>
        <w:t xml:space="preserve"> at the </w:t>
      </w:r>
      <w:r w:rsidR="001E3CEF" w:rsidRPr="006F1EEE">
        <w:rPr>
          <w:rFonts w:ascii="Verdana" w:hAnsi="Verdana"/>
          <w:sz w:val="24"/>
          <w:szCs w:val="24"/>
        </w:rPr>
        <w:t xml:space="preserve">point of entry to the community as well as signposting areas of improvement as well as areas of concern </w:t>
      </w:r>
      <w:r w:rsidR="001E3CEF" w:rsidRPr="006F1EEE">
        <w:rPr>
          <w:rFonts w:ascii="Verdana" w:hAnsi="Verdana"/>
          <w:sz w:val="24"/>
          <w:szCs w:val="24"/>
        </w:rPr>
        <w:lastRenderedPageBreak/>
        <w:t>throughout their time at Greenfields.</w:t>
      </w:r>
      <w:r w:rsidRPr="006F1EEE">
        <w:rPr>
          <w:rFonts w:ascii="Verdana" w:hAnsi="Verdana"/>
          <w:sz w:val="24"/>
          <w:szCs w:val="24"/>
        </w:rPr>
        <w:t xml:space="preserve"> </w:t>
      </w:r>
      <w:r w:rsidR="002843B8" w:rsidRPr="006F1EEE">
        <w:rPr>
          <w:rFonts w:ascii="Verdana" w:hAnsi="Verdana"/>
          <w:sz w:val="24"/>
          <w:szCs w:val="24"/>
        </w:rPr>
        <w:t>This teacher assessment can then be undertaken on a six monthly basis to give us a format for evaluating progress in these important areas.</w:t>
      </w:r>
      <w:r w:rsidRPr="006F1EEE">
        <w:rPr>
          <w:rFonts w:ascii="Verdana" w:hAnsi="Verdana"/>
          <w:sz w:val="24"/>
          <w:szCs w:val="24"/>
        </w:rPr>
        <w:t xml:space="preserve"> The assessment can then inform </w:t>
      </w:r>
      <w:r w:rsidR="002155BA" w:rsidRPr="006F1EEE">
        <w:rPr>
          <w:rFonts w:ascii="Verdana" w:hAnsi="Verdana"/>
          <w:sz w:val="24"/>
          <w:szCs w:val="24"/>
        </w:rPr>
        <w:t>target setting and behaviour management.</w:t>
      </w:r>
    </w:p>
    <w:p w:rsidR="00B27C02" w:rsidRPr="006F1EEE" w:rsidRDefault="002155BA" w:rsidP="00B27C02">
      <w:pPr>
        <w:rPr>
          <w:rFonts w:ascii="Verdana" w:hAnsi="Verdana"/>
          <w:b/>
          <w:sz w:val="24"/>
          <w:szCs w:val="24"/>
        </w:rPr>
      </w:pPr>
      <w:r w:rsidRPr="006F1EEE">
        <w:rPr>
          <w:rFonts w:ascii="Verdana" w:hAnsi="Verdana"/>
          <w:b/>
          <w:sz w:val="24"/>
          <w:szCs w:val="24"/>
        </w:rPr>
        <w:t>Clinical/Behavioural Assessment</w:t>
      </w:r>
      <w:r w:rsidR="00CC1604" w:rsidRPr="006F1EEE">
        <w:rPr>
          <w:rFonts w:ascii="Verdana" w:hAnsi="Verdana"/>
          <w:b/>
          <w:sz w:val="24"/>
          <w:szCs w:val="24"/>
        </w:rPr>
        <w:t>s &amp; Development</w:t>
      </w:r>
    </w:p>
    <w:p w:rsidR="002155BA" w:rsidRPr="006F1EEE" w:rsidRDefault="002155BA" w:rsidP="002155BA">
      <w:pPr>
        <w:jc w:val="both"/>
        <w:rPr>
          <w:rFonts w:ascii="Verdana" w:hAnsi="Verdana"/>
          <w:sz w:val="24"/>
          <w:szCs w:val="24"/>
        </w:rPr>
      </w:pPr>
      <w:r w:rsidRPr="006F1EEE">
        <w:rPr>
          <w:rFonts w:ascii="Verdana" w:hAnsi="Verdana"/>
          <w:sz w:val="24"/>
          <w:szCs w:val="24"/>
        </w:rPr>
        <w:t>Initially this is carried out during the induction period to assess emotional readiness for engagement in school. Many of the children coming to Greenfields have previously had a poor relationship with education, schools and learning. Many have a background of exclusions and as such have huge barriers to learning. With most children we are aware that we will only have one chance to induct the child successfully and as such have to be certain that when they do come to school they are ready to engage, learn and achieve.</w:t>
      </w:r>
    </w:p>
    <w:p w:rsidR="00A95090" w:rsidRPr="006F1EEE" w:rsidRDefault="00CC1604" w:rsidP="00597FD7">
      <w:pPr>
        <w:jc w:val="both"/>
        <w:rPr>
          <w:rFonts w:ascii="Verdana" w:hAnsi="Verdana"/>
          <w:sz w:val="24"/>
          <w:szCs w:val="24"/>
        </w:rPr>
      </w:pPr>
      <w:r w:rsidRPr="006F1EEE">
        <w:rPr>
          <w:rFonts w:ascii="Verdana" w:hAnsi="Verdana"/>
          <w:sz w:val="24"/>
          <w:szCs w:val="24"/>
        </w:rPr>
        <w:t>Further to this, once the children are in school (KS1&amp;KS2) their social, emotional and behavioural needs are directly addressed and supported. This role is undertaken by the Clinical Education Support Assistant (CESA) working with the class teachers to identify, with the children, goals &amp; targets. The class teacher assesses their ability to achieve the targets on their target tree charts. This assessment takes p</w:t>
      </w:r>
      <w:r w:rsidR="00597FD7" w:rsidRPr="006F1EEE">
        <w:rPr>
          <w:rFonts w:ascii="Verdana" w:hAnsi="Verdana"/>
          <w:sz w:val="24"/>
          <w:szCs w:val="24"/>
        </w:rPr>
        <w:t xml:space="preserve">lace during am and pm sessions and are collated along with records of serious incidents and physical interventions at the end of each term. This gives an overview of each child’s emotional and behavioural progress. </w:t>
      </w:r>
    </w:p>
    <w:p w:rsidR="003F79E4" w:rsidRPr="006F1EEE" w:rsidRDefault="003F79E4" w:rsidP="003F79E4">
      <w:pPr>
        <w:rPr>
          <w:rFonts w:ascii="Verdana" w:hAnsi="Verdana"/>
          <w:sz w:val="24"/>
          <w:szCs w:val="24"/>
        </w:rPr>
      </w:pPr>
    </w:p>
    <w:p w:rsidR="006F1EEE" w:rsidRPr="006F1EEE" w:rsidRDefault="006F1EEE">
      <w:pPr>
        <w:rPr>
          <w:rFonts w:ascii="Verdana" w:hAnsi="Verdana"/>
          <w:sz w:val="24"/>
          <w:szCs w:val="24"/>
        </w:rPr>
      </w:pPr>
    </w:p>
    <w:sectPr w:rsidR="006F1EEE" w:rsidRPr="006F1EEE" w:rsidSect="001C6F9C">
      <w:footerReference w:type="default" r:id="rId10"/>
      <w:footerReference w:type="first" r:id="rId11"/>
      <w:pgSz w:w="11906" w:h="16838"/>
      <w:pgMar w:top="1440"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B2B" w:rsidRDefault="00927B2B" w:rsidP="001C6F9C">
      <w:pPr>
        <w:spacing w:after="0" w:line="240" w:lineRule="auto"/>
      </w:pPr>
      <w:r>
        <w:separator/>
      </w:r>
    </w:p>
  </w:endnote>
  <w:endnote w:type="continuationSeparator" w:id="0">
    <w:p w:rsidR="00927B2B" w:rsidRDefault="00927B2B" w:rsidP="001C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9C" w:rsidRDefault="001C6F9C">
    <w:pPr>
      <w:pStyle w:val="Footer"/>
    </w:pPr>
  </w:p>
  <w:p w:rsidR="00E74074" w:rsidRPr="00F97ED7" w:rsidRDefault="00E74074" w:rsidP="00E74074">
    <w:pPr>
      <w:jc w:val="right"/>
      <w:rPr>
        <w:rFonts w:ascii="Verdana" w:hAnsi="Verdana"/>
      </w:rPr>
    </w:pPr>
    <w:r w:rsidRPr="00F97ED7">
      <w:rPr>
        <w:rFonts w:ascii="Verdana" w:hAnsi="Verdana"/>
      </w:rPr>
      <w:t>Greenfields School\Policies</w:t>
    </w:r>
  </w:p>
  <w:p w:rsidR="00E74074" w:rsidRPr="00F97ED7" w:rsidRDefault="00E74074" w:rsidP="00E74074">
    <w:pPr>
      <w:jc w:val="right"/>
      <w:rPr>
        <w:rFonts w:ascii="Verdana" w:hAnsi="Verdana"/>
      </w:rPr>
    </w:pPr>
    <w:r>
      <w:rPr>
        <w:rFonts w:ascii="Verdana" w:hAnsi="Verdana"/>
      </w:rPr>
      <w:t>Reviewed November 2024</w:t>
    </w:r>
  </w:p>
  <w:p w:rsidR="001C6F9C" w:rsidRDefault="001C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74" w:rsidRPr="00F97ED7" w:rsidRDefault="00E74074" w:rsidP="00E74074">
    <w:pPr>
      <w:jc w:val="right"/>
      <w:rPr>
        <w:rFonts w:ascii="Verdana" w:hAnsi="Verdana"/>
      </w:rPr>
    </w:pPr>
    <w:r w:rsidRPr="00F97ED7">
      <w:rPr>
        <w:rFonts w:ascii="Verdana" w:hAnsi="Verdana"/>
      </w:rPr>
      <w:t>Greenfields School\Policies</w:t>
    </w:r>
  </w:p>
  <w:p w:rsidR="00E74074" w:rsidRPr="00F97ED7" w:rsidRDefault="00E74074" w:rsidP="00E74074">
    <w:pPr>
      <w:jc w:val="right"/>
      <w:rPr>
        <w:rFonts w:ascii="Verdana" w:hAnsi="Verdana"/>
      </w:rPr>
    </w:pPr>
    <w:r>
      <w:rPr>
        <w:rFonts w:ascii="Verdana" w:hAnsi="Verdana"/>
      </w:rPr>
      <w:t>Reviewed November 2024</w:t>
    </w:r>
  </w:p>
  <w:p w:rsidR="00E74074" w:rsidRDefault="00E74074">
    <w:pPr>
      <w:pStyle w:val="Footer"/>
    </w:pPr>
  </w:p>
  <w:p w:rsidR="001C6F9C" w:rsidRPr="001C6F9C" w:rsidRDefault="001C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B2B" w:rsidRDefault="00927B2B" w:rsidP="001C6F9C">
      <w:pPr>
        <w:spacing w:after="0" w:line="240" w:lineRule="auto"/>
      </w:pPr>
      <w:r>
        <w:separator/>
      </w:r>
    </w:p>
  </w:footnote>
  <w:footnote w:type="continuationSeparator" w:id="0">
    <w:p w:rsidR="00927B2B" w:rsidRDefault="00927B2B" w:rsidP="001C6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3C6"/>
    <w:multiLevelType w:val="hybridMultilevel"/>
    <w:tmpl w:val="5EC05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B1B94"/>
    <w:multiLevelType w:val="hybridMultilevel"/>
    <w:tmpl w:val="45BEE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F0862"/>
    <w:multiLevelType w:val="hybridMultilevel"/>
    <w:tmpl w:val="88860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0022A"/>
    <w:multiLevelType w:val="hybridMultilevel"/>
    <w:tmpl w:val="4C466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0F72"/>
    <w:multiLevelType w:val="hybridMultilevel"/>
    <w:tmpl w:val="6D62A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4522B"/>
    <w:multiLevelType w:val="hybridMultilevel"/>
    <w:tmpl w:val="2A52F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B4CBF"/>
    <w:multiLevelType w:val="hybridMultilevel"/>
    <w:tmpl w:val="E65A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85FC5"/>
    <w:multiLevelType w:val="hybridMultilevel"/>
    <w:tmpl w:val="ADAC39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308F4"/>
    <w:multiLevelType w:val="hybridMultilevel"/>
    <w:tmpl w:val="624E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A4D05"/>
    <w:multiLevelType w:val="hybridMultilevel"/>
    <w:tmpl w:val="0E42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D24AB"/>
    <w:multiLevelType w:val="hybridMultilevel"/>
    <w:tmpl w:val="CCEA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4CC3"/>
    <w:multiLevelType w:val="hybridMultilevel"/>
    <w:tmpl w:val="13A636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A544F"/>
    <w:multiLevelType w:val="hybridMultilevel"/>
    <w:tmpl w:val="5EEA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43544"/>
    <w:multiLevelType w:val="hybridMultilevel"/>
    <w:tmpl w:val="7270B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4372D"/>
    <w:multiLevelType w:val="hybridMultilevel"/>
    <w:tmpl w:val="EC3E9F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41C77"/>
    <w:multiLevelType w:val="hybridMultilevel"/>
    <w:tmpl w:val="8798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7031B"/>
    <w:multiLevelType w:val="hybridMultilevel"/>
    <w:tmpl w:val="826E4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D4E55"/>
    <w:multiLevelType w:val="hybridMultilevel"/>
    <w:tmpl w:val="C6EC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1"/>
  </w:num>
  <w:num w:numId="5">
    <w:abstractNumId w:val="11"/>
  </w:num>
  <w:num w:numId="6">
    <w:abstractNumId w:val="3"/>
  </w:num>
  <w:num w:numId="7">
    <w:abstractNumId w:val="7"/>
  </w:num>
  <w:num w:numId="8">
    <w:abstractNumId w:val="5"/>
  </w:num>
  <w:num w:numId="9">
    <w:abstractNumId w:val="4"/>
  </w:num>
  <w:num w:numId="10">
    <w:abstractNumId w:val="14"/>
  </w:num>
  <w:num w:numId="11">
    <w:abstractNumId w:val="16"/>
  </w:num>
  <w:num w:numId="12">
    <w:abstractNumId w:val="13"/>
  </w:num>
  <w:num w:numId="13">
    <w:abstractNumId w:val="2"/>
  </w:num>
  <w:num w:numId="14">
    <w:abstractNumId w:val="0"/>
  </w:num>
  <w:num w:numId="15">
    <w:abstractNumId w:val="15"/>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C0"/>
    <w:rsid w:val="00052021"/>
    <w:rsid w:val="0006102F"/>
    <w:rsid w:val="00070678"/>
    <w:rsid w:val="000D575B"/>
    <w:rsid w:val="000D6357"/>
    <w:rsid w:val="000F4C3C"/>
    <w:rsid w:val="00143579"/>
    <w:rsid w:val="00163B2D"/>
    <w:rsid w:val="001A1125"/>
    <w:rsid w:val="001B72CF"/>
    <w:rsid w:val="001C6F9C"/>
    <w:rsid w:val="001D3839"/>
    <w:rsid w:val="001D504C"/>
    <w:rsid w:val="001E1748"/>
    <w:rsid w:val="001E3CEF"/>
    <w:rsid w:val="002155BA"/>
    <w:rsid w:val="0023668A"/>
    <w:rsid w:val="002843B8"/>
    <w:rsid w:val="002E16F1"/>
    <w:rsid w:val="00382AE2"/>
    <w:rsid w:val="00394580"/>
    <w:rsid w:val="003B5995"/>
    <w:rsid w:val="003C5300"/>
    <w:rsid w:val="003E3482"/>
    <w:rsid w:val="003F79E4"/>
    <w:rsid w:val="0041284A"/>
    <w:rsid w:val="0049641F"/>
    <w:rsid w:val="004A5709"/>
    <w:rsid w:val="004B5E90"/>
    <w:rsid w:val="004C5F5E"/>
    <w:rsid w:val="004D5883"/>
    <w:rsid w:val="004E6B0A"/>
    <w:rsid w:val="00501B9C"/>
    <w:rsid w:val="005961D2"/>
    <w:rsid w:val="00597FD7"/>
    <w:rsid w:val="00697F91"/>
    <w:rsid w:val="006A7672"/>
    <w:rsid w:val="006B20CF"/>
    <w:rsid w:val="006F1EEE"/>
    <w:rsid w:val="007161E4"/>
    <w:rsid w:val="00722FF8"/>
    <w:rsid w:val="007317A7"/>
    <w:rsid w:val="0076500B"/>
    <w:rsid w:val="007A74E2"/>
    <w:rsid w:val="00811AB5"/>
    <w:rsid w:val="00843B8A"/>
    <w:rsid w:val="00865C36"/>
    <w:rsid w:val="008E027D"/>
    <w:rsid w:val="00927B2B"/>
    <w:rsid w:val="009470C0"/>
    <w:rsid w:val="00972FC1"/>
    <w:rsid w:val="009B795D"/>
    <w:rsid w:val="009F6D42"/>
    <w:rsid w:val="00A14D4C"/>
    <w:rsid w:val="00A22E0C"/>
    <w:rsid w:val="00A32832"/>
    <w:rsid w:val="00A95090"/>
    <w:rsid w:val="00B03F6E"/>
    <w:rsid w:val="00B20B85"/>
    <w:rsid w:val="00B27C02"/>
    <w:rsid w:val="00B320D9"/>
    <w:rsid w:val="00B516C9"/>
    <w:rsid w:val="00B76E3E"/>
    <w:rsid w:val="00B90AD3"/>
    <w:rsid w:val="00BB79D0"/>
    <w:rsid w:val="00C54721"/>
    <w:rsid w:val="00C77661"/>
    <w:rsid w:val="00CC1604"/>
    <w:rsid w:val="00CC1AF2"/>
    <w:rsid w:val="00D03953"/>
    <w:rsid w:val="00D13ABE"/>
    <w:rsid w:val="00E00410"/>
    <w:rsid w:val="00E6091A"/>
    <w:rsid w:val="00E74074"/>
    <w:rsid w:val="00EA3042"/>
    <w:rsid w:val="00EB2651"/>
    <w:rsid w:val="00F13654"/>
    <w:rsid w:val="00F23B12"/>
    <w:rsid w:val="00FB397F"/>
    <w:rsid w:val="00FD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9F43B8C"/>
  <w15:docId w15:val="{0AA09CF0-F62D-4798-BC38-FBFB94E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6D42"/>
    <w:pPr>
      <w:keepNext/>
      <w:spacing w:after="0" w:line="240" w:lineRule="auto"/>
      <w:jc w:val="center"/>
      <w:outlineLvl w:val="0"/>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9E4"/>
    <w:pPr>
      <w:ind w:left="720"/>
      <w:contextualSpacing/>
    </w:pPr>
  </w:style>
  <w:style w:type="character" w:customStyle="1" w:styleId="Heading1Char">
    <w:name w:val="Heading 1 Char"/>
    <w:basedOn w:val="DefaultParagraphFont"/>
    <w:link w:val="Heading1"/>
    <w:rsid w:val="009F6D42"/>
    <w:rPr>
      <w:rFonts w:ascii="Times New Roman" w:eastAsia="Times New Roman" w:hAnsi="Times New Roman" w:cs="Times New Roman"/>
      <w:b/>
      <w:bCs/>
      <w:sz w:val="36"/>
      <w:szCs w:val="24"/>
    </w:rPr>
  </w:style>
  <w:style w:type="paragraph" w:styleId="BalloonText">
    <w:name w:val="Balloon Text"/>
    <w:basedOn w:val="Normal"/>
    <w:link w:val="BalloonTextChar"/>
    <w:uiPriority w:val="99"/>
    <w:semiHidden/>
    <w:unhideWhenUsed/>
    <w:rsid w:val="009F6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42"/>
    <w:rPr>
      <w:rFonts w:ascii="Tahoma" w:hAnsi="Tahoma" w:cs="Tahoma"/>
      <w:sz w:val="16"/>
      <w:szCs w:val="16"/>
    </w:rPr>
  </w:style>
  <w:style w:type="paragraph" w:styleId="Header">
    <w:name w:val="header"/>
    <w:basedOn w:val="Normal"/>
    <w:link w:val="HeaderChar"/>
    <w:uiPriority w:val="99"/>
    <w:unhideWhenUsed/>
    <w:rsid w:val="001C6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9C"/>
  </w:style>
  <w:style w:type="paragraph" w:styleId="Footer">
    <w:name w:val="footer"/>
    <w:basedOn w:val="Normal"/>
    <w:link w:val="FooterChar"/>
    <w:uiPriority w:val="99"/>
    <w:unhideWhenUsed/>
    <w:rsid w:val="001C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9C"/>
  </w:style>
  <w:style w:type="table" w:styleId="TableGrid">
    <w:name w:val="Table Grid"/>
    <w:basedOn w:val="TableNormal"/>
    <w:uiPriority w:val="59"/>
    <w:rsid w:val="006F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EEE"/>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1bodycopy10pt">
    <w:name w:val="1 body copy 10pt"/>
    <w:basedOn w:val="Normal"/>
    <w:link w:val="1bodycopy10ptChar"/>
    <w:qFormat/>
    <w:rsid w:val="00E74074"/>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E74074"/>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5590">
      <w:bodyDiv w:val="1"/>
      <w:marLeft w:val="0"/>
      <w:marRight w:val="0"/>
      <w:marTop w:val="0"/>
      <w:marBottom w:val="0"/>
      <w:divBdr>
        <w:top w:val="none" w:sz="0" w:space="0" w:color="auto"/>
        <w:left w:val="none" w:sz="0" w:space="0" w:color="auto"/>
        <w:bottom w:val="none" w:sz="0" w:space="0" w:color="auto"/>
        <w:right w:val="none" w:sz="0" w:space="0" w:color="auto"/>
      </w:divBdr>
    </w:div>
    <w:div w:id="15866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6042B.4AF4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Childhood First</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Wardj</dc:creator>
  <cp:lastModifiedBy>Kelly Cartwright</cp:lastModifiedBy>
  <cp:revision>3</cp:revision>
  <cp:lastPrinted>2019-02-05T18:10:00Z</cp:lastPrinted>
  <dcterms:created xsi:type="dcterms:W3CDTF">2024-12-10T00:05:00Z</dcterms:created>
  <dcterms:modified xsi:type="dcterms:W3CDTF">2024-12-10T00:06:00Z</dcterms:modified>
</cp:coreProperties>
</file>