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FEF" w:rsidRDefault="00676FEF" w:rsidP="00676FEF">
      <w:pPr>
        <w:jc w:val="center"/>
        <w:rPr>
          <w:sz w:val="36"/>
        </w:rPr>
      </w:pPr>
      <w:r>
        <w:rPr>
          <w:noProof/>
          <w:lang w:eastAsia="en-GB"/>
        </w:rPr>
        <w:drawing>
          <wp:anchor distT="0" distB="0" distL="114300" distR="114300" simplePos="0" relativeHeight="251663360" behindDoc="1" locked="0" layoutInCell="1" allowOverlap="1">
            <wp:simplePos x="0" y="0"/>
            <wp:positionH relativeFrom="column">
              <wp:posOffset>4690110</wp:posOffset>
            </wp:positionH>
            <wp:positionV relativeFrom="paragraph">
              <wp:posOffset>-427355</wp:posOffset>
            </wp:positionV>
            <wp:extent cx="1285875" cy="1200150"/>
            <wp:effectExtent l="0" t="0" r="0"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7" name="Picture 7"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8573770</wp:posOffset>
            </wp:positionH>
            <wp:positionV relativeFrom="paragraph">
              <wp:posOffset>1048385</wp:posOffset>
            </wp:positionV>
            <wp:extent cx="1361440" cy="1100455"/>
            <wp:effectExtent l="0" t="0" r="0" b="0"/>
            <wp:wrapNone/>
            <wp:docPr id="6" name="Picture 6"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8573770</wp:posOffset>
            </wp:positionH>
            <wp:positionV relativeFrom="paragraph">
              <wp:posOffset>1048385</wp:posOffset>
            </wp:positionV>
            <wp:extent cx="1361440" cy="1100455"/>
            <wp:effectExtent l="0" t="0" r="0" b="0"/>
            <wp:wrapNone/>
            <wp:docPr id="5" name="Picture 5"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8573770</wp:posOffset>
            </wp:positionH>
            <wp:positionV relativeFrom="paragraph">
              <wp:posOffset>1048385</wp:posOffset>
            </wp:positionV>
            <wp:extent cx="1361440" cy="1100455"/>
            <wp:effectExtent l="0" t="0" r="0" b="0"/>
            <wp:wrapNone/>
            <wp:docPr id="4" name="Picture 4"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FEF" w:rsidRDefault="00676FEF" w:rsidP="00676FEF">
      <w:pPr>
        <w:ind w:right="-1499"/>
        <w:rPr>
          <w:rFonts w:ascii="Verdana" w:hAnsi="Verdana"/>
          <w:b/>
          <w:sz w:val="36"/>
        </w:rPr>
      </w:pPr>
    </w:p>
    <w:p w:rsidR="00676FEF" w:rsidRDefault="00676FEF" w:rsidP="00676FEF">
      <w:pPr>
        <w:ind w:right="-1499"/>
        <w:jc w:val="center"/>
        <w:rPr>
          <w:rFonts w:ascii="Verdana" w:hAnsi="Verdana"/>
          <w:b/>
          <w:sz w:val="36"/>
        </w:rPr>
      </w:pPr>
      <w:r>
        <w:rPr>
          <w:noProof/>
          <w:lang w:eastAsia="en-GB"/>
        </w:rPr>
        <w:drawing>
          <wp:anchor distT="0" distB="0" distL="114300" distR="114300" simplePos="0" relativeHeight="251664384" behindDoc="1" locked="0" layoutInCell="1" allowOverlap="1">
            <wp:simplePos x="0" y="0"/>
            <wp:positionH relativeFrom="column">
              <wp:posOffset>1201420</wp:posOffset>
            </wp:positionH>
            <wp:positionV relativeFrom="paragraph">
              <wp:posOffset>80645</wp:posOffset>
            </wp:positionV>
            <wp:extent cx="3080385" cy="2910840"/>
            <wp:effectExtent l="0" t="0" r="0" b="0"/>
            <wp:wrapTight wrapText="bothSides">
              <wp:wrapPolygon edited="0">
                <wp:start x="0" y="0"/>
                <wp:lineTo x="0" y="21487"/>
                <wp:lineTo x="21506" y="21487"/>
                <wp:lineTo x="21506" y="0"/>
                <wp:lineTo x="0" y="0"/>
              </wp:wrapPolygon>
            </wp:wrapTight>
            <wp:docPr id="2" name="Picture 2"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FEF" w:rsidRPr="00196B86" w:rsidRDefault="00676FEF" w:rsidP="00676FEF">
      <w:pPr>
        <w:pStyle w:val="1bodycopy10pt"/>
        <w:rPr>
          <w:lang w:val="en-GB"/>
        </w:rPr>
      </w:pPr>
    </w:p>
    <w:p w:rsidR="00676FEF" w:rsidRPr="00196B86" w:rsidRDefault="00676FEF" w:rsidP="00676FEF">
      <w:pPr>
        <w:pStyle w:val="1bodycopy10pt"/>
        <w:rPr>
          <w:lang w:val="en-GB"/>
        </w:rPr>
      </w:pPr>
    </w:p>
    <w:p w:rsidR="00676FEF" w:rsidRPr="004F2EB1" w:rsidRDefault="00676FEF" w:rsidP="00676FEF"/>
    <w:p w:rsidR="00676FEF" w:rsidRPr="004F2EB1" w:rsidRDefault="00676FEF" w:rsidP="00676FEF"/>
    <w:p w:rsidR="00676FEF" w:rsidRPr="004F2EB1" w:rsidRDefault="00676FEF" w:rsidP="00676FEF"/>
    <w:p w:rsidR="00676FEF" w:rsidRPr="004F2EB1" w:rsidRDefault="00676FEF" w:rsidP="00676FEF"/>
    <w:p w:rsidR="00676FEF" w:rsidRPr="004F2EB1" w:rsidRDefault="00676FEF" w:rsidP="00676FEF"/>
    <w:p w:rsidR="00676FEF" w:rsidRPr="004F2EB1" w:rsidRDefault="00676FEF" w:rsidP="00676FEF"/>
    <w:p w:rsidR="00676FEF" w:rsidRPr="004F2EB1" w:rsidRDefault="00676FEF" w:rsidP="00676FEF"/>
    <w:p w:rsidR="00676FEF" w:rsidRDefault="00676FEF" w:rsidP="00676FEF">
      <w:pPr>
        <w:jc w:val="center"/>
        <w:rPr>
          <w:sz w:val="36"/>
        </w:rPr>
      </w:pPr>
    </w:p>
    <w:p w:rsidR="00676FEF" w:rsidRDefault="00676FEF" w:rsidP="00676FEF">
      <w:pPr>
        <w:tabs>
          <w:tab w:val="center" w:pos="4513"/>
        </w:tabs>
        <w:suppressAutoHyphens/>
        <w:jc w:val="both"/>
        <w:rPr>
          <w:rFonts w:ascii="Verdana" w:hAnsi="Verdana"/>
          <w:b/>
          <w:sz w:val="28"/>
        </w:rPr>
      </w:pPr>
    </w:p>
    <w:p w:rsidR="00676FEF" w:rsidRDefault="00676FEF" w:rsidP="00676FEF">
      <w:pPr>
        <w:tabs>
          <w:tab w:val="center" w:pos="4513"/>
        </w:tabs>
        <w:suppressAutoHyphens/>
        <w:jc w:val="center"/>
        <w:rPr>
          <w:rFonts w:ascii="Verdana" w:hAnsi="Verdana"/>
          <w:i/>
          <w:szCs w:val="24"/>
        </w:rPr>
      </w:pPr>
    </w:p>
    <w:p w:rsidR="00676FEF" w:rsidRDefault="00676FEF" w:rsidP="00676FEF">
      <w:pPr>
        <w:tabs>
          <w:tab w:val="center" w:pos="4513"/>
        </w:tabs>
        <w:suppressAutoHyphens/>
        <w:jc w:val="center"/>
        <w:rPr>
          <w:rFonts w:ascii="Verdana" w:hAnsi="Verdana"/>
          <w:i/>
          <w:szCs w:val="24"/>
        </w:rPr>
      </w:pPr>
    </w:p>
    <w:p w:rsidR="00676FEF" w:rsidRDefault="00676FEF" w:rsidP="00676FEF">
      <w:pPr>
        <w:tabs>
          <w:tab w:val="center" w:pos="4513"/>
        </w:tabs>
        <w:suppressAutoHyphens/>
        <w:jc w:val="center"/>
        <w:rPr>
          <w:rFonts w:ascii="Verdana" w:hAnsi="Verdana"/>
          <w:i/>
          <w:szCs w:val="24"/>
        </w:rPr>
      </w:pPr>
    </w:p>
    <w:p w:rsidR="00676FEF" w:rsidRDefault="00676FEF" w:rsidP="00676FEF">
      <w:pPr>
        <w:tabs>
          <w:tab w:val="center" w:pos="4513"/>
        </w:tabs>
        <w:suppressAutoHyphens/>
        <w:jc w:val="center"/>
        <w:rPr>
          <w:rFonts w:ascii="Verdana" w:hAnsi="Verdana"/>
          <w:i/>
          <w:szCs w:val="24"/>
        </w:rPr>
      </w:pPr>
      <w:r>
        <w:rPr>
          <w:noProof/>
          <w:color w:val="00B0F0"/>
          <w:lang w:eastAsia="en-GB"/>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148590</wp:posOffset>
                </wp:positionV>
                <wp:extent cx="5669280" cy="883920"/>
                <wp:effectExtent l="26670" t="19050" r="19050" b="209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883920"/>
                        </a:xfrm>
                        <a:prstGeom prst="rect">
                          <a:avLst/>
                        </a:prstGeom>
                        <a:solidFill>
                          <a:srgbClr val="FFFFFF"/>
                        </a:solidFill>
                        <a:ln w="38100">
                          <a:solidFill>
                            <a:srgbClr val="FF0000"/>
                          </a:solidFill>
                          <a:miter lim="800000"/>
                          <a:headEnd/>
                          <a:tailEnd/>
                        </a:ln>
                      </wps:spPr>
                      <wps:txbx>
                        <w:txbxContent>
                          <w:p w:rsidR="00676FEF" w:rsidRPr="0038493E" w:rsidRDefault="00676FEF" w:rsidP="00676FEF">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Educational Visits</w:t>
                            </w:r>
                          </w:p>
                          <w:p w:rsidR="00676FEF" w:rsidRPr="0038493E" w:rsidRDefault="00676FEF" w:rsidP="00676FEF">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676FEF" w:rsidRDefault="00676FEF" w:rsidP="00676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5.4pt;margin-top:11.7pt;width:446.4pt;height:6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" strokecolor="red" strokeweight="3pt">
                <v:textbox>
                  <w:txbxContent>
                    <w:p w:rsidR="00676FEF" w:rsidRPr="0038493E" w:rsidRDefault="00676FEF" w:rsidP="00676FEF">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Educational Visits</w:t>
                      </w:r>
                    </w:p>
                    <w:p w:rsidR="00676FEF" w:rsidRPr="0038493E" w:rsidRDefault="00676FEF" w:rsidP="00676FEF">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676FEF" w:rsidRDefault="00676FEF" w:rsidP="00676FEF"/>
                  </w:txbxContent>
                </v:textbox>
              </v:rect>
            </w:pict>
          </mc:Fallback>
        </mc:AlternateContent>
      </w:r>
    </w:p>
    <w:p w:rsidR="00676FEF" w:rsidRPr="0038493E" w:rsidRDefault="00676FEF" w:rsidP="00676FEF">
      <w:pPr>
        <w:tabs>
          <w:tab w:val="center" w:pos="4513"/>
        </w:tabs>
        <w:suppressAutoHyphens/>
        <w:jc w:val="center"/>
        <w:rPr>
          <w:rFonts w:ascii="Verdana" w:hAnsi="Verdana"/>
          <w:i/>
          <w:color w:val="00B0F0"/>
          <w:szCs w:val="24"/>
        </w:rPr>
      </w:pPr>
    </w:p>
    <w:p w:rsidR="00676FEF" w:rsidRPr="0038493E" w:rsidRDefault="00676FEF" w:rsidP="00676FEF">
      <w:pPr>
        <w:tabs>
          <w:tab w:val="center" w:pos="4513"/>
        </w:tabs>
        <w:suppressAutoHyphens/>
        <w:jc w:val="center"/>
        <w:rPr>
          <w:rFonts w:ascii="Verdana" w:hAnsi="Verdana"/>
          <w:i/>
          <w:color w:val="00B0F0"/>
          <w:szCs w:val="24"/>
        </w:rPr>
      </w:pPr>
    </w:p>
    <w:p w:rsidR="00676FEF" w:rsidRPr="0038493E" w:rsidRDefault="00676FEF" w:rsidP="00676FEF">
      <w:pPr>
        <w:tabs>
          <w:tab w:val="center" w:pos="4513"/>
        </w:tabs>
        <w:suppressAutoHyphens/>
        <w:jc w:val="center"/>
        <w:rPr>
          <w:rFonts w:ascii="Verdana" w:hAnsi="Verdana"/>
          <w:i/>
          <w:color w:val="00B0F0"/>
          <w:szCs w:val="24"/>
        </w:rPr>
      </w:pPr>
    </w:p>
    <w:p w:rsidR="00676FEF" w:rsidRPr="0038493E" w:rsidRDefault="00676FEF" w:rsidP="00676FEF">
      <w:pPr>
        <w:tabs>
          <w:tab w:val="center" w:pos="4513"/>
        </w:tabs>
        <w:suppressAutoHyphens/>
        <w:jc w:val="center"/>
        <w:rPr>
          <w:rFonts w:ascii="Verdana" w:hAnsi="Verdana"/>
          <w:i/>
          <w:color w:val="00B0F0"/>
          <w:szCs w:val="24"/>
        </w:rPr>
      </w:pPr>
    </w:p>
    <w:p w:rsidR="00676FEF" w:rsidRPr="0038493E" w:rsidRDefault="00676FEF" w:rsidP="00676FEF">
      <w:pPr>
        <w:tabs>
          <w:tab w:val="center" w:pos="4513"/>
        </w:tabs>
        <w:suppressAutoHyphens/>
        <w:jc w:val="center"/>
        <w:rPr>
          <w:rFonts w:ascii="Verdana" w:hAnsi="Verdana"/>
          <w:i/>
          <w:color w:val="00B0F0"/>
          <w:szCs w:val="24"/>
        </w:rPr>
      </w:pPr>
    </w:p>
    <w:p w:rsidR="00676FEF" w:rsidRPr="0038493E" w:rsidRDefault="00676FEF" w:rsidP="00676FEF">
      <w:pPr>
        <w:tabs>
          <w:tab w:val="center" w:pos="4513"/>
        </w:tabs>
        <w:suppressAutoHyphens/>
        <w:jc w:val="center"/>
        <w:rPr>
          <w:rFonts w:ascii="Verdana" w:hAnsi="Verdana"/>
          <w:i/>
          <w:color w:val="00B0F0"/>
          <w:szCs w:val="24"/>
        </w:rPr>
      </w:pPr>
    </w:p>
    <w:p w:rsidR="00676FEF" w:rsidRDefault="00676FEF" w:rsidP="00676FEF">
      <w:pPr>
        <w:tabs>
          <w:tab w:val="center" w:pos="4513"/>
        </w:tabs>
        <w:suppressAutoHyphens/>
        <w:jc w:val="center"/>
        <w:rPr>
          <w:rFonts w:ascii="Verdana" w:hAnsi="Verdana"/>
          <w:i/>
          <w:szCs w:val="24"/>
        </w:rPr>
      </w:pPr>
    </w:p>
    <w:p w:rsidR="00676FEF" w:rsidRDefault="00676FEF" w:rsidP="00676FEF">
      <w:pPr>
        <w:tabs>
          <w:tab w:val="center" w:pos="4513"/>
        </w:tabs>
        <w:suppressAutoHyphens/>
        <w:jc w:val="center"/>
        <w:rPr>
          <w:rFonts w:ascii="Verdana" w:hAnsi="Verdana"/>
          <w:i/>
          <w:szCs w:val="24"/>
        </w:rPr>
      </w:pPr>
    </w:p>
    <w:p w:rsidR="00676FEF" w:rsidRDefault="00676FEF" w:rsidP="00676FEF">
      <w:pPr>
        <w:tabs>
          <w:tab w:val="center" w:pos="4513"/>
        </w:tabs>
        <w:suppressAutoHyphens/>
        <w:jc w:val="center"/>
        <w:rPr>
          <w:rFonts w:ascii="Verdana" w:hAnsi="Verdana"/>
          <w:i/>
          <w:szCs w:val="24"/>
        </w:rPr>
      </w:pPr>
    </w:p>
    <w:p w:rsidR="00676FEF" w:rsidRDefault="00676FEF" w:rsidP="00676FEF">
      <w:pPr>
        <w:ind w:right="-1499"/>
        <w:jc w:val="center"/>
        <w:rPr>
          <w:rFonts w:ascii="Verdana" w:hAnsi="Verdana"/>
          <w:b/>
          <w:sz w:val="36"/>
        </w:rPr>
      </w:pPr>
      <w:r>
        <w:rPr>
          <w:noProof/>
          <w:lang w:eastAsia="en-GB"/>
        </w:rPr>
        <w:drawing>
          <wp:anchor distT="0" distB="0" distL="114300" distR="114300" simplePos="0" relativeHeight="251662336" behindDoc="0" locked="0" layoutInCell="1" allowOverlap="1">
            <wp:simplePos x="0" y="0"/>
            <wp:positionH relativeFrom="column">
              <wp:posOffset>8573770</wp:posOffset>
            </wp:positionH>
            <wp:positionV relativeFrom="paragraph">
              <wp:posOffset>1048385</wp:posOffset>
            </wp:positionV>
            <wp:extent cx="1361440" cy="1100455"/>
            <wp:effectExtent l="0" t="0" r="0" b="0"/>
            <wp:wrapNone/>
            <wp:docPr id="1" name="Picture 1"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FEF" w:rsidRDefault="00676FEF" w:rsidP="00676FEF">
      <w:pPr>
        <w:ind w:right="-1499"/>
        <w:jc w:val="center"/>
        <w:rPr>
          <w:rFonts w:ascii="Verdana" w:hAnsi="Verdana"/>
          <w:b/>
          <w:sz w:val="36"/>
        </w:rPr>
      </w:pPr>
    </w:p>
    <w:p w:rsidR="00676FEF" w:rsidRDefault="00676FEF" w:rsidP="00676FEF">
      <w:pPr>
        <w:ind w:right="-1499"/>
        <w:rPr>
          <w:rFonts w:ascii="Verdana" w:hAnsi="Verdana"/>
          <w:b/>
          <w:sz w:val="28"/>
        </w:rPr>
      </w:pPr>
    </w:p>
    <w:p w:rsidR="00450B8C" w:rsidRDefault="00450B8C" w:rsidP="005F0DA0">
      <w:pPr>
        <w:jc w:val="center"/>
        <w:rPr>
          <w:rFonts w:ascii="Verdana" w:hAnsi="Verdana"/>
          <w:b/>
          <w:sz w:val="36"/>
        </w:rPr>
      </w:pPr>
    </w:p>
    <w:p w:rsidR="00726DA4" w:rsidRDefault="00726DA4" w:rsidP="005F0DA0">
      <w:pPr>
        <w:jc w:val="both"/>
        <w:rPr>
          <w:rFonts w:ascii="Verdana" w:hAnsi="Verdana"/>
          <w:b/>
        </w:rPr>
      </w:pPr>
    </w:p>
    <w:p w:rsidR="00676FEF" w:rsidRDefault="00676FEF" w:rsidP="00537B77">
      <w:pPr>
        <w:jc w:val="both"/>
        <w:rPr>
          <w:rFonts w:ascii="Verdana" w:hAnsi="Verdana"/>
          <w:b/>
          <w:bCs/>
        </w:rPr>
      </w:pPr>
    </w:p>
    <w:p w:rsidR="00676FEF" w:rsidRDefault="00676FEF" w:rsidP="00537B77">
      <w:pPr>
        <w:jc w:val="both"/>
        <w:rPr>
          <w:rFonts w:ascii="Verdana" w:hAnsi="Verdana"/>
          <w:b/>
          <w:bCs/>
        </w:rPr>
      </w:pPr>
    </w:p>
    <w:p w:rsidR="00676FEF" w:rsidRDefault="00676FEF" w:rsidP="00537B77">
      <w:pPr>
        <w:jc w:val="both"/>
        <w:rPr>
          <w:rFonts w:ascii="Verdana" w:hAnsi="Verdana"/>
          <w:b/>
          <w:bCs/>
        </w:rPr>
      </w:pPr>
    </w:p>
    <w:p w:rsidR="00676FEF" w:rsidRDefault="00676FEF" w:rsidP="00537B77">
      <w:pPr>
        <w:jc w:val="both"/>
        <w:rPr>
          <w:rFonts w:ascii="Verdana" w:hAnsi="Verdana"/>
          <w:b/>
          <w:bCs/>
        </w:rPr>
      </w:pPr>
    </w:p>
    <w:p w:rsidR="00A147C0" w:rsidRDefault="00A147C0" w:rsidP="00537B77">
      <w:pPr>
        <w:jc w:val="both"/>
        <w:rPr>
          <w:rFonts w:ascii="Verdana" w:hAnsi="Verdana"/>
          <w:b/>
          <w:bCs/>
        </w:rPr>
      </w:pPr>
    </w:p>
    <w:p w:rsidR="00537B77" w:rsidRDefault="00537B77" w:rsidP="00537B77">
      <w:pPr>
        <w:jc w:val="both"/>
        <w:rPr>
          <w:rFonts w:ascii="Verdana" w:hAnsi="Verdana"/>
          <w:b/>
          <w:bCs/>
        </w:rPr>
      </w:pPr>
      <w:bookmarkStart w:id="0" w:name="_GoBack"/>
      <w:bookmarkEnd w:id="0"/>
      <w:r>
        <w:rPr>
          <w:rFonts w:ascii="Verdana" w:hAnsi="Verdana"/>
          <w:b/>
          <w:bCs/>
        </w:rPr>
        <w:lastRenderedPageBreak/>
        <w:t>Introduction</w:t>
      </w:r>
    </w:p>
    <w:p w:rsidR="00537B77" w:rsidRDefault="00537B77" w:rsidP="00537B77">
      <w:pPr>
        <w:jc w:val="both"/>
        <w:rPr>
          <w:rFonts w:ascii="Verdana" w:hAnsi="Verdana"/>
          <w:b/>
          <w:bCs/>
        </w:rPr>
      </w:pPr>
    </w:p>
    <w:p w:rsidR="00537B77" w:rsidRDefault="00537B77" w:rsidP="00537B77">
      <w:pPr>
        <w:pStyle w:val="BodyText"/>
        <w:rPr>
          <w:rFonts w:ascii="Verdana" w:hAnsi="Verdana"/>
        </w:rPr>
      </w:pPr>
      <w:r>
        <w:rPr>
          <w:rFonts w:ascii="Verdana" w:hAnsi="Verdana"/>
        </w:rPr>
        <w:t>The staff at Greenfields School firmly believe that children can derive a good deal of both educational and social benefit from taking part in off-site field trips with school.</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In particular:</w:t>
      </w:r>
    </w:p>
    <w:p w:rsidR="00537B77" w:rsidRDefault="00537B77" w:rsidP="00537B77">
      <w:pPr>
        <w:jc w:val="both"/>
        <w:rPr>
          <w:rFonts w:ascii="Verdana" w:hAnsi="Verdana"/>
        </w:rPr>
      </w:pPr>
    </w:p>
    <w:p w:rsidR="00537B77" w:rsidRDefault="00537B77" w:rsidP="00537B77">
      <w:pPr>
        <w:numPr>
          <w:ilvl w:val="0"/>
          <w:numId w:val="7"/>
        </w:numPr>
        <w:jc w:val="both"/>
        <w:rPr>
          <w:rFonts w:ascii="Verdana" w:hAnsi="Verdana"/>
        </w:rPr>
      </w:pPr>
      <w:r>
        <w:rPr>
          <w:rFonts w:ascii="Verdana" w:hAnsi="Verdana"/>
        </w:rPr>
        <w:t>They have the opportunity to undergo experiences not available in the classroom.</w:t>
      </w:r>
    </w:p>
    <w:p w:rsidR="00537B77" w:rsidRDefault="00537B77" w:rsidP="00537B77">
      <w:pPr>
        <w:numPr>
          <w:ilvl w:val="0"/>
          <w:numId w:val="7"/>
        </w:numPr>
        <w:jc w:val="both"/>
        <w:rPr>
          <w:rFonts w:ascii="Verdana" w:hAnsi="Verdana"/>
        </w:rPr>
      </w:pPr>
      <w:r>
        <w:rPr>
          <w:rFonts w:ascii="Verdana" w:hAnsi="Verdana"/>
        </w:rPr>
        <w:t>Field trips help develop a child’s investigative skills.</w:t>
      </w:r>
    </w:p>
    <w:p w:rsidR="00537B77" w:rsidRDefault="00537B77" w:rsidP="00537B77">
      <w:pPr>
        <w:numPr>
          <w:ilvl w:val="0"/>
          <w:numId w:val="7"/>
        </w:numPr>
        <w:jc w:val="both"/>
        <w:rPr>
          <w:rFonts w:ascii="Verdana" w:hAnsi="Verdana"/>
        </w:rPr>
      </w:pPr>
      <w:r>
        <w:rPr>
          <w:rFonts w:ascii="Verdana" w:hAnsi="Verdana"/>
        </w:rPr>
        <w:t>Longer visits encourage greater independence.</w:t>
      </w:r>
    </w:p>
    <w:p w:rsidR="00537B77" w:rsidRDefault="00537B77" w:rsidP="00537B77">
      <w:pPr>
        <w:numPr>
          <w:ilvl w:val="0"/>
          <w:numId w:val="7"/>
        </w:numPr>
        <w:jc w:val="both"/>
        <w:rPr>
          <w:rFonts w:ascii="Verdana" w:hAnsi="Verdana"/>
        </w:rPr>
      </w:pPr>
      <w:r>
        <w:rPr>
          <w:rFonts w:ascii="Verdana" w:hAnsi="Verdana"/>
        </w:rPr>
        <w:t>Educational visits help to bring areas studied to life and inspire learning.</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 xml:space="preserve">This document aims to highlight </w:t>
      </w:r>
    </w:p>
    <w:p w:rsidR="00537B77" w:rsidRDefault="00537B77" w:rsidP="00537B77">
      <w:pPr>
        <w:jc w:val="both"/>
        <w:rPr>
          <w:rFonts w:ascii="Verdana" w:hAnsi="Verdana"/>
        </w:rPr>
      </w:pPr>
    </w:p>
    <w:p w:rsidR="00537B77" w:rsidRDefault="00537B77" w:rsidP="00537B77">
      <w:pPr>
        <w:numPr>
          <w:ilvl w:val="0"/>
          <w:numId w:val="8"/>
        </w:numPr>
        <w:jc w:val="both"/>
        <w:rPr>
          <w:rFonts w:ascii="Verdana" w:hAnsi="Verdana"/>
        </w:rPr>
      </w:pPr>
      <w:r>
        <w:rPr>
          <w:rFonts w:ascii="Verdana" w:hAnsi="Verdana"/>
        </w:rPr>
        <w:t>The importance and value placed on education outside the classroom.</w:t>
      </w:r>
    </w:p>
    <w:p w:rsidR="00537B77" w:rsidRDefault="00537B77" w:rsidP="00537B77">
      <w:pPr>
        <w:numPr>
          <w:ilvl w:val="0"/>
          <w:numId w:val="8"/>
        </w:numPr>
        <w:jc w:val="both"/>
        <w:rPr>
          <w:rFonts w:ascii="Verdana" w:hAnsi="Verdana"/>
        </w:rPr>
      </w:pPr>
      <w:r>
        <w:rPr>
          <w:rFonts w:ascii="Verdana" w:hAnsi="Verdana"/>
        </w:rPr>
        <w:t>Responsibilities for visits and the legal framework.</w:t>
      </w:r>
    </w:p>
    <w:p w:rsidR="00537B77" w:rsidRDefault="00537B77" w:rsidP="00537B77">
      <w:pPr>
        <w:numPr>
          <w:ilvl w:val="0"/>
          <w:numId w:val="8"/>
        </w:numPr>
        <w:jc w:val="both"/>
        <w:rPr>
          <w:rFonts w:ascii="Verdana" w:hAnsi="Verdana"/>
        </w:rPr>
      </w:pPr>
      <w:r>
        <w:rPr>
          <w:rFonts w:ascii="Verdana" w:hAnsi="Verdana"/>
        </w:rPr>
        <w:t>Planning and risk assessment.</w:t>
      </w:r>
    </w:p>
    <w:p w:rsidR="00537B77" w:rsidRDefault="00537B77" w:rsidP="00537B77">
      <w:pPr>
        <w:numPr>
          <w:ilvl w:val="0"/>
          <w:numId w:val="8"/>
        </w:numPr>
        <w:jc w:val="both"/>
        <w:rPr>
          <w:rFonts w:ascii="Verdana" w:hAnsi="Verdana"/>
        </w:rPr>
      </w:pPr>
      <w:r>
        <w:rPr>
          <w:rFonts w:ascii="Verdana" w:hAnsi="Verdana"/>
        </w:rPr>
        <w:t>Supervision requirements.</w:t>
      </w:r>
    </w:p>
    <w:p w:rsidR="00537B77" w:rsidRDefault="00537B77" w:rsidP="00537B77">
      <w:pPr>
        <w:numPr>
          <w:ilvl w:val="0"/>
          <w:numId w:val="8"/>
        </w:numPr>
        <w:jc w:val="both"/>
        <w:rPr>
          <w:rFonts w:ascii="Verdana" w:hAnsi="Verdana"/>
        </w:rPr>
      </w:pPr>
      <w:r>
        <w:rPr>
          <w:rFonts w:ascii="Verdana" w:hAnsi="Verdana"/>
        </w:rPr>
        <w:t>Preparation.</w:t>
      </w:r>
    </w:p>
    <w:p w:rsidR="00537B77" w:rsidRDefault="00537B77" w:rsidP="00537B77">
      <w:pPr>
        <w:numPr>
          <w:ilvl w:val="0"/>
          <w:numId w:val="8"/>
        </w:numPr>
        <w:jc w:val="both"/>
        <w:rPr>
          <w:rFonts w:ascii="Verdana" w:hAnsi="Verdana"/>
        </w:rPr>
      </w:pPr>
      <w:r>
        <w:rPr>
          <w:rFonts w:ascii="Verdana" w:hAnsi="Verdana"/>
        </w:rPr>
        <w:t>Emergency procedures.</w:t>
      </w:r>
    </w:p>
    <w:p w:rsidR="00537B77" w:rsidRDefault="00537B77" w:rsidP="00537B77">
      <w:pPr>
        <w:numPr>
          <w:ilvl w:val="0"/>
          <w:numId w:val="8"/>
        </w:numPr>
        <w:jc w:val="both"/>
        <w:rPr>
          <w:rFonts w:ascii="Verdana" w:hAnsi="Verdana"/>
        </w:rPr>
      </w:pPr>
      <w:r>
        <w:rPr>
          <w:rFonts w:ascii="Verdana" w:hAnsi="Verdana"/>
        </w:rPr>
        <w:t>Model forms.</w:t>
      </w:r>
    </w:p>
    <w:p w:rsidR="00537B77" w:rsidRDefault="00537B77" w:rsidP="00537B77">
      <w:pPr>
        <w:jc w:val="both"/>
        <w:rPr>
          <w:rFonts w:ascii="Verdana" w:hAnsi="Verdana"/>
        </w:rPr>
      </w:pPr>
    </w:p>
    <w:p w:rsidR="00537B77" w:rsidRDefault="00537B77" w:rsidP="00537B77">
      <w:pPr>
        <w:pStyle w:val="Heading4"/>
        <w:rPr>
          <w:rFonts w:ascii="Verdana" w:hAnsi="Verdana"/>
        </w:rPr>
      </w:pPr>
      <w:r>
        <w:rPr>
          <w:rFonts w:ascii="Verdana" w:hAnsi="Verdana"/>
        </w:rPr>
        <w:t>Education outside the Classroom</w:t>
      </w:r>
    </w:p>
    <w:p w:rsidR="00537B77" w:rsidRDefault="00537B77" w:rsidP="00537B77">
      <w:pPr>
        <w:jc w:val="both"/>
        <w:rPr>
          <w:rFonts w:ascii="Verdana" w:hAnsi="Verdana"/>
          <w:b/>
          <w:bCs/>
        </w:rPr>
      </w:pPr>
    </w:p>
    <w:p w:rsidR="00537B77" w:rsidRDefault="00537B77" w:rsidP="00537B77">
      <w:pPr>
        <w:pStyle w:val="BodyText"/>
        <w:rPr>
          <w:rFonts w:ascii="Verdana" w:hAnsi="Verdana"/>
        </w:rPr>
      </w:pPr>
      <w:r>
        <w:rPr>
          <w:rFonts w:ascii="Verdana" w:hAnsi="Verdana"/>
        </w:rPr>
        <w:t>The staff at Greenfields School see educational visits as an important part of their work in covering a broad and balanced curriculum.  Visits can be made to begin a topic and therefore encourage interest and enthusiasm.  They can also be used to focus on certain areas being studied or to inspire further learning.  Due to this commitment, field trips are built into as many of the areas studied as possible.</w:t>
      </w:r>
    </w:p>
    <w:p w:rsidR="00537B77" w:rsidRDefault="00537B77" w:rsidP="00537B77">
      <w:pPr>
        <w:jc w:val="both"/>
        <w:rPr>
          <w:rFonts w:ascii="Verdana" w:hAnsi="Verdana"/>
        </w:rPr>
      </w:pPr>
    </w:p>
    <w:p w:rsidR="00537B77" w:rsidRDefault="00537B77" w:rsidP="00537B77">
      <w:pPr>
        <w:pStyle w:val="Heading4"/>
        <w:rPr>
          <w:rFonts w:ascii="Verdana" w:hAnsi="Verdana"/>
        </w:rPr>
      </w:pPr>
      <w:r>
        <w:rPr>
          <w:rFonts w:ascii="Verdana" w:hAnsi="Verdana"/>
        </w:rPr>
        <w:t>Responsibility and Legal Framework</w:t>
      </w:r>
    </w:p>
    <w:p w:rsidR="00537B77" w:rsidRDefault="00537B77" w:rsidP="00537B77">
      <w:pPr>
        <w:jc w:val="both"/>
        <w:rPr>
          <w:rFonts w:ascii="Verdana" w:hAnsi="Verdana"/>
          <w:b/>
          <w:bCs/>
        </w:rPr>
      </w:pPr>
    </w:p>
    <w:p w:rsidR="00537B77" w:rsidRDefault="00537B77" w:rsidP="00537B77">
      <w:pPr>
        <w:pStyle w:val="BodyText"/>
        <w:rPr>
          <w:rFonts w:ascii="Verdana" w:hAnsi="Verdana"/>
        </w:rPr>
      </w:pPr>
      <w:r>
        <w:rPr>
          <w:rFonts w:ascii="Verdana" w:hAnsi="Verdana"/>
        </w:rPr>
        <w:t xml:space="preserve">Most school visits take place without incident and this clearly shows the high level of safety awareness teachers are demonstrating.  Good planning and attention to safety measures is vital when planning a visit.  Under the Health and Safety at Work Act 1974, employers are responsible for the health, safety and welfare at work of their </w:t>
      </w:r>
      <w:r>
        <w:rPr>
          <w:rFonts w:ascii="Verdana" w:hAnsi="Verdana"/>
        </w:rPr>
        <w:lastRenderedPageBreak/>
        <w:t>employees.  Employers are also under a duty to ensure, so far as is reasonably practicable, the health and safety of anyone else on the premises or anyone who may be affected by their activities.  This includes participants in off-site visits.</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Therefore this document has been written to provide guidelines when taking children off the school premises.</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The head teacher should ensure that visits comply with regulations and guidelines provided by the trustees and the school’s own health and safety policy.  The head teacher should ensure the group leader is competent to monitor the risks throughout the visit.</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The group leader will have overall responsibility for the supervision and conduct of the visit.</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The group leader should:</w:t>
      </w:r>
    </w:p>
    <w:p w:rsidR="00537B77" w:rsidRDefault="00537B77" w:rsidP="00537B77">
      <w:pPr>
        <w:jc w:val="both"/>
        <w:rPr>
          <w:rFonts w:ascii="Verdana" w:hAnsi="Verdana"/>
        </w:rPr>
      </w:pPr>
    </w:p>
    <w:p w:rsidR="00537B77" w:rsidRDefault="00537B77" w:rsidP="00537B77">
      <w:pPr>
        <w:numPr>
          <w:ilvl w:val="0"/>
          <w:numId w:val="9"/>
        </w:numPr>
        <w:jc w:val="both"/>
        <w:rPr>
          <w:rFonts w:ascii="Verdana" w:hAnsi="Verdana"/>
        </w:rPr>
      </w:pPr>
      <w:r>
        <w:rPr>
          <w:rFonts w:ascii="Verdana" w:hAnsi="Verdana"/>
        </w:rPr>
        <w:t>Obtain the head teacher’s agreement prior to any off site visit.</w:t>
      </w:r>
    </w:p>
    <w:p w:rsidR="00537B77" w:rsidRDefault="00537B77" w:rsidP="00537B77">
      <w:pPr>
        <w:numPr>
          <w:ilvl w:val="0"/>
          <w:numId w:val="9"/>
        </w:numPr>
        <w:jc w:val="both"/>
        <w:rPr>
          <w:rFonts w:ascii="Verdana" w:hAnsi="Verdana"/>
        </w:rPr>
      </w:pPr>
      <w:r>
        <w:rPr>
          <w:rFonts w:ascii="Verdana" w:hAnsi="Verdana"/>
        </w:rPr>
        <w:t>Follow the Educational Visit guidelines.</w:t>
      </w:r>
    </w:p>
    <w:p w:rsidR="00537B77" w:rsidRDefault="00537B77" w:rsidP="00537B77">
      <w:pPr>
        <w:numPr>
          <w:ilvl w:val="0"/>
          <w:numId w:val="9"/>
        </w:numPr>
        <w:jc w:val="both"/>
        <w:rPr>
          <w:rFonts w:ascii="Verdana" w:hAnsi="Verdana"/>
        </w:rPr>
      </w:pPr>
      <w:r>
        <w:rPr>
          <w:rFonts w:ascii="Verdana" w:hAnsi="Verdana"/>
        </w:rPr>
        <w:t>Be aware of the child protection issues.</w:t>
      </w:r>
    </w:p>
    <w:p w:rsidR="00537B77" w:rsidRDefault="00537B77" w:rsidP="00537B77">
      <w:pPr>
        <w:numPr>
          <w:ilvl w:val="0"/>
          <w:numId w:val="9"/>
        </w:numPr>
        <w:jc w:val="both"/>
        <w:rPr>
          <w:rFonts w:ascii="Verdana" w:hAnsi="Verdana"/>
        </w:rPr>
      </w:pPr>
      <w:r>
        <w:rPr>
          <w:rFonts w:ascii="Verdana" w:hAnsi="Verdana"/>
        </w:rPr>
        <w:t>Ensure that adequate first aid provision will be available.</w:t>
      </w:r>
    </w:p>
    <w:p w:rsidR="00537B77" w:rsidRDefault="00537B77" w:rsidP="00537B77">
      <w:pPr>
        <w:numPr>
          <w:ilvl w:val="0"/>
          <w:numId w:val="9"/>
        </w:numPr>
        <w:jc w:val="both"/>
        <w:rPr>
          <w:rFonts w:ascii="Verdana" w:hAnsi="Verdana"/>
        </w:rPr>
      </w:pPr>
      <w:r>
        <w:rPr>
          <w:rFonts w:ascii="Verdana" w:hAnsi="Verdana"/>
        </w:rPr>
        <w:t>Undertake and complete the planning and preparation of the visit including the briefing of group members.</w:t>
      </w:r>
    </w:p>
    <w:p w:rsidR="00537B77" w:rsidRDefault="00537B77" w:rsidP="00537B77">
      <w:pPr>
        <w:numPr>
          <w:ilvl w:val="0"/>
          <w:numId w:val="9"/>
        </w:numPr>
        <w:jc w:val="both"/>
        <w:rPr>
          <w:rFonts w:ascii="Verdana" w:hAnsi="Verdana"/>
        </w:rPr>
      </w:pPr>
      <w:r>
        <w:rPr>
          <w:rFonts w:ascii="Verdana" w:hAnsi="Verdana"/>
        </w:rPr>
        <w:t>Undertake and complete the risk assessment (see Risk Assessment Appendix 1).</w:t>
      </w:r>
    </w:p>
    <w:p w:rsidR="00537B77" w:rsidRDefault="00537B77" w:rsidP="00537B77">
      <w:pPr>
        <w:numPr>
          <w:ilvl w:val="0"/>
          <w:numId w:val="9"/>
        </w:numPr>
        <w:jc w:val="both"/>
        <w:rPr>
          <w:rFonts w:ascii="Verdana" w:hAnsi="Verdana"/>
        </w:rPr>
      </w:pPr>
      <w:r>
        <w:rPr>
          <w:rFonts w:ascii="Verdana" w:hAnsi="Verdana"/>
        </w:rPr>
        <w:t>Ensure teacher and other supervisors are fully aware of what the proposed visit involves.</w:t>
      </w:r>
    </w:p>
    <w:p w:rsidR="00537B77" w:rsidRDefault="00537B77" w:rsidP="00537B77">
      <w:pPr>
        <w:numPr>
          <w:ilvl w:val="0"/>
          <w:numId w:val="9"/>
        </w:numPr>
        <w:jc w:val="both"/>
        <w:rPr>
          <w:rFonts w:ascii="Verdana" w:hAnsi="Verdana"/>
        </w:rPr>
      </w:pPr>
      <w:r>
        <w:rPr>
          <w:rFonts w:ascii="Verdana" w:hAnsi="Verdana"/>
        </w:rPr>
        <w:t>Ensure ratio of supervisors to pupils is appropriate to the needs of the group.</w:t>
      </w:r>
    </w:p>
    <w:p w:rsidR="00537B77" w:rsidRDefault="00537B77" w:rsidP="00537B77">
      <w:pPr>
        <w:numPr>
          <w:ilvl w:val="0"/>
          <w:numId w:val="9"/>
        </w:numPr>
        <w:jc w:val="both"/>
        <w:rPr>
          <w:rFonts w:ascii="Verdana" w:hAnsi="Verdana"/>
        </w:rPr>
      </w:pPr>
      <w:r>
        <w:rPr>
          <w:rFonts w:ascii="Verdana" w:hAnsi="Verdana"/>
        </w:rPr>
        <w:t>Have enough information on the children proposed for the visit to assess their suitability.</w:t>
      </w:r>
    </w:p>
    <w:p w:rsidR="00537B77" w:rsidRDefault="00537B77" w:rsidP="00537B77">
      <w:pPr>
        <w:numPr>
          <w:ilvl w:val="0"/>
          <w:numId w:val="9"/>
        </w:numPr>
        <w:jc w:val="both"/>
        <w:rPr>
          <w:rFonts w:ascii="Verdana" w:hAnsi="Verdana"/>
        </w:rPr>
      </w:pPr>
      <w:r>
        <w:rPr>
          <w:rFonts w:ascii="Verdana" w:hAnsi="Verdana"/>
        </w:rPr>
        <w:t>Consider cancelling the visit if the risk to health or safety of the pupils is unacceptable and have in place procedures for such an eventuality.</w:t>
      </w:r>
    </w:p>
    <w:p w:rsidR="00537B77" w:rsidRDefault="00537B77" w:rsidP="00537B77">
      <w:pPr>
        <w:numPr>
          <w:ilvl w:val="0"/>
          <w:numId w:val="9"/>
        </w:numPr>
        <w:jc w:val="both"/>
        <w:rPr>
          <w:rFonts w:ascii="Verdana" w:hAnsi="Verdana"/>
        </w:rPr>
      </w:pPr>
      <w:r>
        <w:rPr>
          <w:rFonts w:ascii="Verdana" w:hAnsi="Verdana"/>
        </w:rPr>
        <w:t>Ensure that group supervisors have details of the school contact.</w:t>
      </w:r>
    </w:p>
    <w:p w:rsidR="00537B77" w:rsidRDefault="00537B77" w:rsidP="00537B77">
      <w:pPr>
        <w:numPr>
          <w:ilvl w:val="0"/>
          <w:numId w:val="9"/>
        </w:numPr>
        <w:jc w:val="both"/>
        <w:rPr>
          <w:rFonts w:ascii="Verdana" w:hAnsi="Verdana"/>
        </w:rPr>
      </w:pPr>
      <w:r>
        <w:rPr>
          <w:rFonts w:ascii="Verdana" w:hAnsi="Verdana"/>
        </w:rPr>
        <w:t>Ensure that group supervisors and the school contact have a copy of the emergency procedures.</w:t>
      </w:r>
    </w:p>
    <w:p w:rsidR="00537B77" w:rsidRDefault="00537B77" w:rsidP="00537B77">
      <w:pPr>
        <w:numPr>
          <w:ilvl w:val="0"/>
          <w:numId w:val="9"/>
        </w:numPr>
        <w:jc w:val="both"/>
        <w:rPr>
          <w:rFonts w:ascii="Verdana" w:hAnsi="Verdana"/>
        </w:rPr>
      </w:pPr>
      <w:r>
        <w:rPr>
          <w:rFonts w:ascii="Verdana" w:hAnsi="Verdana"/>
        </w:rPr>
        <w:lastRenderedPageBreak/>
        <w:t>Ensure that group teachers have details of children’s special educational or medical needs which will be necessary for them to carry out their tasks effectively.</w:t>
      </w:r>
    </w:p>
    <w:p w:rsidR="00537B77" w:rsidRDefault="00537B77" w:rsidP="00537B77">
      <w:pPr>
        <w:jc w:val="both"/>
        <w:rPr>
          <w:rFonts w:ascii="Verdana" w:hAnsi="Verdana"/>
        </w:rPr>
      </w:pPr>
    </w:p>
    <w:p w:rsidR="00537B77" w:rsidRDefault="00537B77" w:rsidP="00537B77">
      <w:pPr>
        <w:pStyle w:val="Heading4"/>
        <w:rPr>
          <w:rFonts w:ascii="Verdana" w:hAnsi="Verdana"/>
        </w:rPr>
      </w:pPr>
      <w:r>
        <w:rPr>
          <w:rFonts w:ascii="Verdana" w:hAnsi="Verdana"/>
        </w:rPr>
        <w:t>Planning</w:t>
      </w:r>
    </w:p>
    <w:p w:rsidR="00537B77" w:rsidRDefault="00537B77" w:rsidP="00537B77">
      <w:pPr>
        <w:jc w:val="both"/>
        <w:rPr>
          <w:rFonts w:ascii="Verdana" w:hAnsi="Verdana"/>
          <w:b/>
          <w:bCs/>
        </w:rPr>
      </w:pPr>
    </w:p>
    <w:p w:rsidR="00537B77" w:rsidRDefault="00537B77" w:rsidP="00537B77">
      <w:pPr>
        <w:pStyle w:val="BodyText"/>
        <w:rPr>
          <w:rFonts w:ascii="Verdana" w:hAnsi="Verdana"/>
        </w:rPr>
      </w:pPr>
      <w:r>
        <w:rPr>
          <w:rFonts w:ascii="Verdana" w:hAnsi="Verdana"/>
        </w:rPr>
        <w:t>The group leader or teacher organising the visit will do the detailed planning of the visit. Before this takes place, the visit and its implications, should be discussed in the Teacher/Team leader meetings in order to think clinically and therapeutically. Once the residential and school teams have had time to think about the visit the teacher should undertake the detailed planning.  This will include:</w:t>
      </w:r>
    </w:p>
    <w:p w:rsidR="00537B77" w:rsidRDefault="00537B77" w:rsidP="00537B77">
      <w:pPr>
        <w:jc w:val="both"/>
        <w:rPr>
          <w:rFonts w:ascii="Verdana" w:hAnsi="Verdana"/>
        </w:rPr>
      </w:pPr>
    </w:p>
    <w:p w:rsidR="00537B77" w:rsidRDefault="00537B77" w:rsidP="00537B77">
      <w:pPr>
        <w:numPr>
          <w:ilvl w:val="0"/>
          <w:numId w:val="10"/>
        </w:numPr>
        <w:jc w:val="both"/>
        <w:rPr>
          <w:rFonts w:ascii="Verdana" w:hAnsi="Verdana"/>
        </w:rPr>
      </w:pPr>
      <w:r>
        <w:rPr>
          <w:rFonts w:ascii="Verdana" w:hAnsi="Verdana"/>
        </w:rPr>
        <w:t>Risk assessment.</w:t>
      </w:r>
    </w:p>
    <w:p w:rsidR="00537B77" w:rsidRDefault="00537B77" w:rsidP="00537B77">
      <w:pPr>
        <w:numPr>
          <w:ilvl w:val="0"/>
          <w:numId w:val="10"/>
        </w:numPr>
        <w:jc w:val="both"/>
        <w:rPr>
          <w:rFonts w:ascii="Verdana" w:hAnsi="Verdana"/>
        </w:rPr>
      </w:pPr>
      <w:r>
        <w:rPr>
          <w:rFonts w:ascii="Verdana" w:hAnsi="Verdana"/>
        </w:rPr>
        <w:t>Exploratory visit.</w:t>
      </w:r>
    </w:p>
    <w:p w:rsidR="00537B77" w:rsidRDefault="00537B77" w:rsidP="00537B77">
      <w:pPr>
        <w:numPr>
          <w:ilvl w:val="0"/>
          <w:numId w:val="10"/>
        </w:numPr>
        <w:jc w:val="both"/>
        <w:rPr>
          <w:rFonts w:ascii="Verdana" w:hAnsi="Verdana"/>
        </w:rPr>
      </w:pPr>
      <w:r>
        <w:rPr>
          <w:rFonts w:ascii="Verdana" w:hAnsi="Verdana"/>
        </w:rPr>
        <w:t>Equipment.</w:t>
      </w:r>
    </w:p>
    <w:p w:rsidR="00537B77" w:rsidRDefault="00537B77" w:rsidP="00537B77">
      <w:pPr>
        <w:numPr>
          <w:ilvl w:val="0"/>
          <w:numId w:val="10"/>
        </w:numPr>
        <w:jc w:val="both"/>
        <w:rPr>
          <w:rFonts w:ascii="Verdana" w:hAnsi="Verdana"/>
        </w:rPr>
      </w:pPr>
      <w:r>
        <w:rPr>
          <w:rFonts w:ascii="Verdana" w:hAnsi="Verdana"/>
        </w:rPr>
        <w:t>Staff training.</w:t>
      </w:r>
    </w:p>
    <w:p w:rsidR="00537B77" w:rsidRDefault="00537B77" w:rsidP="00537B77">
      <w:pPr>
        <w:numPr>
          <w:ilvl w:val="0"/>
          <w:numId w:val="10"/>
        </w:numPr>
        <w:jc w:val="both"/>
        <w:rPr>
          <w:rFonts w:ascii="Verdana" w:hAnsi="Verdana"/>
        </w:rPr>
      </w:pPr>
      <w:r>
        <w:rPr>
          <w:rFonts w:ascii="Verdana" w:hAnsi="Verdana"/>
        </w:rPr>
        <w:t>Transport.</w:t>
      </w:r>
    </w:p>
    <w:p w:rsidR="00537B77" w:rsidRDefault="00537B77" w:rsidP="00537B77">
      <w:pPr>
        <w:numPr>
          <w:ilvl w:val="0"/>
          <w:numId w:val="10"/>
        </w:numPr>
        <w:jc w:val="both"/>
        <w:rPr>
          <w:rFonts w:ascii="Verdana" w:hAnsi="Verdana"/>
        </w:rPr>
      </w:pPr>
      <w:r>
        <w:rPr>
          <w:rFonts w:ascii="Verdana" w:hAnsi="Verdana"/>
        </w:rPr>
        <w:t>Insurance.</w:t>
      </w:r>
    </w:p>
    <w:p w:rsidR="00537B77" w:rsidRDefault="00537B77" w:rsidP="00537B77">
      <w:pPr>
        <w:numPr>
          <w:ilvl w:val="0"/>
          <w:numId w:val="10"/>
        </w:numPr>
        <w:jc w:val="both"/>
        <w:rPr>
          <w:rFonts w:ascii="Verdana" w:hAnsi="Verdana"/>
        </w:rPr>
      </w:pPr>
      <w:r>
        <w:rPr>
          <w:rFonts w:ascii="Verdana" w:hAnsi="Verdana"/>
        </w:rPr>
        <w:t>Information to the provider.</w:t>
      </w:r>
    </w:p>
    <w:p w:rsidR="00537B77" w:rsidRDefault="00537B77" w:rsidP="00537B77">
      <w:pPr>
        <w:numPr>
          <w:ilvl w:val="0"/>
          <w:numId w:val="10"/>
        </w:numPr>
        <w:jc w:val="both"/>
        <w:rPr>
          <w:rFonts w:ascii="Verdana" w:hAnsi="Verdana"/>
        </w:rPr>
      </w:pPr>
      <w:r>
        <w:rPr>
          <w:rFonts w:ascii="Verdana" w:hAnsi="Verdana"/>
        </w:rPr>
        <w:t>Communication of arrangements.</w:t>
      </w:r>
    </w:p>
    <w:p w:rsidR="00537B77" w:rsidRDefault="00537B77" w:rsidP="00537B77">
      <w:pPr>
        <w:numPr>
          <w:ilvl w:val="0"/>
          <w:numId w:val="10"/>
        </w:numPr>
        <w:jc w:val="both"/>
        <w:rPr>
          <w:rFonts w:ascii="Verdana" w:hAnsi="Verdana"/>
        </w:rPr>
      </w:pPr>
      <w:r>
        <w:rPr>
          <w:rFonts w:ascii="Verdana" w:hAnsi="Verdana"/>
        </w:rPr>
        <w:t>Supervision ratio.</w:t>
      </w:r>
    </w:p>
    <w:p w:rsidR="00537B77" w:rsidRDefault="00537B77" w:rsidP="00537B77">
      <w:pPr>
        <w:numPr>
          <w:ilvl w:val="0"/>
          <w:numId w:val="10"/>
        </w:numPr>
        <w:jc w:val="both"/>
        <w:rPr>
          <w:rFonts w:ascii="Verdana" w:hAnsi="Verdana"/>
        </w:rPr>
      </w:pPr>
      <w:r>
        <w:rPr>
          <w:rFonts w:ascii="Verdana" w:hAnsi="Verdana"/>
        </w:rPr>
        <w:t>Contingency measures.</w:t>
      </w:r>
    </w:p>
    <w:p w:rsidR="00537B77" w:rsidRDefault="00537B77" w:rsidP="00537B77">
      <w:pPr>
        <w:numPr>
          <w:ilvl w:val="0"/>
          <w:numId w:val="10"/>
        </w:numPr>
        <w:jc w:val="both"/>
        <w:rPr>
          <w:rFonts w:ascii="Verdana" w:hAnsi="Verdana"/>
        </w:rPr>
      </w:pPr>
      <w:r>
        <w:rPr>
          <w:rFonts w:ascii="Verdana" w:hAnsi="Verdana"/>
        </w:rPr>
        <w:t>Information to carers.</w:t>
      </w:r>
    </w:p>
    <w:p w:rsidR="00537B77" w:rsidRDefault="00537B77" w:rsidP="00537B77">
      <w:pPr>
        <w:numPr>
          <w:ilvl w:val="0"/>
          <w:numId w:val="10"/>
        </w:numPr>
        <w:jc w:val="both"/>
        <w:rPr>
          <w:rFonts w:ascii="Verdana" w:hAnsi="Verdana"/>
        </w:rPr>
      </w:pPr>
      <w:r>
        <w:rPr>
          <w:rFonts w:ascii="Verdana" w:hAnsi="Verdana"/>
        </w:rPr>
        <w:t>Preparing pupils.</w:t>
      </w:r>
    </w:p>
    <w:p w:rsidR="00537B77" w:rsidRDefault="00537B77" w:rsidP="00537B77">
      <w:pPr>
        <w:numPr>
          <w:ilvl w:val="0"/>
          <w:numId w:val="10"/>
        </w:numPr>
        <w:jc w:val="both"/>
        <w:rPr>
          <w:rFonts w:ascii="Verdana" w:hAnsi="Verdana"/>
        </w:rPr>
      </w:pPr>
      <w:r>
        <w:rPr>
          <w:rFonts w:ascii="Verdana" w:hAnsi="Verdana"/>
        </w:rPr>
        <w:t>Emergency arrangements.</w:t>
      </w:r>
    </w:p>
    <w:p w:rsidR="00537B77" w:rsidRDefault="00537B77" w:rsidP="00537B77">
      <w:pPr>
        <w:numPr>
          <w:ilvl w:val="0"/>
          <w:numId w:val="10"/>
        </w:numPr>
        <w:jc w:val="both"/>
        <w:rPr>
          <w:rFonts w:ascii="Verdana" w:hAnsi="Verdana"/>
        </w:rPr>
      </w:pPr>
      <w:r>
        <w:rPr>
          <w:rFonts w:ascii="Verdana" w:hAnsi="Verdana"/>
        </w:rPr>
        <w:t>Arrangements for sending children home early.</w:t>
      </w:r>
    </w:p>
    <w:p w:rsidR="00537B77" w:rsidRDefault="00537B77" w:rsidP="00537B77">
      <w:pPr>
        <w:numPr>
          <w:ilvl w:val="0"/>
          <w:numId w:val="10"/>
        </w:numPr>
        <w:jc w:val="both"/>
        <w:rPr>
          <w:rFonts w:ascii="Verdana" w:hAnsi="Verdana"/>
        </w:rPr>
      </w:pPr>
      <w:r>
        <w:rPr>
          <w:rFonts w:ascii="Verdana" w:hAnsi="Verdana"/>
        </w:rPr>
        <w:t>Financial planning.</w:t>
      </w:r>
    </w:p>
    <w:p w:rsidR="00537B77" w:rsidRDefault="00537B77" w:rsidP="00537B77">
      <w:pPr>
        <w:numPr>
          <w:ilvl w:val="0"/>
          <w:numId w:val="10"/>
        </w:numPr>
        <w:jc w:val="both"/>
        <w:rPr>
          <w:rFonts w:ascii="Verdana" w:hAnsi="Verdana"/>
        </w:rPr>
      </w:pPr>
      <w:r>
        <w:rPr>
          <w:rFonts w:ascii="Verdana" w:hAnsi="Verdana"/>
        </w:rPr>
        <w:t>First aid arrangements.</w:t>
      </w:r>
    </w:p>
    <w:p w:rsidR="00537B77" w:rsidRDefault="00537B77" w:rsidP="00537B77">
      <w:pPr>
        <w:jc w:val="both"/>
        <w:rPr>
          <w:rFonts w:ascii="Verdana" w:hAnsi="Verdana"/>
        </w:rPr>
      </w:pPr>
    </w:p>
    <w:p w:rsidR="00537B77" w:rsidRDefault="00537B77" w:rsidP="00537B77">
      <w:pPr>
        <w:pStyle w:val="Heading4"/>
        <w:rPr>
          <w:rFonts w:ascii="Verdana" w:hAnsi="Verdana"/>
        </w:rPr>
      </w:pPr>
    </w:p>
    <w:p w:rsidR="00537B77" w:rsidRDefault="00537B77" w:rsidP="00537B77">
      <w:pPr>
        <w:pStyle w:val="Heading4"/>
        <w:rPr>
          <w:rFonts w:ascii="Verdana" w:hAnsi="Verdana"/>
        </w:rPr>
      </w:pPr>
      <w:r>
        <w:rPr>
          <w:rFonts w:ascii="Verdana" w:hAnsi="Verdana"/>
        </w:rPr>
        <w:t>Supervision Requirements</w:t>
      </w:r>
    </w:p>
    <w:p w:rsidR="00537B77" w:rsidRDefault="00537B77" w:rsidP="00537B77">
      <w:pPr>
        <w:jc w:val="both"/>
        <w:rPr>
          <w:rFonts w:ascii="Verdana" w:hAnsi="Verdana"/>
          <w:b/>
          <w:bCs/>
        </w:rPr>
      </w:pPr>
    </w:p>
    <w:p w:rsidR="00537B77" w:rsidRDefault="00537B77" w:rsidP="00537B77">
      <w:pPr>
        <w:pStyle w:val="BodyText"/>
        <w:rPr>
          <w:rFonts w:ascii="Verdana" w:hAnsi="Verdana"/>
        </w:rPr>
      </w:pPr>
      <w:r>
        <w:rPr>
          <w:rFonts w:ascii="Verdana" w:hAnsi="Verdana"/>
        </w:rPr>
        <w:t>It is important to have a high enough ratio of adult supervisors to pupils for any visit.  Factors to take into consideration include:</w:t>
      </w:r>
    </w:p>
    <w:p w:rsidR="00537B77" w:rsidRDefault="00537B77" w:rsidP="00537B77">
      <w:pPr>
        <w:jc w:val="both"/>
        <w:rPr>
          <w:rFonts w:ascii="Verdana" w:hAnsi="Verdana"/>
        </w:rPr>
      </w:pPr>
    </w:p>
    <w:p w:rsidR="00537B77" w:rsidRDefault="00537B77" w:rsidP="00537B77">
      <w:pPr>
        <w:numPr>
          <w:ilvl w:val="0"/>
          <w:numId w:val="11"/>
        </w:numPr>
        <w:jc w:val="both"/>
        <w:rPr>
          <w:rFonts w:ascii="Verdana" w:hAnsi="Verdana"/>
        </w:rPr>
      </w:pPr>
      <w:r>
        <w:rPr>
          <w:rFonts w:ascii="Verdana" w:hAnsi="Verdana"/>
        </w:rPr>
        <w:t>Sex, age and ability of group.</w:t>
      </w:r>
    </w:p>
    <w:p w:rsidR="00537B77" w:rsidRDefault="00537B77" w:rsidP="00537B77">
      <w:pPr>
        <w:numPr>
          <w:ilvl w:val="0"/>
          <w:numId w:val="11"/>
        </w:numPr>
        <w:jc w:val="both"/>
        <w:rPr>
          <w:rFonts w:ascii="Verdana" w:hAnsi="Verdana"/>
        </w:rPr>
      </w:pPr>
      <w:r>
        <w:rPr>
          <w:rFonts w:ascii="Verdana" w:hAnsi="Verdana"/>
        </w:rPr>
        <w:t>Pupils with special educational or medical needs.</w:t>
      </w:r>
    </w:p>
    <w:p w:rsidR="00537B77" w:rsidRDefault="00537B77" w:rsidP="00537B77">
      <w:pPr>
        <w:numPr>
          <w:ilvl w:val="0"/>
          <w:numId w:val="11"/>
        </w:numPr>
        <w:jc w:val="both"/>
        <w:rPr>
          <w:rFonts w:ascii="Verdana" w:hAnsi="Verdana"/>
        </w:rPr>
      </w:pPr>
      <w:r>
        <w:rPr>
          <w:rFonts w:ascii="Verdana" w:hAnsi="Verdana"/>
        </w:rPr>
        <w:t>Nature of activities.</w:t>
      </w:r>
    </w:p>
    <w:p w:rsidR="00537B77" w:rsidRDefault="00537B77" w:rsidP="00537B77">
      <w:pPr>
        <w:numPr>
          <w:ilvl w:val="0"/>
          <w:numId w:val="11"/>
        </w:numPr>
        <w:jc w:val="both"/>
        <w:rPr>
          <w:rFonts w:ascii="Verdana" w:hAnsi="Verdana"/>
        </w:rPr>
      </w:pPr>
      <w:r>
        <w:rPr>
          <w:rFonts w:ascii="Verdana" w:hAnsi="Verdana"/>
        </w:rPr>
        <w:t xml:space="preserve">Experience of adults in </w:t>
      </w:r>
      <w:r w:rsidR="00676FEF">
        <w:rPr>
          <w:rFonts w:ascii="Verdana" w:hAnsi="Verdana"/>
        </w:rPr>
        <w:t>off-site</w:t>
      </w:r>
      <w:r>
        <w:rPr>
          <w:rFonts w:ascii="Verdana" w:hAnsi="Verdana"/>
        </w:rPr>
        <w:t xml:space="preserve"> supervision.</w:t>
      </w:r>
    </w:p>
    <w:p w:rsidR="00537B77" w:rsidRDefault="00537B77" w:rsidP="00537B77">
      <w:pPr>
        <w:numPr>
          <w:ilvl w:val="0"/>
          <w:numId w:val="11"/>
        </w:numPr>
        <w:jc w:val="both"/>
        <w:rPr>
          <w:rFonts w:ascii="Verdana" w:hAnsi="Verdana"/>
        </w:rPr>
      </w:pPr>
      <w:r>
        <w:rPr>
          <w:rFonts w:ascii="Verdana" w:hAnsi="Verdana"/>
        </w:rPr>
        <w:t>Duration and nature of the journey.</w:t>
      </w:r>
    </w:p>
    <w:p w:rsidR="00537B77" w:rsidRDefault="00537B77" w:rsidP="00537B77">
      <w:pPr>
        <w:numPr>
          <w:ilvl w:val="0"/>
          <w:numId w:val="11"/>
        </w:numPr>
        <w:jc w:val="both"/>
        <w:rPr>
          <w:rFonts w:ascii="Verdana" w:hAnsi="Verdana"/>
        </w:rPr>
      </w:pPr>
      <w:r>
        <w:rPr>
          <w:rFonts w:ascii="Verdana" w:hAnsi="Verdana"/>
        </w:rPr>
        <w:t>Type of any accommodation.</w:t>
      </w:r>
    </w:p>
    <w:p w:rsidR="00537B77" w:rsidRDefault="00537B77" w:rsidP="00537B77">
      <w:pPr>
        <w:numPr>
          <w:ilvl w:val="0"/>
          <w:numId w:val="11"/>
        </w:numPr>
        <w:jc w:val="both"/>
        <w:rPr>
          <w:rFonts w:ascii="Verdana" w:hAnsi="Verdana"/>
        </w:rPr>
      </w:pPr>
      <w:r>
        <w:rPr>
          <w:rFonts w:ascii="Verdana" w:hAnsi="Verdana"/>
        </w:rPr>
        <w:lastRenderedPageBreak/>
        <w:t>Competence of staff, both general and on specific activities.</w:t>
      </w:r>
    </w:p>
    <w:p w:rsidR="00537B77" w:rsidRDefault="00537B77" w:rsidP="00537B77">
      <w:pPr>
        <w:numPr>
          <w:ilvl w:val="0"/>
          <w:numId w:val="11"/>
        </w:numPr>
        <w:jc w:val="both"/>
        <w:rPr>
          <w:rFonts w:ascii="Verdana" w:hAnsi="Verdana"/>
        </w:rPr>
      </w:pPr>
      <w:r>
        <w:rPr>
          <w:rFonts w:ascii="Verdana" w:hAnsi="Verdana"/>
        </w:rPr>
        <w:t>Requirements of organisation/location to be visited.</w:t>
      </w:r>
    </w:p>
    <w:p w:rsidR="00537B77" w:rsidRDefault="00537B77" w:rsidP="00537B77">
      <w:pPr>
        <w:numPr>
          <w:ilvl w:val="0"/>
          <w:numId w:val="11"/>
        </w:numPr>
        <w:jc w:val="both"/>
        <w:rPr>
          <w:rFonts w:ascii="Verdana" w:hAnsi="Verdana"/>
        </w:rPr>
      </w:pPr>
      <w:r>
        <w:rPr>
          <w:rFonts w:ascii="Verdana" w:hAnsi="Verdana"/>
        </w:rPr>
        <w:t>Competence and behaviour of pupils.</w:t>
      </w:r>
    </w:p>
    <w:p w:rsidR="00537B77" w:rsidRPr="00056207" w:rsidRDefault="00537B77" w:rsidP="00537B77">
      <w:pPr>
        <w:ind w:left="709"/>
        <w:jc w:val="both"/>
        <w:rPr>
          <w:rFonts w:ascii="Verdana" w:hAnsi="Verdana"/>
        </w:rPr>
      </w:pPr>
      <w:r>
        <w:rPr>
          <w:rFonts w:ascii="Verdana" w:hAnsi="Verdana"/>
        </w:rPr>
        <w:t xml:space="preserve">10. </w:t>
      </w:r>
      <w:r w:rsidRPr="00056207">
        <w:rPr>
          <w:rFonts w:ascii="Verdana" w:hAnsi="Verdana"/>
        </w:rPr>
        <w:t>First aid cover.</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 xml:space="preserve">Once the comprehensive planning has been completed this should be presented to the residential staff to ensure that all eventualities are covered. </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Greenfields School recognises that children attending the school need a high staff/child ratio due to the emotional and behavioural difficulties and this is reflected in a ratio of 1:2 at best and 1:1 in terms of need so residential staff may be required to support children on visits.</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All supervisors should carry a list of all pupils and adults involved in the visit at all times.  Pupils should be easily identifiable; therefore the wearing of school uniform is to be recommended wherever practicable.</w:t>
      </w:r>
    </w:p>
    <w:p w:rsidR="00537B77" w:rsidRDefault="00537B77" w:rsidP="00537B77">
      <w:pPr>
        <w:jc w:val="both"/>
        <w:rPr>
          <w:rFonts w:ascii="Verdana" w:hAnsi="Verdana"/>
        </w:rPr>
      </w:pPr>
    </w:p>
    <w:p w:rsidR="00537B77" w:rsidRDefault="00537B77" w:rsidP="00537B77">
      <w:pPr>
        <w:pStyle w:val="Heading4"/>
        <w:rPr>
          <w:rFonts w:ascii="Verdana" w:hAnsi="Verdana"/>
        </w:rPr>
      </w:pPr>
      <w:r>
        <w:rPr>
          <w:rFonts w:ascii="Verdana" w:hAnsi="Verdana"/>
        </w:rPr>
        <w:t>Preparation</w:t>
      </w:r>
    </w:p>
    <w:p w:rsidR="00537B77" w:rsidRDefault="00537B77" w:rsidP="00537B77">
      <w:pPr>
        <w:jc w:val="both"/>
        <w:rPr>
          <w:rFonts w:ascii="Verdana" w:hAnsi="Verdana"/>
          <w:b/>
          <w:bCs/>
        </w:rPr>
      </w:pPr>
    </w:p>
    <w:p w:rsidR="00537B77" w:rsidRDefault="00537B77" w:rsidP="00537B77">
      <w:pPr>
        <w:pStyle w:val="BodyText"/>
        <w:rPr>
          <w:rFonts w:ascii="Verdana" w:hAnsi="Verdana"/>
        </w:rPr>
      </w:pPr>
      <w:r>
        <w:rPr>
          <w:rFonts w:ascii="Verdana" w:hAnsi="Verdana"/>
        </w:rPr>
        <w:t>The preparation before a school visit is an extremely important part of the process and will include:</w:t>
      </w:r>
    </w:p>
    <w:p w:rsidR="00537B77" w:rsidRDefault="00537B77" w:rsidP="00537B77">
      <w:pPr>
        <w:jc w:val="both"/>
        <w:rPr>
          <w:rFonts w:ascii="Verdana" w:hAnsi="Verdana"/>
        </w:rPr>
      </w:pPr>
    </w:p>
    <w:p w:rsidR="00537B77" w:rsidRDefault="00537B77" w:rsidP="00537B77">
      <w:pPr>
        <w:numPr>
          <w:ilvl w:val="0"/>
          <w:numId w:val="12"/>
        </w:numPr>
        <w:jc w:val="both"/>
        <w:rPr>
          <w:rFonts w:ascii="Verdana" w:hAnsi="Verdana"/>
        </w:rPr>
      </w:pPr>
      <w:r>
        <w:rPr>
          <w:rFonts w:ascii="Verdana" w:hAnsi="Verdana"/>
        </w:rPr>
        <w:t>Preparation of children.</w:t>
      </w:r>
    </w:p>
    <w:p w:rsidR="00537B77" w:rsidRDefault="00537B77" w:rsidP="00537B77">
      <w:pPr>
        <w:numPr>
          <w:ilvl w:val="0"/>
          <w:numId w:val="12"/>
        </w:numPr>
        <w:jc w:val="both"/>
        <w:rPr>
          <w:rFonts w:ascii="Verdana" w:hAnsi="Verdana"/>
        </w:rPr>
      </w:pPr>
      <w:r>
        <w:rPr>
          <w:rFonts w:ascii="Verdana" w:hAnsi="Verdana"/>
        </w:rPr>
        <w:t>Preparation of supervisors.</w:t>
      </w:r>
    </w:p>
    <w:p w:rsidR="00537B77" w:rsidRDefault="00537B77" w:rsidP="00537B77">
      <w:pPr>
        <w:numPr>
          <w:ilvl w:val="0"/>
          <w:numId w:val="12"/>
        </w:numPr>
        <w:jc w:val="both"/>
        <w:rPr>
          <w:rFonts w:ascii="Verdana" w:hAnsi="Verdana"/>
        </w:rPr>
      </w:pPr>
      <w:r>
        <w:rPr>
          <w:rFonts w:ascii="Verdana" w:hAnsi="Verdana"/>
        </w:rPr>
        <w:t>Planning and risk assessment.</w:t>
      </w:r>
    </w:p>
    <w:p w:rsidR="00537B77" w:rsidRDefault="00537B77" w:rsidP="00537B77">
      <w:pPr>
        <w:numPr>
          <w:ilvl w:val="0"/>
          <w:numId w:val="12"/>
        </w:numPr>
        <w:jc w:val="both"/>
        <w:rPr>
          <w:rFonts w:ascii="Verdana" w:hAnsi="Verdana"/>
        </w:rPr>
      </w:pPr>
      <w:r>
        <w:rPr>
          <w:rFonts w:ascii="Verdana" w:hAnsi="Verdana"/>
        </w:rPr>
        <w:t>Monitoring visit.</w:t>
      </w:r>
    </w:p>
    <w:p w:rsidR="00537B77" w:rsidRDefault="00537B77" w:rsidP="00537B77">
      <w:pPr>
        <w:numPr>
          <w:ilvl w:val="0"/>
          <w:numId w:val="12"/>
        </w:numPr>
        <w:jc w:val="both"/>
        <w:rPr>
          <w:rFonts w:ascii="Verdana" w:hAnsi="Verdana"/>
        </w:rPr>
      </w:pPr>
      <w:r>
        <w:rPr>
          <w:rFonts w:ascii="Verdana" w:hAnsi="Verdana"/>
        </w:rPr>
        <w:t>Transport.</w:t>
      </w:r>
    </w:p>
    <w:p w:rsidR="00537B77" w:rsidRPr="00056207" w:rsidRDefault="00537B77" w:rsidP="00537B77">
      <w:pPr>
        <w:numPr>
          <w:ilvl w:val="0"/>
          <w:numId w:val="12"/>
        </w:numPr>
        <w:jc w:val="both"/>
        <w:rPr>
          <w:rFonts w:ascii="Verdana" w:hAnsi="Verdana"/>
        </w:rPr>
      </w:pPr>
      <w:r>
        <w:rPr>
          <w:rFonts w:ascii="Verdana" w:hAnsi="Verdana"/>
        </w:rPr>
        <w:t>Medical considerations.</w:t>
      </w:r>
    </w:p>
    <w:p w:rsidR="00537B77" w:rsidRDefault="00537B77" w:rsidP="00537B77">
      <w:pPr>
        <w:jc w:val="both"/>
        <w:rPr>
          <w:rFonts w:ascii="Verdana" w:hAnsi="Verdana"/>
        </w:rPr>
      </w:pPr>
    </w:p>
    <w:p w:rsidR="00537B77" w:rsidRDefault="00537B77" w:rsidP="00537B77">
      <w:pPr>
        <w:pStyle w:val="Heading4"/>
        <w:rPr>
          <w:rFonts w:ascii="Verdana" w:hAnsi="Verdana"/>
        </w:rPr>
      </w:pPr>
      <w:r>
        <w:rPr>
          <w:rFonts w:ascii="Verdana" w:hAnsi="Verdana"/>
        </w:rPr>
        <w:t>Emergency Procedures</w:t>
      </w:r>
    </w:p>
    <w:p w:rsidR="00537B77" w:rsidRDefault="00537B77" w:rsidP="00537B77">
      <w:pPr>
        <w:jc w:val="both"/>
        <w:rPr>
          <w:rFonts w:ascii="Verdana" w:hAnsi="Verdana"/>
          <w:b/>
          <w:bCs/>
        </w:rPr>
      </w:pPr>
    </w:p>
    <w:p w:rsidR="00537B77" w:rsidRDefault="00537B77" w:rsidP="00537B77">
      <w:pPr>
        <w:pStyle w:val="BodyText"/>
        <w:rPr>
          <w:rFonts w:ascii="Verdana" w:hAnsi="Verdana"/>
        </w:rPr>
      </w:pPr>
      <w:r>
        <w:rPr>
          <w:rFonts w:ascii="Verdana" w:hAnsi="Verdana"/>
        </w:rPr>
        <w:t>Teachers in charge of pupils during a visit have a duty of care to make sure that the pupils are safe and healthy.  They also have a common law duty to act as a reasonably prudent parent would.  Teachers should not hesitate to act in an emergency and to take life saving action in an extreme situation.  If an accident happens priorities are to:</w:t>
      </w:r>
    </w:p>
    <w:p w:rsidR="00537B77" w:rsidRDefault="00537B77" w:rsidP="00537B77">
      <w:pPr>
        <w:jc w:val="both"/>
        <w:rPr>
          <w:rFonts w:ascii="Verdana" w:hAnsi="Verdana"/>
        </w:rPr>
      </w:pPr>
    </w:p>
    <w:p w:rsidR="00537B77" w:rsidRDefault="00537B77" w:rsidP="00537B77">
      <w:pPr>
        <w:numPr>
          <w:ilvl w:val="0"/>
          <w:numId w:val="13"/>
        </w:numPr>
        <w:jc w:val="both"/>
        <w:rPr>
          <w:rFonts w:ascii="Verdana" w:hAnsi="Verdana"/>
        </w:rPr>
      </w:pPr>
      <w:r>
        <w:rPr>
          <w:rFonts w:ascii="Verdana" w:hAnsi="Verdana"/>
        </w:rPr>
        <w:t>Assess the situation</w:t>
      </w:r>
    </w:p>
    <w:p w:rsidR="00537B77" w:rsidRDefault="00537B77" w:rsidP="00537B77">
      <w:pPr>
        <w:numPr>
          <w:ilvl w:val="0"/>
          <w:numId w:val="13"/>
        </w:numPr>
        <w:jc w:val="both"/>
        <w:rPr>
          <w:rFonts w:ascii="Verdana" w:hAnsi="Verdana"/>
        </w:rPr>
      </w:pPr>
      <w:r>
        <w:rPr>
          <w:rFonts w:ascii="Verdana" w:hAnsi="Verdana"/>
        </w:rPr>
        <w:lastRenderedPageBreak/>
        <w:t>Safeguard the uninjured members of the group.</w:t>
      </w:r>
    </w:p>
    <w:p w:rsidR="00537B77" w:rsidRDefault="00537B77" w:rsidP="00537B77">
      <w:pPr>
        <w:numPr>
          <w:ilvl w:val="0"/>
          <w:numId w:val="13"/>
        </w:numPr>
        <w:jc w:val="both"/>
        <w:rPr>
          <w:rFonts w:ascii="Verdana" w:hAnsi="Verdana"/>
        </w:rPr>
      </w:pPr>
      <w:r>
        <w:rPr>
          <w:rFonts w:ascii="Verdana" w:hAnsi="Verdana"/>
        </w:rPr>
        <w:t>Attend the casualty.</w:t>
      </w:r>
    </w:p>
    <w:p w:rsidR="00537B77" w:rsidRDefault="00537B77" w:rsidP="00537B77">
      <w:pPr>
        <w:numPr>
          <w:ilvl w:val="0"/>
          <w:numId w:val="13"/>
        </w:numPr>
        <w:jc w:val="both"/>
        <w:rPr>
          <w:rFonts w:ascii="Verdana" w:hAnsi="Verdana"/>
        </w:rPr>
      </w:pPr>
      <w:r>
        <w:rPr>
          <w:rFonts w:ascii="Verdana" w:hAnsi="Verdana"/>
        </w:rPr>
        <w:t>Inform emergency services and everyone who needs to know of the incident.</w:t>
      </w:r>
    </w:p>
    <w:p w:rsidR="00537B77" w:rsidRDefault="00537B77" w:rsidP="00537B77">
      <w:pPr>
        <w:jc w:val="both"/>
        <w:rPr>
          <w:rFonts w:ascii="Verdana" w:hAnsi="Verdana"/>
        </w:rPr>
      </w:pPr>
    </w:p>
    <w:p w:rsidR="00537B77" w:rsidRDefault="00537B77" w:rsidP="00537B77">
      <w:pPr>
        <w:jc w:val="both"/>
        <w:rPr>
          <w:rFonts w:ascii="Verdana" w:hAnsi="Verdana"/>
        </w:rPr>
      </w:pPr>
      <w:r>
        <w:rPr>
          <w:rFonts w:ascii="Verdana" w:hAnsi="Verdana"/>
        </w:rPr>
        <w:t xml:space="preserve">This document has been based on the Health &amp; Safety of Pupils on Educational Visits document produced by the Department for Education and Skills. </w:t>
      </w:r>
    </w:p>
    <w:p w:rsidR="00537B77" w:rsidRDefault="00537B77" w:rsidP="00537B77">
      <w:pPr>
        <w:jc w:val="both"/>
        <w:rPr>
          <w:rFonts w:ascii="Verdana" w:hAnsi="Verdana"/>
        </w:rPr>
      </w:pPr>
    </w:p>
    <w:p w:rsidR="00726DA4" w:rsidRDefault="00726DA4" w:rsidP="005F0DA0">
      <w:pPr>
        <w:jc w:val="both"/>
        <w:rPr>
          <w:rFonts w:ascii="Verdana" w:hAnsi="Verdana"/>
          <w:b/>
        </w:rPr>
      </w:pPr>
    </w:p>
    <w:sectPr w:rsidR="00726DA4" w:rsidSect="00DB0ECC">
      <w:footerReference w:type="even" r:id="rId10"/>
      <w:footerReference w:type="default" r:id="rId11"/>
      <w:footerReference w:type="first" r:id="rId12"/>
      <w:pgSz w:w="12240" w:h="15840"/>
      <w:pgMar w:top="1440" w:right="2175"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B9" w:rsidRDefault="009D1AB9" w:rsidP="00DF4344">
      <w:r>
        <w:separator/>
      </w:r>
    </w:p>
  </w:endnote>
  <w:endnote w:type="continuationSeparator" w:id="0">
    <w:p w:rsidR="009D1AB9" w:rsidRDefault="009D1AB9" w:rsidP="00DF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A4" w:rsidRDefault="00F273C5">
    <w:pPr>
      <w:pStyle w:val="Footer"/>
      <w:framePr w:wrap="around" w:vAnchor="text" w:hAnchor="margin" w:xAlign="center" w:y="1"/>
      <w:rPr>
        <w:rStyle w:val="PageNumber"/>
      </w:rPr>
    </w:pPr>
    <w:r>
      <w:rPr>
        <w:rStyle w:val="PageNumber"/>
      </w:rPr>
      <w:fldChar w:fldCharType="begin"/>
    </w:r>
    <w:r w:rsidR="00726DA4">
      <w:rPr>
        <w:rStyle w:val="PageNumber"/>
      </w:rPr>
      <w:instrText xml:space="preserve">PAGE  </w:instrText>
    </w:r>
    <w:r>
      <w:rPr>
        <w:rStyle w:val="PageNumber"/>
      </w:rPr>
      <w:fldChar w:fldCharType="end"/>
    </w:r>
  </w:p>
  <w:p w:rsidR="00726DA4" w:rsidRDefault="00726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A4" w:rsidRDefault="00F273C5">
    <w:pPr>
      <w:pStyle w:val="Footer"/>
      <w:framePr w:wrap="around" w:vAnchor="text" w:hAnchor="margin" w:xAlign="center" w:y="1"/>
      <w:rPr>
        <w:rStyle w:val="PageNumber"/>
      </w:rPr>
    </w:pPr>
    <w:r>
      <w:rPr>
        <w:rStyle w:val="PageNumber"/>
      </w:rPr>
      <w:fldChar w:fldCharType="begin"/>
    </w:r>
    <w:r w:rsidR="00726DA4">
      <w:rPr>
        <w:rStyle w:val="PageNumber"/>
      </w:rPr>
      <w:instrText xml:space="preserve">PAGE  </w:instrText>
    </w:r>
    <w:r>
      <w:rPr>
        <w:rStyle w:val="PageNumber"/>
      </w:rPr>
      <w:fldChar w:fldCharType="separate"/>
    </w:r>
    <w:r w:rsidR="00A147C0">
      <w:rPr>
        <w:rStyle w:val="PageNumber"/>
        <w:noProof/>
      </w:rPr>
      <w:t>6</w:t>
    </w:r>
    <w:r>
      <w:rPr>
        <w:rStyle w:val="PageNumber"/>
      </w:rPr>
      <w:fldChar w:fldCharType="end"/>
    </w:r>
  </w:p>
  <w:p w:rsidR="00676FEF" w:rsidRDefault="00676FEF" w:rsidP="00676FEF">
    <w:pPr>
      <w:pStyle w:val="Header"/>
    </w:pPr>
  </w:p>
  <w:p w:rsidR="00676FEF" w:rsidRDefault="00676FEF" w:rsidP="00676FEF"/>
  <w:p w:rsidR="00676FEF" w:rsidRPr="00F97ED7" w:rsidRDefault="00676FEF" w:rsidP="00676FEF">
    <w:pPr>
      <w:jc w:val="right"/>
      <w:rPr>
        <w:rFonts w:ascii="Verdana" w:hAnsi="Verdana"/>
        <w:sz w:val="22"/>
        <w:szCs w:val="22"/>
      </w:rPr>
    </w:pPr>
    <w:r w:rsidRPr="00F97ED7">
      <w:rPr>
        <w:rFonts w:ascii="Verdana" w:hAnsi="Verdana"/>
        <w:sz w:val="22"/>
        <w:szCs w:val="22"/>
      </w:rPr>
      <w:t>Greenfields School\Policies</w:t>
    </w:r>
  </w:p>
  <w:p w:rsidR="00676FEF" w:rsidRPr="00F97ED7" w:rsidRDefault="00676FEF" w:rsidP="00676FEF">
    <w:pPr>
      <w:jc w:val="right"/>
      <w:rPr>
        <w:rFonts w:ascii="Verdana" w:hAnsi="Verdana"/>
        <w:sz w:val="22"/>
        <w:szCs w:val="22"/>
      </w:rPr>
    </w:pPr>
    <w:r>
      <w:rPr>
        <w:rFonts w:ascii="Verdana" w:hAnsi="Verdana"/>
        <w:sz w:val="22"/>
        <w:szCs w:val="22"/>
      </w:rPr>
      <w:t>Reviewed November 2024</w:t>
    </w:r>
  </w:p>
  <w:p w:rsidR="00726DA4" w:rsidRDefault="00726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EF" w:rsidRDefault="00676FEF" w:rsidP="00676FEF">
    <w:pPr>
      <w:pStyle w:val="Header"/>
    </w:pPr>
  </w:p>
  <w:p w:rsidR="00676FEF" w:rsidRDefault="00676FEF" w:rsidP="00676FEF"/>
  <w:p w:rsidR="00676FEF" w:rsidRPr="00F97ED7" w:rsidRDefault="00676FEF" w:rsidP="00676FEF">
    <w:pPr>
      <w:jc w:val="right"/>
      <w:rPr>
        <w:rFonts w:ascii="Verdana" w:hAnsi="Verdana"/>
        <w:sz w:val="22"/>
        <w:szCs w:val="22"/>
      </w:rPr>
    </w:pPr>
    <w:r w:rsidRPr="00F97ED7">
      <w:rPr>
        <w:rFonts w:ascii="Verdana" w:hAnsi="Verdana"/>
        <w:sz w:val="22"/>
        <w:szCs w:val="22"/>
      </w:rPr>
      <w:t>Greenfields School\Policies</w:t>
    </w:r>
  </w:p>
  <w:p w:rsidR="00676FEF" w:rsidRPr="00F97ED7" w:rsidRDefault="00676FEF" w:rsidP="00676FEF">
    <w:pPr>
      <w:jc w:val="right"/>
      <w:rPr>
        <w:rFonts w:ascii="Verdana" w:hAnsi="Verdana"/>
        <w:sz w:val="22"/>
        <w:szCs w:val="22"/>
      </w:rPr>
    </w:pPr>
    <w:r>
      <w:rPr>
        <w:rFonts w:ascii="Verdana" w:hAnsi="Verdana"/>
        <w:sz w:val="22"/>
        <w:szCs w:val="22"/>
      </w:rPr>
      <w:t>Reviewed November 2024</w:t>
    </w:r>
  </w:p>
  <w:p w:rsidR="00676FEF" w:rsidRDefault="00676FEF" w:rsidP="00676FEF">
    <w:pPr>
      <w:pStyle w:val="Footer"/>
      <w:jc w:val="right"/>
    </w:pPr>
  </w:p>
  <w:p w:rsidR="00726DA4" w:rsidRDefault="00726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B9" w:rsidRDefault="009D1AB9" w:rsidP="00DF4344">
      <w:r>
        <w:separator/>
      </w:r>
    </w:p>
  </w:footnote>
  <w:footnote w:type="continuationSeparator" w:id="0">
    <w:p w:rsidR="009D1AB9" w:rsidRDefault="009D1AB9" w:rsidP="00DF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906"/>
    <w:multiLevelType w:val="hybridMultilevel"/>
    <w:tmpl w:val="A94430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0416C"/>
    <w:multiLevelType w:val="hybridMultilevel"/>
    <w:tmpl w:val="96F6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2236B"/>
    <w:multiLevelType w:val="hybridMultilevel"/>
    <w:tmpl w:val="EBCC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37963"/>
    <w:multiLevelType w:val="hybridMultilevel"/>
    <w:tmpl w:val="1556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42719"/>
    <w:multiLevelType w:val="hybridMultilevel"/>
    <w:tmpl w:val="037AB23A"/>
    <w:lvl w:ilvl="0" w:tplc="BDA87D7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6E6205B"/>
    <w:multiLevelType w:val="hybridMultilevel"/>
    <w:tmpl w:val="FE76A57E"/>
    <w:lvl w:ilvl="0" w:tplc="3CEEE45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01B637E"/>
    <w:multiLevelType w:val="hybridMultilevel"/>
    <w:tmpl w:val="180CCB20"/>
    <w:lvl w:ilvl="0" w:tplc="239461E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59E29B9"/>
    <w:multiLevelType w:val="hybridMultilevel"/>
    <w:tmpl w:val="9B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D7481"/>
    <w:multiLevelType w:val="hybridMultilevel"/>
    <w:tmpl w:val="7DBE7F22"/>
    <w:lvl w:ilvl="0" w:tplc="971821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8B7942"/>
    <w:multiLevelType w:val="hybridMultilevel"/>
    <w:tmpl w:val="F230D176"/>
    <w:lvl w:ilvl="0" w:tplc="C97882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E004210"/>
    <w:multiLevelType w:val="hybridMultilevel"/>
    <w:tmpl w:val="865C051E"/>
    <w:lvl w:ilvl="0" w:tplc="C5F0FC2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FE168FE"/>
    <w:multiLevelType w:val="hybridMultilevel"/>
    <w:tmpl w:val="3F10B6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360CDC"/>
    <w:multiLevelType w:val="hybridMultilevel"/>
    <w:tmpl w:val="3196C742"/>
    <w:lvl w:ilvl="0" w:tplc="43F2115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0"/>
  </w:num>
  <w:num w:numId="3">
    <w:abstractNumId w:val="2"/>
  </w:num>
  <w:num w:numId="4">
    <w:abstractNumId w:val="1"/>
  </w:num>
  <w:num w:numId="5">
    <w:abstractNumId w:val="7"/>
  </w:num>
  <w:num w:numId="6">
    <w:abstractNumId w:val="3"/>
  </w:num>
  <w:num w:numId="7">
    <w:abstractNumId w:val="12"/>
  </w:num>
  <w:num w:numId="8">
    <w:abstractNumId w:val="10"/>
  </w:num>
  <w:num w:numId="9">
    <w:abstractNumId w:val="6"/>
  </w:num>
  <w:num w:numId="10">
    <w:abstractNumId w:val="4"/>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A0"/>
    <w:rsid w:val="000123FB"/>
    <w:rsid w:val="00052439"/>
    <w:rsid w:val="00090EFF"/>
    <w:rsid w:val="00106E9D"/>
    <w:rsid w:val="001966C9"/>
    <w:rsid w:val="001E11C7"/>
    <w:rsid w:val="001E6B8C"/>
    <w:rsid w:val="00247388"/>
    <w:rsid w:val="002A257A"/>
    <w:rsid w:val="002A474E"/>
    <w:rsid w:val="003878EE"/>
    <w:rsid w:val="003A0B99"/>
    <w:rsid w:val="004446D4"/>
    <w:rsid w:val="00450B8C"/>
    <w:rsid w:val="00457D63"/>
    <w:rsid w:val="00464736"/>
    <w:rsid w:val="00507B24"/>
    <w:rsid w:val="00537B77"/>
    <w:rsid w:val="005A2D22"/>
    <w:rsid w:val="005C1E91"/>
    <w:rsid w:val="005E3237"/>
    <w:rsid w:val="005F0DA0"/>
    <w:rsid w:val="00602871"/>
    <w:rsid w:val="0060704C"/>
    <w:rsid w:val="00625954"/>
    <w:rsid w:val="006660FA"/>
    <w:rsid w:val="00676FEF"/>
    <w:rsid w:val="006D45E1"/>
    <w:rsid w:val="00726DA4"/>
    <w:rsid w:val="007D46BD"/>
    <w:rsid w:val="008274D9"/>
    <w:rsid w:val="00854D42"/>
    <w:rsid w:val="008B78D5"/>
    <w:rsid w:val="008F13AF"/>
    <w:rsid w:val="00952ABF"/>
    <w:rsid w:val="00992CFF"/>
    <w:rsid w:val="009A4690"/>
    <w:rsid w:val="009B29D5"/>
    <w:rsid w:val="009D1AB9"/>
    <w:rsid w:val="009F76CF"/>
    <w:rsid w:val="00A147C0"/>
    <w:rsid w:val="00A36659"/>
    <w:rsid w:val="00A73224"/>
    <w:rsid w:val="00AC3236"/>
    <w:rsid w:val="00B86FF6"/>
    <w:rsid w:val="00BF2E14"/>
    <w:rsid w:val="00C137AC"/>
    <w:rsid w:val="00CB108C"/>
    <w:rsid w:val="00CD1E1B"/>
    <w:rsid w:val="00CE4D34"/>
    <w:rsid w:val="00CE6B70"/>
    <w:rsid w:val="00D47F5F"/>
    <w:rsid w:val="00D6429E"/>
    <w:rsid w:val="00D86525"/>
    <w:rsid w:val="00D96ECA"/>
    <w:rsid w:val="00DA78C8"/>
    <w:rsid w:val="00DB0ECC"/>
    <w:rsid w:val="00DB71DB"/>
    <w:rsid w:val="00DD500A"/>
    <w:rsid w:val="00DF4344"/>
    <w:rsid w:val="00E14039"/>
    <w:rsid w:val="00E54736"/>
    <w:rsid w:val="00E76614"/>
    <w:rsid w:val="00E871EC"/>
    <w:rsid w:val="00F00FC8"/>
    <w:rsid w:val="00F273C5"/>
    <w:rsid w:val="00F6477A"/>
    <w:rsid w:val="00FB6AA3"/>
    <w:rsid w:val="00FC4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53F75EF"/>
  <w15:docId w15:val="{851E1E64-3B03-4D70-B93D-C6A3F545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DA0"/>
    <w:pPr>
      <w:spacing w:after="0" w:line="240" w:lineRule="auto"/>
    </w:pPr>
    <w:rPr>
      <w:rFonts w:ascii="Times New Roman" w:eastAsia="Times New Roman" w:hAnsi="Times New Roman"/>
      <w:sz w:val="24"/>
      <w:szCs w:val="20"/>
    </w:rPr>
  </w:style>
  <w:style w:type="paragraph" w:styleId="Heading1">
    <w:name w:val="heading 1"/>
    <w:basedOn w:val="Normal"/>
    <w:next w:val="Normal"/>
    <w:link w:val="Heading1Char"/>
    <w:qFormat/>
    <w:rsid w:val="005F0DA0"/>
    <w:pPr>
      <w:keepNext/>
      <w:jc w:val="center"/>
      <w:outlineLvl w:val="0"/>
    </w:pPr>
    <w:rPr>
      <w:i/>
      <w:sz w:val="36"/>
    </w:rPr>
  </w:style>
  <w:style w:type="paragraph" w:styleId="Heading2">
    <w:name w:val="heading 2"/>
    <w:basedOn w:val="Normal"/>
    <w:next w:val="Normal"/>
    <w:link w:val="Heading2Char"/>
    <w:qFormat/>
    <w:rsid w:val="005F0DA0"/>
    <w:pPr>
      <w:keepNext/>
      <w:jc w:val="center"/>
      <w:outlineLvl w:val="1"/>
    </w:pPr>
    <w:rPr>
      <w:b/>
      <w:sz w:val="36"/>
    </w:rPr>
  </w:style>
  <w:style w:type="paragraph" w:styleId="Heading4">
    <w:name w:val="heading 4"/>
    <w:basedOn w:val="Normal"/>
    <w:next w:val="Normal"/>
    <w:link w:val="Heading4Char"/>
    <w:qFormat/>
    <w:rsid w:val="005F0DA0"/>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DA0"/>
    <w:rPr>
      <w:rFonts w:ascii="Times New Roman" w:eastAsia="Times New Roman" w:hAnsi="Times New Roman"/>
      <w:i/>
      <w:sz w:val="36"/>
      <w:szCs w:val="20"/>
    </w:rPr>
  </w:style>
  <w:style w:type="character" w:customStyle="1" w:styleId="Heading2Char">
    <w:name w:val="Heading 2 Char"/>
    <w:basedOn w:val="DefaultParagraphFont"/>
    <w:link w:val="Heading2"/>
    <w:rsid w:val="005F0DA0"/>
    <w:rPr>
      <w:rFonts w:ascii="Times New Roman" w:eastAsia="Times New Roman" w:hAnsi="Times New Roman"/>
      <w:b/>
      <w:sz w:val="36"/>
      <w:szCs w:val="20"/>
    </w:rPr>
  </w:style>
  <w:style w:type="character" w:customStyle="1" w:styleId="Heading4Char">
    <w:name w:val="Heading 4 Char"/>
    <w:basedOn w:val="DefaultParagraphFont"/>
    <w:link w:val="Heading4"/>
    <w:rsid w:val="005F0DA0"/>
    <w:rPr>
      <w:rFonts w:ascii="Times New Roman" w:eastAsia="Times New Roman" w:hAnsi="Times New Roman"/>
      <w:b/>
      <w:bCs/>
      <w:sz w:val="24"/>
      <w:szCs w:val="20"/>
    </w:rPr>
  </w:style>
  <w:style w:type="paragraph" w:styleId="BodyText">
    <w:name w:val="Body Text"/>
    <w:basedOn w:val="Normal"/>
    <w:link w:val="BodyTextChar"/>
    <w:semiHidden/>
    <w:rsid w:val="005F0DA0"/>
    <w:pPr>
      <w:jc w:val="both"/>
    </w:pPr>
  </w:style>
  <w:style w:type="character" w:customStyle="1" w:styleId="BodyTextChar">
    <w:name w:val="Body Text Char"/>
    <w:basedOn w:val="DefaultParagraphFont"/>
    <w:link w:val="BodyText"/>
    <w:semiHidden/>
    <w:rsid w:val="005F0DA0"/>
    <w:rPr>
      <w:rFonts w:ascii="Times New Roman" w:eastAsia="Times New Roman" w:hAnsi="Times New Roman"/>
      <w:sz w:val="24"/>
      <w:szCs w:val="20"/>
    </w:rPr>
  </w:style>
  <w:style w:type="paragraph" w:styleId="Footer">
    <w:name w:val="footer"/>
    <w:basedOn w:val="Normal"/>
    <w:link w:val="FooterChar"/>
    <w:uiPriority w:val="99"/>
    <w:rsid w:val="005F0DA0"/>
    <w:pPr>
      <w:tabs>
        <w:tab w:val="center" w:pos="4153"/>
        <w:tab w:val="right" w:pos="8306"/>
      </w:tabs>
    </w:pPr>
  </w:style>
  <w:style w:type="character" w:customStyle="1" w:styleId="FooterChar">
    <w:name w:val="Footer Char"/>
    <w:basedOn w:val="DefaultParagraphFont"/>
    <w:link w:val="Footer"/>
    <w:uiPriority w:val="99"/>
    <w:rsid w:val="005F0DA0"/>
    <w:rPr>
      <w:rFonts w:ascii="Times New Roman" w:eastAsia="Times New Roman" w:hAnsi="Times New Roman"/>
      <w:sz w:val="24"/>
      <w:szCs w:val="20"/>
    </w:rPr>
  </w:style>
  <w:style w:type="character" w:styleId="PageNumber">
    <w:name w:val="page number"/>
    <w:basedOn w:val="DefaultParagraphFont"/>
    <w:semiHidden/>
    <w:rsid w:val="005F0DA0"/>
  </w:style>
  <w:style w:type="paragraph" w:styleId="ListParagraph">
    <w:name w:val="List Paragraph"/>
    <w:basedOn w:val="Normal"/>
    <w:uiPriority w:val="34"/>
    <w:qFormat/>
    <w:rsid w:val="005F0DA0"/>
    <w:pPr>
      <w:ind w:left="720"/>
      <w:contextualSpacing/>
    </w:pPr>
  </w:style>
  <w:style w:type="paragraph" w:styleId="BalloonText">
    <w:name w:val="Balloon Text"/>
    <w:basedOn w:val="Normal"/>
    <w:link w:val="BalloonTextChar"/>
    <w:uiPriority w:val="99"/>
    <w:semiHidden/>
    <w:unhideWhenUsed/>
    <w:rsid w:val="008B78D5"/>
    <w:rPr>
      <w:rFonts w:ascii="Tahoma" w:hAnsi="Tahoma" w:cs="Tahoma"/>
      <w:sz w:val="16"/>
      <w:szCs w:val="16"/>
    </w:rPr>
  </w:style>
  <w:style w:type="character" w:customStyle="1" w:styleId="BalloonTextChar">
    <w:name w:val="Balloon Text Char"/>
    <w:basedOn w:val="DefaultParagraphFont"/>
    <w:link w:val="BalloonText"/>
    <w:uiPriority w:val="99"/>
    <w:semiHidden/>
    <w:rsid w:val="008B78D5"/>
    <w:rPr>
      <w:rFonts w:ascii="Tahoma" w:eastAsia="Times New Roman" w:hAnsi="Tahoma" w:cs="Tahoma"/>
      <w:sz w:val="16"/>
      <w:szCs w:val="16"/>
    </w:rPr>
  </w:style>
  <w:style w:type="paragraph" w:styleId="Header">
    <w:name w:val="header"/>
    <w:basedOn w:val="Normal"/>
    <w:link w:val="HeaderChar"/>
    <w:unhideWhenUsed/>
    <w:rsid w:val="008B78D5"/>
    <w:pPr>
      <w:tabs>
        <w:tab w:val="center" w:pos="4513"/>
        <w:tab w:val="right" w:pos="9026"/>
      </w:tabs>
    </w:pPr>
  </w:style>
  <w:style w:type="character" w:customStyle="1" w:styleId="HeaderChar">
    <w:name w:val="Header Char"/>
    <w:basedOn w:val="DefaultParagraphFont"/>
    <w:link w:val="Header"/>
    <w:uiPriority w:val="99"/>
    <w:rsid w:val="008B78D5"/>
    <w:rPr>
      <w:rFonts w:ascii="Times New Roman" w:eastAsia="Times New Roman" w:hAnsi="Times New Roman"/>
      <w:sz w:val="24"/>
      <w:szCs w:val="20"/>
    </w:rPr>
  </w:style>
  <w:style w:type="paragraph" w:customStyle="1" w:styleId="1bodycopy10pt">
    <w:name w:val="1 body copy 10pt"/>
    <w:basedOn w:val="Normal"/>
    <w:link w:val="1bodycopy10ptChar"/>
    <w:qFormat/>
    <w:rsid w:val="00676FEF"/>
    <w:pPr>
      <w:spacing w:after="120"/>
    </w:pPr>
    <w:rPr>
      <w:rFonts w:ascii="Arial" w:eastAsia="MS Mincho" w:hAnsi="Arial"/>
      <w:sz w:val="20"/>
      <w:szCs w:val="24"/>
      <w:lang w:val="en-US"/>
    </w:rPr>
  </w:style>
  <w:style w:type="character" w:customStyle="1" w:styleId="1bodycopy10ptChar">
    <w:name w:val="1 body copy 10pt Char"/>
    <w:link w:val="1bodycopy10pt"/>
    <w:rsid w:val="00676FEF"/>
    <w:rPr>
      <w:rFonts w:ascii="Arial" w:eastAsia="MS Mincho" w:hAnsi="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5930">
      <w:bodyDiv w:val="1"/>
      <w:marLeft w:val="0"/>
      <w:marRight w:val="0"/>
      <w:marTop w:val="0"/>
      <w:marBottom w:val="0"/>
      <w:divBdr>
        <w:top w:val="none" w:sz="0" w:space="0" w:color="auto"/>
        <w:left w:val="none" w:sz="0" w:space="0" w:color="auto"/>
        <w:bottom w:val="none" w:sz="0" w:space="0" w:color="auto"/>
        <w:right w:val="none" w:sz="0" w:space="0" w:color="auto"/>
      </w:divBdr>
    </w:div>
    <w:div w:id="747575022">
      <w:bodyDiv w:val="1"/>
      <w:marLeft w:val="0"/>
      <w:marRight w:val="0"/>
      <w:marTop w:val="0"/>
      <w:marBottom w:val="0"/>
      <w:divBdr>
        <w:top w:val="none" w:sz="0" w:space="0" w:color="auto"/>
        <w:left w:val="none" w:sz="0" w:space="0" w:color="auto"/>
        <w:bottom w:val="none" w:sz="0" w:space="0" w:color="auto"/>
        <w:right w:val="none" w:sz="0" w:space="0" w:color="auto"/>
      </w:divBdr>
    </w:div>
    <w:div w:id="14085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6042B.4AF408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ccox</dc:creator>
  <cp:lastModifiedBy>Kelly Cartwright</cp:lastModifiedBy>
  <cp:revision>3</cp:revision>
  <cp:lastPrinted>2016-05-24T12:23:00Z</cp:lastPrinted>
  <dcterms:created xsi:type="dcterms:W3CDTF">2024-12-09T21:46:00Z</dcterms:created>
  <dcterms:modified xsi:type="dcterms:W3CDTF">2024-12-09T21:46:00Z</dcterms:modified>
</cp:coreProperties>
</file>