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8E5" w:rsidRDefault="007F38E5" w:rsidP="007F38E5">
      <w:pPr>
        <w:rPr>
          <w:rFonts w:ascii="Verdana" w:hAnsi="Verdana"/>
          <w:b/>
        </w:rPr>
      </w:pPr>
    </w:p>
    <w:p w:rsidR="007F38E5" w:rsidRDefault="007F38E5" w:rsidP="007F38E5">
      <w:pPr>
        <w:jc w:val="center"/>
        <w:rPr>
          <w:sz w:val="36"/>
        </w:rPr>
      </w:pPr>
      <w:r>
        <w:rPr>
          <w:noProof/>
          <w:lang w:eastAsia="en-GB"/>
        </w:rPr>
        <w:drawing>
          <wp:anchor distT="0" distB="0" distL="114300" distR="114300" simplePos="0" relativeHeight="251654656" behindDoc="1" locked="0" layoutInCell="1" allowOverlap="1">
            <wp:simplePos x="0" y="0"/>
            <wp:positionH relativeFrom="column">
              <wp:posOffset>4690110</wp:posOffset>
            </wp:positionH>
            <wp:positionV relativeFrom="paragraph">
              <wp:posOffset>-427355</wp:posOffset>
            </wp:positionV>
            <wp:extent cx="1285875" cy="1200150"/>
            <wp:effectExtent l="0" t="0" r="0" b="0"/>
            <wp:wrapTight wrapText="bothSides">
              <wp:wrapPolygon edited="0">
                <wp:start x="3840" y="0"/>
                <wp:lineTo x="0" y="2400"/>
                <wp:lineTo x="0" y="21257"/>
                <wp:lineTo x="10880" y="21257"/>
                <wp:lineTo x="21440" y="18171"/>
                <wp:lineTo x="21440" y="14400"/>
                <wp:lineTo x="10240" y="10971"/>
                <wp:lineTo x="11200" y="6857"/>
                <wp:lineTo x="11520" y="4114"/>
                <wp:lineTo x="9920" y="2057"/>
                <wp:lineTo x="6400" y="0"/>
                <wp:lineTo x="3840" y="0"/>
              </wp:wrapPolygon>
            </wp:wrapTight>
            <wp:docPr id="6" name="Picture 6" descr="http://www.childhoodfirst.org.uk/assets/ChildhoodFirst-Logo-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hildhoodfirst.org.uk/assets/ChildhoodFirst-Logo-s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87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680" behindDoc="0" locked="0" layoutInCell="1" allowOverlap="1">
            <wp:simplePos x="0" y="0"/>
            <wp:positionH relativeFrom="column">
              <wp:posOffset>8573770</wp:posOffset>
            </wp:positionH>
            <wp:positionV relativeFrom="paragraph">
              <wp:posOffset>1048385</wp:posOffset>
            </wp:positionV>
            <wp:extent cx="1361440" cy="1100455"/>
            <wp:effectExtent l="0" t="0" r="0" b="0"/>
            <wp:wrapNone/>
            <wp:docPr id="5" name="Picture 5" descr="http://www.childhoodfirst.org.uk/assets/ChildhoodFirst-Logo-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ildhoodfirst.org.uk/assets/ChildhoodFirst-Logo-sm.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61440" cy="1100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6704" behindDoc="0" locked="0" layoutInCell="1" allowOverlap="1">
            <wp:simplePos x="0" y="0"/>
            <wp:positionH relativeFrom="column">
              <wp:posOffset>8573770</wp:posOffset>
            </wp:positionH>
            <wp:positionV relativeFrom="paragraph">
              <wp:posOffset>1048385</wp:posOffset>
            </wp:positionV>
            <wp:extent cx="1361440" cy="1100455"/>
            <wp:effectExtent l="0" t="0" r="0" b="0"/>
            <wp:wrapNone/>
            <wp:docPr id="4" name="Picture 4" descr="http://www.childhoodfirst.org.uk/assets/ChildhoodFirst-Logo-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ildhoodfirst.org.uk/assets/ChildhoodFirst-Logo-sm.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61440" cy="1100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7728" behindDoc="0" locked="0" layoutInCell="1" allowOverlap="1">
            <wp:simplePos x="0" y="0"/>
            <wp:positionH relativeFrom="column">
              <wp:posOffset>8573770</wp:posOffset>
            </wp:positionH>
            <wp:positionV relativeFrom="paragraph">
              <wp:posOffset>1048385</wp:posOffset>
            </wp:positionV>
            <wp:extent cx="1361440" cy="1100455"/>
            <wp:effectExtent l="0" t="0" r="0" b="0"/>
            <wp:wrapNone/>
            <wp:docPr id="3" name="Picture 3" descr="http://www.childhoodfirst.org.uk/assets/ChildhoodFirst-Logo-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ildhoodfirst.org.uk/assets/ChildhoodFirst-Logo-sm.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61440" cy="1100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38E5" w:rsidRDefault="007F38E5" w:rsidP="007F38E5">
      <w:pPr>
        <w:ind w:right="-1499"/>
        <w:rPr>
          <w:rFonts w:ascii="Verdana" w:hAnsi="Verdana"/>
          <w:b/>
          <w:sz w:val="36"/>
        </w:rPr>
      </w:pPr>
    </w:p>
    <w:p w:rsidR="007F38E5" w:rsidRDefault="007F38E5" w:rsidP="007F38E5">
      <w:pPr>
        <w:ind w:right="-1499"/>
        <w:jc w:val="center"/>
        <w:rPr>
          <w:rFonts w:ascii="Verdana" w:hAnsi="Verdana"/>
          <w:b/>
          <w:sz w:val="36"/>
        </w:rPr>
      </w:pPr>
      <w:r>
        <w:rPr>
          <w:noProof/>
          <w:lang w:eastAsia="en-GB"/>
        </w:rPr>
        <w:drawing>
          <wp:anchor distT="0" distB="0" distL="114300" distR="114300" simplePos="0" relativeHeight="251658752" behindDoc="1" locked="0" layoutInCell="1" allowOverlap="1">
            <wp:simplePos x="0" y="0"/>
            <wp:positionH relativeFrom="column">
              <wp:posOffset>1201420</wp:posOffset>
            </wp:positionH>
            <wp:positionV relativeFrom="paragraph">
              <wp:posOffset>80645</wp:posOffset>
            </wp:positionV>
            <wp:extent cx="3080385" cy="2910840"/>
            <wp:effectExtent l="0" t="0" r="0" b="0"/>
            <wp:wrapTight wrapText="bothSides">
              <wp:wrapPolygon edited="0">
                <wp:start x="0" y="0"/>
                <wp:lineTo x="0" y="21487"/>
                <wp:lineTo x="21506" y="21487"/>
                <wp:lineTo x="21506" y="0"/>
                <wp:lineTo x="0" y="0"/>
              </wp:wrapPolygon>
            </wp:wrapTight>
            <wp:docPr id="2" name="Picture 2" descr="C:\Users\kcartwright\Pictures\Christmas Show 2022\Badge.doc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C:\Users\kcartwright\Pictures\Christmas Show 2022\Badge.docx.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0385" cy="2910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38E5" w:rsidRPr="00196B86" w:rsidRDefault="007F38E5" w:rsidP="007F38E5">
      <w:pPr>
        <w:pStyle w:val="1bodycopy10pt"/>
        <w:rPr>
          <w:lang w:val="en-GB"/>
        </w:rPr>
      </w:pPr>
    </w:p>
    <w:p w:rsidR="007F38E5" w:rsidRPr="00196B86" w:rsidRDefault="007F38E5" w:rsidP="007F38E5">
      <w:pPr>
        <w:pStyle w:val="1bodycopy10pt"/>
        <w:rPr>
          <w:lang w:val="en-GB"/>
        </w:rPr>
      </w:pPr>
    </w:p>
    <w:p w:rsidR="007F38E5" w:rsidRPr="004F2EB1" w:rsidRDefault="007F38E5" w:rsidP="007F38E5"/>
    <w:p w:rsidR="007F38E5" w:rsidRPr="004F2EB1" w:rsidRDefault="007F38E5" w:rsidP="007F38E5"/>
    <w:p w:rsidR="007F38E5" w:rsidRPr="004F2EB1" w:rsidRDefault="007F38E5" w:rsidP="007F38E5"/>
    <w:p w:rsidR="007F38E5" w:rsidRPr="004F2EB1" w:rsidRDefault="007F38E5" w:rsidP="007F38E5"/>
    <w:p w:rsidR="007F38E5" w:rsidRPr="004F2EB1" w:rsidRDefault="007F38E5" w:rsidP="007F38E5"/>
    <w:p w:rsidR="007F38E5" w:rsidRDefault="007F38E5" w:rsidP="00BE739C">
      <w:pPr>
        <w:tabs>
          <w:tab w:val="center" w:pos="4513"/>
        </w:tabs>
        <w:suppressAutoHyphens/>
        <w:rPr>
          <w:rFonts w:ascii="Verdana" w:hAnsi="Verdana"/>
          <w:i/>
          <w:szCs w:val="24"/>
        </w:rPr>
      </w:pPr>
    </w:p>
    <w:p w:rsidR="007F38E5" w:rsidRDefault="007F38E5" w:rsidP="007F38E5">
      <w:pPr>
        <w:tabs>
          <w:tab w:val="center" w:pos="4513"/>
        </w:tabs>
        <w:suppressAutoHyphens/>
        <w:jc w:val="center"/>
        <w:rPr>
          <w:rFonts w:ascii="Verdana" w:hAnsi="Verdana"/>
          <w:i/>
          <w:szCs w:val="24"/>
        </w:rPr>
      </w:pPr>
    </w:p>
    <w:p w:rsidR="007F38E5" w:rsidRDefault="007F38E5" w:rsidP="007F38E5">
      <w:pPr>
        <w:tabs>
          <w:tab w:val="center" w:pos="4513"/>
        </w:tabs>
        <w:suppressAutoHyphens/>
        <w:jc w:val="center"/>
        <w:rPr>
          <w:rFonts w:ascii="Verdana" w:hAnsi="Verdana"/>
          <w:i/>
          <w:szCs w:val="24"/>
        </w:rPr>
      </w:pPr>
      <w:r>
        <w:rPr>
          <w:noProof/>
          <w:color w:val="00B0F0"/>
          <w:lang w:eastAsia="en-GB"/>
        </w:rPr>
        <mc:AlternateContent>
          <mc:Choice Requires="wps">
            <w:drawing>
              <wp:anchor distT="0" distB="0" distL="114300" distR="114300" simplePos="0" relativeHeight="251660800" behindDoc="0" locked="0" layoutInCell="1" allowOverlap="1">
                <wp:simplePos x="0" y="0"/>
                <wp:positionH relativeFrom="column">
                  <wp:posOffset>-60960</wp:posOffset>
                </wp:positionH>
                <wp:positionV relativeFrom="paragraph">
                  <wp:posOffset>151130</wp:posOffset>
                </wp:positionV>
                <wp:extent cx="5669280" cy="1097280"/>
                <wp:effectExtent l="19050" t="19050" r="26670" b="2667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9280" cy="1097280"/>
                        </a:xfrm>
                        <a:prstGeom prst="rect">
                          <a:avLst/>
                        </a:prstGeom>
                        <a:solidFill>
                          <a:srgbClr val="FFFFFF"/>
                        </a:solidFill>
                        <a:ln w="38100">
                          <a:solidFill>
                            <a:srgbClr val="FF0000"/>
                          </a:solidFill>
                          <a:miter lim="800000"/>
                          <a:headEnd/>
                          <a:tailEnd/>
                        </a:ln>
                      </wps:spPr>
                      <wps:txbx>
                        <w:txbxContent>
                          <w:p w:rsidR="007F38E5" w:rsidRPr="0038493E" w:rsidRDefault="007F38E5" w:rsidP="007F38E5">
                            <w:pPr>
                              <w:jc w:val="center"/>
                              <w:rPr>
                                <w:rFonts w:ascii="Arial Rounded MT Bold" w:hAnsi="Arial Rounded MT Bold" w:cs="Arial"/>
                                <w:b/>
                                <w:color w:val="00B0F0"/>
                                <w:sz w:val="44"/>
                                <w:szCs w:val="44"/>
                              </w:rPr>
                            </w:pPr>
                            <w:r>
                              <w:rPr>
                                <w:rFonts w:ascii="Arial Rounded MT Bold" w:hAnsi="Arial Rounded MT Bold" w:cs="Arial"/>
                                <w:b/>
                                <w:color w:val="00B0F0"/>
                                <w:sz w:val="44"/>
                                <w:szCs w:val="44"/>
                              </w:rPr>
                              <w:t xml:space="preserve">Mission Statement </w:t>
                            </w:r>
                            <w:r w:rsidR="00BE739C">
                              <w:rPr>
                                <w:rFonts w:ascii="Arial Rounded MT Bold" w:hAnsi="Arial Rounded MT Bold" w:cs="Arial"/>
                                <w:b/>
                                <w:color w:val="00B0F0"/>
                                <w:sz w:val="44"/>
                                <w:szCs w:val="44"/>
                              </w:rPr>
                              <w:t>and Ethos</w:t>
                            </w:r>
                          </w:p>
                          <w:p w:rsidR="007F38E5" w:rsidRPr="0038493E" w:rsidRDefault="007F38E5" w:rsidP="007F38E5">
                            <w:pPr>
                              <w:jc w:val="center"/>
                              <w:rPr>
                                <w:rFonts w:ascii="Arial Rounded MT Bold" w:hAnsi="Arial Rounded MT Bold" w:cs="Arial"/>
                                <w:b/>
                              </w:rPr>
                            </w:pPr>
                            <w:r w:rsidRPr="0038493E">
                              <w:rPr>
                                <w:rFonts w:ascii="Arial Rounded MT Bold" w:hAnsi="Arial Rounded MT Bold" w:cs="Arial"/>
                                <w:b/>
                                <w:color w:val="00B0F0"/>
                                <w:sz w:val="44"/>
                                <w:szCs w:val="44"/>
                              </w:rPr>
                              <w:t>November 2024</w:t>
                            </w:r>
                          </w:p>
                          <w:p w:rsidR="007F38E5" w:rsidRDefault="007F38E5" w:rsidP="007F38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4.8pt;margin-top:11.9pt;width:446.4pt;height:86.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MdCJwIAAEkEAAAOAAAAZHJzL2Uyb0RvYy54bWysVNuO0zAQfUfiHyy/0ySl20vUdLXqUoS0&#10;wIqFD3AcJ7FwbDN2m5avZ+xkuy3whMiD5fGMj8+cmcn69tgpchDgpNEFzSYpJUJzU0ndFPTb192b&#10;JSXOM10xZbQo6Ek4ert5/Wrd21xMTWtUJYAgiHZ5bwvaem/zJHG8FR1zE2OFRmdtoGMeTWiSCliP&#10;6J1Kpmk6T3oDlQXDhXN4ej846Sbi17Xg/nNdO+GJKihy83GFuJZhTTZrljfAbCv5SIP9A4uOSY2P&#10;nqHumWdkD/IPqE5yMM7UfsJNl5i6llzEHDCbLP0tm6eWWRFzQXGcPcvk/h8s/3R4BCKrgi4o0azD&#10;En1B0ZhulCDLIE9vXY5RT/YRQoLOPhj+3RFtti1GiTsA07eCVUgqC/HJ1YVgOLxKyv6jqRCd7b2J&#10;Sh1r6AIgakCOsSCnc0HE0ROOhzfz+Wq6xLpx9GXpahGM8AbLn69bcP69MB0Jm4ICko/w7PDg/BD6&#10;HBLpGyWrnVQqGtCUWwXkwLA7dvEb0d1lmNKkL+jbZZamEfrK6a4xUvz+htFJj32uZFfQZYgZOy8I&#10;905XyJPlnkk17DE9pUclg3hDEfyxPGJgULQ01Qk1BTP0M84fbloDPynpsZcL6n7sGQhK1AeNdVll&#10;s1lo/mjMbhZTNODSU156mOYIVVBPybDd+mFg9hZk0+JLWZRBmzusZS2jyi+sRt7Yr7FO42yFgbi0&#10;Y9TLH2DzCwAA//8DAFBLAwQUAAYACAAAACEANRKWUNoAAAAJAQAADwAAAGRycy9kb3ducmV2Lnht&#10;bEyPQU7DMBBF90jcwRokdq1DKoU0xKkqJA5AW/ZOPI0D8Ti13SbcnmEFy9F/+vN+vVvcKG4Y4uBJ&#10;wdM6A4HUeTNQr+B0fFuVIGLSZPToCRV8Y4Rdc39X68r4md7xdki94BKKlVZgU5oqKWNn0em49hMS&#10;Z2cfnE58hl6aoGcud6PMs6yQTg/EH6ye8NVi93W4OgV9aC/Pc555vOzx+Dmjsx8np9Tjw7J/AZFw&#10;SX8w/OqzOjTs1PormShGBattwaSCfMMLOC/LTQ6iZXBbFCCbWv5f0PwAAAD//wMAUEsBAi0AFAAG&#10;AAgAAAAhALaDOJL+AAAA4QEAABMAAAAAAAAAAAAAAAAAAAAAAFtDb250ZW50X1R5cGVzXS54bWxQ&#10;SwECLQAUAAYACAAAACEAOP0h/9YAAACUAQAACwAAAAAAAAAAAAAAAAAvAQAAX3JlbHMvLnJlbHNQ&#10;SwECLQAUAAYACAAAACEAgtTHQicCAABJBAAADgAAAAAAAAAAAAAAAAAuAgAAZHJzL2Uyb0RvYy54&#10;bWxQSwECLQAUAAYACAAAACEANRKWUNoAAAAJAQAADwAAAAAAAAAAAAAAAACBBAAAZHJzL2Rvd25y&#10;ZXYueG1sUEsFBgAAAAAEAAQA8wAAAIgFAAAAAA==&#10;" strokecolor="red" strokeweight="3pt">
                <v:textbox>
                  <w:txbxContent>
                    <w:p w:rsidR="007F38E5" w:rsidRPr="0038493E" w:rsidRDefault="007F38E5" w:rsidP="007F38E5">
                      <w:pPr>
                        <w:jc w:val="center"/>
                        <w:rPr>
                          <w:rFonts w:ascii="Arial Rounded MT Bold" w:hAnsi="Arial Rounded MT Bold" w:cs="Arial"/>
                          <w:b/>
                          <w:color w:val="00B0F0"/>
                          <w:sz w:val="44"/>
                          <w:szCs w:val="44"/>
                        </w:rPr>
                      </w:pPr>
                      <w:r>
                        <w:rPr>
                          <w:rFonts w:ascii="Arial Rounded MT Bold" w:hAnsi="Arial Rounded MT Bold" w:cs="Arial"/>
                          <w:b/>
                          <w:color w:val="00B0F0"/>
                          <w:sz w:val="44"/>
                          <w:szCs w:val="44"/>
                        </w:rPr>
                        <w:t xml:space="preserve">Mission Statement </w:t>
                      </w:r>
                      <w:r w:rsidR="00BE739C">
                        <w:rPr>
                          <w:rFonts w:ascii="Arial Rounded MT Bold" w:hAnsi="Arial Rounded MT Bold" w:cs="Arial"/>
                          <w:b/>
                          <w:color w:val="00B0F0"/>
                          <w:sz w:val="44"/>
                          <w:szCs w:val="44"/>
                        </w:rPr>
                        <w:t>and Ethos</w:t>
                      </w:r>
                    </w:p>
                    <w:p w:rsidR="007F38E5" w:rsidRPr="0038493E" w:rsidRDefault="007F38E5" w:rsidP="007F38E5">
                      <w:pPr>
                        <w:jc w:val="center"/>
                        <w:rPr>
                          <w:rFonts w:ascii="Arial Rounded MT Bold" w:hAnsi="Arial Rounded MT Bold" w:cs="Arial"/>
                          <w:b/>
                        </w:rPr>
                      </w:pPr>
                      <w:r w:rsidRPr="0038493E">
                        <w:rPr>
                          <w:rFonts w:ascii="Arial Rounded MT Bold" w:hAnsi="Arial Rounded MT Bold" w:cs="Arial"/>
                          <w:b/>
                          <w:color w:val="00B0F0"/>
                          <w:sz w:val="44"/>
                          <w:szCs w:val="44"/>
                        </w:rPr>
                        <w:t>November 2024</w:t>
                      </w:r>
                    </w:p>
                    <w:p w:rsidR="007F38E5" w:rsidRDefault="007F38E5" w:rsidP="007F38E5"/>
                  </w:txbxContent>
                </v:textbox>
              </v:rect>
            </w:pict>
          </mc:Fallback>
        </mc:AlternateContent>
      </w:r>
    </w:p>
    <w:p w:rsidR="007F38E5" w:rsidRPr="0038493E" w:rsidRDefault="007F38E5" w:rsidP="007F38E5">
      <w:pPr>
        <w:tabs>
          <w:tab w:val="center" w:pos="4513"/>
        </w:tabs>
        <w:suppressAutoHyphens/>
        <w:jc w:val="center"/>
        <w:rPr>
          <w:rFonts w:ascii="Verdana" w:hAnsi="Verdana"/>
          <w:i/>
          <w:color w:val="00B0F0"/>
          <w:szCs w:val="24"/>
        </w:rPr>
      </w:pPr>
    </w:p>
    <w:p w:rsidR="007F38E5" w:rsidRPr="0038493E" w:rsidRDefault="007F38E5" w:rsidP="007F38E5">
      <w:pPr>
        <w:tabs>
          <w:tab w:val="center" w:pos="4513"/>
        </w:tabs>
        <w:suppressAutoHyphens/>
        <w:jc w:val="center"/>
        <w:rPr>
          <w:rFonts w:ascii="Verdana" w:hAnsi="Verdana"/>
          <w:i/>
          <w:color w:val="00B0F0"/>
          <w:szCs w:val="24"/>
        </w:rPr>
      </w:pPr>
    </w:p>
    <w:p w:rsidR="007F38E5" w:rsidRPr="0038493E" w:rsidRDefault="007F38E5" w:rsidP="007F38E5">
      <w:pPr>
        <w:tabs>
          <w:tab w:val="center" w:pos="4513"/>
        </w:tabs>
        <w:suppressAutoHyphens/>
        <w:jc w:val="center"/>
        <w:rPr>
          <w:rFonts w:ascii="Verdana" w:hAnsi="Verdana"/>
          <w:i/>
          <w:color w:val="00B0F0"/>
          <w:szCs w:val="24"/>
        </w:rPr>
      </w:pPr>
    </w:p>
    <w:p w:rsidR="007F38E5" w:rsidRDefault="007F38E5" w:rsidP="007F38E5">
      <w:pPr>
        <w:tabs>
          <w:tab w:val="center" w:pos="4513"/>
        </w:tabs>
        <w:suppressAutoHyphens/>
        <w:jc w:val="center"/>
        <w:rPr>
          <w:rFonts w:ascii="Verdana" w:hAnsi="Verdana"/>
          <w:i/>
          <w:color w:val="00B0F0"/>
          <w:szCs w:val="24"/>
        </w:rPr>
      </w:pPr>
    </w:p>
    <w:p w:rsidR="00BE739C" w:rsidRDefault="00BE739C" w:rsidP="007F38E5">
      <w:pPr>
        <w:tabs>
          <w:tab w:val="center" w:pos="4513"/>
        </w:tabs>
        <w:suppressAutoHyphens/>
        <w:jc w:val="center"/>
        <w:rPr>
          <w:rFonts w:ascii="Verdana" w:hAnsi="Verdana"/>
          <w:i/>
          <w:color w:val="00B0F0"/>
          <w:szCs w:val="24"/>
        </w:rPr>
      </w:pPr>
    </w:p>
    <w:p w:rsidR="00BE739C" w:rsidRDefault="00BE739C" w:rsidP="007F38E5">
      <w:pPr>
        <w:tabs>
          <w:tab w:val="center" w:pos="4513"/>
        </w:tabs>
        <w:suppressAutoHyphens/>
        <w:jc w:val="center"/>
        <w:rPr>
          <w:rFonts w:ascii="Verdana" w:hAnsi="Verdana"/>
          <w:i/>
          <w:color w:val="00B0F0"/>
          <w:szCs w:val="24"/>
        </w:rPr>
      </w:pPr>
    </w:p>
    <w:p w:rsidR="00BE739C" w:rsidRDefault="00BE739C" w:rsidP="007F38E5">
      <w:pPr>
        <w:tabs>
          <w:tab w:val="center" w:pos="4513"/>
        </w:tabs>
        <w:suppressAutoHyphens/>
        <w:jc w:val="center"/>
        <w:rPr>
          <w:rFonts w:ascii="Verdana" w:hAnsi="Verdana"/>
          <w:i/>
          <w:color w:val="00B0F0"/>
          <w:szCs w:val="24"/>
        </w:rPr>
      </w:pPr>
    </w:p>
    <w:p w:rsidR="00BE739C" w:rsidRDefault="00BE739C" w:rsidP="007F38E5">
      <w:pPr>
        <w:tabs>
          <w:tab w:val="center" w:pos="4513"/>
        </w:tabs>
        <w:suppressAutoHyphens/>
        <w:jc w:val="center"/>
        <w:rPr>
          <w:rFonts w:ascii="Verdana" w:hAnsi="Verdana"/>
          <w:i/>
          <w:color w:val="00B0F0"/>
          <w:szCs w:val="24"/>
        </w:rPr>
      </w:pPr>
    </w:p>
    <w:p w:rsidR="00BE739C" w:rsidRDefault="00BE739C" w:rsidP="007F38E5">
      <w:pPr>
        <w:tabs>
          <w:tab w:val="center" w:pos="4513"/>
        </w:tabs>
        <w:suppressAutoHyphens/>
        <w:jc w:val="center"/>
        <w:rPr>
          <w:rFonts w:ascii="Verdana" w:hAnsi="Verdana"/>
          <w:i/>
          <w:color w:val="00B0F0"/>
          <w:szCs w:val="24"/>
        </w:rPr>
      </w:pPr>
    </w:p>
    <w:p w:rsidR="00BE739C" w:rsidRPr="0038493E" w:rsidRDefault="00BE739C" w:rsidP="007F38E5">
      <w:pPr>
        <w:tabs>
          <w:tab w:val="center" w:pos="4513"/>
        </w:tabs>
        <w:suppressAutoHyphens/>
        <w:jc w:val="center"/>
        <w:rPr>
          <w:rFonts w:ascii="Verdana" w:hAnsi="Verdana"/>
          <w:i/>
          <w:color w:val="00B0F0"/>
          <w:szCs w:val="24"/>
        </w:rPr>
      </w:pPr>
    </w:p>
    <w:p w:rsidR="007F38E5" w:rsidRDefault="007F38E5" w:rsidP="007F38E5">
      <w:pPr>
        <w:ind w:right="-1499"/>
        <w:rPr>
          <w:rFonts w:ascii="Verdana" w:hAnsi="Verdana"/>
          <w:b/>
          <w:sz w:val="36"/>
        </w:rPr>
      </w:pPr>
      <w:r>
        <w:rPr>
          <w:noProof/>
          <w:lang w:eastAsia="en-GB"/>
        </w:rPr>
        <w:drawing>
          <wp:anchor distT="0" distB="0" distL="114300" distR="114300" simplePos="0" relativeHeight="251660288" behindDoc="0" locked="0" layoutInCell="1" allowOverlap="1">
            <wp:simplePos x="0" y="0"/>
            <wp:positionH relativeFrom="column">
              <wp:posOffset>8573770</wp:posOffset>
            </wp:positionH>
            <wp:positionV relativeFrom="paragraph">
              <wp:posOffset>1048385</wp:posOffset>
            </wp:positionV>
            <wp:extent cx="1361440" cy="1100455"/>
            <wp:effectExtent l="0" t="0" r="0" b="0"/>
            <wp:wrapNone/>
            <wp:docPr id="1" name="Picture 1" descr="http://www.childhoodfirst.org.uk/assets/ChildhoodFirst-Logo-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ildhoodfirst.org.uk/assets/ChildhoodFirst-Logo-sm.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61440" cy="1100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523F" w:rsidRDefault="001E523F" w:rsidP="00416C09">
      <w:pPr>
        <w:jc w:val="center"/>
        <w:rPr>
          <w:rFonts w:ascii="Verdana" w:hAnsi="Verdana"/>
          <w:sz w:val="48"/>
          <w:szCs w:val="48"/>
        </w:rPr>
      </w:pPr>
    </w:p>
    <w:p w:rsidR="001E523F" w:rsidRPr="00B03145" w:rsidRDefault="001E523F" w:rsidP="001E523F">
      <w:pPr>
        <w:jc w:val="center"/>
        <w:rPr>
          <w:rFonts w:ascii="Verdana" w:hAnsi="Verdana"/>
          <w:b/>
          <w:sz w:val="24"/>
          <w:szCs w:val="24"/>
        </w:rPr>
      </w:pPr>
      <w:r>
        <w:rPr>
          <w:rFonts w:ascii="Verdana" w:hAnsi="Verdana"/>
          <w:b/>
          <w:sz w:val="24"/>
          <w:szCs w:val="24"/>
        </w:rPr>
        <w:t xml:space="preserve">THE </w:t>
      </w:r>
      <w:r w:rsidRPr="00B03145">
        <w:rPr>
          <w:rFonts w:ascii="Verdana" w:hAnsi="Verdana"/>
          <w:b/>
          <w:sz w:val="24"/>
          <w:szCs w:val="24"/>
        </w:rPr>
        <w:t>CHILDHOOD FIRST MISSION</w:t>
      </w:r>
    </w:p>
    <w:p w:rsidR="001E523F" w:rsidRPr="00432D08" w:rsidRDefault="001E523F" w:rsidP="001E523F">
      <w:pPr>
        <w:jc w:val="center"/>
        <w:rPr>
          <w:rFonts w:ascii="Verdana" w:hAnsi="Verdana"/>
        </w:rPr>
      </w:pPr>
      <w:r w:rsidRPr="00432D08">
        <w:rPr>
          <w:rFonts w:ascii="Verdana" w:hAnsi="Verdana"/>
        </w:rPr>
        <w:t>is to transform the lives of children and young people who suffer emotional &amp; psychological difficulties so that they can relate well to others, fulfil their potential and enjoy life</w:t>
      </w:r>
    </w:p>
    <w:p w:rsidR="001E523F" w:rsidRPr="00B03145" w:rsidRDefault="001E523F" w:rsidP="001E523F">
      <w:pPr>
        <w:autoSpaceDE w:val="0"/>
        <w:autoSpaceDN w:val="0"/>
        <w:adjustRightInd w:val="0"/>
        <w:spacing w:after="0" w:line="240" w:lineRule="auto"/>
        <w:jc w:val="center"/>
        <w:rPr>
          <w:rFonts w:ascii="Verdana" w:hAnsi="Verdana" w:cs="AkzidenzGroteskBE-Regular"/>
          <w:b/>
          <w:sz w:val="24"/>
          <w:szCs w:val="24"/>
        </w:rPr>
      </w:pPr>
      <w:r w:rsidRPr="00B03145">
        <w:rPr>
          <w:rFonts w:ascii="Verdana" w:hAnsi="Verdana" w:cs="AkzidenzGroteskBE-Regular"/>
          <w:b/>
          <w:sz w:val="24"/>
          <w:szCs w:val="24"/>
        </w:rPr>
        <w:t>OUR EDUCATIONAL VISION</w:t>
      </w:r>
    </w:p>
    <w:p w:rsidR="001E523F" w:rsidRPr="00432D08" w:rsidRDefault="001E523F" w:rsidP="001E523F">
      <w:pPr>
        <w:autoSpaceDE w:val="0"/>
        <w:autoSpaceDN w:val="0"/>
        <w:adjustRightInd w:val="0"/>
        <w:spacing w:after="0" w:line="240" w:lineRule="auto"/>
        <w:jc w:val="center"/>
        <w:rPr>
          <w:rFonts w:ascii="Verdana" w:hAnsi="Verdana" w:cs="AkzidenzGroteskBE-Regular"/>
          <w:sz w:val="24"/>
          <w:szCs w:val="24"/>
        </w:rPr>
      </w:pPr>
    </w:p>
    <w:p w:rsidR="001E523F" w:rsidRPr="00432D08" w:rsidRDefault="001E523F" w:rsidP="001E523F">
      <w:pPr>
        <w:autoSpaceDE w:val="0"/>
        <w:autoSpaceDN w:val="0"/>
        <w:adjustRightInd w:val="0"/>
        <w:spacing w:after="0" w:line="240" w:lineRule="auto"/>
        <w:jc w:val="center"/>
        <w:rPr>
          <w:rFonts w:ascii="Verdana" w:hAnsi="Verdana" w:cs="AkzidenzGroteskBE-Regular"/>
        </w:rPr>
      </w:pPr>
      <w:r w:rsidRPr="00432D08">
        <w:rPr>
          <w:rFonts w:ascii="Verdana" w:hAnsi="Verdana" w:cs="AkzidenzGroteskBE-Regular"/>
        </w:rPr>
        <w:t>is for our Young People to become confident, connected and actively involved lifelong learners</w:t>
      </w:r>
    </w:p>
    <w:p w:rsidR="001E523F" w:rsidRPr="00432D08" w:rsidRDefault="001E523F" w:rsidP="001E523F">
      <w:pPr>
        <w:autoSpaceDE w:val="0"/>
        <w:autoSpaceDN w:val="0"/>
        <w:adjustRightInd w:val="0"/>
        <w:spacing w:after="0" w:line="240" w:lineRule="auto"/>
        <w:rPr>
          <w:rFonts w:ascii="Verdana" w:hAnsi="Verdana" w:cs="AkzidenzGroteskBE-Regular"/>
        </w:rPr>
      </w:pPr>
    </w:p>
    <w:p w:rsidR="001E523F" w:rsidRPr="002C4C13" w:rsidRDefault="001E523F" w:rsidP="001E523F">
      <w:pPr>
        <w:autoSpaceDE w:val="0"/>
        <w:autoSpaceDN w:val="0"/>
        <w:adjustRightInd w:val="0"/>
        <w:spacing w:after="0" w:line="240" w:lineRule="auto"/>
        <w:jc w:val="center"/>
        <w:rPr>
          <w:rFonts w:ascii="Verdana" w:hAnsi="Verdana" w:cs="AkzidenzGroteskBE-Regular"/>
        </w:rPr>
      </w:pPr>
    </w:p>
    <w:p w:rsidR="002C4C13" w:rsidRPr="002C4C13" w:rsidRDefault="002C4C13" w:rsidP="001E523F">
      <w:pPr>
        <w:autoSpaceDE w:val="0"/>
        <w:autoSpaceDN w:val="0"/>
        <w:adjustRightInd w:val="0"/>
        <w:spacing w:after="0" w:line="240" w:lineRule="auto"/>
        <w:jc w:val="both"/>
        <w:rPr>
          <w:rFonts w:ascii="Verdana" w:hAnsi="Verdana" w:cs="AkzidenzGroteskBE-Regular"/>
        </w:rPr>
      </w:pPr>
    </w:p>
    <w:p w:rsidR="002C4C13" w:rsidRPr="002C4C13" w:rsidRDefault="002C4C13" w:rsidP="002C4C13">
      <w:pPr>
        <w:pStyle w:val="paragraph"/>
        <w:spacing w:before="0" w:beforeAutospacing="0" w:after="0" w:afterAutospacing="0"/>
        <w:textAlignment w:val="baseline"/>
        <w:rPr>
          <w:rFonts w:ascii="Verdana" w:hAnsi="Verdana" w:cs="Segoe UI"/>
          <w:sz w:val="22"/>
          <w:szCs w:val="22"/>
          <w:lang w:val="en-US"/>
        </w:rPr>
      </w:pPr>
      <w:r w:rsidRPr="002C4C13">
        <w:rPr>
          <w:rStyle w:val="normaltextrun"/>
          <w:rFonts w:ascii="Verdana" w:hAnsi="Verdana" w:cs="Segoe UI"/>
          <w:color w:val="000000"/>
          <w:sz w:val="22"/>
          <w:szCs w:val="22"/>
        </w:rPr>
        <w:t>We have created a trauma-sensitive school, where we provide safe, healthy, engaging, and challenging learning environments. This involves first learning about each pupils' trauma and how it affects their behaviours and their capacity to learn.</w:t>
      </w:r>
      <w:r w:rsidRPr="002C4C13">
        <w:rPr>
          <w:rStyle w:val="eop"/>
          <w:rFonts w:ascii="Arial" w:hAnsi="Arial" w:cs="Arial"/>
          <w:sz w:val="22"/>
          <w:szCs w:val="22"/>
          <w:lang w:val="en-US"/>
        </w:rPr>
        <w:t>​</w:t>
      </w:r>
    </w:p>
    <w:p w:rsidR="002C4C13" w:rsidRPr="002C4C13" w:rsidRDefault="002C4C13" w:rsidP="002C4C13">
      <w:pPr>
        <w:pStyle w:val="paragraph"/>
        <w:spacing w:before="0" w:beforeAutospacing="0" w:after="0" w:afterAutospacing="0"/>
        <w:textAlignment w:val="baseline"/>
        <w:rPr>
          <w:rFonts w:ascii="Verdana" w:hAnsi="Verdana" w:cs="Segoe UI"/>
          <w:sz w:val="22"/>
          <w:szCs w:val="22"/>
        </w:rPr>
      </w:pPr>
      <w:r w:rsidRPr="002C4C13">
        <w:rPr>
          <w:rStyle w:val="normaltextrun"/>
          <w:rFonts w:ascii="Verdana" w:hAnsi="Verdana" w:cs="Segoe UI"/>
          <w:color w:val="000000"/>
          <w:sz w:val="22"/>
          <w:szCs w:val="22"/>
        </w:rPr>
        <w:t>We have intentionally created a learning atmosphere that supports each student with compassion, teaches resilience and is aspirational. Our secure attachments and trusting, safe relationships enable each student to make progress – academically, socially and emotionally.</w:t>
      </w:r>
      <w:r w:rsidRPr="002C4C13">
        <w:rPr>
          <w:rStyle w:val="eop"/>
          <w:rFonts w:ascii="Arial" w:hAnsi="Arial" w:cs="Arial"/>
          <w:sz w:val="22"/>
          <w:szCs w:val="22"/>
        </w:rPr>
        <w:t>​</w:t>
      </w:r>
    </w:p>
    <w:p w:rsidR="002C4C13" w:rsidRDefault="002C4C13" w:rsidP="001E523F">
      <w:pPr>
        <w:autoSpaceDE w:val="0"/>
        <w:autoSpaceDN w:val="0"/>
        <w:adjustRightInd w:val="0"/>
        <w:spacing w:after="0" w:line="240" w:lineRule="auto"/>
        <w:jc w:val="both"/>
        <w:rPr>
          <w:rFonts w:ascii="Verdana" w:hAnsi="Verdana" w:cs="AkzidenzGroteskBE-Regular"/>
        </w:rPr>
      </w:pPr>
    </w:p>
    <w:p w:rsidR="001E523F" w:rsidRPr="00432D08" w:rsidRDefault="001E523F" w:rsidP="001E523F">
      <w:pPr>
        <w:autoSpaceDE w:val="0"/>
        <w:autoSpaceDN w:val="0"/>
        <w:adjustRightInd w:val="0"/>
        <w:spacing w:after="0" w:line="240" w:lineRule="auto"/>
        <w:jc w:val="both"/>
        <w:rPr>
          <w:rFonts w:ascii="Verdana" w:hAnsi="Verdana" w:cs="AkzidenzGroteskBE-Regular"/>
        </w:rPr>
      </w:pPr>
      <w:r w:rsidRPr="00432D08">
        <w:rPr>
          <w:rFonts w:ascii="Verdana" w:hAnsi="Verdana" w:cs="AkzidenzGroteskBE-Regular"/>
        </w:rPr>
        <w:t xml:space="preserve">In order to achieve </w:t>
      </w:r>
      <w:r>
        <w:rPr>
          <w:rFonts w:ascii="Verdana" w:hAnsi="Verdana" w:cs="AkzidenzGroteskBE-Regular"/>
        </w:rPr>
        <w:t xml:space="preserve">all of </w:t>
      </w:r>
      <w:r w:rsidRPr="00432D08">
        <w:rPr>
          <w:rFonts w:ascii="Verdana" w:hAnsi="Verdana" w:cs="AkzidenzGroteskBE-Regular"/>
        </w:rPr>
        <w:t>the above we need to understand and 'know' our young people as individuals as well as part of a community. There is a period of 'settling' for each young person when they arrive at The Gables during which time the Residential Team get to know the young pers</w:t>
      </w:r>
      <w:r>
        <w:rPr>
          <w:rFonts w:ascii="Verdana" w:hAnsi="Verdana" w:cs="AkzidenzGroteskBE-Regular"/>
        </w:rPr>
        <w:t xml:space="preserve">on and their specific social, </w:t>
      </w:r>
      <w:r w:rsidRPr="00432D08">
        <w:rPr>
          <w:rFonts w:ascii="Verdana" w:hAnsi="Verdana" w:cs="AkzidenzGroteskBE-Regular"/>
        </w:rPr>
        <w:t>emotional</w:t>
      </w:r>
      <w:r>
        <w:rPr>
          <w:rFonts w:ascii="Verdana" w:hAnsi="Verdana" w:cs="AkzidenzGroteskBE-Regular"/>
        </w:rPr>
        <w:t xml:space="preserve"> and care</w:t>
      </w:r>
      <w:r w:rsidRPr="00432D08">
        <w:rPr>
          <w:rFonts w:ascii="Verdana" w:hAnsi="Verdana" w:cs="AkzidenzGroteskBE-Regular"/>
        </w:rPr>
        <w:t xml:space="preserve"> needs. This information, along with information from the 'state of mind' assessment by the child psychotherapist ensure</w:t>
      </w:r>
      <w:r>
        <w:rPr>
          <w:rFonts w:ascii="Verdana" w:hAnsi="Verdana" w:cs="AkzidenzGroteskBE-Regular"/>
        </w:rPr>
        <w:t>s</w:t>
      </w:r>
      <w:r w:rsidRPr="00432D08">
        <w:rPr>
          <w:rFonts w:ascii="Verdana" w:hAnsi="Verdana" w:cs="AkzidenzGroteskBE-Regular"/>
        </w:rPr>
        <w:t xml:space="preserve"> that the school staff have a broad understanding of the young person's needs before an academic baseline assessment is undertaken. This baseline assessment will highlight any gaps in the young person's learning as well as indicate barriers to learning brought about by their social, emotional and psychological difficulties.</w:t>
      </w:r>
    </w:p>
    <w:p w:rsidR="001E523F" w:rsidRPr="00432D08" w:rsidRDefault="001E523F" w:rsidP="001E523F">
      <w:pPr>
        <w:autoSpaceDE w:val="0"/>
        <w:autoSpaceDN w:val="0"/>
        <w:adjustRightInd w:val="0"/>
        <w:spacing w:after="0" w:line="240" w:lineRule="auto"/>
        <w:jc w:val="both"/>
        <w:rPr>
          <w:rFonts w:ascii="Verdana" w:hAnsi="Verdana" w:cs="AkzidenzGroteskBE-Regular"/>
        </w:rPr>
      </w:pPr>
    </w:p>
    <w:p w:rsidR="001E523F" w:rsidRPr="00B711E0" w:rsidRDefault="001E523F" w:rsidP="001E523F">
      <w:pPr>
        <w:autoSpaceDE w:val="0"/>
        <w:autoSpaceDN w:val="0"/>
        <w:adjustRightInd w:val="0"/>
        <w:spacing w:after="0" w:line="240" w:lineRule="auto"/>
        <w:jc w:val="both"/>
        <w:rPr>
          <w:rFonts w:ascii="Verdana" w:hAnsi="Verdana" w:cs="AkzidenzGroteskBE-Regular"/>
        </w:rPr>
      </w:pPr>
      <w:r w:rsidRPr="00B711E0">
        <w:rPr>
          <w:rFonts w:ascii="Verdana" w:hAnsi="Verdana" w:cs="AkzidenzGroteskBE-Regular"/>
        </w:rPr>
        <w:t>The ps</w:t>
      </w:r>
      <w:r>
        <w:rPr>
          <w:rFonts w:ascii="Verdana" w:hAnsi="Verdana" w:cs="AkzidenzGroteskBE-Regular"/>
        </w:rPr>
        <w:t>ychodynamic approach used within the school allows this</w:t>
      </w:r>
      <w:r w:rsidRPr="00B711E0">
        <w:rPr>
          <w:rFonts w:ascii="Verdana" w:hAnsi="Verdana" w:cs="AkzidenzGroteskBE-Regular"/>
        </w:rPr>
        <w:t xml:space="preserve"> wide range</w:t>
      </w:r>
      <w:r>
        <w:rPr>
          <w:rFonts w:ascii="Verdana" w:hAnsi="Verdana" w:cs="AkzidenzGroteskBE-Regular"/>
        </w:rPr>
        <w:t xml:space="preserve"> of adults</w:t>
      </w:r>
      <w:r w:rsidRPr="00B711E0">
        <w:rPr>
          <w:rFonts w:ascii="Verdana" w:hAnsi="Verdana" w:cs="AkzidenzGroteskBE-Regular"/>
        </w:rPr>
        <w:t xml:space="preserve"> to work closely with teachers to assess pupils’ individual</w:t>
      </w:r>
      <w:r>
        <w:rPr>
          <w:rFonts w:ascii="Verdana" w:hAnsi="Verdana" w:cs="AkzidenzGroteskBE-Regular"/>
        </w:rPr>
        <w:t xml:space="preserve"> </w:t>
      </w:r>
      <w:r w:rsidRPr="00B711E0">
        <w:rPr>
          <w:rFonts w:ascii="Verdana" w:hAnsi="Verdana" w:cs="AkzidenzGroteskBE-Regular"/>
        </w:rPr>
        <w:t>needs and to support them in becoming successful learners.</w:t>
      </w:r>
      <w:r>
        <w:rPr>
          <w:rFonts w:ascii="Verdana" w:hAnsi="Verdana" w:cs="AkzidenzGroteskBE-Regular"/>
        </w:rPr>
        <w:t xml:space="preserve"> Induction into the school proceeds in a measured way in order for a young person to build up relationships with the class teacher and support staff. Most often our young people have a poor experience of school and education and our induction strives to overcome many of the barriers to education within the young person. Therefore, induction may be a slow process. Academic work may be carried out in the home setting as well as in the classroom with the teacher, learning support or care worker support. All academic work is underpinned by our Values and Key Competencies which enable the young people to access a broad and balanced curriculum linked to the National Curriculum.</w:t>
      </w:r>
    </w:p>
    <w:p w:rsidR="001E523F" w:rsidRDefault="001E523F" w:rsidP="001E523F">
      <w:pPr>
        <w:autoSpaceDE w:val="0"/>
        <w:autoSpaceDN w:val="0"/>
        <w:adjustRightInd w:val="0"/>
        <w:spacing w:after="0" w:line="240" w:lineRule="auto"/>
        <w:jc w:val="both"/>
        <w:rPr>
          <w:rFonts w:ascii="Verdana" w:hAnsi="Verdana" w:cs="AkzidenzGroteskBE-Regular"/>
        </w:rPr>
      </w:pPr>
    </w:p>
    <w:p w:rsidR="001E523F" w:rsidRDefault="001E523F" w:rsidP="001E523F">
      <w:pPr>
        <w:autoSpaceDE w:val="0"/>
        <w:autoSpaceDN w:val="0"/>
        <w:adjustRightInd w:val="0"/>
        <w:spacing w:after="0" w:line="240" w:lineRule="auto"/>
        <w:jc w:val="both"/>
        <w:rPr>
          <w:rFonts w:ascii="Verdana" w:hAnsi="Verdana" w:cs="AkzidenzGroteskBE-Regular"/>
        </w:rPr>
      </w:pPr>
      <w:r w:rsidRPr="00B711E0">
        <w:rPr>
          <w:rFonts w:ascii="Verdana" w:hAnsi="Verdana" w:cs="AkzidenzGroteskBE-Regular"/>
        </w:rPr>
        <w:t>For most o</w:t>
      </w:r>
      <w:r>
        <w:rPr>
          <w:rFonts w:ascii="Verdana" w:hAnsi="Verdana" w:cs="AkzidenzGroteskBE-Regular"/>
        </w:rPr>
        <w:t xml:space="preserve">f our young people </w:t>
      </w:r>
      <w:r w:rsidRPr="00B711E0">
        <w:rPr>
          <w:rFonts w:ascii="Verdana" w:hAnsi="Verdana" w:cs="AkzidenzGroteskBE-Regular"/>
        </w:rPr>
        <w:t xml:space="preserve"> with their experience of instability, trauma and abuse (physical, sexual, psychological &amp; neglect)</w:t>
      </w:r>
      <w:r>
        <w:rPr>
          <w:rFonts w:ascii="Verdana" w:hAnsi="Verdana" w:cs="AkzidenzGroteskBE-Regular"/>
        </w:rPr>
        <w:t>,</w:t>
      </w:r>
      <w:r w:rsidRPr="00B711E0">
        <w:rPr>
          <w:rFonts w:ascii="Verdana" w:hAnsi="Verdana" w:cs="AkzidenzGroteskBE-Regular"/>
        </w:rPr>
        <w:t xml:space="preserve">  a period of stability without evidencing academic</w:t>
      </w:r>
      <w:r>
        <w:rPr>
          <w:rFonts w:ascii="Verdana" w:hAnsi="Verdana" w:cs="AkzidenzGroteskBE-Regular"/>
        </w:rPr>
        <w:t xml:space="preserve"> achievement can be</w:t>
      </w:r>
      <w:r w:rsidRPr="00B711E0">
        <w:rPr>
          <w:rFonts w:ascii="Verdana" w:hAnsi="Verdana" w:cs="AkzidenzGroteskBE-Regular"/>
        </w:rPr>
        <w:t xml:space="preserve"> </w:t>
      </w:r>
      <w:r>
        <w:rPr>
          <w:rFonts w:ascii="Verdana" w:hAnsi="Verdana" w:cs="AkzidenzGroteskBE-Regular"/>
        </w:rPr>
        <w:t xml:space="preserve">viewed as </w:t>
      </w:r>
      <w:r w:rsidRPr="00B711E0">
        <w:rPr>
          <w:rFonts w:ascii="Verdana" w:hAnsi="Verdana" w:cs="AkzidenzGroteskBE-Regular"/>
        </w:rPr>
        <w:t xml:space="preserve"> real and important</w:t>
      </w:r>
      <w:r>
        <w:rPr>
          <w:rFonts w:ascii="Verdana" w:hAnsi="Verdana" w:cs="AkzidenzGroteskBE-Regular"/>
        </w:rPr>
        <w:t xml:space="preserve"> progress</w:t>
      </w:r>
      <w:r w:rsidRPr="00B711E0">
        <w:rPr>
          <w:rFonts w:ascii="Verdana" w:hAnsi="Verdana" w:cs="AkzidenzGroteskBE-Regular"/>
        </w:rPr>
        <w:t xml:space="preserve">. We believe that experiencing a period of stability which reduces acting out and shows acceptance of support  from the Therapeutic Care Team and the School Staff is </w:t>
      </w:r>
      <w:r>
        <w:rPr>
          <w:rFonts w:ascii="Verdana" w:hAnsi="Verdana" w:cs="AkzidenzGroteskBE-Regular"/>
        </w:rPr>
        <w:t xml:space="preserve">evidence of clear and necessary </w:t>
      </w:r>
      <w:r w:rsidRPr="00B711E0">
        <w:rPr>
          <w:rFonts w:ascii="Verdana" w:hAnsi="Verdana" w:cs="AkzidenzGroteskBE-Regular"/>
        </w:rPr>
        <w:t xml:space="preserve">progress for this </w:t>
      </w:r>
      <w:r>
        <w:rPr>
          <w:rFonts w:ascii="Verdana" w:hAnsi="Verdana" w:cs="AkzidenzGroteskBE-Regular"/>
        </w:rPr>
        <w:t>group of young people</w:t>
      </w:r>
      <w:r w:rsidRPr="00B711E0">
        <w:rPr>
          <w:rFonts w:ascii="Verdana" w:hAnsi="Verdana" w:cs="AkzidenzGroteskBE-Regular"/>
        </w:rPr>
        <w:t>, despite the f</w:t>
      </w:r>
      <w:r>
        <w:rPr>
          <w:rFonts w:ascii="Verdana" w:hAnsi="Verdana" w:cs="AkzidenzGroteskBE-Regular"/>
        </w:rPr>
        <w:t>act that there</w:t>
      </w:r>
      <w:r w:rsidRPr="00B711E0">
        <w:rPr>
          <w:rFonts w:ascii="Verdana" w:hAnsi="Verdana" w:cs="AkzidenzGroteskBE-Regular"/>
        </w:rPr>
        <w:t xml:space="preserve"> are few or no indications of progress in academic areas. </w:t>
      </w:r>
    </w:p>
    <w:p w:rsidR="001E523F" w:rsidRDefault="001E523F" w:rsidP="001E523F">
      <w:pPr>
        <w:autoSpaceDE w:val="0"/>
        <w:autoSpaceDN w:val="0"/>
        <w:adjustRightInd w:val="0"/>
        <w:spacing w:after="0" w:line="240" w:lineRule="auto"/>
        <w:jc w:val="both"/>
        <w:rPr>
          <w:rFonts w:ascii="Verdana" w:hAnsi="Verdana" w:cs="AkzidenzGroteskBE-Regular"/>
        </w:rPr>
      </w:pPr>
    </w:p>
    <w:p w:rsidR="001E523F" w:rsidRPr="00B711E0" w:rsidRDefault="001E523F" w:rsidP="001E523F">
      <w:pPr>
        <w:autoSpaceDE w:val="0"/>
        <w:autoSpaceDN w:val="0"/>
        <w:adjustRightInd w:val="0"/>
        <w:spacing w:after="0" w:line="240" w:lineRule="auto"/>
        <w:jc w:val="both"/>
        <w:rPr>
          <w:rFonts w:ascii="Verdana" w:hAnsi="Verdana" w:cs="AkzidenzGroteskBE-Regular"/>
        </w:rPr>
      </w:pPr>
      <w:r w:rsidRPr="00B711E0">
        <w:rPr>
          <w:rFonts w:ascii="Verdana" w:hAnsi="Verdana" w:cs="AkzidenzGroteskBE-Regular"/>
        </w:rPr>
        <w:t>Our experience and data over the years</w:t>
      </w:r>
      <w:r>
        <w:rPr>
          <w:rFonts w:ascii="Verdana" w:hAnsi="Verdana" w:cs="AkzidenzGroteskBE-Regular"/>
        </w:rPr>
        <w:t xml:space="preserve"> demonstrates that once young people</w:t>
      </w:r>
      <w:r w:rsidRPr="00B711E0">
        <w:rPr>
          <w:rFonts w:ascii="Verdana" w:hAnsi="Verdana" w:cs="AkzidenzGroteskBE-Regular"/>
        </w:rPr>
        <w:t xml:space="preserve"> feel safe within the Greenfields Community many make good progress in Core Subjects as well as </w:t>
      </w:r>
      <w:r>
        <w:rPr>
          <w:rFonts w:ascii="Verdana" w:hAnsi="Verdana" w:cs="AkzidenzGroteskBE-Regular"/>
        </w:rPr>
        <w:t xml:space="preserve">in </w:t>
      </w:r>
      <w:r w:rsidRPr="00B711E0">
        <w:rPr>
          <w:rFonts w:ascii="Verdana" w:hAnsi="Verdana" w:cs="AkzidenzGroteskBE-Regular"/>
        </w:rPr>
        <w:t>Social and Emotional Development.</w:t>
      </w:r>
    </w:p>
    <w:p w:rsidR="001E523F" w:rsidRDefault="001E523F" w:rsidP="001E523F">
      <w:pPr>
        <w:autoSpaceDE w:val="0"/>
        <w:autoSpaceDN w:val="0"/>
        <w:adjustRightInd w:val="0"/>
        <w:spacing w:after="0" w:line="240" w:lineRule="auto"/>
        <w:jc w:val="both"/>
        <w:rPr>
          <w:rFonts w:ascii="Verdana" w:hAnsi="Verdana" w:cs="AkzidenzGroteskBE-Regular"/>
          <w:sz w:val="24"/>
          <w:szCs w:val="24"/>
        </w:rPr>
      </w:pPr>
    </w:p>
    <w:p w:rsidR="001E523F" w:rsidRPr="00C310D9" w:rsidRDefault="001E523F" w:rsidP="001E523F">
      <w:pPr>
        <w:autoSpaceDE w:val="0"/>
        <w:autoSpaceDN w:val="0"/>
        <w:adjustRightInd w:val="0"/>
        <w:spacing w:after="0" w:line="240" w:lineRule="auto"/>
        <w:jc w:val="both"/>
        <w:rPr>
          <w:rFonts w:ascii="Verdana" w:hAnsi="Verdana" w:cs="AkzidenzGroteskBE-Regular"/>
        </w:rPr>
      </w:pPr>
      <w:r w:rsidRPr="00A860E4">
        <w:rPr>
          <w:rFonts w:ascii="Verdana" w:hAnsi="Verdana" w:cs="AkzidenzGroteskBE-Regular"/>
        </w:rPr>
        <w:t xml:space="preserve">We monitor very carefully how each young person is progressing and can track the changes over the course of their placement.  </w:t>
      </w:r>
      <w:r w:rsidRPr="00C310D9">
        <w:rPr>
          <w:rFonts w:ascii="Verdana" w:hAnsi="Verdana" w:cs="AkzidenzGroteskBE-Regular"/>
        </w:rPr>
        <w:t>An increased focus on tracking the young peoples' progress using multi-disciplinary input enables us to provide better support for the young people in their next steps of learning.</w:t>
      </w:r>
    </w:p>
    <w:p w:rsidR="001E523F" w:rsidRDefault="001E523F" w:rsidP="001E523F">
      <w:pPr>
        <w:autoSpaceDE w:val="0"/>
        <w:autoSpaceDN w:val="0"/>
        <w:adjustRightInd w:val="0"/>
        <w:spacing w:after="0" w:line="240" w:lineRule="auto"/>
        <w:jc w:val="both"/>
        <w:rPr>
          <w:rFonts w:ascii="Verdana" w:hAnsi="Verdana" w:cs="AkzidenzGroteskBE-Regular"/>
        </w:rPr>
      </w:pPr>
      <w:r w:rsidRPr="00A860E4">
        <w:rPr>
          <w:rFonts w:ascii="Verdana" w:hAnsi="Verdana" w:cs="AkzidenzGroteskBE-Regular"/>
        </w:rPr>
        <w:t>Additionally the young people are effectively supported to develop their own ability to keep themselves and others safe within the learning environment.</w:t>
      </w:r>
    </w:p>
    <w:p w:rsidR="001E523F" w:rsidRDefault="001E523F" w:rsidP="001E523F">
      <w:pPr>
        <w:autoSpaceDE w:val="0"/>
        <w:autoSpaceDN w:val="0"/>
        <w:adjustRightInd w:val="0"/>
        <w:spacing w:after="0" w:line="240" w:lineRule="auto"/>
        <w:jc w:val="both"/>
        <w:rPr>
          <w:rFonts w:ascii="Verdana" w:hAnsi="Verdana" w:cs="AkzidenzGroteskBE-Regular"/>
        </w:rPr>
      </w:pPr>
    </w:p>
    <w:p w:rsidR="001E523F" w:rsidRDefault="001E523F" w:rsidP="001E523F">
      <w:pPr>
        <w:autoSpaceDE w:val="0"/>
        <w:autoSpaceDN w:val="0"/>
        <w:adjustRightInd w:val="0"/>
        <w:spacing w:after="0" w:line="240" w:lineRule="auto"/>
        <w:jc w:val="both"/>
        <w:rPr>
          <w:rFonts w:ascii="Verdana" w:hAnsi="Verdana" w:cs="AkzidenzGroteskBE-Regular"/>
        </w:rPr>
      </w:pPr>
      <w:r>
        <w:rPr>
          <w:rFonts w:ascii="Verdana" w:hAnsi="Verdana" w:cs="AkzidenzGroteskBE-Regular"/>
        </w:rPr>
        <w:t>As most of our young people come to us with a</w:t>
      </w:r>
      <w:r w:rsidR="002C4C13">
        <w:rPr>
          <w:rFonts w:ascii="Verdana" w:hAnsi="Verdana" w:cs="AkzidenzGroteskBE-Regular"/>
        </w:rPr>
        <w:t>n EHCP</w:t>
      </w:r>
      <w:r>
        <w:rPr>
          <w:rFonts w:ascii="Verdana" w:hAnsi="Verdana" w:cs="AkzidenzGroteskBE-Regular"/>
        </w:rPr>
        <w:t xml:space="preserve"> there is a tendency for their stated objectives to focus on accessing the National Curriculum and progressing in accordance with age-appropriate levels and national norms. Our vision has more depth and breadth for our young people especially as many of them are functioning at levels below their cohort nationally. Our curriculum uses the National Curriculum to underpin a foundation learning curriculum which offers the young people access to a personalised programme tailored to their needs, interests and aspirations. This takes the form of three main components:</w:t>
      </w:r>
    </w:p>
    <w:p w:rsidR="001E523F" w:rsidRDefault="001E523F" w:rsidP="001E523F">
      <w:pPr>
        <w:autoSpaceDE w:val="0"/>
        <w:autoSpaceDN w:val="0"/>
        <w:adjustRightInd w:val="0"/>
        <w:spacing w:after="0" w:line="240" w:lineRule="auto"/>
        <w:jc w:val="both"/>
        <w:rPr>
          <w:rFonts w:ascii="Verdana" w:hAnsi="Verdana" w:cs="AkzidenzGroteskBE-Regular"/>
        </w:rPr>
      </w:pPr>
    </w:p>
    <w:p w:rsidR="001E523F" w:rsidRDefault="001E523F" w:rsidP="001E523F">
      <w:pPr>
        <w:pStyle w:val="ListParagraph"/>
        <w:numPr>
          <w:ilvl w:val="0"/>
          <w:numId w:val="1"/>
        </w:numPr>
        <w:autoSpaceDE w:val="0"/>
        <w:autoSpaceDN w:val="0"/>
        <w:adjustRightInd w:val="0"/>
        <w:spacing w:after="0" w:line="240" w:lineRule="auto"/>
        <w:jc w:val="both"/>
        <w:rPr>
          <w:rFonts w:ascii="Verdana" w:hAnsi="Verdana" w:cs="AkzidenzGroteskBE-Regular"/>
        </w:rPr>
      </w:pPr>
      <w:r>
        <w:rPr>
          <w:rFonts w:ascii="Verdana" w:hAnsi="Verdana" w:cs="AkzidenzGroteskBE-Regular"/>
        </w:rPr>
        <w:t>functional skills</w:t>
      </w:r>
    </w:p>
    <w:p w:rsidR="001E523F" w:rsidRDefault="001E523F" w:rsidP="001E523F">
      <w:pPr>
        <w:pStyle w:val="ListParagraph"/>
        <w:numPr>
          <w:ilvl w:val="0"/>
          <w:numId w:val="1"/>
        </w:numPr>
        <w:autoSpaceDE w:val="0"/>
        <w:autoSpaceDN w:val="0"/>
        <w:adjustRightInd w:val="0"/>
        <w:spacing w:after="0" w:line="240" w:lineRule="auto"/>
        <w:jc w:val="both"/>
        <w:rPr>
          <w:rFonts w:ascii="Verdana" w:hAnsi="Verdana" w:cs="AkzidenzGroteskBE-Regular"/>
        </w:rPr>
      </w:pPr>
      <w:r>
        <w:rPr>
          <w:rFonts w:ascii="Verdana" w:hAnsi="Verdana" w:cs="AkzidenzGroteskBE-Regular"/>
        </w:rPr>
        <w:t>subject and/or vocational learning</w:t>
      </w:r>
    </w:p>
    <w:p w:rsidR="001E523F" w:rsidRDefault="001E523F" w:rsidP="001E523F">
      <w:pPr>
        <w:pStyle w:val="ListParagraph"/>
        <w:numPr>
          <w:ilvl w:val="0"/>
          <w:numId w:val="1"/>
        </w:numPr>
        <w:autoSpaceDE w:val="0"/>
        <w:autoSpaceDN w:val="0"/>
        <w:adjustRightInd w:val="0"/>
        <w:spacing w:after="0" w:line="240" w:lineRule="auto"/>
        <w:jc w:val="both"/>
        <w:rPr>
          <w:rFonts w:ascii="Verdana" w:hAnsi="Verdana" w:cs="AkzidenzGroteskBE-Regular"/>
        </w:rPr>
      </w:pPr>
      <w:r>
        <w:rPr>
          <w:rFonts w:ascii="Verdana" w:hAnsi="Verdana" w:cs="AkzidenzGroteskBE-Regular"/>
        </w:rPr>
        <w:t>personal and social development</w:t>
      </w:r>
    </w:p>
    <w:p w:rsidR="001E523F" w:rsidRDefault="001E523F" w:rsidP="001E523F">
      <w:pPr>
        <w:pStyle w:val="ListParagraph"/>
        <w:autoSpaceDE w:val="0"/>
        <w:autoSpaceDN w:val="0"/>
        <w:adjustRightInd w:val="0"/>
        <w:spacing w:after="0" w:line="240" w:lineRule="auto"/>
        <w:jc w:val="both"/>
        <w:rPr>
          <w:rFonts w:ascii="Verdana" w:hAnsi="Verdana" w:cs="AkzidenzGroteskBE-Regular"/>
        </w:rPr>
      </w:pPr>
    </w:p>
    <w:p w:rsidR="001E523F" w:rsidRDefault="001E523F" w:rsidP="001E523F">
      <w:pPr>
        <w:autoSpaceDE w:val="0"/>
        <w:autoSpaceDN w:val="0"/>
        <w:adjustRightInd w:val="0"/>
        <w:spacing w:after="0" w:line="240" w:lineRule="auto"/>
        <w:jc w:val="both"/>
        <w:rPr>
          <w:rFonts w:ascii="Verdana" w:hAnsi="Verdana" w:cs="AkzidenzGroteskBE-Regular"/>
        </w:rPr>
      </w:pPr>
      <w:r>
        <w:rPr>
          <w:rFonts w:ascii="Verdana" w:hAnsi="Verdana" w:cs="AkzidenzGroteskBE-Regular"/>
        </w:rPr>
        <w:t>To support these components we use the ASDAN curriculum development programmes and qualifications which provide for Key Steps (Basic Skills); short accreditation and certificated courses; GCSE comparable qualifications; wider key skills and Personal Learning &amp; Thinking Skills (PLTS).</w:t>
      </w:r>
    </w:p>
    <w:p w:rsidR="001E523F" w:rsidRDefault="001E523F" w:rsidP="001E523F">
      <w:pPr>
        <w:autoSpaceDE w:val="0"/>
        <w:autoSpaceDN w:val="0"/>
        <w:adjustRightInd w:val="0"/>
        <w:spacing w:after="0" w:line="240" w:lineRule="auto"/>
        <w:jc w:val="both"/>
        <w:rPr>
          <w:rFonts w:ascii="Verdana" w:hAnsi="Verdana" w:cs="AkzidenzGroteskBE-Regular"/>
        </w:rPr>
      </w:pPr>
      <w:r>
        <w:rPr>
          <w:rFonts w:ascii="Verdana" w:hAnsi="Verdana" w:cs="AkzidenzGroteskBE-Regular"/>
        </w:rPr>
        <w:t xml:space="preserve">We want our curriculum to encourage, motivate and engage our young people through the promotion of experiential learning which then makes that learning relevant and transferable. </w:t>
      </w:r>
    </w:p>
    <w:p w:rsidR="001E523F" w:rsidRDefault="001E523F" w:rsidP="002C4C13">
      <w:pPr>
        <w:rPr>
          <w:rFonts w:ascii="Verdana" w:hAnsi="Verdana"/>
          <w:sz w:val="48"/>
          <w:szCs w:val="48"/>
        </w:rPr>
      </w:pPr>
      <w:bookmarkStart w:id="0" w:name="_GoBack"/>
      <w:bookmarkEnd w:id="0"/>
    </w:p>
    <w:p w:rsidR="001E523F" w:rsidRDefault="001E523F" w:rsidP="00416C09">
      <w:pPr>
        <w:jc w:val="center"/>
        <w:rPr>
          <w:rFonts w:ascii="Verdana" w:hAnsi="Verdana"/>
          <w:sz w:val="48"/>
          <w:szCs w:val="48"/>
        </w:rPr>
      </w:pPr>
    </w:p>
    <w:p w:rsidR="001E523F" w:rsidRDefault="001E523F" w:rsidP="00416C09">
      <w:pPr>
        <w:jc w:val="center"/>
        <w:rPr>
          <w:rFonts w:ascii="Verdana" w:hAnsi="Verdana"/>
          <w:sz w:val="48"/>
          <w:szCs w:val="48"/>
        </w:rPr>
      </w:pPr>
    </w:p>
    <w:p w:rsidR="001E523F" w:rsidRDefault="001E523F" w:rsidP="00416C09">
      <w:pPr>
        <w:jc w:val="center"/>
        <w:rPr>
          <w:rFonts w:ascii="Verdana" w:hAnsi="Verdana"/>
          <w:sz w:val="48"/>
          <w:szCs w:val="48"/>
        </w:rPr>
      </w:pPr>
    </w:p>
    <w:sectPr w:rsidR="001E523F" w:rsidSect="008E471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C31" w:rsidRDefault="00FA4C31" w:rsidP="001E523F">
      <w:pPr>
        <w:spacing w:after="0" w:line="240" w:lineRule="auto"/>
      </w:pPr>
      <w:r>
        <w:separator/>
      </w:r>
    </w:p>
  </w:endnote>
  <w:endnote w:type="continuationSeparator" w:id="0">
    <w:p w:rsidR="00FA4C31" w:rsidRDefault="00FA4C31" w:rsidP="001E5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AkzidenzGroteskBE-Regular">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45D" w:rsidRPr="00F97ED7" w:rsidRDefault="00A5545D" w:rsidP="00A5545D">
    <w:pPr>
      <w:jc w:val="right"/>
      <w:rPr>
        <w:rFonts w:ascii="Verdana" w:hAnsi="Verdana"/>
      </w:rPr>
    </w:pPr>
    <w:r w:rsidRPr="00F97ED7">
      <w:rPr>
        <w:rFonts w:ascii="Verdana" w:hAnsi="Verdana"/>
      </w:rPr>
      <w:t>Greenfields School\Policies</w:t>
    </w:r>
  </w:p>
  <w:p w:rsidR="00A5545D" w:rsidRPr="00F97ED7" w:rsidRDefault="00A5545D" w:rsidP="00A5545D">
    <w:pPr>
      <w:jc w:val="right"/>
      <w:rPr>
        <w:rFonts w:ascii="Verdana" w:hAnsi="Verdana"/>
      </w:rPr>
    </w:pPr>
    <w:r>
      <w:rPr>
        <w:rFonts w:ascii="Verdana" w:hAnsi="Verdana"/>
      </w:rPr>
      <w:t>Reviewed November 2024</w:t>
    </w:r>
  </w:p>
  <w:p w:rsidR="00A5545D" w:rsidRDefault="00A5545D">
    <w:pPr>
      <w:pStyle w:val="Footer"/>
    </w:pPr>
  </w:p>
  <w:p w:rsidR="001E523F" w:rsidRDefault="001E52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C31" w:rsidRDefault="00FA4C31" w:rsidP="001E523F">
      <w:pPr>
        <w:spacing w:after="0" w:line="240" w:lineRule="auto"/>
      </w:pPr>
      <w:r>
        <w:separator/>
      </w:r>
    </w:p>
  </w:footnote>
  <w:footnote w:type="continuationSeparator" w:id="0">
    <w:p w:rsidR="00FA4C31" w:rsidRDefault="00FA4C31" w:rsidP="001E52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660F3C"/>
    <w:multiLevelType w:val="hybridMultilevel"/>
    <w:tmpl w:val="3A880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C09"/>
    <w:rsid w:val="00094FC2"/>
    <w:rsid w:val="001E523F"/>
    <w:rsid w:val="002C4C13"/>
    <w:rsid w:val="00404F11"/>
    <w:rsid w:val="00416C09"/>
    <w:rsid w:val="00496F32"/>
    <w:rsid w:val="007F38E5"/>
    <w:rsid w:val="008E471A"/>
    <w:rsid w:val="0097501B"/>
    <w:rsid w:val="00A5545D"/>
    <w:rsid w:val="00AD0BA4"/>
    <w:rsid w:val="00B240F9"/>
    <w:rsid w:val="00BC07AD"/>
    <w:rsid w:val="00BE739C"/>
    <w:rsid w:val="00C310D9"/>
    <w:rsid w:val="00CD2426"/>
    <w:rsid w:val="00E564A8"/>
    <w:rsid w:val="00FA4C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78763"/>
  <w15:docId w15:val="{5C9A502A-3558-4621-BB45-D8C8CFF4E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7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523F"/>
    <w:pPr>
      <w:ind w:left="720"/>
      <w:contextualSpacing/>
    </w:pPr>
  </w:style>
  <w:style w:type="paragraph" w:styleId="Header">
    <w:name w:val="header"/>
    <w:basedOn w:val="Normal"/>
    <w:link w:val="HeaderChar"/>
    <w:uiPriority w:val="99"/>
    <w:unhideWhenUsed/>
    <w:rsid w:val="001E52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523F"/>
  </w:style>
  <w:style w:type="paragraph" w:styleId="Footer">
    <w:name w:val="footer"/>
    <w:basedOn w:val="Normal"/>
    <w:link w:val="FooterChar"/>
    <w:uiPriority w:val="99"/>
    <w:unhideWhenUsed/>
    <w:rsid w:val="001E52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523F"/>
  </w:style>
  <w:style w:type="paragraph" w:customStyle="1" w:styleId="1bodycopy10pt">
    <w:name w:val="1 body copy 10pt"/>
    <w:basedOn w:val="Normal"/>
    <w:link w:val="1bodycopy10ptChar"/>
    <w:qFormat/>
    <w:rsid w:val="007F38E5"/>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7F38E5"/>
    <w:rPr>
      <w:rFonts w:ascii="Arial" w:eastAsia="MS Mincho" w:hAnsi="Arial" w:cs="Times New Roman"/>
      <w:sz w:val="20"/>
      <w:szCs w:val="24"/>
      <w:lang w:val="en-US"/>
    </w:rPr>
  </w:style>
  <w:style w:type="paragraph" w:customStyle="1" w:styleId="paragraph">
    <w:name w:val="paragraph"/>
    <w:basedOn w:val="Normal"/>
    <w:rsid w:val="002C4C1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C4C13"/>
  </w:style>
  <w:style w:type="character" w:customStyle="1" w:styleId="eop">
    <w:name w:val="eop"/>
    <w:basedOn w:val="DefaultParagraphFont"/>
    <w:rsid w:val="002C4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611598">
      <w:bodyDiv w:val="1"/>
      <w:marLeft w:val="0"/>
      <w:marRight w:val="0"/>
      <w:marTop w:val="0"/>
      <w:marBottom w:val="0"/>
      <w:divBdr>
        <w:top w:val="none" w:sz="0" w:space="0" w:color="auto"/>
        <w:left w:val="none" w:sz="0" w:space="0" w:color="auto"/>
        <w:bottom w:val="none" w:sz="0" w:space="0" w:color="auto"/>
        <w:right w:val="none" w:sz="0" w:space="0" w:color="auto"/>
      </w:divBdr>
      <w:divsChild>
        <w:div w:id="1250390998">
          <w:marLeft w:val="0"/>
          <w:marRight w:val="0"/>
          <w:marTop w:val="0"/>
          <w:marBottom w:val="0"/>
          <w:divBdr>
            <w:top w:val="none" w:sz="0" w:space="0" w:color="auto"/>
            <w:left w:val="none" w:sz="0" w:space="0" w:color="auto"/>
            <w:bottom w:val="none" w:sz="0" w:space="0" w:color="auto"/>
            <w:right w:val="none" w:sz="0" w:space="0" w:color="auto"/>
          </w:divBdr>
        </w:div>
        <w:div w:id="222254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1.png@01D6042B.4AF408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05F280-A906-4A2A-ACF5-689F2B6C2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739</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dc:creator>
  <cp:lastModifiedBy>Kelly Cartwright</cp:lastModifiedBy>
  <cp:revision>2</cp:revision>
  <cp:lastPrinted>2014-02-12T14:56:00Z</cp:lastPrinted>
  <dcterms:created xsi:type="dcterms:W3CDTF">2024-12-10T09:19:00Z</dcterms:created>
  <dcterms:modified xsi:type="dcterms:W3CDTF">2024-12-10T09:19:00Z</dcterms:modified>
</cp:coreProperties>
</file>