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168" w:type="dxa"/>
        <w:tblInd w:w="-743" w:type="dxa"/>
        <w:tblLayout w:type="fixed"/>
        <w:tblLook w:val="04A0" w:firstRow="1" w:lastRow="0" w:firstColumn="1" w:lastColumn="0" w:noHBand="0" w:noVBand="1"/>
      </w:tblPr>
      <w:tblGrid>
        <w:gridCol w:w="15168"/>
      </w:tblGrid>
      <w:tr w:rsidR="00367413" w:rsidTr="00D16D6C">
        <w:tc>
          <w:tcPr>
            <w:tcW w:w="15168" w:type="dxa"/>
          </w:tcPr>
          <w:bookmarkStart w:id="0" w:name="_GoBack"/>
          <w:bookmarkEnd w:id="0"/>
          <w:p w:rsidR="00C200DE" w:rsidRPr="001B7829" w:rsidRDefault="00D16D6C" w:rsidP="00474F25">
            <w:pPr>
              <w:tabs>
                <w:tab w:val="left" w:pos="2629"/>
              </w:tabs>
              <w:rPr>
                <w:rFonts w:ascii="Verdana" w:hAnsi="Verdana"/>
                <w:b/>
                <w:bCs/>
                <w:color w:val="1F497D" w:themeColor="text2"/>
              </w:rPr>
            </w:pPr>
            <w:r w:rsidRPr="000F5ECA">
              <w:rPr>
                <w:rFonts w:ascii="Verdana" w:hAnsi="Verdana"/>
                <w:noProof/>
                <w:sz w:val="18"/>
                <w:szCs w:val="18"/>
                <w:lang w:eastAsia="en-GB"/>
              </w:rPr>
              <mc:AlternateContent>
                <mc:Choice Requires="wps">
                  <w:drawing>
                    <wp:anchor distT="0" distB="0" distL="114300" distR="114300" simplePos="0" relativeHeight="251660288" behindDoc="1" locked="0" layoutInCell="1" allowOverlap="1" wp14:anchorId="4B723C74" wp14:editId="0C808446">
                      <wp:simplePos x="0" y="0"/>
                      <wp:positionH relativeFrom="column">
                        <wp:posOffset>-76835</wp:posOffset>
                      </wp:positionH>
                      <wp:positionV relativeFrom="paragraph">
                        <wp:posOffset>-3175</wp:posOffset>
                      </wp:positionV>
                      <wp:extent cx="9619615" cy="1502410"/>
                      <wp:effectExtent l="0" t="0" r="19685" b="21590"/>
                      <wp:wrapTight wrapText="bothSides">
                        <wp:wrapPolygon edited="0">
                          <wp:start x="299" y="0"/>
                          <wp:lineTo x="0" y="1369"/>
                          <wp:lineTo x="0" y="19993"/>
                          <wp:lineTo x="257" y="21637"/>
                          <wp:lineTo x="21345" y="21637"/>
                          <wp:lineTo x="21601" y="19993"/>
                          <wp:lineTo x="21601" y="1369"/>
                          <wp:lineTo x="21302" y="0"/>
                          <wp:lineTo x="299" y="0"/>
                        </wp:wrapPolygon>
                      </wp:wrapTight>
                      <wp:docPr id="5" name="Rounded Rectangle 5"/>
                      <wp:cNvGraphicFramePr/>
                      <a:graphic xmlns:a="http://schemas.openxmlformats.org/drawingml/2006/main">
                        <a:graphicData uri="http://schemas.microsoft.com/office/word/2010/wordprocessingShape">
                          <wps:wsp>
                            <wps:cNvSpPr/>
                            <wps:spPr>
                              <a:xfrm>
                                <a:off x="0" y="0"/>
                                <a:ext cx="9619615" cy="1502410"/>
                              </a:xfrm>
                              <a:prstGeom prst="roundRect">
                                <a:avLst/>
                              </a:prstGeom>
                              <a:solidFill>
                                <a:srgbClr val="4F81BD">
                                  <a:lumMod val="75000"/>
                                </a:srgbClr>
                              </a:solidFill>
                              <a:ln w="25400" cap="flat" cmpd="sng" algn="ctr">
                                <a:solidFill>
                                  <a:srgbClr val="1F497D">
                                    <a:lumMod val="75000"/>
                                  </a:srgbClr>
                                </a:solidFill>
                                <a:prstDash val="solid"/>
                              </a:ln>
                              <a:effectLst/>
                            </wps:spPr>
                            <wps:txbx>
                              <w:txbxContent>
                                <w:p w:rsidR="00332ABD" w:rsidRPr="00DE3D01" w:rsidRDefault="00332ABD" w:rsidP="00DE3D01">
                                  <w:pPr>
                                    <w:jc w:val="center"/>
                                    <w:rPr>
                                      <w:rFonts w:ascii="Verdana" w:hAnsi="Verdana"/>
                                      <w:b/>
                                      <w:color w:val="FFFFFF" w:themeColor="background1"/>
                                      <w:sz w:val="24"/>
                                      <w:szCs w:val="24"/>
                                    </w:rPr>
                                  </w:pPr>
                                  <w:r>
                                    <w:rPr>
                                      <w:rFonts w:ascii="Verdana" w:hAnsi="Verdana"/>
                                      <w:b/>
                                      <w:color w:val="FFFFFF" w:themeColor="background1"/>
                                      <w:sz w:val="24"/>
                                      <w:szCs w:val="24"/>
                                    </w:rPr>
                                    <w:t>Directorate Business Plan 2018</w:t>
                                  </w:r>
                                  <w:r w:rsidRPr="00DE3D01">
                                    <w:rPr>
                                      <w:rFonts w:ascii="Verdana" w:hAnsi="Verdana"/>
                                      <w:b/>
                                      <w:color w:val="FFFFFF" w:themeColor="background1"/>
                                      <w:sz w:val="24"/>
                                      <w:szCs w:val="24"/>
                                    </w:rPr>
                                    <w:t>/20</w:t>
                                  </w:r>
                                  <w:r>
                                    <w:rPr>
                                      <w:rFonts w:ascii="Verdana" w:hAnsi="Verdana"/>
                                      <w:b/>
                                      <w:color w:val="FFFFFF" w:themeColor="background1"/>
                                      <w:sz w:val="24"/>
                                      <w:szCs w:val="24"/>
                                    </w:rPr>
                                    <w:t>22</w:t>
                                  </w:r>
                                </w:p>
                                <w:p w:rsidR="00332ABD" w:rsidRDefault="00332ABD" w:rsidP="00DE3D01">
                                  <w:pPr>
                                    <w:jc w:val="center"/>
                                    <w:rPr>
                                      <w:rFonts w:ascii="Verdana" w:hAnsi="Verdana"/>
                                      <w:b/>
                                      <w:color w:val="FFFFFF" w:themeColor="background1"/>
                                      <w:sz w:val="24"/>
                                      <w:szCs w:val="24"/>
                                    </w:rPr>
                                  </w:pPr>
                                  <w:r>
                                    <w:rPr>
                                      <w:rFonts w:ascii="Verdana" w:hAnsi="Verdana"/>
                                      <w:b/>
                                      <w:color w:val="FFFFFF" w:themeColor="background1"/>
                                      <w:sz w:val="24"/>
                                      <w:szCs w:val="24"/>
                                    </w:rPr>
                                    <w:t>CHILDREN, ADULTS, FAMILY, HEALTH AND EDUCATION</w:t>
                                  </w:r>
                                  <w:r w:rsidRPr="00DE3D01">
                                    <w:rPr>
                                      <w:rFonts w:ascii="Verdana" w:hAnsi="Verdana"/>
                                      <w:b/>
                                      <w:color w:val="FFFFFF" w:themeColor="background1"/>
                                      <w:sz w:val="24"/>
                                      <w:szCs w:val="24"/>
                                    </w:rPr>
                                    <w:t xml:space="preserve"> </w:t>
                                  </w:r>
                                </w:p>
                                <w:p w:rsidR="00332ABD" w:rsidRDefault="00332ABD" w:rsidP="000F075D">
                                  <w:pPr>
                                    <w:jc w:val="center"/>
                                    <w:rPr>
                                      <w:rFonts w:ascii="Verdana" w:hAnsi="Verdana"/>
                                      <w:b/>
                                      <w:color w:val="FFFFFF" w:themeColor="background1"/>
                                      <w:sz w:val="24"/>
                                      <w:szCs w:val="24"/>
                                    </w:rPr>
                                  </w:pPr>
                                  <w:r w:rsidRPr="00575F1B">
                                    <w:rPr>
                                      <w:rFonts w:ascii="Verdana" w:hAnsi="Verdana"/>
                                      <w:b/>
                                      <w:color w:val="FFFFFF" w:themeColor="background1"/>
                                      <w:sz w:val="24"/>
                                      <w:szCs w:val="24"/>
                                    </w:rPr>
                                    <w:t>Family Operations</w:t>
                                  </w:r>
                                </w:p>
                                <w:p w:rsidR="00332ABD" w:rsidRPr="00575F1B" w:rsidRDefault="00332ABD" w:rsidP="000F075D">
                                  <w:pPr>
                                    <w:jc w:val="center"/>
                                    <w:rPr>
                                      <w:rFonts w:ascii="Verdana" w:hAnsi="Verdana"/>
                                      <w:b/>
                                      <w:color w:val="FFFFFF" w:themeColor="background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26" style="position:absolute;margin-left:-6.05pt;margin-top:-.25pt;width:757.45pt;height:118.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" fillcolor="#376092" strokecolor="#17375e" strokeweight="2pt">
                      <v:textbox>
                        <w:txbxContent>
                          <w:p w:rsidR="00332ABD" w:rsidRPr="00DE3D01" w:rsidRDefault="00332ABD" w:rsidP="00DE3D01">
                            <w:pPr>
                              <w:jc w:val="center"/>
                              <w:rPr>
                                <w:rFonts w:ascii="Verdana" w:hAnsi="Verdana"/>
                                <w:b/>
                                <w:color w:val="FFFFFF" w:themeColor="background1"/>
                                <w:sz w:val="24"/>
                                <w:szCs w:val="24"/>
                              </w:rPr>
                            </w:pPr>
                            <w:r>
                              <w:rPr>
                                <w:rFonts w:ascii="Verdana" w:hAnsi="Verdana"/>
                                <w:b/>
                                <w:color w:val="FFFFFF" w:themeColor="background1"/>
                                <w:sz w:val="24"/>
                                <w:szCs w:val="24"/>
                              </w:rPr>
                              <w:t>Directorate Business Plan 2018</w:t>
                            </w:r>
                            <w:r w:rsidRPr="00DE3D01">
                              <w:rPr>
                                <w:rFonts w:ascii="Verdana" w:hAnsi="Verdana"/>
                                <w:b/>
                                <w:color w:val="FFFFFF" w:themeColor="background1"/>
                                <w:sz w:val="24"/>
                                <w:szCs w:val="24"/>
                              </w:rPr>
                              <w:t>/20</w:t>
                            </w:r>
                            <w:r>
                              <w:rPr>
                                <w:rFonts w:ascii="Verdana" w:hAnsi="Verdana"/>
                                <w:b/>
                                <w:color w:val="FFFFFF" w:themeColor="background1"/>
                                <w:sz w:val="24"/>
                                <w:szCs w:val="24"/>
                              </w:rPr>
                              <w:t>22</w:t>
                            </w:r>
                          </w:p>
                          <w:p w:rsidR="00332ABD" w:rsidRDefault="00332ABD" w:rsidP="00DE3D01">
                            <w:pPr>
                              <w:jc w:val="center"/>
                              <w:rPr>
                                <w:rFonts w:ascii="Verdana" w:hAnsi="Verdana"/>
                                <w:b/>
                                <w:color w:val="FFFFFF" w:themeColor="background1"/>
                                <w:sz w:val="24"/>
                                <w:szCs w:val="24"/>
                              </w:rPr>
                            </w:pPr>
                            <w:r>
                              <w:rPr>
                                <w:rFonts w:ascii="Verdana" w:hAnsi="Verdana"/>
                                <w:b/>
                                <w:color w:val="FFFFFF" w:themeColor="background1"/>
                                <w:sz w:val="24"/>
                                <w:szCs w:val="24"/>
                              </w:rPr>
                              <w:t>CHILDREN, ADULTS, FAMILY, HEALTH AND EDUCATION</w:t>
                            </w:r>
                            <w:r w:rsidRPr="00DE3D01">
                              <w:rPr>
                                <w:rFonts w:ascii="Verdana" w:hAnsi="Verdana"/>
                                <w:b/>
                                <w:color w:val="FFFFFF" w:themeColor="background1"/>
                                <w:sz w:val="24"/>
                                <w:szCs w:val="24"/>
                              </w:rPr>
                              <w:t xml:space="preserve"> </w:t>
                            </w:r>
                          </w:p>
                          <w:p w:rsidR="00332ABD" w:rsidRDefault="00332ABD" w:rsidP="000F075D">
                            <w:pPr>
                              <w:jc w:val="center"/>
                              <w:rPr>
                                <w:rFonts w:ascii="Verdana" w:hAnsi="Verdana"/>
                                <w:b/>
                                <w:color w:val="FFFFFF" w:themeColor="background1"/>
                                <w:sz w:val="24"/>
                                <w:szCs w:val="24"/>
                              </w:rPr>
                            </w:pPr>
                            <w:r w:rsidRPr="00575F1B">
                              <w:rPr>
                                <w:rFonts w:ascii="Verdana" w:hAnsi="Verdana"/>
                                <w:b/>
                                <w:color w:val="FFFFFF" w:themeColor="background1"/>
                                <w:sz w:val="24"/>
                                <w:szCs w:val="24"/>
                              </w:rPr>
                              <w:t>Family Operations</w:t>
                            </w:r>
                          </w:p>
                          <w:p w:rsidR="00332ABD" w:rsidRPr="00575F1B" w:rsidRDefault="00332ABD" w:rsidP="000F075D">
                            <w:pPr>
                              <w:jc w:val="center"/>
                              <w:rPr>
                                <w:rFonts w:ascii="Verdana" w:hAnsi="Verdana"/>
                                <w:b/>
                                <w:color w:val="FFFFFF" w:themeColor="background1"/>
                                <w:sz w:val="24"/>
                                <w:szCs w:val="24"/>
                              </w:rPr>
                            </w:pPr>
                          </w:p>
                        </w:txbxContent>
                      </v:textbox>
                      <w10:wrap type="tight"/>
                    </v:roundrect>
                  </w:pict>
                </mc:Fallback>
              </mc:AlternateContent>
            </w:r>
            <w:r w:rsidR="000E59B3">
              <w:rPr>
                <w:color w:val="00B050"/>
              </w:rPr>
              <w:br/>
            </w:r>
            <w:r w:rsidR="00367413" w:rsidRPr="00A20BD6">
              <w:rPr>
                <w:rFonts w:ascii="Verdana" w:hAnsi="Verdana"/>
                <w:b/>
                <w:bCs/>
                <w:color w:val="1F497D" w:themeColor="text2"/>
              </w:rPr>
              <w:t>Service Description</w:t>
            </w:r>
          </w:p>
          <w:p w:rsidR="008342F8" w:rsidRPr="00936ED5" w:rsidRDefault="00BA7E26" w:rsidP="00DB7DE9">
            <w:pPr>
              <w:tabs>
                <w:tab w:val="left" w:pos="2629"/>
              </w:tabs>
              <w:rPr>
                <w:rFonts w:ascii="Verdana" w:hAnsi="Verdana"/>
                <w:bCs/>
                <w:sz w:val="18"/>
                <w:szCs w:val="18"/>
              </w:rPr>
            </w:pPr>
            <w:r w:rsidRPr="00936ED5">
              <w:rPr>
                <w:rFonts w:ascii="Verdana" w:hAnsi="Verdana"/>
                <w:b/>
                <w:bCs/>
                <w:sz w:val="18"/>
                <w:szCs w:val="18"/>
              </w:rPr>
              <w:t>Family Operations</w:t>
            </w:r>
            <w:r w:rsidRPr="00936ED5">
              <w:rPr>
                <w:rFonts w:ascii="Verdana" w:hAnsi="Verdana"/>
                <w:bCs/>
                <w:sz w:val="18"/>
                <w:szCs w:val="18"/>
              </w:rPr>
              <w:t xml:space="preserve"> sits within the </w:t>
            </w:r>
            <w:r w:rsidR="005770D8" w:rsidRPr="00936ED5">
              <w:rPr>
                <w:rFonts w:ascii="Verdana" w:hAnsi="Verdana"/>
                <w:bCs/>
                <w:sz w:val="18"/>
                <w:szCs w:val="18"/>
              </w:rPr>
              <w:t>Children, Adults, Families, Health and Education Directorate</w:t>
            </w:r>
            <w:r w:rsidR="003B4E98" w:rsidRPr="00936ED5">
              <w:rPr>
                <w:rFonts w:ascii="Verdana" w:hAnsi="Verdana"/>
                <w:bCs/>
                <w:sz w:val="18"/>
                <w:szCs w:val="18"/>
              </w:rPr>
              <w:t xml:space="preserve">, with the </w:t>
            </w:r>
            <w:r w:rsidR="00D31899" w:rsidRPr="00936ED5">
              <w:rPr>
                <w:rFonts w:ascii="Verdana" w:hAnsi="Verdana"/>
                <w:bCs/>
                <w:sz w:val="18"/>
                <w:szCs w:val="18"/>
              </w:rPr>
              <w:t xml:space="preserve">mission </w:t>
            </w:r>
            <w:r w:rsidR="003B4E98" w:rsidRPr="00936ED5">
              <w:rPr>
                <w:rFonts w:ascii="Verdana" w:hAnsi="Verdana"/>
                <w:bCs/>
                <w:sz w:val="18"/>
                <w:szCs w:val="18"/>
              </w:rPr>
              <w:t xml:space="preserve">shared </w:t>
            </w:r>
            <w:r w:rsidR="00D31899" w:rsidRPr="00936ED5">
              <w:rPr>
                <w:rFonts w:ascii="Verdana" w:hAnsi="Verdana"/>
                <w:bCs/>
                <w:sz w:val="18"/>
                <w:szCs w:val="18"/>
              </w:rPr>
              <w:t xml:space="preserve">with its sister directorates </w:t>
            </w:r>
            <w:r w:rsidR="003B4E98" w:rsidRPr="00936ED5">
              <w:rPr>
                <w:rFonts w:ascii="Verdana" w:hAnsi="Verdana"/>
                <w:bCs/>
                <w:sz w:val="18"/>
                <w:szCs w:val="18"/>
              </w:rPr>
              <w:t>of improving the life chances of West Sussex residents</w:t>
            </w:r>
            <w:r w:rsidR="005770D8" w:rsidRPr="00936ED5">
              <w:rPr>
                <w:rFonts w:ascii="Verdana" w:hAnsi="Verdana"/>
                <w:bCs/>
                <w:sz w:val="18"/>
                <w:szCs w:val="18"/>
              </w:rPr>
              <w:t>.</w:t>
            </w:r>
            <w:r w:rsidRPr="00936ED5">
              <w:rPr>
                <w:rFonts w:ascii="Verdana" w:hAnsi="Verdana"/>
                <w:bCs/>
                <w:sz w:val="18"/>
                <w:szCs w:val="18"/>
              </w:rPr>
              <w:t xml:space="preserve">  </w:t>
            </w:r>
            <w:r w:rsidR="00D31899" w:rsidRPr="00936ED5">
              <w:rPr>
                <w:rFonts w:ascii="Verdana" w:hAnsi="Verdana"/>
                <w:bCs/>
                <w:sz w:val="18"/>
                <w:szCs w:val="18"/>
              </w:rPr>
              <w:t xml:space="preserve">Under the West Sussex Plan 2018-22, </w:t>
            </w:r>
            <w:r w:rsidR="003B4E98" w:rsidRPr="00936ED5">
              <w:rPr>
                <w:rFonts w:ascii="Verdana" w:hAnsi="Verdana"/>
                <w:bCs/>
                <w:sz w:val="18"/>
                <w:szCs w:val="18"/>
              </w:rPr>
              <w:t xml:space="preserve">Family Operations </w:t>
            </w:r>
            <w:r w:rsidR="00D31899" w:rsidRPr="00936ED5">
              <w:rPr>
                <w:rFonts w:ascii="Verdana" w:hAnsi="Verdana"/>
                <w:bCs/>
                <w:sz w:val="18"/>
                <w:szCs w:val="18"/>
              </w:rPr>
              <w:t xml:space="preserve">primarily </w:t>
            </w:r>
            <w:r w:rsidR="003B4E98" w:rsidRPr="00936ED5">
              <w:rPr>
                <w:rFonts w:ascii="Verdana" w:hAnsi="Verdana"/>
                <w:bCs/>
                <w:sz w:val="18"/>
                <w:szCs w:val="18"/>
              </w:rPr>
              <w:t xml:space="preserve">delivers services </w:t>
            </w:r>
            <w:r w:rsidR="00D31899" w:rsidRPr="00936ED5">
              <w:rPr>
                <w:rFonts w:ascii="Verdana" w:hAnsi="Verdana"/>
                <w:bCs/>
                <w:sz w:val="18"/>
                <w:szCs w:val="18"/>
              </w:rPr>
              <w:t>under the</w:t>
            </w:r>
            <w:r w:rsidR="003B4E98" w:rsidRPr="00936ED5">
              <w:rPr>
                <w:rFonts w:ascii="Verdana" w:hAnsi="Verdana"/>
                <w:bCs/>
                <w:sz w:val="18"/>
                <w:szCs w:val="18"/>
              </w:rPr>
              <w:t xml:space="preserve"> </w:t>
            </w:r>
            <w:r w:rsidR="00D31899" w:rsidRPr="00936ED5">
              <w:rPr>
                <w:rFonts w:ascii="Verdana" w:hAnsi="Verdana"/>
                <w:bCs/>
                <w:sz w:val="18"/>
                <w:szCs w:val="18"/>
              </w:rPr>
              <w:t>Best Start in Life p</w:t>
            </w:r>
            <w:r w:rsidR="003B4E98" w:rsidRPr="00936ED5">
              <w:rPr>
                <w:rFonts w:ascii="Verdana" w:hAnsi="Verdana"/>
                <w:bCs/>
                <w:sz w:val="18"/>
                <w:szCs w:val="18"/>
              </w:rPr>
              <w:t>rogramme</w:t>
            </w:r>
            <w:r w:rsidR="00D31899" w:rsidRPr="00936ED5">
              <w:rPr>
                <w:rFonts w:ascii="Verdana" w:hAnsi="Verdana"/>
                <w:bCs/>
                <w:sz w:val="18"/>
                <w:szCs w:val="18"/>
              </w:rPr>
              <w:t>, but also contributes significantly to the theme of a Strong, Safe and Sustainable Place</w:t>
            </w:r>
            <w:r w:rsidR="003B4E98" w:rsidRPr="00936ED5">
              <w:rPr>
                <w:rFonts w:ascii="Verdana" w:hAnsi="Verdana"/>
                <w:bCs/>
                <w:sz w:val="18"/>
                <w:szCs w:val="18"/>
              </w:rPr>
              <w:t xml:space="preserve">.  </w:t>
            </w:r>
            <w:r w:rsidR="00373C1E" w:rsidRPr="00936ED5">
              <w:rPr>
                <w:rFonts w:ascii="Verdana" w:hAnsi="Verdana"/>
                <w:bCs/>
                <w:sz w:val="18"/>
                <w:szCs w:val="18"/>
              </w:rPr>
              <w:t>Our core commitment to residents can be stated as ‘</w:t>
            </w:r>
            <w:r w:rsidR="00373C1E" w:rsidRPr="00936ED5">
              <w:rPr>
                <w:rFonts w:ascii="Verdana" w:hAnsi="Verdana"/>
                <w:bCs/>
                <w:sz w:val="18"/>
                <w:szCs w:val="18"/>
                <w:lang w:eastAsia="en-GB"/>
              </w:rPr>
              <w:t>With you, with the child…every step of the way’.</w:t>
            </w:r>
            <w:r w:rsidR="00373C1E" w:rsidRPr="00936ED5">
              <w:rPr>
                <w:rFonts w:ascii="Verdana" w:hAnsi="Verdana"/>
                <w:b/>
                <w:bCs/>
                <w:sz w:val="18"/>
                <w:szCs w:val="18"/>
                <w:lang w:eastAsia="en-GB"/>
              </w:rPr>
              <w:t xml:space="preserve">   </w:t>
            </w:r>
            <w:r w:rsidR="003B4E98" w:rsidRPr="00936ED5">
              <w:rPr>
                <w:rFonts w:ascii="Verdana" w:hAnsi="Verdana"/>
                <w:bCs/>
                <w:sz w:val="18"/>
                <w:szCs w:val="18"/>
              </w:rPr>
              <w:t xml:space="preserve">The directorate works in partnership with all internal and external stakeholders to ensure that children are safe and can develop to their full potential. </w:t>
            </w:r>
            <w:r w:rsidRPr="00936ED5">
              <w:rPr>
                <w:rFonts w:ascii="Verdana" w:hAnsi="Verdana"/>
                <w:bCs/>
                <w:sz w:val="18"/>
                <w:szCs w:val="18"/>
              </w:rPr>
              <w:t xml:space="preserve"> </w:t>
            </w:r>
            <w:r w:rsidR="00D31899" w:rsidRPr="00936ED5">
              <w:rPr>
                <w:rFonts w:ascii="Verdana" w:hAnsi="Verdana"/>
                <w:bCs/>
                <w:sz w:val="18"/>
                <w:szCs w:val="18"/>
              </w:rPr>
              <w:t xml:space="preserve">Family Operations comprises </w:t>
            </w:r>
            <w:r w:rsidRPr="00936ED5">
              <w:rPr>
                <w:rFonts w:ascii="Verdana" w:hAnsi="Verdana"/>
                <w:bCs/>
                <w:sz w:val="18"/>
                <w:szCs w:val="18"/>
              </w:rPr>
              <w:t xml:space="preserve">Children’s Social Care, </w:t>
            </w:r>
            <w:r w:rsidR="003B4E98" w:rsidRPr="00936ED5">
              <w:rPr>
                <w:rFonts w:ascii="Verdana" w:hAnsi="Verdana"/>
                <w:bCs/>
                <w:sz w:val="18"/>
                <w:szCs w:val="18"/>
              </w:rPr>
              <w:t xml:space="preserve">responsible for the statutory protection of vulnerable young people, and </w:t>
            </w:r>
            <w:r w:rsidR="00F33985" w:rsidRPr="00936ED5">
              <w:rPr>
                <w:rFonts w:ascii="Verdana" w:hAnsi="Verdana"/>
                <w:bCs/>
                <w:sz w:val="18"/>
                <w:szCs w:val="18"/>
              </w:rPr>
              <w:t xml:space="preserve">the Integrated Prevention and Earliest Help </w:t>
            </w:r>
            <w:r w:rsidR="007D23F0" w:rsidRPr="00936ED5">
              <w:rPr>
                <w:rFonts w:ascii="Verdana" w:hAnsi="Verdana"/>
                <w:bCs/>
                <w:sz w:val="18"/>
                <w:szCs w:val="18"/>
              </w:rPr>
              <w:t xml:space="preserve">(IPEH) service for </w:t>
            </w:r>
            <w:r w:rsidR="007C19A5" w:rsidRPr="00936ED5">
              <w:rPr>
                <w:rFonts w:ascii="Verdana" w:hAnsi="Verdana"/>
                <w:bCs/>
                <w:sz w:val="18"/>
                <w:szCs w:val="18"/>
              </w:rPr>
              <w:t xml:space="preserve">age 0-25 </w:t>
            </w:r>
            <w:r w:rsidR="00D31899" w:rsidRPr="00936ED5">
              <w:rPr>
                <w:rFonts w:ascii="Verdana" w:hAnsi="Verdana"/>
                <w:bCs/>
                <w:sz w:val="18"/>
                <w:szCs w:val="18"/>
              </w:rPr>
              <w:t xml:space="preserve">to support the best outcomes </w:t>
            </w:r>
            <w:r w:rsidR="00F33985" w:rsidRPr="00936ED5">
              <w:rPr>
                <w:rFonts w:ascii="Verdana" w:hAnsi="Verdana"/>
                <w:bCs/>
                <w:sz w:val="18"/>
                <w:szCs w:val="18"/>
              </w:rPr>
              <w:t>for children and families</w:t>
            </w:r>
            <w:r w:rsidR="000F44EB" w:rsidRPr="00936ED5">
              <w:rPr>
                <w:rFonts w:ascii="Verdana" w:hAnsi="Verdana"/>
                <w:bCs/>
                <w:sz w:val="18"/>
                <w:szCs w:val="18"/>
              </w:rPr>
              <w:t xml:space="preserve">. </w:t>
            </w:r>
            <w:r w:rsidR="003B4E98" w:rsidRPr="00936ED5">
              <w:rPr>
                <w:rFonts w:ascii="Verdana" w:hAnsi="Verdana"/>
                <w:bCs/>
                <w:sz w:val="18"/>
                <w:szCs w:val="18"/>
              </w:rPr>
              <w:t xml:space="preserve"> </w:t>
            </w:r>
          </w:p>
          <w:p w:rsidR="008342F8" w:rsidRPr="00956BE4" w:rsidRDefault="008342F8" w:rsidP="00DB7DE9">
            <w:pPr>
              <w:tabs>
                <w:tab w:val="left" w:pos="2629"/>
              </w:tabs>
              <w:rPr>
                <w:rFonts w:ascii="Verdana" w:hAnsi="Verdana"/>
                <w:bCs/>
                <w:sz w:val="18"/>
                <w:szCs w:val="18"/>
              </w:rPr>
            </w:pPr>
          </w:p>
          <w:p w:rsidR="003E4A0A" w:rsidRPr="00956BE4" w:rsidRDefault="003E4A0A" w:rsidP="003E4A0A">
            <w:pPr>
              <w:tabs>
                <w:tab w:val="left" w:pos="2629"/>
              </w:tabs>
              <w:rPr>
                <w:rFonts w:ascii="Verdana" w:hAnsi="Verdana"/>
                <w:bCs/>
                <w:sz w:val="18"/>
                <w:szCs w:val="18"/>
              </w:rPr>
            </w:pPr>
            <w:r w:rsidRPr="00956BE4">
              <w:rPr>
                <w:rFonts w:ascii="Verdana" w:hAnsi="Verdana"/>
                <w:b/>
                <w:bCs/>
                <w:sz w:val="18"/>
                <w:szCs w:val="18"/>
              </w:rPr>
              <w:t>IPEH</w:t>
            </w:r>
            <w:r w:rsidRPr="00956BE4">
              <w:rPr>
                <w:rFonts w:ascii="Verdana" w:hAnsi="Verdana"/>
                <w:bCs/>
                <w:sz w:val="18"/>
                <w:szCs w:val="18"/>
              </w:rPr>
              <w:t xml:space="preserve"> was created in April 2017, to integrate a range of services including early childhood, youth and family intervention services.  This includes some commissioned services such as the Healthy Child Programme.  The vision encompasses the entire journey of the child from conception to age 25.  This service complements Children’s Social Care, with a special emphasis on helping children to stay safely in the family environment, and preventing the escalation of domestic problems to the point where statutory intervention is necessary.  Major themes are to promote sound parenting, readiness for school and every young person’s development to fulfilment in adulthood.  There is a strong community presence through a district area hub delivery model.</w:t>
            </w:r>
          </w:p>
          <w:p w:rsidR="003E4A0A" w:rsidRPr="00956BE4" w:rsidRDefault="003E4A0A" w:rsidP="003E4A0A">
            <w:pPr>
              <w:tabs>
                <w:tab w:val="left" w:pos="2629"/>
              </w:tabs>
              <w:rPr>
                <w:rFonts w:ascii="Verdana" w:hAnsi="Verdana"/>
                <w:bCs/>
                <w:sz w:val="18"/>
                <w:szCs w:val="18"/>
              </w:rPr>
            </w:pPr>
          </w:p>
          <w:p w:rsidR="0089466C" w:rsidRPr="00956BE4" w:rsidRDefault="003B4E98" w:rsidP="001B7829">
            <w:pPr>
              <w:tabs>
                <w:tab w:val="left" w:pos="2629"/>
              </w:tabs>
              <w:rPr>
                <w:rFonts w:ascii="Verdana" w:hAnsi="Verdana"/>
                <w:bCs/>
                <w:sz w:val="18"/>
                <w:szCs w:val="18"/>
              </w:rPr>
            </w:pPr>
            <w:r w:rsidRPr="00956BE4">
              <w:rPr>
                <w:rFonts w:ascii="Verdana" w:hAnsi="Verdana"/>
                <w:b/>
                <w:bCs/>
                <w:sz w:val="18"/>
                <w:szCs w:val="18"/>
              </w:rPr>
              <w:t>A</w:t>
            </w:r>
            <w:r w:rsidR="00BA7E26" w:rsidRPr="00956BE4">
              <w:rPr>
                <w:rFonts w:ascii="Verdana" w:hAnsi="Verdana"/>
                <w:b/>
                <w:bCs/>
                <w:sz w:val="18"/>
                <w:szCs w:val="18"/>
              </w:rPr>
              <w:t xml:space="preserve"> full </w:t>
            </w:r>
            <w:r w:rsidRPr="00956BE4">
              <w:rPr>
                <w:rFonts w:ascii="Verdana" w:hAnsi="Verdana"/>
                <w:b/>
                <w:bCs/>
                <w:sz w:val="18"/>
                <w:szCs w:val="18"/>
              </w:rPr>
              <w:t xml:space="preserve">spectrum </w:t>
            </w:r>
            <w:r w:rsidR="00BA7E26" w:rsidRPr="00956BE4">
              <w:rPr>
                <w:rFonts w:ascii="Verdana" w:hAnsi="Verdana"/>
                <w:b/>
                <w:bCs/>
                <w:sz w:val="18"/>
                <w:szCs w:val="18"/>
              </w:rPr>
              <w:t>of services</w:t>
            </w:r>
            <w:r w:rsidR="00BA7E26" w:rsidRPr="00956BE4">
              <w:rPr>
                <w:rFonts w:ascii="Verdana" w:hAnsi="Verdana"/>
                <w:bCs/>
                <w:sz w:val="18"/>
                <w:szCs w:val="18"/>
              </w:rPr>
              <w:t xml:space="preserve"> </w:t>
            </w:r>
            <w:r w:rsidRPr="00956BE4">
              <w:rPr>
                <w:rFonts w:ascii="Verdana" w:hAnsi="Verdana"/>
                <w:b/>
                <w:bCs/>
                <w:sz w:val="18"/>
                <w:szCs w:val="18"/>
              </w:rPr>
              <w:t>is offered</w:t>
            </w:r>
            <w:r w:rsidR="003E4A0A" w:rsidRPr="00956BE4">
              <w:rPr>
                <w:rFonts w:ascii="Verdana" w:hAnsi="Verdana"/>
                <w:b/>
                <w:bCs/>
                <w:sz w:val="18"/>
                <w:szCs w:val="18"/>
              </w:rPr>
              <w:t xml:space="preserve"> by Family Operations</w:t>
            </w:r>
            <w:r w:rsidR="003E4A0A" w:rsidRPr="00956BE4">
              <w:rPr>
                <w:rFonts w:ascii="Verdana" w:hAnsi="Verdana"/>
                <w:bCs/>
                <w:sz w:val="18"/>
                <w:szCs w:val="18"/>
              </w:rPr>
              <w:t>,</w:t>
            </w:r>
            <w:r w:rsidRPr="00956BE4">
              <w:rPr>
                <w:rFonts w:ascii="Verdana" w:hAnsi="Verdana"/>
                <w:bCs/>
                <w:sz w:val="18"/>
                <w:szCs w:val="18"/>
              </w:rPr>
              <w:t xml:space="preserve"> </w:t>
            </w:r>
            <w:r w:rsidR="00BA7E26" w:rsidRPr="00956BE4">
              <w:rPr>
                <w:rFonts w:ascii="Verdana" w:hAnsi="Verdana"/>
                <w:bCs/>
                <w:sz w:val="18"/>
                <w:szCs w:val="18"/>
              </w:rPr>
              <w:t>from early intervention &amp; prevention t</w:t>
            </w:r>
            <w:r w:rsidR="007A6500" w:rsidRPr="00956BE4">
              <w:rPr>
                <w:rFonts w:ascii="Verdana" w:hAnsi="Verdana"/>
                <w:bCs/>
                <w:sz w:val="18"/>
                <w:szCs w:val="18"/>
              </w:rPr>
              <w:t xml:space="preserve">o more </w:t>
            </w:r>
            <w:proofErr w:type="gramStart"/>
            <w:r w:rsidR="007A6500" w:rsidRPr="00956BE4">
              <w:rPr>
                <w:rFonts w:ascii="Verdana" w:hAnsi="Verdana"/>
                <w:bCs/>
                <w:sz w:val="18"/>
                <w:szCs w:val="18"/>
              </w:rPr>
              <w:t>targeted</w:t>
            </w:r>
            <w:proofErr w:type="gramEnd"/>
            <w:r w:rsidR="007A6500" w:rsidRPr="00956BE4">
              <w:rPr>
                <w:rFonts w:ascii="Verdana" w:hAnsi="Verdana"/>
                <w:bCs/>
                <w:sz w:val="18"/>
                <w:szCs w:val="18"/>
              </w:rPr>
              <w:t xml:space="preserve"> and specialist</w:t>
            </w:r>
            <w:r w:rsidR="00BA7E26" w:rsidRPr="00956BE4">
              <w:rPr>
                <w:rFonts w:ascii="Verdana" w:hAnsi="Verdana"/>
                <w:bCs/>
                <w:sz w:val="18"/>
                <w:szCs w:val="18"/>
              </w:rPr>
              <w:t xml:space="preserve"> </w:t>
            </w:r>
            <w:r w:rsidR="00A975E6" w:rsidRPr="00956BE4">
              <w:rPr>
                <w:rFonts w:ascii="Verdana" w:hAnsi="Verdana"/>
                <w:bCs/>
                <w:sz w:val="18"/>
                <w:szCs w:val="18"/>
              </w:rPr>
              <w:t>services and support</w:t>
            </w:r>
            <w:r w:rsidR="007A6500" w:rsidRPr="00956BE4">
              <w:rPr>
                <w:rFonts w:ascii="Verdana" w:hAnsi="Verdana"/>
                <w:bCs/>
                <w:sz w:val="18"/>
                <w:szCs w:val="18"/>
              </w:rPr>
              <w:t xml:space="preserve">. </w:t>
            </w:r>
            <w:r w:rsidRPr="00956BE4">
              <w:rPr>
                <w:rFonts w:ascii="Verdana" w:hAnsi="Verdana"/>
                <w:bCs/>
                <w:sz w:val="18"/>
                <w:szCs w:val="18"/>
              </w:rPr>
              <w:t xml:space="preserve"> </w:t>
            </w:r>
            <w:r w:rsidR="00C95DAF" w:rsidRPr="00956BE4">
              <w:rPr>
                <w:rFonts w:ascii="Verdana" w:hAnsi="Verdana"/>
                <w:bCs/>
                <w:sz w:val="18"/>
                <w:szCs w:val="18"/>
              </w:rPr>
              <w:t>This range includes</w:t>
            </w:r>
            <w:r w:rsidR="00EF552F" w:rsidRPr="00956BE4">
              <w:rPr>
                <w:rFonts w:ascii="Verdana" w:hAnsi="Verdana"/>
                <w:bCs/>
                <w:sz w:val="18"/>
                <w:szCs w:val="18"/>
              </w:rPr>
              <w:t>:</w:t>
            </w:r>
            <w:r w:rsidR="00373C1E" w:rsidRPr="00956BE4">
              <w:rPr>
                <w:rFonts w:ascii="Verdana" w:hAnsi="Verdana"/>
                <w:bCs/>
                <w:sz w:val="18"/>
                <w:szCs w:val="18"/>
              </w:rPr>
              <w:t xml:space="preserve"> </w:t>
            </w:r>
            <w:r w:rsidR="00EF552F" w:rsidRPr="00956BE4">
              <w:rPr>
                <w:rFonts w:ascii="Verdana" w:hAnsi="Verdana"/>
                <w:bCs/>
                <w:sz w:val="18"/>
                <w:szCs w:val="18"/>
              </w:rPr>
              <w:t xml:space="preserve">universal services delivered from our children and family and youth centres; support to nurseries and other childcare settings; </w:t>
            </w:r>
            <w:r w:rsidR="007D23F0" w:rsidRPr="00956BE4">
              <w:rPr>
                <w:rFonts w:ascii="Verdana" w:hAnsi="Verdana"/>
                <w:bCs/>
                <w:sz w:val="18"/>
                <w:szCs w:val="18"/>
              </w:rPr>
              <w:t xml:space="preserve">support for </w:t>
            </w:r>
            <w:r w:rsidR="00EF552F" w:rsidRPr="00956BE4">
              <w:rPr>
                <w:rFonts w:ascii="Verdana" w:hAnsi="Verdana"/>
                <w:bCs/>
                <w:sz w:val="18"/>
                <w:szCs w:val="18"/>
              </w:rPr>
              <w:t xml:space="preserve">young carers; </w:t>
            </w:r>
            <w:r w:rsidR="00C904AE" w:rsidRPr="00956BE4">
              <w:rPr>
                <w:rFonts w:ascii="Verdana" w:hAnsi="Verdana"/>
                <w:bCs/>
                <w:sz w:val="18"/>
                <w:szCs w:val="18"/>
              </w:rPr>
              <w:t>youth services</w:t>
            </w:r>
            <w:r w:rsidR="00EF552F" w:rsidRPr="00956BE4">
              <w:rPr>
                <w:rFonts w:ascii="Verdana" w:hAnsi="Verdana"/>
                <w:bCs/>
                <w:sz w:val="18"/>
                <w:szCs w:val="18"/>
              </w:rPr>
              <w:t>; the MASH assessment and intervention process</w:t>
            </w:r>
            <w:r w:rsidR="00C904AE" w:rsidRPr="00956BE4">
              <w:rPr>
                <w:rFonts w:ascii="Verdana" w:hAnsi="Verdana"/>
                <w:bCs/>
                <w:sz w:val="18"/>
                <w:szCs w:val="18"/>
              </w:rPr>
              <w:t>;</w:t>
            </w:r>
            <w:r w:rsidR="00EF552F" w:rsidRPr="00956BE4">
              <w:rPr>
                <w:rFonts w:ascii="Verdana" w:hAnsi="Verdana"/>
                <w:bCs/>
                <w:sz w:val="18"/>
                <w:szCs w:val="18"/>
              </w:rPr>
              <w:t xml:space="preserve"> family support, child protection and disability </w:t>
            </w:r>
            <w:r w:rsidR="00C904AE" w:rsidRPr="00956BE4">
              <w:rPr>
                <w:rFonts w:ascii="Verdana" w:hAnsi="Verdana"/>
                <w:bCs/>
                <w:sz w:val="18"/>
                <w:szCs w:val="18"/>
              </w:rPr>
              <w:t xml:space="preserve">services; children looked after; </w:t>
            </w:r>
            <w:r w:rsidR="007D23F0" w:rsidRPr="00956BE4">
              <w:rPr>
                <w:rFonts w:ascii="Verdana" w:hAnsi="Verdana"/>
                <w:bCs/>
                <w:sz w:val="18"/>
                <w:szCs w:val="18"/>
              </w:rPr>
              <w:t xml:space="preserve">youth offending service; </w:t>
            </w:r>
            <w:r w:rsidR="00C904AE" w:rsidRPr="00956BE4">
              <w:rPr>
                <w:rFonts w:ascii="Verdana" w:hAnsi="Verdana"/>
                <w:bCs/>
                <w:sz w:val="18"/>
                <w:szCs w:val="18"/>
              </w:rPr>
              <w:t>court, fostering and adoption; children’s residential care</w:t>
            </w:r>
            <w:r w:rsidR="00EF552F" w:rsidRPr="00956BE4">
              <w:rPr>
                <w:rFonts w:ascii="Verdana" w:hAnsi="Verdana"/>
                <w:bCs/>
                <w:sz w:val="18"/>
                <w:szCs w:val="18"/>
              </w:rPr>
              <w:t>; the care leavers’ service</w:t>
            </w:r>
            <w:r w:rsidR="00C904AE" w:rsidRPr="00956BE4">
              <w:rPr>
                <w:rFonts w:ascii="Verdana" w:hAnsi="Verdana"/>
                <w:bCs/>
                <w:sz w:val="18"/>
                <w:szCs w:val="18"/>
              </w:rPr>
              <w:t>.</w:t>
            </w:r>
          </w:p>
          <w:p w:rsidR="006D4C57" w:rsidRPr="00956BE4" w:rsidRDefault="006D4C57" w:rsidP="00DB7DE9">
            <w:pPr>
              <w:tabs>
                <w:tab w:val="left" w:pos="2629"/>
              </w:tabs>
              <w:rPr>
                <w:rFonts w:ascii="Verdana" w:hAnsi="Verdana"/>
                <w:bCs/>
                <w:sz w:val="18"/>
                <w:szCs w:val="18"/>
              </w:rPr>
            </w:pPr>
          </w:p>
          <w:p w:rsidR="007A6500" w:rsidRPr="00956BE4" w:rsidRDefault="006D4C57" w:rsidP="00DB7DE9">
            <w:pPr>
              <w:tabs>
                <w:tab w:val="left" w:pos="2629"/>
              </w:tabs>
              <w:rPr>
                <w:rFonts w:ascii="Verdana" w:hAnsi="Verdana"/>
                <w:bCs/>
                <w:sz w:val="18"/>
                <w:szCs w:val="18"/>
              </w:rPr>
            </w:pPr>
            <w:r w:rsidRPr="00956BE4">
              <w:rPr>
                <w:rFonts w:ascii="Verdana" w:hAnsi="Verdana"/>
                <w:bCs/>
                <w:sz w:val="18"/>
                <w:szCs w:val="18"/>
              </w:rPr>
              <w:t xml:space="preserve">Family Operations is focussed upon </w:t>
            </w:r>
            <w:r w:rsidR="00493F36" w:rsidRPr="00956BE4">
              <w:rPr>
                <w:rFonts w:ascii="Verdana" w:hAnsi="Verdana"/>
                <w:b/>
                <w:bCs/>
                <w:sz w:val="18"/>
                <w:szCs w:val="18"/>
              </w:rPr>
              <w:t xml:space="preserve">four </w:t>
            </w:r>
            <w:r w:rsidRPr="00956BE4">
              <w:rPr>
                <w:rFonts w:ascii="Verdana" w:hAnsi="Verdana"/>
                <w:b/>
                <w:bCs/>
                <w:sz w:val="18"/>
                <w:szCs w:val="18"/>
              </w:rPr>
              <w:t>priorities</w:t>
            </w:r>
            <w:r w:rsidRPr="00956BE4">
              <w:rPr>
                <w:rFonts w:ascii="Verdana" w:hAnsi="Verdana"/>
                <w:bCs/>
                <w:sz w:val="18"/>
                <w:szCs w:val="18"/>
              </w:rPr>
              <w:t>:</w:t>
            </w:r>
          </w:p>
          <w:p w:rsidR="007A6500" w:rsidRPr="00956BE4" w:rsidRDefault="00493F36" w:rsidP="007964B6">
            <w:pPr>
              <w:pStyle w:val="ListParagraph"/>
              <w:numPr>
                <w:ilvl w:val="0"/>
                <w:numId w:val="4"/>
              </w:numPr>
              <w:tabs>
                <w:tab w:val="left" w:pos="2629"/>
              </w:tabs>
              <w:ind w:left="357" w:hanging="357"/>
              <w:rPr>
                <w:rFonts w:ascii="Verdana" w:hAnsi="Verdana"/>
                <w:bCs/>
                <w:sz w:val="18"/>
                <w:szCs w:val="18"/>
              </w:rPr>
            </w:pPr>
            <w:r w:rsidRPr="00956BE4">
              <w:rPr>
                <w:rFonts w:ascii="Verdana" w:hAnsi="Verdana"/>
                <w:bCs/>
                <w:sz w:val="18"/>
                <w:szCs w:val="18"/>
              </w:rPr>
              <w:t xml:space="preserve">Promoting personal resilience, safety and wellbeing </w:t>
            </w:r>
            <w:r w:rsidR="007A6500" w:rsidRPr="00956BE4">
              <w:rPr>
                <w:rFonts w:ascii="Verdana" w:hAnsi="Verdana"/>
                <w:bCs/>
                <w:sz w:val="18"/>
                <w:szCs w:val="18"/>
              </w:rPr>
              <w:t>for our children and young people</w:t>
            </w:r>
          </w:p>
          <w:p w:rsidR="007A6500" w:rsidRPr="00956BE4" w:rsidRDefault="007A6500" w:rsidP="007964B6">
            <w:pPr>
              <w:pStyle w:val="ListParagraph"/>
              <w:numPr>
                <w:ilvl w:val="0"/>
                <w:numId w:val="4"/>
              </w:numPr>
              <w:tabs>
                <w:tab w:val="left" w:pos="2629"/>
              </w:tabs>
              <w:ind w:left="357" w:hanging="357"/>
              <w:rPr>
                <w:rFonts w:ascii="Verdana" w:hAnsi="Verdana"/>
                <w:bCs/>
                <w:sz w:val="18"/>
                <w:szCs w:val="18"/>
              </w:rPr>
            </w:pPr>
            <w:r w:rsidRPr="00956BE4">
              <w:rPr>
                <w:rFonts w:ascii="Verdana" w:hAnsi="Verdana"/>
                <w:bCs/>
                <w:sz w:val="18"/>
                <w:szCs w:val="18"/>
              </w:rPr>
              <w:t>Promoting family resilience for all families across West Sussex</w:t>
            </w:r>
          </w:p>
          <w:p w:rsidR="00D0245E" w:rsidRPr="00956BE4" w:rsidRDefault="007A6500" w:rsidP="007964B6">
            <w:pPr>
              <w:pStyle w:val="ListParagraph"/>
              <w:numPr>
                <w:ilvl w:val="0"/>
                <w:numId w:val="4"/>
              </w:numPr>
              <w:tabs>
                <w:tab w:val="left" w:pos="2629"/>
              </w:tabs>
              <w:ind w:left="357" w:hanging="357"/>
              <w:rPr>
                <w:rFonts w:ascii="Verdana" w:hAnsi="Verdana"/>
                <w:bCs/>
                <w:sz w:val="18"/>
                <w:szCs w:val="18"/>
              </w:rPr>
            </w:pPr>
            <w:r w:rsidRPr="00956BE4">
              <w:rPr>
                <w:rFonts w:ascii="Verdana" w:hAnsi="Verdana"/>
                <w:bCs/>
                <w:sz w:val="18"/>
                <w:szCs w:val="18"/>
              </w:rPr>
              <w:t>Promoting personal readiness</w:t>
            </w:r>
          </w:p>
          <w:p w:rsidR="007A6500" w:rsidRPr="00956BE4" w:rsidRDefault="00D0245E" w:rsidP="007964B6">
            <w:pPr>
              <w:pStyle w:val="ListParagraph"/>
              <w:numPr>
                <w:ilvl w:val="0"/>
                <w:numId w:val="4"/>
              </w:numPr>
              <w:tabs>
                <w:tab w:val="left" w:pos="2629"/>
              </w:tabs>
              <w:ind w:left="357" w:hanging="357"/>
              <w:rPr>
                <w:rFonts w:ascii="Verdana" w:hAnsi="Verdana"/>
                <w:bCs/>
                <w:sz w:val="18"/>
                <w:szCs w:val="18"/>
              </w:rPr>
            </w:pPr>
            <w:r w:rsidRPr="00956BE4">
              <w:rPr>
                <w:rFonts w:ascii="Verdana" w:hAnsi="Verdana"/>
                <w:bCs/>
                <w:sz w:val="18"/>
                <w:szCs w:val="18"/>
              </w:rPr>
              <w:t>Promoting community resilience</w:t>
            </w:r>
          </w:p>
          <w:p w:rsidR="00CD3DA3" w:rsidRPr="00956BE4" w:rsidRDefault="00CD3DA3" w:rsidP="00DB7DE9">
            <w:pPr>
              <w:tabs>
                <w:tab w:val="left" w:pos="2629"/>
              </w:tabs>
              <w:rPr>
                <w:rFonts w:ascii="Verdana" w:hAnsi="Verdana"/>
                <w:bCs/>
                <w:sz w:val="18"/>
                <w:szCs w:val="18"/>
              </w:rPr>
            </w:pPr>
          </w:p>
          <w:p w:rsidR="001C0E78" w:rsidRPr="00956BE4" w:rsidRDefault="00F43D49" w:rsidP="001C0E78">
            <w:pPr>
              <w:tabs>
                <w:tab w:val="left" w:pos="2629"/>
              </w:tabs>
              <w:rPr>
                <w:rFonts w:ascii="Verdana" w:hAnsi="Verdana"/>
                <w:b/>
                <w:bCs/>
                <w:sz w:val="18"/>
                <w:szCs w:val="18"/>
              </w:rPr>
            </w:pPr>
            <w:r w:rsidRPr="00956BE4">
              <w:rPr>
                <w:rFonts w:ascii="Verdana" w:hAnsi="Verdana"/>
                <w:b/>
                <w:bCs/>
                <w:sz w:val="18"/>
                <w:szCs w:val="18"/>
              </w:rPr>
              <w:t>We will do this by:</w:t>
            </w:r>
          </w:p>
          <w:p w:rsidR="00803975" w:rsidRPr="00956BE4" w:rsidRDefault="00803975" w:rsidP="007964B6">
            <w:pPr>
              <w:pStyle w:val="ListParagraph"/>
              <w:numPr>
                <w:ilvl w:val="0"/>
                <w:numId w:val="3"/>
              </w:numPr>
              <w:tabs>
                <w:tab w:val="left" w:pos="2629"/>
              </w:tabs>
              <w:ind w:left="357" w:hanging="357"/>
              <w:rPr>
                <w:rFonts w:ascii="Verdana" w:hAnsi="Verdana"/>
                <w:bCs/>
                <w:sz w:val="18"/>
                <w:szCs w:val="18"/>
              </w:rPr>
            </w:pPr>
            <w:r w:rsidRPr="00956BE4">
              <w:rPr>
                <w:rFonts w:ascii="Verdana" w:hAnsi="Verdana"/>
                <w:bCs/>
                <w:sz w:val="18"/>
                <w:szCs w:val="18"/>
              </w:rPr>
              <w:t xml:space="preserve">Ensuring risk </w:t>
            </w:r>
            <w:r w:rsidR="009E7F6B" w:rsidRPr="00956BE4">
              <w:rPr>
                <w:rFonts w:ascii="Verdana" w:hAnsi="Verdana"/>
                <w:bCs/>
                <w:sz w:val="18"/>
                <w:szCs w:val="18"/>
              </w:rPr>
              <w:t xml:space="preserve">to children and young people </w:t>
            </w:r>
            <w:r w:rsidRPr="00956BE4">
              <w:rPr>
                <w:rFonts w:ascii="Verdana" w:hAnsi="Verdana"/>
                <w:bCs/>
                <w:sz w:val="18"/>
                <w:szCs w:val="18"/>
              </w:rPr>
              <w:t>is recognised, responded to and reduced</w:t>
            </w:r>
          </w:p>
          <w:p w:rsidR="006D4C57" w:rsidRPr="00956BE4" w:rsidRDefault="00EB6238" w:rsidP="007964B6">
            <w:pPr>
              <w:pStyle w:val="ListParagraph"/>
              <w:numPr>
                <w:ilvl w:val="0"/>
                <w:numId w:val="3"/>
              </w:numPr>
              <w:tabs>
                <w:tab w:val="left" w:pos="2629"/>
              </w:tabs>
              <w:ind w:left="357" w:hanging="357"/>
              <w:rPr>
                <w:rFonts w:ascii="Verdana" w:hAnsi="Verdana"/>
                <w:bCs/>
                <w:sz w:val="18"/>
                <w:szCs w:val="18"/>
              </w:rPr>
            </w:pPr>
            <w:r w:rsidRPr="00956BE4">
              <w:rPr>
                <w:rFonts w:ascii="Verdana" w:hAnsi="Verdana"/>
                <w:bCs/>
                <w:sz w:val="18"/>
                <w:szCs w:val="18"/>
              </w:rPr>
              <w:t xml:space="preserve">Promoting </w:t>
            </w:r>
            <w:r w:rsidR="006946F2" w:rsidRPr="00956BE4">
              <w:rPr>
                <w:rFonts w:ascii="Verdana" w:hAnsi="Verdana"/>
                <w:bCs/>
                <w:sz w:val="18"/>
                <w:szCs w:val="18"/>
              </w:rPr>
              <w:t xml:space="preserve">child and family </w:t>
            </w:r>
            <w:r w:rsidRPr="00956BE4">
              <w:rPr>
                <w:rFonts w:ascii="Verdana" w:hAnsi="Verdana"/>
                <w:bCs/>
                <w:sz w:val="18"/>
                <w:szCs w:val="18"/>
              </w:rPr>
              <w:t>centred services which encourage good health, wellbeing and independence</w:t>
            </w:r>
            <w:r w:rsidR="00E9121D" w:rsidRPr="00956BE4">
              <w:rPr>
                <w:rFonts w:ascii="Verdana" w:hAnsi="Verdana"/>
                <w:bCs/>
                <w:sz w:val="18"/>
                <w:szCs w:val="18"/>
              </w:rPr>
              <w:t xml:space="preserve"> in readiness for </w:t>
            </w:r>
            <w:r w:rsidR="00E72A95" w:rsidRPr="00956BE4">
              <w:rPr>
                <w:rFonts w:ascii="Verdana" w:hAnsi="Verdana"/>
                <w:bCs/>
                <w:sz w:val="18"/>
                <w:szCs w:val="18"/>
              </w:rPr>
              <w:t xml:space="preserve">school and for </w:t>
            </w:r>
            <w:r w:rsidR="00E9121D" w:rsidRPr="00956BE4">
              <w:rPr>
                <w:rFonts w:ascii="Verdana" w:hAnsi="Verdana"/>
                <w:bCs/>
                <w:sz w:val="18"/>
                <w:szCs w:val="18"/>
              </w:rPr>
              <w:t>adulthood</w:t>
            </w:r>
          </w:p>
          <w:p w:rsidR="006D4C57" w:rsidRPr="00956BE4" w:rsidRDefault="00334992" w:rsidP="007964B6">
            <w:pPr>
              <w:pStyle w:val="ListParagraph"/>
              <w:numPr>
                <w:ilvl w:val="0"/>
                <w:numId w:val="3"/>
              </w:numPr>
              <w:tabs>
                <w:tab w:val="left" w:pos="2629"/>
              </w:tabs>
              <w:ind w:left="357" w:hanging="357"/>
              <w:rPr>
                <w:rFonts w:ascii="Verdana" w:hAnsi="Verdana"/>
                <w:bCs/>
                <w:sz w:val="18"/>
                <w:szCs w:val="18"/>
              </w:rPr>
            </w:pPr>
            <w:r w:rsidRPr="00956BE4">
              <w:rPr>
                <w:rFonts w:ascii="Verdana" w:hAnsi="Verdana"/>
                <w:bCs/>
                <w:sz w:val="18"/>
                <w:szCs w:val="18"/>
              </w:rPr>
              <w:t>Deliver</w:t>
            </w:r>
            <w:r w:rsidR="00EB6238" w:rsidRPr="00956BE4">
              <w:rPr>
                <w:rFonts w:ascii="Verdana" w:hAnsi="Verdana"/>
                <w:bCs/>
                <w:sz w:val="18"/>
                <w:szCs w:val="18"/>
              </w:rPr>
              <w:t>ing</w:t>
            </w:r>
            <w:r w:rsidR="00891D98" w:rsidRPr="00956BE4">
              <w:rPr>
                <w:rFonts w:ascii="Verdana" w:hAnsi="Verdana"/>
                <w:bCs/>
                <w:sz w:val="18"/>
                <w:szCs w:val="18"/>
              </w:rPr>
              <w:t xml:space="preserve"> locally-</w:t>
            </w:r>
            <w:r w:rsidRPr="00956BE4">
              <w:rPr>
                <w:rFonts w:ascii="Verdana" w:hAnsi="Verdana"/>
                <w:bCs/>
                <w:sz w:val="18"/>
                <w:szCs w:val="18"/>
              </w:rPr>
              <w:t xml:space="preserve">based </w:t>
            </w:r>
            <w:r w:rsidR="00F43D49" w:rsidRPr="00956BE4">
              <w:rPr>
                <w:rFonts w:ascii="Verdana" w:hAnsi="Verdana"/>
                <w:bCs/>
                <w:sz w:val="18"/>
                <w:szCs w:val="18"/>
              </w:rPr>
              <w:t>inte</w:t>
            </w:r>
            <w:r w:rsidR="006D4C57" w:rsidRPr="00956BE4">
              <w:rPr>
                <w:rFonts w:ascii="Verdana" w:hAnsi="Verdana"/>
                <w:bCs/>
                <w:sz w:val="18"/>
                <w:szCs w:val="18"/>
              </w:rPr>
              <w:t xml:space="preserve">grated services </w:t>
            </w:r>
            <w:r w:rsidRPr="00956BE4">
              <w:rPr>
                <w:rFonts w:ascii="Verdana" w:hAnsi="Verdana"/>
                <w:bCs/>
                <w:sz w:val="18"/>
                <w:szCs w:val="18"/>
              </w:rPr>
              <w:t>which support children and families</w:t>
            </w:r>
            <w:r w:rsidR="00602BFA" w:rsidRPr="00956BE4">
              <w:rPr>
                <w:rFonts w:ascii="Verdana" w:hAnsi="Verdana"/>
                <w:bCs/>
                <w:sz w:val="18"/>
                <w:szCs w:val="18"/>
              </w:rPr>
              <w:t>,</w:t>
            </w:r>
            <w:r w:rsidR="00352A1A" w:rsidRPr="00956BE4">
              <w:rPr>
                <w:rFonts w:ascii="Verdana" w:hAnsi="Verdana"/>
                <w:bCs/>
                <w:sz w:val="18"/>
                <w:szCs w:val="18"/>
              </w:rPr>
              <w:t xml:space="preserve"> based on a community asset model</w:t>
            </w:r>
          </w:p>
          <w:p w:rsidR="00F43D49" w:rsidRPr="00956BE4" w:rsidRDefault="00EB6238" w:rsidP="007964B6">
            <w:pPr>
              <w:pStyle w:val="ListParagraph"/>
              <w:numPr>
                <w:ilvl w:val="0"/>
                <w:numId w:val="3"/>
              </w:numPr>
              <w:tabs>
                <w:tab w:val="left" w:pos="2629"/>
              </w:tabs>
              <w:ind w:left="357" w:hanging="357"/>
              <w:rPr>
                <w:rFonts w:ascii="Verdana" w:hAnsi="Verdana"/>
                <w:bCs/>
                <w:sz w:val="18"/>
                <w:szCs w:val="18"/>
              </w:rPr>
            </w:pPr>
            <w:r w:rsidRPr="00956BE4">
              <w:rPr>
                <w:rFonts w:ascii="Verdana" w:hAnsi="Verdana"/>
                <w:bCs/>
                <w:sz w:val="18"/>
                <w:szCs w:val="18"/>
              </w:rPr>
              <w:t>Shifting the focus of our services from later intervention to early intervention</w:t>
            </w:r>
            <w:r w:rsidR="00F43D49" w:rsidRPr="00956BE4">
              <w:rPr>
                <w:rFonts w:ascii="Verdana" w:hAnsi="Verdana"/>
                <w:bCs/>
                <w:sz w:val="18"/>
                <w:szCs w:val="18"/>
              </w:rPr>
              <w:t xml:space="preserve"> </w:t>
            </w:r>
            <w:r w:rsidR="00507FBF" w:rsidRPr="00956BE4">
              <w:rPr>
                <w:rFonts w:ascii="Verdana" w:hAnsi="Verdana"/>
                <w:bCs/>
                <w:sz w:val="18"/>
                <w:szCs w:val="18"/>
              </w:rPr>
              <w:t xml:space="preserve">to ensure we are </w:t>
            </w:r>
            <w:r w:rsidR="006C495D" w:rsidRPr="00956BE4">
              <w:rPr>
                <w:rFonts w:ascii="Verdana" w:hAnsi="Verdana"/>
                <w:bCs/>
                <w:sz w:val="18"/>
                <w:szCs w:val="18"/>
              </w:rPr>
              <w:t xml:space="preserve">more </w:t>
            </w:r>
            <w:r w:rsidR="00507FBF" w:rsidRPr="00956BE4">
              <w:rPr>
                <w:rFonts w:ascii="Verdana" w:hAnsi="Verdana"/>
                <w:bCs/>
                <w:sz w:val="18"/>
                <w:szCs w:val="18"/>
              </w:rPr>
              <w:t xml:space="preserve">responsive </w:t>
            </w:r>
            <w:r w:rsidR="006C495D" w:rsidRPr="00956BE4">
              <w:rPr>
                <w:rFonts w:ascii="Verdana" w:hAnsi="Verdana"/>
                <w:bCs/>
                <w:sz w:val="18"/>
                <w:szCs w:val="18"/>
              </w:rPr>
              <w:t xml:space="preserve">and less </w:t>
            </w:r>
            <w:r w:rsidR="00507FBF" w:rsidRPr="00956BE4">
              <w:rPr>
                <w:rFonts w:ascii="Verdana" w:hAnsi="Verdana"/>
                <w:bCs/>
                <w:sz w:val="18"/>
                <w:szCs w:val="18"/>
              </w:rPr>
              <w:t>reactive</w:t>
            </w:r>
          </w:p>
          <w:p w:rsidR="00EB6238" w:rsidRPr="00956BE4" w:rsidRDefault="00EB6238" w:rsidP="007964B6">
            <w:pPr>
              <w:pStyle w:val="ListParagraph"/>
              <w:numPr>
                <w:ilvl w:val="0"/>
                <w:numId w:val="3"/>
              </w:numPr>
              <w:tabs>
                <w:tab w:val="left" w:pos="2629"/>
              </w:tabs>
              <w:ind w:left="357" w:hanging="357"/>
              <w:rPr>
                <w:rFonts w:ascii="Verdana" w:hAnsi="Verdana"/>
                <w:bCs/>
                <w:sz w:val="18"/>
                <w:szCs w:val="18"/>
              </w:rPr>
            </w:pPr>
            <w:r w:rsidRPr="00956BE4">
              <w:rPr>
                <w:rFonts w:ascii="Verdana" w:hAnsi="Verdana"/>
                <w:bCs/>
                <w:sz w:val="18"/>
                <w:szCs w:val="18"/>
              </w:rPr>
              <w:t>Targeting specific communities</w:t>
            </w:r>
            <w:r w:rsidR="009E7F6B" w:rsidRPr="00956BE4">
              <w:rPr>
                <w:rFonts w:ascii="Verdana" w:hAnsi="Verdana"/>
                <w:bCs/>
                <w:sz w:val="18"/>
                <w:szCs w:val="18"/>
              </w:rPr>
              <w:t xml:space="preserve"> to reduce inequalities and</w:t>
            </w:r>
            <w:r w:rsidRPr="00956BE4">
              <w:rPr>
                <w:rFonts w:ascii="Verdana" w:hAnsi="Verdana"/>
                <w:bCs/>
                <w:sz w:val="18"/>
                <w:szCs w:val="18"/>
              </w:rPr>
              <w:t xml:space="preserve"> close the gap</w:t>
            </w:r>
            <w:r w:rsidR="00602BFA" w:rsidRPr="00956BE4">
              <w:rPr>
                <w:rFonts w:ascii="Verdana" w:hAnsi="Verdana"/>
                <w:bCs/>
                <w:sz w:val="18"/>
                <w:szCs w:val="18"/>
              </w:rPr>
              <w:t xml:space="preserve"> of disadvantage</w:t>
            </w:r>
          </w:p>
          <w:p w:rsidR="006D4C57" w:rsidRPr="00956BE4" w:rsidRDefault="00C904AE" w:rsidP="00DB7DE9">
            <w:pPr>
              <w:pStyle w:val="ListParagraph"/>
              <w:numPr>
                <w:ilvl w:val="0"/>
                <w:numId w:val="3"/>
              </w:numPr>
              <w:tabs>
                <w:tab w:val="left" w:pos="2629"/>
              </w:tabs>
              <w:ind w:left="357" w:hanging="357"/>
              <w:rPr>
                <w:rFonts w:ascii="Verdana" w:hAnsi="Verdana"/>
                <w:bCs/>
                <w:sz w:val="18"/>
                <w:szCs w:val="18"/>
              </w:rPr>
            </w:pPr>
            <w:r w:rsidRPr="00956BE4">
              <w:rPr>
                <w:rFonts w:ascii="Verdana" w:hAnsi="Verdana"/>
                <w:bCs/>
                <w:sz w:val="18"/>
                <w:szCs w:val="18"/>
              </w:rPr>
              <w:t>I</w:t>
            </w:r>
            <w:r w:rsidR="009C29F2" w:rsidRPr="00956BE4">
              <w:rPr>
                <w:rFonts w:ascii="Verdana" w:hAnsi="Verdana"/>
                <w:bCs/>
                <w:sz w:val="18"/>
                <w:szCs w:val="18"/>
              </w:rPr>
              <w:t>mplementing</w:t>
            </w:r>
            <w:r w:rsidR="003D26D7" w:rsidRPr="00956BE4">
              <w:rPr>
                <w:rFonts w:ascii="Verdana" w:hAnsi="Verdana"/>
                <w:bCs/>
                <w:sz w:val="18"/>
                <w:szCs w:val="18"/>
              </w:rPr>
              <w:t xml:space="preserve"> a children’s commissioning strategy </w:t>
            </w:r>
            <w:r w:rsidR="009C29F2" w:rsidRPr="00956BE4">
              <w:rPr>
                <w:rFonts w:ascii="Verdana" w:hAnsi="Verdana"/>
                <w:bCs/>
                <w:sz w:val="18"/>
                <w:szCs w:val="18"/>
              </w:rPr>
              <w:t xml:space="preserve">which strengthens and shapes </w:t>
            </w:r>
            <w:r w:rsidR="006C5DC9" w:rsidRPr="00956BE4">
              <w:rPr>
                <w:rFonts w:ascii="Verdana" w:hAnsi="Verdana"/>
                <w:bCs/>
                <w:sz w:val="18"/>
                <w:szCs w:val="18"/>
              </w:rPr>
              <w:t xml:space="preserve">internal provision and </w:t>
            </w:r>
            <w:r w:rsidR="003D26D7" w:rsidRPr="00956BE4">
              <w:rPr>
                <w:rFonts w:ascii="Verdana" w:hAnsi="Verdana"/>
                <w:bCs/>
                <w:sz w:val="18"/>
                <w:szCs w:val="18"/>
              </w:rPr>
              <w:t>the market to deliver service</w:t>
            </w:r>
            <w:r w:rsidR="009C29F2" w:rsidRPr="00956BE4">
              <w:rPr>
                <w:rFonts w:ascii="Verdana" w:hAnsi="Verdana"/>
                <w:bCs/>
                <w:sz w:val="18"/>
                <w:szCs w:val="18"/>
              </w:rPr>
              <w:t>s</w:t>
            </w:r>
            <w:r w:rsidR="003D26D7" w:rsidRPr="00956BE4">
              <w:rPr>
                <w:rFonts w:ascii="Verdana" w:hAnsi="Verdana"/>
                <w:bCs/>
                <w:sz w:val="18"/>
                <w:szCs w:val="18"/>
              </w:rPr>
              <w:t xml:space="preserve"> and interventions </w:t>
            </w:r>
            <w:r w:rsidR="0044603E" w:rsidRPr="00956BE4">
              <w:rPr>
                <w:rFonts w:ascii="Verdana" w:hAnsi="Verdana"/>
                <w:bCs/>
                <w:sz w:val="18"/>
                <w:szCs w:val="18"/>
              </w:rPr>
              <w:t xml:space="preserve">which </w:t>
            </w:r>
            <w:r w:rsidR="00177CA6" w:rsidRPr="00956BE4">
              <w:rPr>
                <w:rFonts w:ascii="Verdana" w:hAnsi="Verdana"/>
                <w:bCs/>
                <w:sz w:val="18"/>
                <w:szCs w:val="18"/>
              </w:rPr>
              <w:t xml:space="preserve">are of </w:t>
            </w:r>
            <w:r w:rsidR="0044603E" w:rsidRPr="00956BE4">
              <w:rPr>
                <w:rFonts w:ascii="Verdana" w:hAnsi="Verdana"/>
                <w:bCs/>
                <w:sz w:val="18"/>
                <w:szCs w:val="18"/>
              </w:rPr>
              <w:t xml:space="preserve">the </w:t>
            </w:r>
            <w:r w:rsidR="00177CA6" w:rsidRPr="00956BE4">
              <w:rPr>
                <w:rFonts w:ascii="Verdana" w:hAnsi="Verdana"/>
                <w:bCs/>
                <w:sz w:val="18"/>
                <w:szCs w:val="18"/>
              </w:rPr>
              <w:t xml:space="preserve">highest quality and </w:t>
            </w:r>
            <w:r w:rsidR="0044603E" w:rsidRPr="00956BE4">
              <w:rPr>
                <w:rFonts w:ascii="Verdana" w:hAnsi="Verdana"/>
                <w:bCs/>
                <w:sz w:val="18"/>
                <w:szCs w:val="18"/>
              </w:rPr>
              <w:t xml:space="preserve">represent </w:t>
            </w:r>
            <w:r w:rsidR="00177CA6" w:rsidRPr="00956BE4">
              <w:rPr>
                <w:rFonts w:ascii="Verdana" w:hAnsi="Verdana"/>
                <w:bCs/>
                <w:sz w:val="18"/>
                <w:szCs w:val="18"/>
              </w:rPr>
              <w:t>best value for money</w:t>
            </w:r>
          </w:p>
          <w:p w:rsidR="00373C1E" w:rsidRPr="00956BE4" w:rsidRDefault="00373C1E" w:rsidP="00373C1E">
            <w:pPr>
              <w:pStyle w:val="ListParagraph"/>
              <w:tabs>
                <w:tab w:val="left" w:pos="2629"/>
              </w:tabs>
              <w:ind w:left="357"/>
              <w:rPr>
                <w:rFonts w:ascii="Verdana" w:hAnsi="Verdana"/>
                <w:bCs/>
                <w:sz w:val="18"/>
                <w:szCs w:val="18"/>
              </w:rPr>
            </w:pPr>
          </w:p>
          <w:p w:rsidR="00373C1E" w:rsidRPr="00956BE4" w:rsidRDefault="00373C1E" w:rsidP="00373C1E">
            <w:pPr>
              <w:tabs>
                <w:tab w:val="left" w:pos="2629"/>
              </w:tabs>
              <w:rPr>
                <w:rFonts w:ascii="Verdana" w:hAnsi="Verdana"/>
                <w:b/>
                <w:bCs/>
                <w:sz w:val="18"/>
                <w:szCs w:val="18"/>
              </w:rPr>
            </w:pPr>
            <w:r w:rsidRPr="00956BE4">
              <w:rPr>
                <w:rFonts w:ascii="Verdana" w:hAnsi="Verdana"/>
                <w:b/>
                <w:bCs/>
                <w:sz w:val="18"/>
                <w:szCs w:val="18"/>
              </w:rPr>
              <w:t>Specific targets and initiatives in 2018/19 include:</w:t>
            </w:r>
          </w:p>
          <w:p w:rsidR="00373C1E" w:rsidRPr="00956BE4" w:rsidRDefault="00320421" w:rsidP="00373C1E">
            <w:pPr>
              <w:pStyle w:val="ListParagraph"/>
              <w:numPr>
                <w:ilvl w:val="0"/>
                <w:numId w:val="23"/>
              </w:numPr>
              <w:tabs>
                <w:tab w:val="left" w:pos="2629"/>
              </w:tabs>
              <w:rPr>
                <w:rFonts w:ascii="Verdana" w:hAnsi="Verdana"/>
                <w:bCs/>
                <w:sz w:val="18"/>
                <w:szCs w:val="18"/>
              </w:rPr>
            </w:pPr>
            <w:r w:rsidRPr="00956BE4">
              <w:rPr>
                <w:rFonts w:ascii="Verdana" w:hAnsi="Verdana"/>
                <w:bCs/>
                <w:sz w:val="18"/>
                <w:szCs w:val="18"/>
              </w:rPr>
              <w:t>Continuing to ensure</w:t>
            </w:r>
            <w:r w:rsidR="00373C1E" w:rsidRPr="00956BE4">
              <w:rPr>
                <w:rFonts w:ascii="Verdana" w:hAnsi="Verdana"/>
                <w:bCs/>
                <w:sz w:val="18"/>
                <w:szCs w:val="18"/>
              </w:rPr>
              <w:t xml:space="preserve"> we have a high quality service</w:t>
            </w:r>
            <w:r w:rsidR="00A701D5" w:rsidRPr="00956BE4">
              <w:rPr>
                <w:rFonts w:ascii="Verdana" w:hAnsi="Verdana"/>
                <w:bCs/>
                <w:sz w:val="18"/>
                <w:szCs w:val="18"/>
              </w:rPr>
              <w:t>,</w:t>
            </w:r>
            <w:r w:rsidR="00373C1E" w:rsidRPr="00956BE4">
              <w:rPr>
                <w:rFonts w:ascii="Verdana" w:hAnsi="Verdana"/>
                <w:bCs/>
                <w:sz w:val="18"/>
                <w:szCs w:val="18"/>
              </w:rPr>
              <w:t xml:space="preserve"> </w:t>
            </w:r>
            <w:r w:rsidR="00A701D5" w:rsidRPr="00956BE4">
              <w:rPr>
                <w:rFonts w:ascii="Verdana" w:hAnsi="Verdana"/>
                <w:bCs/>
                <w:sz w:val="18"/>
                <w:szCs w:val="18"/>
              </w:rPr>
              <w:t>which includes an assurance that practices, procedures and outcomes are sound</w:t>
            </w:r>
          </w:p>
          <w:p w:rsidR="00334358" w:rsidRPr="00956BE4" w:rsidRDefault="002F10DB" w:rsidP="00334358">
            <w:pPr>
              <w:pStyle w:val="ListParagraph"/>
              <w:numPr>
                <w:ilvl w:val="0"/>
                <w:numId w:val="23"/>
              </w:numPr>
              <w:tabs>
                <w:tab w:val="left" w:pos="2629"/>
              </w:tabs>
              <w:rPr>
                <w:rFonts w:ascii="Verdana" w:hAnsi="Verdana"/>
                <w:bCs/>
                <w:sz w:val="18"/>
                <w:szCs w:val="18"/>
              </w:rPr>
            </w:pPr>
            <w:r w:rsidRPr="00956BE4">
              <w:rPr>
                <w:rFonts w:ascii="Verdana" w:hAnsi="Verdana"/>
                <w:bCs/>
                <w:sz w:val="18"/>
                <w:szCs w:val="18"/>
              </w:rPr>
              <w:t>Strengthening our governance and quality assurance</w:t>
            </w:r>
          </w:p>
          <w:p w:rsidR="00320421" w:rsidRPr="00956BE4" w:rsidRDefault="00320421" w:rsidP="00373C1E">
            <w:pPr>
              <w:pStyle w:val="ListParagraph"/>
              <w:numPr>
                <w:ilvl w:val="0"/>
                <w:numId w:val="23"/>
              </w:numPr>
              <w:tabs>
                <w:tab w:val="left" w:pos="2629"/>
              </w:tabs>
              <w:rPr>
                <w:rFonts w:ascii="Verdana" w:hAnsi="Verdana"/>
                <w:bCs/>
                <w:i/>
                <w:sz w:val="18"/>
                <w:szCs w:val="18"/>
              </w:rPr>
            </w:pPr>
            <w:r w:rsidRPr="00956BE4">
              <w:rPr>
                <w:rFonts w:ascii="Verdana" w:hAnsi="Verdana"/>
                <w:bCs/>
                <w:sz w:val="18"/>
                <w:szCs w:val="18"/>
              </w:rPr>
              <w:t xml:space="preserve">An increasing emphasis on quality and timeliness – we call this </w:t>
            </w:r>
            <w:r w:rsidRPr="00956BE4">
              <w:rPr>
                <w:rFonts w:ascii="Verdana" w:hAnsi="Verdana"/>
                <w:bCs/>
                <w:i/>
                <w:sz w:val="18"/>
                <w:szCs w:val="18"/>
              </w:rPr>
              <w:t xml:space="preserve">pace, purpose, </w:t>
            </w:r>
            <w:r w:rsidR="00F113E6">
              <w:rPr>
                <w:rFonts w:ascii="Verdana" w:hAnsi="Verdana"/>
                <w:bCs/>
                <w:i/>
                <w:sz w:val="18"/>
                <w:szCs w:val="18"/>
              </w:rPr>
              <w:t>proportionality and impact</w:t>
            </w:r>
          </w:p>
          <w:p w:rsidR="00334358" w:rsidRPr="00956BE4" w:rsidRDefault="00334358" w:rsidP="00373C1E">
            <w:pPr>
              <w:pStyle w:val="ListParagraph"/>
              <w:numPr>
                <w:ilvl w:val="0"/>
                <w:numId w:val="23"/>
              </w:numPr>
              <w:tabs>
                <w:tab w:val="left" w:pos="2629"/>
              </w:tabs>
              <w:rPr>
                <w:rFonts w:ascii="Verdana" w:hAnsi="Verdana"/>
                <w:bCs/>
                <w:sz w:val="18"/>
                <w:szCs w:val="18"/>
              </w:rPr>
            </w:pPr>
            <w:r w:rsidRPr="00956BE4">
              <w:rPr>
                <w:rFonts w:ascii="Verdana" w:hAnsi="Verdana"/>
                <w:bCs/>
                <w:sz w:val="18"/>
                <w:szCs w:val="18"/>
              </w:rPr>
              <w:t>Strengthening the delivery of the MASH</w:t>
            </w:r>
            <w:r w:rsidR="00CB7C9F" w:rsidRPr="00956BE4">
              <w:rPr>
                <w:rFonts w:ascii="Verdana" w:hAnsi="Verdana"/>
                <w:bCs/>
                <w:sz w:val="18"/>
                <w:szCs w:val="18"/>
              </w:rPr>
              <w:t xml:space="preserve"> (Multi-Agency Safeguarding Hub)</w:t>
            </w:r>
          </w:p>
          <w:p w:rsidR="00552B67" w:rsidRPr="00956BE4" w:rsidRDefault="00552B67" w:rsidP="00373C1E">
            <w:pPr>
              <w:pStyle w:val="ListParagraph"/>
              <w:numPr>
                <w:ilvl w:val="0"/>
                <w:numId w:val="23"/>
              </w:numPr>
              <w:tabs>
                <w:tab w:val="left" w:pos="2629"/>
              </w:tabs>
              <w:rPr>
                <w:rFonts w:ascii="Verdana" w:hAnsi="Verdana"/>
                <w:bCs/>
                <w:sz w:val="18"/>
                <w:szCs w:val="18"/>
              </w:rPr>
            </w:pPr>
            <w:r w:rsidRPr="00956BE4">
              <w:rPr>
                <w:rFonts w:ascii="Verdana" w:hAnsi="Verdana"/>
                <w:bCs/>
                <w:sz w:val="18"/>
                <w:szCs w:val="18"/>
              </w:rPr>
              <w:t>Co</w:t>
            </w:r>
            <w:r w:rsidR="00334358" w:rsidRPr="00956BE4">
              <w:rPr>
                <w:rFonts w:ascii="Verdana" w:hAnsi="Verdana"/>
                <w:bCs/>
                <w:sz w:val="18"/>
                <w:szCs w:val="18"/>
              </w:rPr>
              <w:t>ntinuing the roll-out of the Si</w:t>
            </w:r>
            <w:r w:rsidRPr="00956BE4">
              <w:rPr>
                <w:rFonts w:ascii="Verdana" w:hAnsi="Verdana"/>
                <w:bCs/>
                <w:sz w:val="18"/>
                <w:szCs w:val="18"/>
              </w:rPr>
              <w:t>g</w:t>
            </w:r>
            <w:r w:rsidR="00334358" w:rsidRPr="00956BE4">
              <w:rPr>
                <w:rFonts w:ascii="Verdana" w:hAnsi="Verdana"/>
                <w:bCs/>
                <w:sz w:val="18"/>
                <w:szCs w:val="18"/>
              </w:rPr>
              <w:t>n</w:t>
            </w:r>
            <w:r w:rsidRPr="00956BE4">
              <w:rPr>
                <w:rFonts w:ascii="Verdana" w:hAnsi="Verdana"/>
                <w:bCs/>
                <w:sz w:val="18"/>
                <w:szCs w:val="18"/>
              </w:rPr>
              <w:t>s of Safety model</w:t>
            </w:r>
            <w:r w:rsidR="00334358" w:rsidRPr="00956BE4">
              <w:rPr>
                <w:rFonts w:ascii="Verdana" w:hAnsi="Verdana"/>
                <w:bCs/>
                <w:sz w:val="18"/>
                <w:szCs w:val="18"/>
              </w:rPr>
              <w:t xml:space="preserve"> framework (English Innovations Project)</w:t>
            </w:r>
          </w:p>
          <w:p w:rsidR="00373C1E" w:rsidRPr="00956BE4" w:rsidRDefault="00A701D5" w:rsidP="00373C1E">
            <w:pPr>
              <w:pStyle w:val="ListParagraph"/>
              <w:numPr>
                <w:ilvl w:val="0"/>
                <w:numId w:val="23"/>
              </w:numPr>
              <w:tabs>
                <w:tab w:val="left" w:pos="2629"/>
              </w:tabs>
              <w:rPr>
                <w:rFonts w:ascii="Verdana" w:hAnsi="Verdana"/>
                <w:bCs/>
                <w:sz w:val="18"/>
                <w:szCs w:val="18"/>
              </w:rPr>
            </w:pPr>
            <w:r w:rsidRPr="00956BE4">
              <w:rPr>
                <w:rFonts w:ascii="Verdana" w:hAnsi="Verdana"/>
                <w:bCs/>
                <w:sz w:val="18"/>
                <w:szCs w:val="18"/>
              </w:rPr>
              <w:t xml:space="preserve">Ensuring that the right children come </w:t>
            </w:r>
            <w:r w:rsidR="005742A0">
              <w:rPr>
                <w:rFonts w:ascii="Verdana" w:hAnsi="Verdana"/>
                <w:bCs/>
                <w:sz w:val="18"/>
                <w:szCs w:val="18"/>
              </w:rPr>
              <w:t xml:space="preserve">into care </w:t>
            </w:r>
            <w:r w:rsidRPr="00956BE4">
              <w:rPr>
                <w:rFonts w:ascii="Verdana" w:hAnsi="Verdana"/>
                <w:bCs/>
                <w:sz w:val="18"/>
                <w:szCs w:val="18"/>
              </w:rPr>
              <w:t>at the right time</w:t>
            </w:r>
          </w:p>
          <w:p w:rsidR="00552B67" w:rsidRPr="00956BE4" w:rsidRDefault="00552B67" w:rsidP="00373C1E">
            <w:pPr>
              <w:pStyle w:val="ListParagraph"/>
              <w:numPr>
                <w:ilvl w:val="0"/>
                <w:numId w:val="23"/>
              </w:numPr>
              <w:tabs>
                <w:tab w:val="left" w:pos="2629"/>
              </w:tabs>
              <w:rPr>
                <w:rFonts w:ascii="Verdana" w:hAnsi="Verdana"/>
                <w:bCs/>
                <w:sz w:val="18"/>
                <w:szCs w:val="18"/>
              </w:rPr>
            </w:pPr>
            <w:r w:rsidRPr="00956BE4">
              <w:rPr>
                <w:rFonts w:ascii="Verdana" w:hAnsi="Verdana"/>
                <w:bCs/>
                <w:sz w:val="18"/>
                <w:szCs w:val="18"/>
              </w:rPr>
              <w:t>Further development of support to vulnerable adolescents</w:t>
            </w:r>
          </w:p>
          <w:p w:rsidR="00373C1E" w:rsidRPr="00956BE4" w:rsidRDefault="00373C1E" w:rsidP="00373C1E">
            <w:pPr>
              <w:pStyle w:val="ListParagraph"/>
              <w:numPr>
                <w:ilvl w:val="0"/>
                <w:numId w:val="23"/>
              </w:numPr>
              <w:tabs>
                <w:tab w:val="left" w:pos="2629"/>
              </w:tabs>
              <w:rPr>
                <w:rFonts w:ascii="Verdana" w:hAnsi="Verdana"/>
                <w:bCs/>
                <w:sz w:val="18"/>
                <w:szCs w:val="18"/>
              </w:rPr>
            </w:pPr>
            <w:r w:rsidRPr="00956BE4">
              <w:rPr>
                <w:rFonts w:ascii="Verdana" w:hAnsi="Verdana"/>
                <w:bCs/>
                <w:sz w:val="18"/>
                <w:szCs w:val="18"/>
              </w:rPr>
              <w:t>Improving our services to care leavers</w:t>
            </w:r>
          </w:p>
          <w:p w:rsidR="00320421" w:rsidRPr="00956BE4" w:rsidRDefault="00320421" w:rsidP="00373C1E">
            <w:pPr>
              <w:pStyle w:val="ListParagraph"/>
              <w:numPr>
                <w:ilvl w:val="0"/>
                <w:numId w:val="23"/>
              </w:numPr>
              <w:tabs>
                <w:tab w:val="left" w:pos="2629"/>
              </w:tabs>
              <w:rPr>
                <w:rFonts w:ascii="Verdana" w:hAnsi="Verdana"/>
                <w:bCs/>
                <w:sz w:val="18"/>
                <w:szCs w:val="18"/>
              </w:rPr>
            </w:pPr>
            <w:r w:rsidRPr="00956BE4">
              <w:rPr>
                <w:rFonts w:ascii="Verdana" w:hAnsi="Verdana"/>
                <w:bCs/>
                <w:sz w:val="18"/>
                <w:szCs w:val="18"/>
              </w:rPr>
              <w:t>Exploring potential solutions where our customers are affected by housing and homelessness issues, in conjunction with colleagues and partners</w:t>
            </w:r>
          </w:p>
          <w:p w:rsidR="00373C1E" w:rsidRPr="00956BE4" w:rsidRDefault="00373C1E" w:rsidP="00373C1E">
            <w:pPr>
              <w:pStyle w:val="ListParagraph"/>
              <w:numPr>
                <w:ilvl w:val="0"/>
                <w:numId w:val="23"/>
              </w:numPr>
              <w:tabs>
                <w:tab w:val="left" w:pos="2629"/>
              </w:tabs>
              <w:rPr>
                <w:rFonts w:ascii="Verdana" w:hAnsi="Verdana"/>
                <w:bCs/>
                <w:sz w:val="18"/>
                <w:szCs w:val="18"/>
              </w:rPr>
            </w:pPr>
            <w:r w:rsidRPr="00956BE4">
              <w:rPr>
                <w:rFonts w:ascii="Verdana" w:hAnsi="Verdana"/>
                <w:bCs/>
                <w:sz w:val="18"/>
                <w:szCs w:val="18"/>
              </w:rPr>
              <w:t xml:space="preserve">Continuing </w:t>
            </w:r>
            <w:r w:rsidR="007C19A5" w:rsidRPr="00956BE4">
              <w:rPr>
                <w:rFonts w:ascii="Verdana" w:hAnsi="Verdana"/>
                <w:bCs/>
                <w:sz w:val="18"/>
                <w:szCs w:val="18"/>
              </w:rPr>
              <w:t xml:space="preserve">the impetus of </w:t>
            </w:r>
            <w:r w:rsidRPr="00956BE4">
              <w:rPr>
                <w:rFonts w:ascii="Verdana" w:hAnsi="Verdana"/>
                <w:bCs/>
                <w:sz w:val="18"/>
                <w:szCs w:val="18"/>
              </w:rPr>
              <w:t>our preventative work with families, in which we are a national leader</w:t>
            </w:r>
          </w:p>
          <w:p w:rsidR="00373C1E" w:rsidRPr="00956BE4" w:rsidRDefault="00373C1E" w:rsidP="00373C1E">
            <w:pPr>
              <w:pStyle w:val="ListParagraph"/>
              <w:numPr>
                <w:ilvl w:val="0"/>
                <w:numId w:val="23"/>
              </w:numPr>
              <w:tabs>
                <w:tab w:val="left" w:pos="2629"/>
              </w:tabs>
              <w:rPr>
                <w:rFonts w:ascii="Verdana" w:hAnsi="Verdana"/>
                <w:bCs/>
                <w:sz w:val="18"/>
                <w:szCs w:val="18"/>
              </w:rPr>
            </w:pPr>
            <w:r w:rsidRPr="00956BE4">
              <w:rPr>
                <w:rFonts w:ascii="Verdana" w:hAnsi="Verdana"/>
                <w:bCs/>
                <w:sz w:val="18"/>
                <w:szCs w:val="18"/>
              </w:rPr>
              <w:t>Confirming the effectiveness of integrated services through a mature IPEH service</w:t>
            </w:r>
            <w:r w:rsidR="007C19A5" w:rsidRPr="00956BE4">
              <w:rPr>
                <w:rFonts w:ascii="Verdana" w:hAnsi="Verdana"/>
                <w:bCs/>
                <w:sz w:val="18"/>
                <w:szCs w:val="18"/>
              </w:rPr>
              <w:t xml:space="preserve"> and building even stronger links with Health, Schools and other partners</w:t>
            </w:r>
          </w:p>
          <w:p w:rsidR="00373C1E" w:rsidRPr="00956BE4" w:rsidRDefault="007C19A5" w:rsidP="00373C1E">
            <w:pPr>
              <w:pStyle w:val="ListParagraph"/>
              <w:numPr>
                <w:ilvl w:val="0"/>
                <w:numId w:val="23"/>
              </w:numPr>
              <w:tabs>
                <w:tab w:val="left" w:pos="2629"/>
              </w:tabs>
              <w:rPr>
                <w:rFonts w:ascii="Verdana" w:hAnsi="Verdana"/>
                <w:bCs/>
                <w:sz w:val="18"/>
                <w:szCs w:val="18"/>
              </w:rPr>
            </w:pPr>
            <w:r w:rsidRPr="00956BE4">
              <w:rPr>
                <w:rFonts w:ascii="Verdana" w:hAnsi="Verdana"/>
                <w:bCs/>
                <w:sz w:val="18"/>
                <w:szCs w:val="18"/>
              </w:rPr>
              <w:t xml:space="preserve">Working with prospective and young parents to </w:t>
            </w:r>
            <w:r w:rsidR="00552B67" w:rsidRPr="00956BE4">
              <w:rPr>
                <w:rFonts w:ascii="Verdana" w:hAnsi="Verdana"/>
                <w:bCs/>
                <w:sz w:val="18"/>
                <w:szCs w:val="18"/>
              </w:rPr>
              <w:t xml:space="preserve">promote good parenting and attachment, and </w:t>
            </w:r>
            <w:r w:rsidRPr="00956BE4">
              <w:rPr>
                <w:rFonts w:ascii="Verdana" w:hAnsi="Verdana"/>
                <w:bCs/>
                <w:sz w:val="18"/>
                <w:szCs w:val="18"/>
              </w:rPr>
              <w:t xml:space="preserve">improve vulnerable children’s level of development and readiness for school </w:t>
            </w:r>
          </w:p>
          <w:p w:rsidR="00552B67" w:rsidRPr="00956BE4" w:rsidRDefault="00552B67" w:rsidP="00373C1E">
            <w:pPr>
              <w:pStyle w:val="ListParagraph"/>
              <w:numPr>
                <w:ilvl w:val="0"/>
                <w:numId w:val="23"/>
              </w:numPr>
              <w:tabs>
                <w:tab w:val="left" w:pos="2629"/>
              </w:tabs>
              <w:rPr>
                <w:rFonts w:ascii="Verdana" w:hAnsi="Verdana"/>
                <w:bCs/>
                <w:sz w:val="18"/>
                <w:szCs w:val="18"/>
              </w:rPr>
            </w:pPr>
            <w:r w:rsidRPr="00956BE4">
              <w:rPr>
                <w:rFonts w:ascii="Verdana" w:hAnsi="Verdana"/>
                <w:bCs/>
                <w:sz w:val="18"/>
                <w:szCs w:val="18"/>
              </w:rPr>
              <w:t>Support the roll-out of extended free childcare entitlement for 3 and 4 year olds</w:t>
            </w:r>
          </w:p>
          <w:p w:rsidR="007C19A5" w:rsidRPr="00956BE4" w:rsidRDefault="007C19A5" w:rsidP="007C19A5">
            <w:pPr>
              <w:pStyle w:val="ListParagraph"/>
              <w:numPr>
                <w:ilvl w:val="0"/>
                <w:numId w:val="23"/>
              </w:numPr>
              <w:tabs>
                <w:tab w:val="left" w:pos="2629"/>
              </w:tabs>
              <w:rPr>
                <w:rFonts w:ascii="Verdana" w:hAnsi="Verdana"/>
                <w:bCs/>
                <w:sz w:val="18"/>
                <w:szCs w:val="18"/>
              </w:rPr>
            </w:pPr>
            <w:r w:rsidRPr="00956BE4">
              <w:rPr>
                <w:rFonts w:ascii="Verdana" w:hAnsi="Verdana"/>
                <w:bCs/>
                <w:sz w:val="18"/>
                <w:szCs w:val="18"/>
              </w:rPr>
              <w:t>Communicating with children and families in ways that make sense to them, including improving our deployment of social media</w:t>
            </w:r>
          </w:p>
          <w:p w:rsidR="00320421" w:rsidRPr="00956BE4" w:rsidRDefault="00320421" w:rsidP="007C19A5">
            <w:pPr>
              <w:pStyle w:val="ListParagraph"/>
              <w:numPr>
                <w:ilvl w:val="0"/>
                <w:numId w:val="23"/>
              </w:numPr>
              <w:tabs>
                <w:tab w:val="left" w:pos="2629"/>
              </w:tabs>
              <w:rPr>
                <w:rFonts w:ascii="Verdana" w:hAnsi="Verdana"/>
                <w:bCs/>
                <w:sz w:val="18"/>
                <w:szCs w:val="18"/>
              </w:rPr>
            </w:pPr>
            <w:r w:rsidRPr="00956BE4">
              <w:rPr>
                <w:rFonts w:ascii="Verdana" w:hAnsi="Verdana"/>
                <w:bCs/>
                <w:sz w:val="18"/>
                <w:szCs w:val="18"/>
              </w:rPr>
              <w:t>Continuing the integration of the Healthy Child Programme agenda</w:t>
            </w:r>
            <w:r w:rsidR="00334358" w:rsidRPr="00956BE4">
              <w:rPr>
                <w:rFonts w:ascii="Verdana" w:hAnsi="Verdana"/>
                <w:bCs/>
                <w:sz w:val="18"/>
                <w:szCs w:val="18"/>
              </w:rPr>
              <w:t xml:space="preserve"> into our business</w:t>
            </w:r>
          </w:p>
          <w:p w:rsidR="002F10DB" w:rsidRPr="00956BE4" w:rsidRDefault="002F10DB" w:rsidP="007C19A5">
            <w:pPr>
              <w:pStyle w:val="ListParagraph"/>
              <w:numPr>
                <w:ilvl w:val="0"/>
                <w:numId w:val="23"/>
              </w:numPr>
              <w:tabs>
                <w:tab w:val="left" w:pos="2629"/>
              </w:tabs>
              <w:rPr>
                <w:rFonts w:ascii="Verdana" w:hAnsi="Verdana"/>
                <w:bCs/>
                <w:sz w:val="18"/>
                <w:szCs w:val="18"/>
              </w:rPr>
            </w:pPr>
            <w:r w:rsidRPr="00956BE4">
              <w:rPr>
                <w:rFonts w:ascii="Verdana" w:hAnsi="Verdana"/>
                <w:bCs/>
                <w:sz w:val="18"/>
                <w:szCs w:val="18"/>
              </w:rPr>
              <w:t>Workforce – recruitment and retention of experienced social workers and other key staff</w:t>
            </w:r>
          </w:p>
          <w:p w:rsidR="00320421" w:rsidRPr="00956BE4" w:rsidRDefault="00320421" w:rsidP="007C19A5">
            <w:pPr>
              <w:pStyle w:val="ListParagraph"/>
              <w:numPr>
                <w:ilvl w:val="0"/>
                <w:numId w:val="23"/>
              </w:numPr>
              <w:tabs>
                <w:tab w:val="left" w:pos="2629"/>
              </w:tabs>
              <w:rPr>
                <w:rFonts w:ascii="Verdana" w:hAnsi="Verdana"/>
                <w:bCs/>
                <w:sz w:val="18"/>
                <w:szCs w:val="18"/>
              </w:rPr>
            </w:pPr>
            <w:r w:rsidRPr="00956BE4">
              <w:rPr>
                <w:rFonts w:ascii="Verdana" w:hAnsi="Verdana" w:cs="Segoe UI"/>
                <w:color w:val="000000"/>
                <w:sz w:val="18"/>
                <w:szCs w:val="18"/>
              </w:rPr>
              <w:t>Adopting a more proactive, supportive and innovative approach to working with the market to ensure sufficiency and the development of new models of provision in response to need</w:t>
            </w:r>
          </w:p>
          <w:p w:rsidR="00373C1E" w:rsidRPr="00D16D6C" w:rsidRDefault="008342F8" w:rsidP="00552B67">
            <w:pPr>
              <w:pStyle w:val="ListParagraph"/>
              <w:numPr>
                <w:ilvl w:val="0"/>
                <w:numId w:val="23"/>
              </w:numPr>
              <w:tabs>
                <w:tab w:val="left" w:pos="2629"/>
              </w:tabs>
              <w:rPr>
                <w:rFonts w:ascii="Verdana" w:hAnsi="Verdana"/>
                <w:bCs/>
                <w:sz w:val="20"/>
                <w:szCs w:val="20"/>
              </w:rPr>
            </w:pPr>
            <w:r w:rsidRPr="00956BE4">
              <w:rPr>
                <w:rFonts w:ascii="Verdana" w:hAnsi="Verdana"/>
                <w:bCs/>
                <w:sz w:val="18"/>
                <w:szCs w:val="18"/>
              </w:rPr>
              <w:t>Managing our resources soundl</w:t>
            </w:r>
            <w:r w:rsidR="00334358" w:rsidRPr="00956BE4">
              <w:rPr>
                <w:rFonts w:ascii="Verdana" w:hAnsi="Verdana"/>
                <w:bCs/>
                <w:sz w:val="18"/>
                <w:szCs w:val="18"/>
              </w:rPr>
              <w:t>y and reducing high-end costs through</w:t>
            </w:r>
            <w:r w:rsidRPr="00956BE4">
              <w:rPr>
                <w:rFonts w:ascii="Verdana" w:hAnsi="Verdana"/>
                <w:bCs/>
                <w:sz w:val="18"/>
                <w:szCs w:val="18"/>
              </w:rPr>
              <w:t xml:space="preserve"> preventative intervention</w:t>
            </w:r>
          </w:p>
        </w:tc>
      </w:tr>
    </w:tbl>
    <w:p w:rsidR="00164FD5" w:rsidRPr="001B7829" w:rsidRDefault="00164FD5" w:rsidP="00D93FEB">
      <w:pPr>
        <w:spacing w:after="0" w:line="240" w:lineRule="auto"/>
        <w:rPr>
          <w:rFonts w:ascii="Verdana" w:hAnsi="Verdana"/>
          <w:sz w:val="18"/>
          <w:szCs w:val="18"/>
        </w:rPr>
      </w:pPr>
    </w:p>
    <w:tbl>
      <w:tblPr>
        <w:tblStyle w:val="TableGrid"/>
        <w:tblW w:w="15168" w:type="dxa"/>
        <w:tblInd w:w="-743" w:type="dxa"/>
        <w:tblLayout w:type="fixed"/>
        <w:tblLook w:val="04A0" w:firstRow="1" w:lastRow="0" w:firstColumn="1" w:lastColumn="0" w:noHBand="0" w:noVBand="1"/>
      </w:tblPr>
      <w:tblGrid>
        <w:gridCol w:w="4679"/>
        <w:gridCol w:w="1701"/>
        <w:gridCol w:w="1984"/>
        <w:gridCol w:w="1701"/>
        <w:gridCol w:w="1701"/>
        <w:gridCol w:w="1701"/>
        <w:gridCol w:w="1701"/>
      </w:tblGrid>
      <w:tr w:rsidR="00D16D6C" w:rsidTr="008A1324">
        <w:tc>
          <w:tcPr>
            <w:tcW w:w="4679" w:type="dxa"/>
            <w:shd w:val="clear" w:color="auto" w:fill="365F91" w:themeFill="accent1" w:themeFillShade="BF"/>
          </w:tcPr>
          <w:p w:rsidR="00A20BD6" w:rsidRPr="00A20BD6" w:rsidRDefault="00A20BD6" w:rsidP="00E148BB">
            <w:pPr>
              <w:tabs>
                <w:tab w:val="left" w:pos="2629"/>
              </w:tabs>
              <w:rPr>
                <w:rFonts w:ascii="Verdana" w:hAnsi="Verdana"/>
                <w:b/>
                <w:bCs/>
                <w:color w:val="FFFFFF" w:themeColor="background1"/>
              </w:rPr>
            </w:pPr>
            <w:r w:rsidRPr="00A20BD6">
              <w:rPr>
                <w:rFonts w:ascii="Verdana" w:hAnsi="Verdana"/>
                <w:b/>
                <w:bCs/>
                <w:color w:val="FFFFFF" w:themeColor="background1"/>
              </w:rPr>
              <w:t>Corporate Plan Objectives</w:t>
            </w:r>
          </w:p>
          <w:p w:rsidR="00A20BD6" w:rsidRPr="00367413" w:rsidRDefault="00A20BD6" w:rsidP="00E148BB">
            <w:pPr>
              <w:tabs>
                <w:tab w:val="left" w:pos="567"/>
                <w:tab w:val="left" w:pos="7230"/>
              </w:tabs>
              <w:rPr>
                <w:rFonts w:ascii="Verdana" w:hAnsi="Verdana"/>
                <w:b/>
                <w:bCs/>
                <w:color w:val="FFFFFF" w:themeColor="background1"/>
                <w:sz w:val="20"/>
                <w:szCs w:val="20"/>
              </w:rPr>
            </w:pPr>
          </w:p>
        </w:tc>
        <w:tc>
          <w:tcPr>
            <w:tcW w:w="1701" w:type="dxa"/>
            <w:shd w:val="clear" w:color="auto" w:fill="365F91" w:themeFill="accent1" w:themeFillShade="BF"/>
          </w:tcPr>
          <w:p w:rsidR="00A20BD6" w:rsidRPr="00367413" w:rsidRDefault="00A20BD6" w:rsidP="00E148BB">
            <w:pPr>
              <w:tabs>
                <w:tab w:val="left" w:pos="2629"/>
              </w:tabs>
              <w:jc w:val="center"/>
              <w:rPr>
                <w:rFonts w:ascii="Verdana" w:hAnsi="Verdana"/>
                <w:b/>
                <w:bCs/>
                <w:color w:val="FFFFFF" w:themeColor="background1"/>
                <w:sz w:val="20"/>
                <w:szCs w:val="20"/>
              </w:rPr>
            </w:pPr>
            <w:r>
              <w:rPr>
                <w:rFonts w:ascii="Verdana" w:hAnsi="Verdana"/>
                <w:b/>
                <w:bCs/>
                <w:color w:val="FFFFFF" w:themeColor="background1"/>
                <w:sz w:val="20"/>
                <w:szCs w:val="20"/>
              </w:rPr>
              <w:t>B</w:t>
            </w:r>
            <w:r w:rsidRPr="00367413">
              <w:rPr>
                <w:rFonts w:ascii="Verdana" w:hAnsi="Verdana"/>
                <w:b/>
                <w:bCs/>
                <w:color w:val="FFFFFF" w:themeColor="background1"/>
                <w:sz w:val="20"/>
                <w:szCs w:val="20"/>
              </w:rPr>
              <w:t>aseline</w:t>
            </w:r>
          </w:p>
          <w:p w:rsidR="00A20BD6" w:rsidRPr="00367413" w:rsidRDefault="00A20BD6" w:rsidP="005C6771">
            <w:pPr>
              <w:tabs>
                <w:tab w:val="left" w:pos="2629"/>
              </w:tabs>
              <w:rPr>
                <w:rFonts w:ascii="Verdana" w:hAnsi="Verdana"/>
                <w:b/>
                <w:bCs/>
                <w:color w:val="FFFFFF" w:themeColor="background1"/>
                <w:sz w:val="20"/>
                <w:szCs w:val="20"/>
              </w:rPr>
            </w:pPr>
          </w:p>
        </w:tc>
        <w:tc>
          <w:tcPr>
            <w:tcW w:w="1984" w:type="dxa"/>
            <w:shd w:val="clear" w:color="auto" w:fill="365F91" w:themeFill="accent1" w:themeFillShade="BF"/>
          </w:tcPr>
          <w:p w:rsidR="00A20BD6" w:rsidRPr="00367413" w:rsidRDefault="00A20BD6" w:rsidP="00E148BB">
            <w:pPr>
              <w:tabs>
                <w:tab w:val="left" w:pos="2629"/>
              </w:tabs>
              <w:jc w:val="center"/>
              <w:rPr>
                <w:rFonts w:ascii="Verdana" w:hAnsi="Verdana"/>
                <w:b/>
                <w:bCs/>
                <w:color w:val="FFFFFF" w:themeColor="background1"/>
                <w:sz w:val="20"/>
                <w:szCs w:val="20"/>
              </w:rPr>
            </w:pPr>
            <w:r w:rsidRPr="00367413">
              <w:rPr>
                <w:rFonts w:ascii="Verdana" w:hAnsi="Verdana"/>
                <w:b/>
                <w:bCs/>
                <w:color w:val="FFFFFF" w:themeColor="background1"/>
                <w:sz w:val="20"/>
                <w:szCs w:val="20"/>
              </w:rPr>
              <w:t>Target</w:t>
            </w:r>
          </w:p>
          <w:p w:rsidR="00A20BD6" w:rsidRPr="00367413" w:rsidRDefault="00A20BD6" w:rsidP="00E148BB">
            <w:pPr>
              <w:tabs>
                <w:tab w:val="left" w:pos="2629"/>
              </w:tabs>
              <w:jc w:val="center"/>
              <w:rPr>
                <w:rFonts w:ascii="Verdana" w:hAnsi="Verdana"/>
                <w:b/>
                <w:bCs/>
                <w:color w:val="FFFFFF" w:themeColor="background1"/>
                <w:sz w:val="20"/>
                <w:szCs w:val="20"/>
              </w:rPr>
            </w:pPr>
            <w:r w:rsidRPr="00367413">
              <w:rPr>
                <w:rFonts w:ascii="Verdana" w:hAnsi="Verdana"/>
                <w:b/>
                <w:bCs/>
                <w:color w:val="FFFFFF" w:themeColor="background1"/>
                <w:sz w:val="20"/>
                <w:szCs w:val="20"/>
              </w:rPr>
              <w:t>2017/18</w:t>
            </w:r>
          </w:p>
        </w:tc>
        <w:tc>
          <w:tcPr>
            <w:tcW w:w="1701" w:type="dxa"/>
            <w:shd w:val="clear" w:color="auto" w:fill="365F91" w:themeFill="accent1" w:themeFillShade="BF"/>
          </w:tcPr>
          <w:p w:rsidR="00A20BD6" w:rsidRPr="00367413" w:rsidRDefault="00A20BD6" w:rsidP="00E148BB">
            <w:pPr>
              <w:tabs>
                <w:tab w:val="left" w:pos="2629"/>
              </w:tabs>
              <w:jc w:val="center"/>
              <w:rPr>
                <w:rFonts w:ascii="Verdana" w:hAnsi="Verdana"/>
                <w:b/>
                <w:bCs/>
                <w:color w:val="FFFFFF" w:themeColor="background1"/>
                <w:sz w:val="20"/>
                <w:szCs w:val="20"/>
              </w:rPr>
            </w:pPr>
            <w:r w:rsidRPr="00367413">
              <w:rPr>
                <w:rFonts w:ascii="Verdana" w:hAnsi="Verdana"/>
                <w:b/>
                <w:bCs/>
                <w:color w:val="FFFFFF" w:themeColor="background1"/>
                <w:sz w:val="20"/>
                <w:szCs w:val="20"/>
              </w:rPr>
              <w:t>Target</w:t>
            </w:r>
          </w:p>
          <w:p w:rsidR="00A20BD6" w:rsidRPr="00367413" w:rsidRDefault="00A20BD6" w:rsidP="00E148BB">
            <w:pPr>
              <w:tabs>
                <w:tab w:val="left" w:pos="2629"/>
              </w:tabs>
              <w:jc w:val="center"/>
              <w:rPr>
                <w:rFonts w:ascii="Verdana" w:hAnsi="Verdana"/>
                <w:b/>
                <w:bCs/>
                <w:color w:val="FFFFFF" w:themeColor="background1"/>
                <w:sz w:val="20"/>
                <w:szCs w:val="20"/>
              </w:rPr>
            </w:pPr>
            <w:r w:rsidRPr="00367413">
              <w:rPr>
                <w:rFonts w:ascii="Verdana" w:hAnsi="Verdana"/>
                <w:b/>
                <w:bCs/>
                <w:color w:val="FFFFFF" w:themeColor="background1"/>
                <w:sz w:val="20"/>
                <w:szCs w:val="20"/>
              </w:rPr>
              <w:t>2018/19</w:t>
            </w:r>
          </w:p>
        </w:tc>
        <w:tc>
          <w:tcPr>
            <w:tcW w:w="1701" w:type="dxa"/>
            <w:shd w:val="clear" w:color="auto" w:fill="365F91" w:themeFill="accent1" w:themeFillShade="BF"/>
          </w:tcPr>
          <w:p w:rsidR="00A20BD6" w:rsidRPr="00367413" w:rsidRDefault="00A20BD6" w:rsidP="00E148BB">
            <w:pPr>
              <w:tabs>
                <w:tab w:val="left" w:pos="2629"/>
              </w:tabs>
              <w:jc w:val="center"/>
              <w:rPr>
                <w:rFonts w:ascii="Verdana" w:hAnsi="Verdana"/>
                <w:b/>
                <w:bCs/>
                <w:color w:val="FFFFFF" w:themeColor="background1"/>
                <w:sz w:val="20"/>
                <w:szCs w:val="20"/>
              </w:rPr>
            </w:pPr>
            <w:r w:rsidRPr="00367413">
              <w:rPr>
                <w:rFonts w:ascii="Verdana" w:hAnsi="Verdana"/>
                <w:b/>
                <w:bCs/>
                <w:color w:val="FFFFFF" w:themeColor="background1"/>
                <w:sz w:val="20"/>
                <w:szCs w:val="20"/>
              </w:rPr>
              <w:t>Target</w:t>
            </w:r>
          </w:p>
          <w:p w:rsidR="00A20BD6" w:rsidRPr="00367413" w:rsidRDefault="00A20BD6" w:rsidP="00E148BB">
            <w:pPr>
              <w:tabs>
                <w:tab w:val="left" w:pos="2629"/>
              </w:tabs>
              <w:jc w:val="center"/>
              <w:rPr>
                <w:rFonts w:ascii="Verdana" w:hAnsi="Verdana"/>
                <w:b/>
                <w:bCs/>
                <w:color w:val="FFFFFF" w:themeColor="background1"/>
                <w:sz w:val="20"/>
                <w:szCs w:val="20"/>
              </w:rPr>
            </w:pPr>
            <w:r w:rsidRPr="00367413">
              <w:rPr>
                <w:rFonts w:ascii="Verdana" w:hAnsi="Verdana"/>
                <w:b/>
                <w:bCs/>
                <w:color w:val="FFFFFF" w:themeColor="background1"/>
                <w:sz w:val="20"/>
                <w:szCs w:val="20"/>
              </w:rPr>
              <w:t>2019/20</w:t>
            </w:r>
          </w:p>
        </w:tc>
        <w:tc>
          <w:tcPr>
            <w:tcW w:w="1701" w:type="dxa"/>
            <w:shd w:val="clear" w:color="auto" w:fill="365F91" w:themeFill="accent1" w:themeFillShade="BF"/>
          </w:tcPr>
          <w:p w:rsidR="00A20BD6" w:rsidRPr="00367413" w:rsidRDefault="00A20BD6" w:rsidP="00474F25">
            <w:pPr>
              <w:tabs>
                <w:tab w:val="left" w:pos="2629"/>
              </w:tabs>
              <w:jc w:val="center"/>
              <w:rPr>
                <w:rFonts w:ascii="Verdana" w:hAnsi="Verdana"/>
                <w:b/>
                <w:bCs/>
                <w:color w:val="FFFFFF" w:themeColor="background1"/>
                <w:sz w:val="20"/>
                <w:szCs w:val="20"/>
              </w:rPr>
            </w:pPr>
            <w:r w:rsidRPr="00367413">
              <w:rPr>
                <w:rFonts w:ascii="Verdana" w:hAnsi="Verdana"/>
                <w:b/>
                <w:bCs/>
                <w:color w:val="FFFFFF" w:themeColor="background1"/>
                <w:sz w:val="20"/>
                <w:szCs w:val="20"/>
              </w:rPr>
              <w:t>Target</w:t>
            </w:r>
          </w:p>
          <w:p w:rsidR="00A20BD6" w:rsidRPr="00367413" w:rsidRDefault="00A20BD6" w:rsidP="00E148BB">
            <w:pPr>
              <w:tabs>
                <w:tab w:val="left" w:pos="2629"/>
              </w:tabs>
              <w:jc w:val="center"/>
              <w:rPr>
                <w:rFonts w:ascii="Verdana" w:hAnsi="Verdana"/>
                <w:b/>
                <w:bCs/>
                <w:color w:val="FFFFFF" w:themeColor="background1"/>
                <w:sz w:val="20"/>
                <w:szCs w:val="20"/>
              </w:rPr>
            </w:pPr>
            <w:r>
              <w:rPr>
                <w:rFonts w:ascii="Verdana" w:hAnsi="Verdana"/>
                <w:b/>
                <w:bCs/>
                <w:color w:val="FFFFFF" w:themeColor="background1"/>
                <w:sz w:val="20"/>
                <w:szCs w:val="20"/>
              </w:rPr>
              <w:t>2020/21</w:t>
            </w:r>
          </w:p>
        </w:tc>
        <w:tc>
          <w:tcPr>
            <w:tcW w:w="1701" w:type="dxa"/>
            <w:shd w:val="clear" w:color="auto" w:fill="365F91" w:themeFill="accent1" w:themeFillShade="BF"/>
          </w:tcPr>
          <w:p w:rsidR="00A20BD6" w:rsidRPr="00367413" w:rsidRDefault="00A20BD6" w:rsidP="00474F25">
            <w:pPr>
              <w:tabs>
                <w:tab w:val="left" w:pos="2629"/>
              </w:tabs>
              <w:jc w:val="center"/>
              <w:rPr>
                <w:rFonts w:ascii="Verdana" w:hAnsi="Verdana"/>
                <w:b/>
                <w:bCs/>
                <w:color w:val="FFFFFF" w:themeColor="background1"/>
                <w:sz w:val="20"/>
                <w:szCs w:val="20"/>
              </w:rPr>
            </w:pPr>
            <w:r w:rsidRPr="00367413">
              <w:rPr>
                <w:rFonts w:ascii="Verdana" w:hAnsi="Verdana"/>
                <w:b/>
                <w:bCs/>
                <w:color w:val="FFFFFF" w:themeColor="background1"/>
                <w:sz w:val="20"/>
                <w:szCs w:val="20"/>
              </w:rPr>
              <w:t>Target</w:t>
            </w:r>
          </w:p>
          <w:p w:rsidR="00A20BD6" w:rsidRPr="00367413" w:rsidRDefault="00A20BD6" w:rsidP="00474F25">
            <w:pPr>
              <w:tabs>
                <w:tab w:val="left" w:pos="2629"/>
              </w:tabs>
              <w:jc w:val="center"/>
              <w:rPr>
                <w:rFonts w:ascii="Verdana" w:hAnsi="Verdana"/>
                <w:b/>
                <w:bCs/>
                <w:color w:val="FFFFFF" w:themeColor="background1"/>
                <w:sz w:val="20"/>
                <w:szCs w:val="20"/>
              </w:rPr>
            </w:pPr>
            <w:r>
              <w:rPr>
                <w:rFonts w:ascii="Verdana" w:hAnsi="Verdana"/>
                <w:b/>
                <w:bCs/>
                <w:color w:val="FFFFFF" w:themeColor="background1"/>
                <w:sz w:val="20"/>
                <w:szCs w:val="20"/>
              </w:rPr>
              <w:t>2021/22</w:t>
            </w:r>
          </w:p>
        </w:tc>
      </w:tr>
      <w:tr w:rsidR="00D16D6C" w:rsidRPr="00936ED5" w:rsidTr="008A1324">
        <w:tc>
          <w:tcPr>
            <w:tcW w:w="4679" w:type="dxa"/>
          </w:tcPr>
          <w:p w:rsidR="00EE715F" w:rsidRPr="00936ED5" w:rsidRDefault="00EE715F" w:rsidP="00BA18A8">
            <w:pPr>
              <w:tabs>
                <w:tab w:val="left" w:pos="2629"/>
              </w:tabs>
              <w:rPr>
                <w:rFonts w:ascii="Verdana" w:hAnsi="Verdana"/>
                <w:b/>
                <w:bCs/>
                <w:color w:val="000000" w:themeColor="text1"/>
                <w:sz w:val="18"/>
                <w:szCs w:val="18"/>
              </w:rPr>
            </w:pPr>
            <w:r w:rsidRPr="00936ED5">
              <w:rPr>
                <w:rFonts w:ascii="Verdana" w:hAnsi="Verdana"/>
                <w:b/>
                <w:bCs/>
                <w:color w:val="000000" w:themeColor="text1"/>
                <w:sz w:val="18"/>
                <w:szCs w:val="18"/>
              </w:rPr>
              <w:t>Families and children have a healthy family, home and work life</w:t>
            </w:r>
            <w:r w:rsidR="000E59B3" w:rsidRPr="00936ED5">
              <w:rPr>
                <w:rFonts w:ascii="Verdana" w:hAnsi="Verdana"/>
                <w:b/>
                <w:bCs/>
                <w:color w:val="000000" w:themeColor="text1"/>
                <w:sz w:val="18"/>
                <w:szCs w:val="18"/>
              </w:rPr>
              <w:t xml:space="preserve"> </w:t>
            </w:r>
          </w:p>
          <w:p w:rsidR="000E59B3" w:rsidRPr="00936ED5" w:rsidRDefault="00BA18A8" w:rsidP="000F5ECA">
            <w:pPr>
              <w:pStyle w:val="ListParagraph"/>
              <w:numPr>
                <w:ilvl w:val="0"/>
                <w:numId w:val="11"/>
              </w:numPr>
              <w:tabs>
                <w:tab w:val="left" w:pos="2629"/>
              </w:tabs>
              <w:ind w:left="459" w:hanging="426"/>
              <w:rPr>
                <w:rFonts w:ascii="Verdana" w:hAnsi="Verdana"/>
                <w:bCs/>
                <w:color w:val="00B050"/>
                <w:sz w:val="18"/>
                <w:szCs w:val="18"/>
              </w:rPr>
            </w:pPr>
            <w:r w:rsidRPr="00936ED5">
              <w:rPr>
                <w:rFonts w:ascii="Verdana" w:hAnsi="Verdana"/>
                <w:bCs/>
                <w:color w:val="000000" w:themeColor="text1"/>
                <w:sz w:val="18"/>
                <w:szCs w:val="18"/>
              </w:rPr>
              <w:t>Families turned around</w:t>
            </w:r>
          </w:p>
        </w:tc>
        <w:tc>
          <w:tcPr>
            <w:tcW w:w="1701" w:type="dxa"/>
            <w:shd w:val="clear" w:color="auto" w:fill="365F91" w:themeFill="accent1" w:themeFillShade="BF"/>
            <w:vAlign w:val="center"/>
          </w:tcPr>
          <w:p w:rsidR="00D15366" w:rsidRPr="00936ED5" w:rsidRDefault="00D15366" w:rsidP="00B27E17">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1281</w:t>
            </w:r>
          </w:p>
          <w:p w:rsidR="00EE715F" w:rsidRPr="00936ED5" w:rsidRDefault="00D15366" w:rsidP="00B27E17">
            <w:pPr>
              <w:tabs>
                <w:tab w:val="left" w:pos="2629"/>
              </w:tabs>
              <w:jc w:val="center"/>
              <w:rPr>
                <w:rFonts w:ascii="Verdana" w:hAnsi="Verdana"/>
                <w:b/>
                <w:bCs/>
                <w:color w:val="00B050"/>
                <w:sz w:val="18"/>
                <w:szCs w:val="18"/>
              </w:rPr>
            </w:pPr>
            <w:r w:rsidRPr="00936ED5">
              <w:rPr>
                <w:rFonts w:ascii="Verdana" w:hAnsi="Verdana"/>
                <w:b/>
                <w:bCs/>
                <w:color w:val="000000" w:themeColor="text1"/>
                <w:sz w:val="18"/>
                <w:szCs w:val="18"/>
              </w:rPr>
              <w:t>(1741 Oct 17)</w:t>
            </w:r>
          </w:p>
        </w:tc>
        <w:tc>
          <w:tcPr>
            <w:tcW w:w="1984" w:type="dxa"/>
            <w:shd w:val="clear" w:color="auto" w:fill="92D050"/>
            <w:vAlign w:val="center"/>
          </w:tcPr>
          <w:p w:rsidR="00D15366" w:rsidRPr="00936ED5" w:rsidRDefault="00D15366" w:rsidP="00610D9E">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≥2169</w:t>
            </w:r>
          </w:p>
          <w:p w:rsidR="00EE715F" w:rsidRPr="00936ED5" w:rsidRDefault="00FC2C73" w:rsidP="00610D9E">
            <w:pPr>
              <w:tabs>
                <w:tab w:val="left" w:pos="2629"/>
              </w:tabs>
              <w:jc w:val="center"/>
              <w:rPr>
                <w:rFonts w:ascii="Verdana" w:hAnsi="Verdana"/>
                <w:b/>
                <w:bCs/>
                <w:color w:val="00B050"/>
                <w:sz w:val="18"/>
                <w:szCs w:val="18"/>
              </w:rPr>
            </w:pPr>
            <w:r w:rsidRPr="00936ED5">
              <w:rPr>
                <w:rFonts w:ascii="Verdana" w:hAnsi="Verdana"/>
                <w:b/>
                <w:bCs/>
                <w:color w:val="000000" w:themeColor="text1"/>
                <w:sz w:val="18"/>
                <w:szCs w:val="18"/>
              </w:rPr>
              <w:t>Q3</w:t>
            </w:r>
            <w:r w:rsidR="00D15366" w:rsidRPr="00936ED5">
              <w:rPr>
                <w:rFonts w:ascii="Verdana" w:hAnsi="Verdana"/>
                <w:b/>
                <w:bCs/>
                <w:color w:val="000000" w:themeColor="text1"/>
                <w:sz w:val="18"/>
                <w:szCs w:val="18"/>
              </w:rPr>
              <w:t xml:space="preserve"> 2017/18</w:t>
            </w:r>
          </w:p>
        </w:tc>
        <w:tc>
          <w:tcPr>
            <w:tcW w:w="1701" w:type="dxa"/>
            <w:shd w:val="clear" w:color="auto" w:fill="92D050"/>
            <w:vAlign w:val="center"/>
          </w:tcPr>
          <w:p w:rsidR="00EE715F" w:rsidRPr="00936ED5" w:rsidRDefault="00CB1C24" w:rsidP="00610D9E">
            <w:pPr>
              <w:tabs>
                <w:tab w:val="left" w:pos="2629"/>
              </w:tabs>
              <w:jc w:val="center"/>
              <w:rPr>
                <w:rFonts w:ascii="Verdana" w:hAnsi="Verdana"/>
                <w:b/>
                <w:bCs/>
                <w:color w:val="00B050"/>
                <w:sz w:val="18"/>
                <w:szCs w:val="18"/>
              </w:rPr>
            </w:pPr>
            <w:r w:rsidRPr="00936ED5">
              <w:rPr>
                <w:rFonts w:ascii="Verdana" w:hAnsi="Verdana"/>
                <w:b/>
                <w:bCs/>
                <w:color w:val="000000" w:themeColor="text1"/>
                <w:sz w:val="18"/>
                <w:szCs w:val="18"/>
              </w:rPr>
              <w:t>≥3,057</w:t>
            </w:r>
          </w:p>
        </w:tc>
        <w:tc>
          <w:tcPr>
            <w:tcW w:w="1701" w:type="dxa"/>
            <w:shd w:val="clear" w:color="auto" w:fill="92D050"/>
            <w:vAlign w:val="center"/>
          </w:tcPr>
          <w:p w:rsidR="00EE715F" w:rsidRPr="00936ED5" w:rsidRDefault="00CB1C24" w:rsidP="00610D9E">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3940</w:t>
            </w:r>
          </w:p>
        </w:tc>
        <w:tc>
          <w:tcPr>
            <w:tcW w:w="1701" w:type="dxa"/>
            <w:shd w:val="clear" w:color="auto" w:fill="92D050"/>
            <w:vAlign w:val="center"/>
          </w:tcPr>
          <w:p w:rsidR="00EE715F" w:rsidRPr="00936ED5" w:rsidRDefault="00332ABD" w:rsidP="00610D9E">
            <w:pPr>
              <w:tabs>
                <w:tab w:val="left" w:pos="2629"/>
              </w:tabs>
              <w:jc w:val="center"/>
              <w:rPr>
                <w:rFonts w:ascii="Verdana" w:hAnsi="Verdana"/>
                <w:b/>
                <w:bCs/>
                <w:color w:val="00B050"/>
                <w:sz w:val="18"/>
                <w:szCs w:val="18"/>
              </w:rPr>
            </w:pPr>
            <w:r w:rsidRPr="00936ED5">
              <w:rPr>
                <w:rFonts w:ascii="Verdana" w:hAnsi="Verdana"/>
                <w:b/>
                <w:bCs/>
                <w:color w:val="000000" w:themeColor="text1"/>
                <w:sz w:val="18"/>
                <w:szCs w:val="18"/>
              </w:rPr>
              <w:t>3940</w:t>
            </w:r>
          </w:p>
        </w:tc>
        <w:tc>
          <w:tcPr>
            <w:tcW w:w="1701" w:type="dxa"/>
            <w:shd w:val="clear" w:color="auto" w:fill="92D050"/>
            <w:vAlign w:val="center"/>
          </w:tcPr>
          <w:p w:rsidR="00EE715F" w:rsidRPr="00936ED5" w:rsidRDefault="00332ABD" w:rsidP="00474F25">
            <w:pPr>
              <w:tabs>
                <w:tab w:val="left" w:pos="2629"/>
              </w:tabs>
              <w:jc w:val="center"/>
              <w:rPr>
                <w:rFonts w:ascii="Verdana" w:hAnsi="Verdana"/>
                <w:b/>
                <w:bCs/>
                <w:color w:val="00B050"/>
                <w:sz w:val="18"/>
                <w:szCs w:val="18"/>
              </w:rPr>
            </w:pPr>
            <w:r w:rsidRPr="00936ED5">
              <w:rPr>
                <w:rFonts w:ascii="Verdana" w:hAnsi="Verdana"/>
                <w:b/>
                <w:bCs/>
                <w:color w:val="000000" w:themeColor="text1"/>
                <w:sz w:val="18"/>
                <w:szCs w:val="18"/>
              </w:rPr>
              <w:t>3940</w:t>
            </w:r>
          </w:p>
        </w:tc>
      </w:tr>
      <w:tr w:rsidR="00D16D6C" w:rsidRPr="00936ED5" w:rsidTr="00F622D1">
        <w:tc>
          <w:tcPr>
            <w:tcW w:w="4679" w:type="dxa"/>
          </w:tcPr>
          <w:p w:rsidR="00EE715F" w:rsidRPr="00936ED5" w:rsidRDefault="00EE715F" w:rsidP="00BA18A8">
            <w:pPr>
              <w:tabs>
                <w:tab w:val="left" w:pos="2629"/>
              </w:tabs>
              <w:rPr>
                <w:rFonts w:ascii="Verdana" w:hAnsi="Verdana"/>
                <w:b/>
                <w:bCs/>
                <w:color w:val="00B050"/>
                <w:sz w:val="18"/>
                <w:szCs w:val="18"/>
              </w:rPr>
            </w:pPr>
            <w:r w:rsidRPr="00936ED5">
              <w:rPr>
                <w:rFonts w:ascii="Verdana" w:hAnsi="Verdana"/>
                <w:b/>
                <w:bCs/>
                <w:color w:val="000000" w:themeColor="text1"/>
                <w:sz w:val="18"/>
                <w:szCs w:val="18"/>
              </w:rPr>
              <w:t>Families and children have a healthy family, home and work life</w:t>
            </w:r>
            <w:r w:rsidR="000E59B3" w:rsidRPr="00936ED5">
              <w:rPr>
                <w:rFonts w:ascii="Verdana" w:hAnsi="Verdana"/>
                <w:b/>
                <w:bCs/>
                <w:color w:val="000000" w:themeColor="text1"/>
                <w:sz w:val="18"/>
                <w:szCs w:val="18"/>
              </w:rPr>
              <w:t xml:space="preserve"> </w:t>
            </w:r>
          </w:p>
          <w:p w:rsidR="00BA18A8" w:rsidRPr="00936ED5" w:rsidRDefault="00BA18A8" w:rsidP="000F5ECA">
            <w:pPr>
              <w:pStyle w:val="ListParagraph"/>
              <w:numPr>
                <w:ilvl w:val="0"/>
                <w:numId w:val="11"/>
              </w:numPr>
              <w:tabs>
                <w:tab w:val="left" w:pos="2629"/>
              </w:tabs>
              <w:ind w:left="459" w:hanging="426"/>
              <w:rPr>
                <w:rFonts w:ascii="Verdana" w:hAnsi="Verdana"/>
                <w:bCs/>
                <w:color w:val="00B050"/>
                <w:sz w:val="18"/>
                <w:szCs w:val="18"/>
              </w:rPr>
            </w:pPr>
            <w:r w:rsidRPr="00936ED5">
              <w:rPr>
                <w:rFonts w:ascii="Verdana" w:hAnsi="Verdana"/>
                <w:bCs/>
                <w:color w:val="000000" w:themeColor="text1"/>
                <w:sz w:val="18"/>
                <w:szCs w:val="18"/>
              </w:rPr>
              <w:t>Healthy weight 10-11 year olds</w:t>
            </w:r>
          </w:p>
        </w:tc>
        <w:tc>
          <w:tcPr>
            <w:tcW w:w="1701" w:type="dxa"/>
            <w:shd w:val="clear" w:color="auto" w:fill="365F91" w:themeFill="accent1" w:themeFillShade="BF"/>
            <w:vAlign w:val="center"/>
          </w:tcPr>
          <w:p w:rsidR="00EE715F" w:rsidRPr="00936ED5" w:rsidRDefault="00FC2C73" w:rsidP="007D4D97">
            <w:pPr>
              <w:tabs>
                <w:tab w:val="left" w:pos="2629"/>
              </w:tabs>
              <w:jc w:val="center"/>
              <w:rPr>
                <w:rFonts w:ascii="Verdana" w:hAnsi="Verdana"/>
                <w:b/>
                <w:bCs/>
                <w:color w:val="00B050"/>
                <w:sz w:val="18"/>
                <w:szCs w:val="18"/>
              </w:rPr>
            </w:pPr>
            <w:r w:rsidRPr="00936ED5">
              <w:rPr>
                <w:rFonts w:ascii="Verdana" w:hAnsi="Verdana"/>
                <w:b/>
                <w:bCs/>
                <w:color w:val="000000" w:themeColor="text1"/>
                <w:sz w:val="18"/>
                <w:szCs w:val="18"/>
              </w:rPr>
              <w:t>70.3%</w:t>
            </w:r>
          </w:p>
        </w:tc>
        <w:tc>
          <w:tcPr>
            <w:tcW w:w="1984" w:type="dxa"/>
            <w:shd w:val="clear" w:color="auto" w:fill="92D050"/>
            <w:vAlign w:val="center"/>
          </w:tcPr>
          <w:p w:rsidR="005C6771" w:rsidRPr="00936ED5" w:rsidRDefault="005C6771" w:rsidP="00F622D1">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Top quartile of all LAs by 2022</w:t>
            </w:r>
          </w:p>
          <w:p w:rsidR="00EE715F" w:rsidRPr="00F622D1" w:rsidRDefault="00F622D1" w:rsidP="00F622D1">
            <w:pPr>
              <w:tabs>
                <w:tab w:val="left" w:pos="2629"/>
              </w:tabs>
              <w:jc w:val="center"/>
              <w:rPr>
                <w:rFonts w:ascii="Verdana" w:hAnsi="Verdana"/>
                <w:b/>
                <w:bCs/>
                <w:color w:val="000000" w:themeColor="text1"/>
                <w:sz w:val="18"/>
                <w:szCs w:val="18"/>
              </w:rPr>
            </w:pPr>
            <w:r>
              <w:rPr>
                <w:rFonts w:ascii="Verdana" w:hAnsi="Verdana"/>
                <w:b/>
                <w:bCs/>
                <w:color w:val="000000" w:themeColor="text1"/>
                <w:sz w:val="18"/>
                <w:szCs w:val="18"/>
              </w:rPr>
              <w:t>≥69.2%</w:t>
            </w:r>
          </w:p>
        </w:tc>
        <w:tc>
          <w:tcPr>
            <w:tcW w:w="1701" w:type="dxa"/>
            <w:shd w:val="clear" w:color="auto" w:fill="92D050"/>
          </w:tcPr>
          <w:p w:rsidR="00EE715F" w:rsidRPr="00936ED5" w:rsidRDefault="00CB1C24" w:rsidP="00F622D1">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Top quartile of all L</w:t>
            </w:r>
            <w:r w:rsidR="00164FD5" w:rsidRPr="00936ED5">
              <w:rPr>
                <w:rFonts w:ascii="Verdana" w:hAnsi="Verdana"/>
                <w:b/>
                <w:bCs/>
                <w:color w:val="000000" w:themeColor="text1"/>
                <w:sz w:val="18"/>
                <w:szCs w:val="18"/>
              </w:rPr>
              <w:t>A</w:t>
            </w:r>
            <w:r w:rsidRPr="00936ED5">
              <w:rPr>
                <w:rFonts w:ascii="Verdana" w:hAnsi="Verdana"/>
                <w:b/>
                <w:bCs/>
                <w:color w:val="000000" w:themeColor="text1"/>
                <w:sz w:val="18"/>
                <w:szCs w:val="18"/>
              </w:rPr>
              <w:t>s by 2022</w:t>
            </w:r>
          </w:p>
        </w:tc>
        <w:tc>
          <w:tcPr>
            <w:tcW w:w="1701" w:type="dxa"/>
            <w:shd w:val="clear" w:color="auto" w:fill="92D050"/>
          </w:tcPr>
          <w:p w:rsidR="00EE715F" w:rsidRPr="00936ED5" w:rsidRDefault="00CB1C24" w:rsidP="00F622D1">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Top quartile of all L</w:t>
            </w:r>
            <w:r w:rsidR="00164FD5" w:rsidRPr="00936ED5">
              <w:rPr>
                <w:rFonts w:ascii="Verdana" w:hAnsi="Verdana"/>
                <w:b/>
                <w:bCs/>
                <w:color w:val="000000" w:themeColor="text1"/>
                <w:sz w:val="18"/>
                <w:szCs w:val="18"/>
              </w:rPr>
              <w:t>A</w:t>
            </w:r>
            <w:r w:rsidRPr="00936ED5">
              <w:rPr>
                <w:rFonts w:ascii="Verdana" w:hAnsi="Verdana"/>
                <w:b/>
                <w:bCs/>
                <w:color w:val="000000" w:themeColor="text1"/>
                <w:sz w:val="18"/>
                <w:szCs w:val="18"/>
              </w:rPr>
              <w:t>s by 2022</w:t>
            </w:r>
          </w:p>
        </w:tc>
        <w:tc>
          <w:tcPr>
            <w:tcW w:w="1701" w:type="dxa"/>
            <w:shd w:val="clear" w:color="auto" w:fill="92D050"/>
          </w:tcPr>
          <w:p w:rsidR="00EE715F" w:rsidRPr="00936ED5" w:rsidRDefault="00CB1C24" w:rsidP="00F622D1">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Top quartile of all L</w:t>
            </w:r>
            <w:r w:rsidR="00164FD5" w:rsidRPr="00936ED5">
              <w:rPr>
                <w:rFonts w:ascii="Verdana" w:hAnsi="Verdana"/>
                <w:b/>
                <w:bCs/>
                <w:color w:val="000000" w:themeColor="text1"/>
                <w:sz w:val="18"/>
                <w:szCs w:val="18"/>
              </w:rPr>
              <w:t>A</w:t>
            </w:r>
            <w:r w:rsidRPr="00936ED5">
              <w:rPr>
                <w:rFonts w:ascii="Verdana" w:hAnsi="Verdana"/>
                <w:b/>
                <w:bCs/>
                <w:color w:val="000000" w:themeColor="text1"/>
                <w:sz w:val="18"/>
                <w:szCs w:val="18"/>
              </w:rPr>
              <w:t>s by 2022</w:t>
            </w:r>
          </w:p>
        </w:tc>
        <w:tc>
          <w:tcPr>
            <w:tcW w:w="1701" w:type="dxa"/>
            <w:shd w:val="clear" w:color="auto" w:fill="92D050"/>
          </w:tcPr>
          <w:p w:rsidR="00EE715F" w:rsidRPr="00936ED5" w:rsidRDefault="00CB1C24" w:rsidP="00F622D1">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Top quartile of all L</w:t>
            </w:r>
            <w:r w:rsidR="00164FD5" w:rsidRPr="00936ED5">
              <w:rPr>
                <w:rFonts w:ascii="Verdana" w:hAnsi="Verdana"/>
                <w:b/>
                <w:bCs/>
                <w:color w:val="000000" w:themeColor="text1"/>
                <w:sz w:val="18"/>
                <w:szCs w:val="18"/>
              </w:rPr>
              <w:t>A</w:t>
            </w:r>
            <w:r w:rsidRPr="00936ED5">
              <w:rPr>
                <w:rFonts w:ascii="Verdana" w:hAnsi="Verdana"/>
                <w:b/>
                <w:bCs/>
                <w:color w:val="000000" w:themeColor="text1"/>
                <w:sz w:val="18"/>
                <w:szCs w:val="18"/>
              </w:rPr>
              <w:t>s by 2022</w:t>
            </w:r>
          </w:p>
        </w:tc>
      </w:tr>
      <w:tr w:rsidR="00D16D6C" w:rsidRPr="00936ED5" w:rsidTr="00F622D1">
        <w:tc>
          <w:tcPr>
            <w:tcW w:w="4679" w:type="dxa"/>
          </w:tcPr>
          <w:p w:rsidR="00CB1C24" w:rsidRPr="00936ED5" w:rsidRDefault="00CB1C24" w:rsidP="00BA18A8">
            <w:pPr>
              <w:tabs>
                <w:tab w:val="left" w:pos="2629"/>
              </w:tabs>
              <w:rPr>
                <w:rFonts w:ascii="Verdana" w:hAnsi="Verdana"/>
                <w:b/>
                <w:bCs/>
                <w:color w:val="00B050"/>
                <w:sz w:val="18"/>
                <w:szCs w:val="18"/>
              </w:rPr>
            </w:pPr>
            <w:r w:rsidRPr="00936ED5">
              <w:rPr>
                <w:rFonts w:ascii="Verdana" w:hAnsi="Verdana"/>
                <w:b/>
                <w:bCs/>
                <w:color w:val="000000" w:themeColor="text1"/>
                <w:sz w:val="18"/>
                <w:szCs w:val="18"/>
              </w:rPr>
              <w:t>Children and yo</w:t>
            </w:r>
            <w:r w:rsidR="00936ED5">
              <w:rPr>
                <w:rFonts w:ascii="Verdana" w:hAnsi="Verdana"/>
                <w:b/>
                <w:bCs/>
                <w:color w:val="000000" w:themeColor="text1"/>
                <w:sz w:val="18"/>
                <w:szCs w:val="18"/>
              </w:rPr>
              <w:t>ung people feel safe and secure</w:t>
            </w:r>
          </w:p>
          <w:p w:rsidR="00CB1C24" w:rsidRPr="00936ED5" w:rsidRDefault="00CB1C24" w:rsidP="000F5ECA">
            <w:pPr>
              <w:pStyle w:val="ListParagraph"/>
              <w:numPr>
                <w:ilvl w:val="0"/>
                <w:numId w:val="11"/>
              </w:numPr>
              <w:tabs>
                <w:tab w:val="left" w:pos="2629"/>
              </w:tabs>
              <w:ind w:left="459" w:hanging="426"/>
              <w:rPr>
                <w:rFonts w:ascii="Verdana" w:hAnsi="Verdana"/>
                <w:bCs/>
                <w:color w:val="00B050"/>
                <w:sz w:val="18"/>
                <w:szCs w:val="18"/>
              </w:rPr>
            </w:pPr>
            <w:r w:rsidRPr="00936ED5">
              <w:rPr>
                <w:rFonts w:ascii="Verdana" w:hAnsi="Verdana"/>
                <w:bCs/>
                <w:color w:val="000000" w:themeColor="text1"/>
                <w:sz w:val="18"/>
                <w:szCs w:val="18"/>
              </w:rPr>
              <w:t>West Sussex Children Looked After per 10,000 children aged under 18</w:t>
            </w:r>
          </w:p>
        </w:tc>
        <w:tc>
          <w:tcPr>
            <w:tcW w:w="1701" w:type="dxa"/>
            <w:shd w:val="clear" w:color="auto" w:fill="365F91" w:themeFill="accent1" w:themeFillShade="BF"/>
            <w:vAlign w:val="center"/>
          </w:tcPr>
          <w:p w:rsidR="005C6771" w:rsidRPr="00936ED5" w:rsidRDefault="005C6771" w:rsidP="00B27E17">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41.2</w:t>
            </w:r>
          </w:p>
          <w:p w:rsidR="00CB1C24" w:rsidRPr="00936ED5" w:rsidRDefault="005C6771" w:rsidP="00B27E17">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 xml:space="preserve"> (30 Oct 2017)</w:t>
            </w:r>
          </w:p>
        </w:tc>
        <w:tc>
          <w:tcPr>
            <w:tcW w:w="1984" w:type="dxa"/>
            <w:shd w:val="clear" w:color="auto" w:fill="92D050"/>
            <w:vAlign w:val="center"/>
          </w:tcPr>
          <w:p w:rsidR="005C6771" w:rsidRPr="00936ED5" w:rsidRDefault="005C6771" w:rsidP="005C6771">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 xml:space="preserve">Top quartile of statistical neighbours by 2022 </w:t>
            </w:r>
          </w:p>
          <w:p w:rsidR="00CB1C24" w:rsidRPr="00936ED5" w:rsidRDefault="005C6771" w:rsidP="005C6771">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37 or less</w:t>
            </w:r>
            <w:r w:rsidR="00CB1C24" w:rsidRPr="00936ED5">
              <w:rPr>
                <w:rFonts w:ascii="Verdana" w:hAnsi="Verdana"/>
                <w:b/>
                <w:bCs/>
                <w:color w:val="000000" w:themeColor="text1"/>
                <w:sz w:val="18"/>
                <w:szCs w:val="18"/>
              </w:rPr>
              <w:t xml:space="preserve"> </w:t>
            </w:r>
          </w:p>
        </w:tc>
        <w:tc>
          <w:tcPr>
            <w:tcW w:w="1701" w:type="dxa"/>
            <w:shd w:val="clear" w:color="auto" w:fill="92D050"/>
          </w:tcPr>
          <w:p w:rsidR="00CB1C24" w:rsidRPr="00936ED5" w:rsidRDefault="00CB1C24" w:rsidP="00F622D1">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Top quartile of statistical neighbours by 2022</w:t>
            </w:r>
          </w:p>
        </w:tc>
        <w:tc>
          <w:tcPr>
            <w:tcW w:w="1701" w:type="dxa"/>
            <w:shd w:val="clear" w:color="auto" w:fill="92D050"/>
          </w:tcPr>
          <w:p w:rsidR="00CB1C24" w:rsidRPr="00936ED5" w:rsidRDefault="00164FD5" w:rsidP="00F622D1">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Top quartile of statistical neighbours by 2022</w:t>
            </w:r>
          </w:p>
        </w:tc>
        <w:tc>
          <w:tcPr>
            <w:tcW w:w="1701" w:type="dxa"/>
            <w:shd w:val="clear" w:color="auto" w:fill="92D050"/>
          </w:tcPr>
          <w:p w:rsidR="00CB1C24" w:rsidRPr="00936ED5" w:rsidRDefault="00164FD5" w:rsidP="00F622D1">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Top quartile of statistical neighbours by 2022</w:t>
            </w:r>
          </w:p>
        </w:tc>
        <w:tc>
          <w:tcPr>
            <w:tcW w:w="1701" w:type="dxa"/>
            <w:shd w:val="clear" w:color="auto" w:fill="92D050"/>
          </w:tcPr>
          <w:p w:rsidR="00CB1C24" w:rsidRPr="00936ED5" w:rsidRDefault="00164FD5" w:rsidP="00F622D1">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Top quartile of statistical neighbours by 2022</w:t>
            </w:r>
          </w:p>
        </w:tc>
      </w:tr>
      <w:tr w:rsidR="00D16D6C" w:rsidRPr="00936ED5" w:rsidTr="00F622D1">
        <w:tc>
          <w:tcPr>
            <w:tcW w:w="4679" w:type="dxa"/>
          </w:tcPr>
          <w:p w:rsidR="00CB1C24" w:rsidRPr="00936ED5" w:rsidRDefault="00CB1C24" w:rsidP="00BA18A8">
            <w:pPr>
              <w:tabs>
                <w:tab w:val="left" w:pos="2629"/>
              </w:tabs>
              <w:rPr>
                <w:rFonts w:ascii="Verdana" w:hAnsi="Verdana"/>
                <w:b/>
                <w:bCs/>
                <w:color w:val="00B050"/>
                <w:sz w:val="18"/>
                <w:szCs w:val="18"/>
              </w:rPr>
            </w:pPr>
            <w:r w:rsidRPr="00936ED5">
              <w:rPr>
                <w:rFonts w:ascii="Verdana" w:hAnsi="Verdana"/>
                <w:b/>
                <w:bCs/>
                <w:color w:val="000000" w:themeColor="text1"/>
                <w:sz w:val="18"/>
                <w:szCs w:val="18"/>
              </w:rPr>
              <w:t xml:space="preserve">Children and young people feel safe and secure </w:t>
            </w:r>
          </w:p>
          <w:p w:rsidR="00CB1C24" w:rsidRPr="00936ED5" w:rsidRDefault="00CB1C24" w:rsidP="000F5ECA">
            <w:pPr>
              <w:pStyle w:val="ListParagraph"/>
              <w:numPr>
                <w:ilvl w:val="0"/>
                <w:numId w:val="11"/>
              </w:numPr>
              <w:tabs>
                <w:tab w:val="left" w:pos="2629"/>
              </w:tabs>
              <w:ind w:left="459" w:hanging="426"/>
              <w:rPr>
                <w:rFonts w:ascii="Verdana" w:hAnsi="Verdana"/>
                <w:bCs/>
                <w:color w:val="00B050"/>
                <w:sz w:val="18"/>
                <w:szCs w:val="18"/>
              </w:rPr>
            </w:pPr>
            <w:r w:rsidRPr="00936ED5">
              <w:rPr>
                <w:rFonts w:ascii="Verdana" w:hAnsi="Verdana"/>
                <w:bCs/>
                <w:color w:val="000000" w:themeColor="text1"/>
                <w:sz w:val="18"/>
                <w:szCs w:val="18"/>
              </w:rPr>
              <w:t>West Sussex children subject to Child Protection Plan for 2 years or more</w:t>
            </w:r>
          </w:p>
        </w:tc>
        <w:tc>
          <w:tcPr>
            <w:tcW w:w="1701" w:type="dxa"/>
            <w:shd w:val="clear" w:color="auto" w:fill="365F91" w:themeFill="accent1" w:themeFillShade="BF"/>
            <w:vAlign w:val="center"/>
          </w:tcPr>
          <w:p w:rsidR="00CB1C24" w:rsidRPr="00936ED5" w:rsidRDefault="005C6771" w:rsidP="00B27E17">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2.4%</w:t>
            </w:r>
          </w:p>
        </w:tc>
        <w:tc>
          <w:tcPr>
            <w:tcW w:w="1984" w:type="dxa"/>
            <w:shd w:val="clear" w:color="auto" w:fill="92D050"/>
            <w:vAlign w:val="center"/>
          </w:tcPr>
          <w:p w:rsidR="005C6771" w:rsidRPr="00936ED5" w:rsidRDefault="005C6771" w:rsidP="005C6771">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 xml:space="preserve">Top quartile of statistical neighbours by 2022 </w:t>
            </w:r>
          </w:p>
          <w:p w:rsidR="00CB1C24" w:rsidRPr="00936ED5" w:rsidRDefault="005C6771" w:rsidP="005C6771">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1.3% or less</w:t>
            </w:r>
          </w:p>
        </w:tc>
        <w:tc>
          <w:tcPr>
            <w:tcW w:w="1701" w:type="dxa"/>
            <w:shd w:val="clear" w:color="auto" w:fill="92D050"/>
          </w:tcPr>
          <w:p w:rsidR="00CB1C24" w:rsidRPr="00936ED5" w:rsidRDefault="00164FD5" w:rsidP="00F622D1">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Top quartile of statistical neighbours by 2022</w:t>
            </w:r>
          </w:p>
        </w:tc>
        <w:tc>
          <w:tcPr>
            <w:tcW w:w="1701" w:type="dxa"/>
            <w:shd w:val="clear" w:color="auto" w:fill="92D050"/>
          </w:tcPr>
          <w:p w:rsidR="00CB1C24" w:rsidRPr="00936ED5" w:rsidRDefault="00164FD5" w:rsidP="00F622D1">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Top quartile of statistical neighbours by 2022</w:t>
            </w:r>
          </w:p>
        </w:tc>
        <w:tc>
          <w:tcPr>
            <w:tcW w:w="1701" w:type="dxa"/>
            <w:shd w:val="clear" w:color="auto" w:fill="92D050"/>
          </w:tcPr>
          <w:p w:rsidR="00CB1C24" w:rsidRPr="00936ED5" w:rsidRDefault="00164FD5" w:rsidP="00F622D1">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Top quartile of statistical neighbours by 2022</w:t>
            </w:r>
          </w:p>
        </w:tc>
        <w:tc>
          <w:tcPr>
            <w:tcW w:w="1701" w:type="dxa"/>
            <w:shd w:val="clear" w:color="auto" w:fill="92D050"/>
          </w:tcPr>
          <w:p w:rsidR="00CB1C24" w:rsidRPr="00936ED5" w:rsidRDefault="00164FD5" w:rsidP="00F622D1">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Top quartile of statistical neighbours by 2022</w:t>
            </w:r>
          </w:p>
        </w:tc>
      </w:tr>
      <w:tr w:rsidR="00D16D6C" w:rsidRPr="00936ED5" w:rsidTr="00F622D1">
        <w:tc>
          <w:tcPr>
            <w:tcW w:w="4679" w:type="dxa"/>
          </w:tcPr>
          <w:p w:rsidR="00164FD5" w:rsidRPr="00936ED5" w:rsidRDefault="00164FD5" w:rsidP="00BA18A8">
            <w:pPr>
              <w:tabs>
                <w:tab w:val="left" w:pos="2629"/>
              </w:tabs>
              <w:rPr>
                <w:rFonts w:ascii="Verdana" w:hAnsi="Verdana"/>
                <w:b/>
                <w:bCs/>
                <w:color w:val="00B050"/>
                <w:sz w:val="18"/>
                <w:szCs w:val="18"/>
              </w:rPr>
            </w:pPr>
            <w:r w:rsidRPr="00936ED5">
              <w:rPr>
                <w:rFonts w:ascii="Verdana" w:hAnsi="Verdana"/>
                <w:b/>
                <w:bCs/>
                <w:color w:val="000000" w:themeColor="text1"/>
                <w:sz w:val="18"/>
                <w:szCs w:val="18"/>
              </w:rPr>
              <w:t xml:space="preserve">Children and young people feel safe and secure </w:t>
            </w:r>
          </w:p>
          <w:p w:rsidR="00164FD5" w:rsidRPr="00936ED5" w:rsidRDefault="00164FD5" w:rsidP="000F5ECA">
            <w:pPr>
              <w:pStyle w:val="ListParagraph"/>
              <w:numPr>
                <w:ilvl w:val="0"/>
                <w:numId w:val="11"/>
              </w:numPr>
              <w:tabs>
                <w:tab w:val="left" w:pos="2629"/>
              </w:tabs>
              <w:ind w:left="459" w:hanging="426"/>
              <w:rPr>
                <w:rFonts w:ascii="Verdana" w:hAnsi="Verdana"/>
                <w:bCs/>
                <w:color w:val="00B050"/>
                <w:sz w:val="18"/>
                <w:szCs w:val="18"/>
              </w:rPr>
            </w:pPr>
            <w:r w:rsidRPr="00936ED5">
              <w:rPr>
                <w:rFonts w:ascii="Verdana" w:hAnsi="Verdana"/>
                <w:bCs/>
                <w:color w:val="000000" w:themeColor="text1"/>
                <w:sz w:val="18"/>
                <w:szCs w:val="18"/>
              </w:rPr>
              <w:t>Children Looked After with 3 or more placements during the year</w:t>
            </w:r>
          </w:p>
        </w:tc>
        <w:tc>
          <w:tcPr>
            <w:tcW w:w="1701" w:type="dxa"/>
            <w:shd w:val="clear" w:color="auto" w:fill="365F91" w:themeFill="accent1" w:themeFillShade="BF"/>
            <w:vAlign w:val="center"/>
          </w:tcPr>
          <w:p w:rsidR="00164FD5" w:rsidRPr="00936ED5" w:rsidRDefault="005C6771" w:rsidP="00B27E17">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10.7% (10.8% Oct 2017)</w:t>
            </w:r>
          </w:p>
        </w:tc>
        <w:tc>
          <w:tcPr>
            <w:tcW w:w="1984" w:type="dxa"/>
            <w:shd w:val="clear" w:color="auto" w:fill="92D050"/>
            <w:vAlign w:val="center"/>
          </w:tcPr>
          <w:p w:rsidR="005C6771" w:rsidRPr="00936ED5" w:rsidRDefault="005C6771" w:rsidP="00610D9E">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Top quartile of statistical neighbours by 2022</w:t>
            </w:r>
          </w:p>
          <w:p w:rsidR="00164FD5" w:rsidRPr="00936ED5" w:rsidRDefault="005C6771" w:rsidP="00610D9E">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10.34% or less</w:t>
            </w:r>
          </w:p>
        </w:tc>
        <w:tc>
          <w:tcPr>
            <w:tcW w:w="1701" w:type="dxa"/>
            <w:shd w:val="clear" w:color="auto" w:fill="92D050"/>
          </w:tcPr>
          <w:p w:rsidR="00164FD5" w:rsidRPr="00936ED5" w:rsidRDefault="00164FD5" w:rsidP="00F622D1">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Top quartile of statistical neighbours by 2022</w:t>
            </w:r>
          </w:p>
        </w:tc>
        <w:tc>
          <w:tcPr>
            <w:tcW w:w="1701" w:type="dxa"/>
            <w:shd w:val="clear" w:color="auto" w:fill="92D050"/>
          </w:tcPr>
          <w:p w:rsidR="00164FD5" w:rsidRPr="00936ED5" w:rsidRDefault="00164FD5" w:rsidP="00F622D1">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Top quartile of statistical neighbours by 2022</w:t>
            </w:r>
          </w:p>
        </w:tc>
        <w:tc>
          <w:tcPr>
            <w:tcW w:w="1701" w:type="dxa"/>
            <w:shd w:val="clear" w:color="auto" w:fill="92D050"/>
          </w:tcPr>
          <w:p w:rsidR="00164FD5" w:rsidRPr="00936ED5" w:rsidRDefault="00164FD5" w:rsidP="00F622D1">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Top quartile of statistical neighbours by 2022</w:t>
            </w:r>
          </w:p>
        </w:tc>
        <w:tc>
          <w:tcPr>
            <w:tcW w:w="1701" w:type="dxa"/>
            <w:shd w:val="clear" w:color="auto" w:fill="92D050"/>
          </w:tcPr>
          <w:p w:rsidR="00164FD5" w:rsidRPr="00936ED5" w:rsidRDefault="00164FD5" w:rsidP="00F622D1">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Top quartile of statistical neighbours by 2022</w:t>
            </w:r>
          </w:p>
        </w:tc>
      </w:tr>
      <w:tr w:rsidR="00D16D6C" w:rsidRPr="00936ED5" w:rsidTr="008A1324">
        <w:tc>
          <w:tcPr>
            <w:tcW w:w="4679" w:type="dxa"/>
          </w:tcPr>
          <w:p w:rsidR="00164FD5" w:rsidRPr="00936ED5" w:rsidRDefault="00164FD5" w:rsidP="00BA18A8">
            <w:pPr>
              <w:tabs>
                <w:tab w:val="left" w:pos="2629"/>
              </w:tabs>
              <w:rPr>
                <w:rFonts w:ascii="Verdana" w:hAnsi="Verdana"/>
                <w:b/>
                <w:bCs/>
                <w:color w:val="00B050"/>
                <w:sz w:val="18"/>
                <w:szCs w:val="18"/>
              </w:rPr>
            </w:pPr>
            <w:r w:rsidRPr="00936ED5">
              <w:rPr>
                <w:rFonts w:ascii="Verdana" w:hAnsi="Verdana"/>
                <w:b/>
                <w:bCs/>
                <w:color w:val="000000" w:themeColor="text1"/>
                <w:sz w:val="18"/>
                <w:szCs w:val="18"/>
              </w:rPr>
              <w:t xml:space="preserve">Children and young people feel safe and </w:t>
            </w:r>
            <w:r w:rsidR="00936ED5">
              <w:rPr>
                <w:rFonts w:ascii="Verdana" w:hAnsi="Verdana"/>
                <w:b/>
                <w:bCs/>
                <w:color w:val="000000" w:themeColor="text1"/>
                <w:sz w:val="18"/>
                <w:szCs w:val="18"/>
              </w:rPr>
              <w:t>secure</w:t>
            </w:r>
          </w:p>
          <w:p w:rsidR="00164FD5" w:rsidRPr="00936ED5" w:rsidRDefault="00164FD5" w:rsidP="000F5ECA">
            <w:pPr>
              <w:pStyle w:val="ListParagraph"/>
              <w:numPr>
                <w:ilvl w:val="0"/>
                <w:numId w:val="11"/>
              </w:numPr>
              <w:tabs>
                <w:tab w:val="left" w:pos="2629"/>
              </w:tabs>
              <w:ind w:left="459" w:hanging="426"/>
              <w:rPr>
                <w:rFonts w:ascii="Verdana" w:hAnsi="Verdana"/>
                <w:bCs/>
                <w:color w:val="00B050"/>
                <w:sz w:val="18"/>
                <w:szCs w:val="18"/>
              </w:rPr>
            </w:pPr>
            <w:r w:rsidRPr="00936ED5">
              <w:rPr>
                <w:rFonts w:ascii="Verdana" w:hAnsi="Verdana"/>
                <w:bCs/>
                <w:color w:val="000000" w:themeColor="text1"/>
                <w:sz w:val="18"/>
                <w:szCs w:val="18"/>
              </w:rPr>
              <w:t>Review of Child Protection Conferences completed in timescales</w:t>
            </w:r>
          </w:p>
        </w:tc>
        <w:tc>
          <w:tcPr>
            <w:tcW w:w="1701" w:type="dxa"/>
            <w:shd w:val="clear" w:color="auto" w:fill="365F91" w:themeFill="accent1" w:themeFillShade="BF"/>
            <w:vAlign w:val="center"/>
          </w:tcPr>
          <w:p w:rsidR="00164FD5" w:rsidRPr="00936ED5" w:rsidRDefault="005C6771" w:rsidP="00B27E17">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96.6%</w:t>
            </w:r>
          </w:p>
        </w:tc>
        <w:tc>
          <w:tcPr>
            <w:tcW w:w="1984" w:type="dxa"/>
            <w:shd w:val="clear" w:color="auto" w:fill="92D050"/>
            <w:vAlign w:val="center"/>
          </w:tcPr>
          <w:p w:rsidR="00164FD5" w:rsidRPr="00936ED5" w:rsidRDefault="005C6771" w:rsidP="00610D9E">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≥99% by 2018/19</w:t>
            </w:r>
          </w:p>
        </w:tc>
        <w:tc>
          <w:tcPr>
            <w:tcW w:w="1701" w:type="dxa"/>
            <w:shd w:val="clear" w:color="auto" w:fill="92D050"/>
            <w:vAlign w:val="center"/>
          </w:tcPr>
          <w:p w:rsidR="00164FD5" w:rsidRPr="00936ED5" w:rsidRDefault="00164FD5" w:rsidP="00610D9E">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99% or higher by  2018/19</w:t>
            </w:r>
          </w:p>
        </w:tc>
        <w:tc>
          <w:tcPr>
            <w:tcW w:w="1701" w:type="dxa"/>
            <w:shd w:val="clear" w:color="auto" w:fill="92D050"/>
            <w:vAlign w:val="center"/>
          </w:tcPr>
          <w:p w:rsidR="00164FD5" w:rsidRPr="00936ED5" w:rsidRDefault="00C548F2" w:rsidP="00610D9E">
            <w:pPr>
              <w:tabs>
                <w:tab w:val="left" w:pos="2629"/>
              </w:tabs>
              <w:jc w:val="center"/>
              <w:rPr>
                <w:rFonts w:ascii="Verdana" w:hAnsi="Verdana"/>
                <w:b/>
                <w:bCs/>
                <w:color w:val="00B050"/>
                <w:sz w:val="18"/>
                <w:szCs w:val="18"/>
              </w:rPr>
            </w:pPr>
            <w:r w:rsidRPr="00936ED5">
              <w:rPr>
                <w:rFonts w:ascii="Verdana" w:hAnsi="Verdana"/>
                <w:b/>
                <w:bCs/>
                <w:color w:val="000000" w:themeColor="text1"/>
                <w:sz w:val="18"/>
                <w:szCs w:val="18"/>
              </w:rPr>
              <w:t>99% or higher by  2018/19</w:t>
            </w:r>
          </w:p>
        </w:tc>
        <w:tc>
          <w:tcPr>
            <w:tcW w:w="1701" w:type="dxa"/>
            <w:shd w:val="clear" w:color="auto" w:fill="92D050"/>
            <w:vAlign w:val="center"/>
          </w:tcPr>
          <w:p w:rsidR="00164FD5" w:rsidRPr="00936ED5" w:rsidRDefault="00C548F2" w:rsidP="00610D9E">
            <w:pPr>
              <w:tabs>
                <w:tab w:val="left" w:pos="2629"/>
              </w:tabs>
              <w:jc w:val="center"/>
              <w:rPr>
                <w:rFonts w:ascii="Verdana" w:hAnsi="Verdana"/>
                <w:b/>
                <w:bCs/>
                <w:color w:val="00B050"/>
                <w:sz w:val="18"/>
                <w:szCs w:val="18"/>
              </w:rPr>
            </w:pPr>
            <w:r w:rsidRPr="00936ED5">
              <w:rPr>
                <w:rFonts w:ascii="Verdana" w:hAnsi="Verdana"/>
                <w:b/>
                <w:bCs/>
                <w:color w:val="000000" w:themeColor="text1"/>
                <w:sz w:val="18"/>
                <w:szCs w:val="18"/>
              </w:rPr>
              <w:t>99% or higher by  2018/19</w:t>
            </w:r>
          </w:p>
        </w:tc>
        <w:tc>
          <w:tcPr>
            <w:tcW w:w="1701" w:type="dxa"/>
            <w:shd w:val="clear" w:color="auto" w:fill="92D050"/>
            <w:vAlign w:val="center"/>
          </w:tcPr>
          <w:p w:rsidR="00164FD5" w:rsidRPr="00936ED5" w:rsidRDefault="00C548F2" w:rsidP="00474F25">
            <w:pPr>
              <w:tabs>
                <w:tab w:val="left" w:pos="2629"/>
              </w:tabs>
              <w:jc w:val="center"/>
              <w:rPr>
                <w:rFonts w:ascii="Verdana" w:hAnsi="Verdana"/>
                <w:b/>
                <w:bCs/>
                <w:color w:val="00B050"/>
                <w:sz w:val="18"/>
                <w:szCs w:val="18"/>
              </w:rPr>
            </w:pPr>
            <w:r w:rsidRPr="00936ED5">
              <w:rPr>
                <w:rFonts w:ascii="Verdana" w:hAnsi="Verdana"/>
                <w:b/>
                <w:bCs/>
                <w:color w:val="000000" w:themeColor="text1"/>
                <w:sz w:val="18"/>
                <w:szCs w:val="18"/>
              </w:rPr>
              <w:t>99% or higher by  2018/19</w:t>
            </w:r>
          </w:p>
        </w:tc>
      </w:tr>
      <w:tr w:rsidR="00D16D6C" w:rsidRPr="00936ED5" w:rsidTr="008A1324">
        <w:tc>
          <w:tcPr>
            <w:tcW w:w="4679" w:type="dxa"/>
          </w:tcPr>
          <w:p w:rsidR="00164FD5" w:rsidRPr="00936ED5" w:rsidRDefault="00164FD5" w:rsidP="00BA18A8">
            <w:pPr>
              <w:tabs>
                <w:tab w:val="left" w:pos="2629"/>
              </w:tabs>
              <w:rPr>
                <w:rFonts w:ascii="Verdana" w:hAnsi="Verdana"/>
                <w:b/>
                <w:bCs/>
                <w:color w:val="00B050"/>
                <w:sz w:val="18"/>
                <w:szCs w:val="18"/>
              </w:rPr>
            </w:pPr>
            <w:r w:rsidRPr="00936ED5">
              <w:rPr>
                <w:rFonts w:ascii="Verdana" w:hAnsi="Verdana"/>
                <w:b/>
                <w:bCs/>
                <w:color w:val="000000" w:themeColor="text1"/>
                <w:sz w:val="18"/>
                <w:szCs w:val="18"/>
              </w:rPr>
              <w:t xml:space="preserve">Children and young people feel safe and secure </w:t>
            </w:r>
          </w:p>
          <w:p w:rsidR="00164FD5" w:rsidRPr="00936ED5" w:rsidRDefault="00164FD5" w:rsidP="000F5ECA">
            <w:pPr>
              <w:pStyle w:val="ListParagraph"/>
              <w:numPr>
                <w:ilvl w:val="0"/>
                <w:numId w:val="11"/>
              </w:numPr>
              <w:tabs>
                <w:tab w:val="left" w:pos="2629"/>
              </w:tabs>
              <w:ind w:left="459" w:hanging="426"/>
              <w:rPr>
                <w:rFonts w:ascii="Verdana" w:hAnsi="Verdana"/>
                <w:bCs/>
                <w:color w:val="00B050"/>
                <w:sz w:val="18"/>
                <w:szCs w:val="18"/>
              </w:rPr>
            </w:pPr>
            <w:r w:rsidRPr="00936ED5">
              <w:rPr>
                <w:rFonts w:ascii="Verdana" w:hAnsi="Verdana"/>
                <w:bCs/>
                <w:color w:val="000000" w:themeColor="text1"/>
                <w:sz w:val="18"/>
                <w:szCs w:val="18"/>
              </w:rPr>
              <w:t>Child Sexual Exploitation - The percentage of cases managed as medium or low risk at the most recent assessment.</w:t>
            </w:r>
          </w:p>
        </w:tc>
        <w:tc>
          <w:tcPr>
            <w:tcW w:w="1701" w:type="dxa"/>
            <w:shd w:val="clear" w:color="auto" w:fill="365F91" w:themeFill="accent1" w:themeFillShade="BF"/>
            <w:vAlign w:val="center"/>
          </w:tcPr>
          <w:p w:rsidR="00164FD5" w:rsidRPr="00936ED5" w:rsidRDefault="005C6771" w:rsidP="00B27E17">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75%</w:t>
            </w:r>
          </w:p>
        </w:tc>
        <w:tc>
          <w:tcPr>
            <w:tcW w:w="1984" w:type="dxa"/>
            <w:shd w:val="clear" w:color="auto" w:fill="92D050"/>
            <w:vAlign w:val="center"/>
          </w:tcPr>
          <w:p w:rsidR="00164FD5" w:rsidRPr="00936ED5" w:rsidRDefault="00781B08" w:rsidP="008A1324">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80% by 2019</w:t>
            </w:r>
          </w:p>
        </w:tc>
        <w:tc>
          <w:tcPr>
            <w:tcW w:w="1701" w:type="dxa"/>
            <w:shd w:val="clear" w:color="auto" w:fill="92D050"/>
            <w:vAlign w:val="center"/>
          </w:tcPr>
          <w:p w:rsidR="00164FD5" w:rsidRPr="00936ED5" w:rsidRDefault="00164FD5" w:rsidP="00610D9E">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80%</w:t>
            </w:r>
          </w:p>
        </w:tc>
        <w:tc>
          <w:tcPr>
            <w:tcW w:w="1701" w:type="dxa"/>
            <w:shd w:val="clear" w:color="auto" w:fill="92D050"/>
            <w:vAlign w:val="center"/>
          </w:tcPr>
          <w:p w:rsidR="00164FD5" w:rsidRPr="00936ED5" w:rsidRDefault="00164FD5" w:rsidP="00610D9E">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80%</w:t>
            </w:r>
          </w:p>
        </w:tc>
        <w:tc>
          <w:tcPr>
            <w:tcW w:w="1701" w:type="dxa"/>
            <w:shd w:val="clear" w:color="auto" w:fill="92D050"/>
            <w:vAlign w:val="center"/>
          </w:tcPr>
          <w:p w:rsidR="00164FD5" w:rsidRPr="00936ED5" w:rsidRDefault="00164FD5" w:rsidP="00610D9E">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80%</w:t>
            </w:r>
          </w:p>
        </w:tc>
        <w:tc>
          <w:tcPr>
            <w:tcW w:w="1701" w:type="dxa"/>
            <w:shd w:val="clear" w:color="auto" w:fill="92D050"/>
            <w:vAlign w:val="center"/>
          </w:tcPr>
          <w:p w:rsidR="00164FD5" w:rsidRPr="00936ED5" w:rsidRDefault="00164FD5" w:rsidP="00474F25">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80%</w:t>
            </w:r>
          </w:p>
        </w:tc>
      </w:tr>
      <w:tr w:rsidR="00D16D6C" w:rsidRPr="00936ED5" w:rsidTr="008A1324">
        <w:tc>
          <w:tcPr>
            <w:tcW w:w="4679" w:type="dxa"/>
          </w:tcPr>
          <w:p w:rsidR="00164FD5" w:rsidRPr="00936ED5" w:rsidRDefault="00164FD5" w:rsidP="00BA18A8">
            <w:pPr>
              <w:tabs>
                <w:tab w:val="left" w:pos="2629"/>
              </w:tabs>
              <w:rPr>
                <w:rFonts w:ascii="Verdana" w:hAnsi="Verdana"/>
                <w:b/>
                <w:bCs/>
                <w:color w:val="00B050"/>
                <w:sz w:val="18"/>
                <w:szCs w:val="18"/>
              </w:rPr>
            </w:pPr>
            <w:r w:rsidRPr="00936ED5">
              <w:rPr>
                <w:rFonts w:ascii="Verdana" w:hAnsi="Verdana"/>
                <w:b/>
                <w:bCs/>
                <w:color w:val="000000" w:themeColor="text1"/>
                <w:sz w:val="18"/>
                <w:szCs w:val="18"/>
              </w:rPr>
              <w:lastRenderedPageBreak/>
              <w:t>Children and yo</w:t>
            </w:r>
            <w:r w:rsidR="00936ED5">
              <w:rPr>
                <w:rFonts w:ascii="Verdana" w:hAnsi="Verdana"/>
                <w:b/>
                <w:bCs/>
                <w:color w:val="000000" w:themeColor="text1"/>
                <w:sz w:val="18"/>
                <w:szCs w:val="18"/>
              </w:rPr>
              <w:t>ung people feel safe and secure</w:t>
            </w:r>
          </w:p>
          <w:p w:rsidR="00164FD5" w:rsidRPr="00936ED5" w:rsidRDefault="00164FD5" w:rsidP="000F5ECA">
            <w:pPr>
              <w:pStyle w:val="ListParagraph"/>
              <w:numPr>
                <w:ilvl w:val="0"/>
                <w:numId w:val="11"/>
              </w:numPr>
              <w:tabs>
                <w:tab w:val="left" w:pos="2629"/>
              </w:tabs>
              <w:ind w:left="459" w:hanging="426"/>
              <w:rPr>
                <w:rFonts w:ascii="Verdana" w:hAnsi="Verdana"/>
                <w:bCs/>
                <w:color w:val="00B050"/>
                <w:sz w:val="18"/>
                <w:szCs w:val="18"/>
              </w:rPr>
            </w:pPr>
            <w:r w:rsidRPr="00936ED5">
              <w:rPr>
                <w:rFonts w:ascii="Verdana" w:hAnsi="Verdana"/>
                <w:bCs/>
                <w:color w:val="000000" w:themeColor="text1"/>
                <w:sz w:val="18"/>
                <w:szCs w:val="18"/>
              </w:rPr>
              <w:t>West Sussex children placed in residential homes rated good or outstanding</w:t>
            </w:r>
          </w:p>
        </w:tc>
        <w:tc>
          <w:tcPr>
            <w:tcW w:w="1701" w:type="dxa"/>
            <w:shd w:val="clear" w:color="auto" w:fill="365F91" w:themeFill="accent1" w:themeFillShade="BF"/>
            <w:vAlign w:val="center"/>
          </w:tcPr>
          <w:p w:rsidR="00164FD5" w:rsidRPr="00936ED5" w:rsidRDefault="005C6771" w:rsidP="00B27E17">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84%</w:t>
            </w:r>
          </w:p>
          <w:p w:rsidR="00EF7D81" w:rsidRPr="00936ED5" w:rsidRDefault="00EF7D81" w:rsidP="00B27E17">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(Oct 2017)</w:t>
            </w:r>
          </w:p>
        </w:tc>
        <w:tc>
          <w:tcPr>
            <w:tcW w:w="1984" w:type="dxa"/>
            <w:shd w:val="clear" w:color="auto" w:fill="92D050"/>
            <w:vAlign w:val="center"/>
          </w:tcPr>
          <w:p w:rsidR="00164FD5" w:rsidRPr="00936ED5" w:rsidRDefault="00781B08" w:rsidP="00610D9E">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90% by 2022</w:t>
            </w:r>
          </w:p>
        </w:tc>
        <w:tc>
          <w:tcPr>
            <w:tcW w:w="1701" w:type="dxa"/>
            <w:shd w:val="clear" w:color="auto" w:fill="92D050"/>
            <w:vAlign w:val="center"/>
          </w:tcPr>
          <w:p w:rsidR="00164FD5" w:rsidRPr="00936ED5" w:rsidRDefault="00872195" w:rsidP="00610D9E">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90% by 2022</w:t>
            </w:r>
          </w:p>
        </w:tc>
        <w:tc>
          <w:tcPr>
            <w:tcW w:w="1701" w:type="dxa"/>
            <w:shd w:val="clear" w:color="auto" w:fill="92D050"/>
            <w:vAlign w:val="center"/>
          </w:tcPr>
          <w:p w:rsidR="00164FD5" w:rsidRPr="00936ED5" w:rsidRDefault="00872195" w:rsidP="00610D9E">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90% by 2022</w:t>
            </w:r>
          </w:p>
        </w:tc>
        <w:tc>
          <w:tcPr>
            <w:tcW w:w="1701" w:type="dxa"/>
            <w:shd w:val="clear" w:color="auto" w:fill="92D050"/>
            <w:vAlign w:val="center"/>
          </w:tcPr>
          <w:p w:rsidR="00164FD5" w:rsidRPr="00936ED5" w:rsidRDefault="00872195" w:rsidP="00610D9E">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90% by 2022</w:t>
            </w:r>
          </w:p>
        </w:tc>
        <w:tc>
          <w:tcPr>
            <w:tcW w:w="1701" w:type="dxa"/>
            <w:shd w:val="clear" w:color="auto" w:fill="92D050"/>
            <w:vAlign w:val="center"/>
          </w:tcPr>
          <w:p w:rsidR="00164FD5" w:rsidRPr="00936ED5" w:rsidRDefault="00164FD5" w:rsidP="00474F25">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90%</w:t>
            </w:r>
          </w:p>
        </w:tc>
      </w:tr>
      <w:tr w:rsidR="00D16D6C" w:rsidRPr="00936ED5" w:rsidTr="008A1324">
        <w:trPr>
          <w:trHeight w:val="84"/>
        </w:trPr>
        <w:tc>
          <w:tcPr>
            <w:tcW w:w="4679" w:type="dxa"/>
          </w:tcPr>
          <w:p w:rsidR="00164FD5" w:rsidRPr="00936ED5" w:rsidRDefault="00164FD5" w:rsidP="00BA18A8">
            <w:pPr>
              <w:tabs>
                <w:tab w:val="left" w:pos="2629"/>
              </w:tabs>
              <w:rPr>
                <w:rFonts w:ascii="Verdana" w:hAnsi="Verdana"/>
                <w:b/>
                <w:bCs/>
                <w:color w:val="00B050"/>
                <w:sz w:val="18"/>
                <w:szCs w:val="18"/>
              </w:rPr>
            </w:pPr>
            <w:r w:rsidRPr="00332ABD">
              <w:rPr>
                <w:rFonts w:ascii="Verdana" w:hAnsi="Verdana"/>
                <w:b/>
                <w:bCs/>
                <w:color w:val="000000" w:themeColor="text1"/>
                <w:sz w:val="18"/>
                <w:szCs w:val="18"/>
              </w:rPr>
              <w:t xml:space="preserve">Access to education that meets the needs of our community </w:t>
            </w:r>
          </w:p>
          <w:p w:rsidR="00164FD5" w:rsidRPr="00332ABD" w:rsidRDefault="00164FD5" w:rsidP="000F5ECA">
            <w:pPr>
              <w:pStyle w:val="ListParagraph"/>
              <w:numPr>
                <w:ilvl w:val="0"/>
                <w:numId w:val="11"/>
              </w:numPr>
              <w:tabs>
                <w:tab w:val="left" w:pos="2629"/>
              </w:tabs>
              <w:ind w:left="459" w:hanging="426"/>
              <w:rPr>
                <w:rFonts w:ascii="Verdana" w:hAnsi="Verdana"/>
                <w:bCs/>
                <w:color w:val="000000" w:themeColor="text1"/>
                <w:sz w:val="18"/>
                <w:szCs w:val="18"/>
              </w:rPr>
            </w:pPr>
            <w:r w:rsidRPr="00332ABD">
              <w:rPr>
                <w:rFonts w:ascii="Verdana" w:hAnsi="Verdana"/>
                <w:bCs/>
                <w:color w:val="000000" w:themeColor="text1"/>
                <w:sz w:val="18"/>
                <w:szCs w:val="18"/>
              </w:rPr>
              <w:t xml:space="preserve">Countywide take up of free early education </w:t>
            </w:r>
            <w:r w:rsidR="00332ABD" w:rsidRPr="00332ABD">
              <w:rPr>
                <w:rFonts w:ascii="Verdana" w:hAnsi="Verdana"/>
                <w:bCs/>
                <w:color w:val="000000" w:themeColor="text1"/>
                <w:sz w:val="18"/>
                <w:szCs w:val="18"/>
              </w:rPr>
              <w:t>and childcare: 2, 3, an</w:t>
            </w:r>
            <w:r w:rsidRPr="00332ABD">
              <w:rPr>
                <w:rFonts w:ascii="Verdana" w:hAnsi="Verdana"/>
                <w:bCs/>
                <w:color w:val="000000" w:themeColor="text1"/>
                <w:sz w:val="18"/>
                <w:szCs w:val="18"/>
              </w:rPr>
              <w:t>d 4 year olds</w:t>
            </w:r>
          </w:p>
          <w:p w:rsidR="00164FD5" w:rsidRPr="00936ED5" w:rsidRDefault="00164FD5" w:rsidP="00BA18A8">
            <w:pPr>
              <w:tabs>
                <w:tab w:val="left" w:pos="2629"/>
              </w:tabs>
              <w:rPr>
                <w:rFonts w:ascii="Verdana" w:hAnsi="Verdana"/>
                <w:bCs/>
                <w:color w:val="00B050"/>
                <w:sz w:val="18"/>
                <w:szCs w:val="18"/>
              </w:rPr>
            </w:pPr>
          </w:p>
        </w:tc>
        <w:tc>
          <w:tcPr>
            <w:tcW w:w="1701" w:type="dxa"/>
            <w:shd w:val="clear" w:color="auto" w:fill="365F91" w:themeFill="accent1" w:themeFillShade="BF"/>
            <w:vAlign w:val="center"/>
          </w:tcPr>
          <w:p w:rsidR="005C6771" w:rsidRPr="00332ABD" w:rsidRDefault="002C0D34" w:rsidP="005C6771">
            <w:pPr>
              <w:tabs>
                <w:tab w:val="left" w:pos="2629"/>
              </w:tabs>
              <w:jc w:val="center"/>
              <w:rPr>
                <w:rFonts w:ascii="Verdana" w:hAnsi="Verdana"/>
                <w:b/>
                <w:bCs/>
                <w:color w:val="000000" w:themeColor="text1"/>
                <w:sz w:val="18"/>
                <w:szCs w:val="18"/>
              </w:rPr>
            </w:pPr>
            <w:r w:rsidRPr="00332ABD">
              <w:rPr>
                <w:rFonts w:ascii="Verdana" w:hAnsi="Verdana"/>
                <w:b/>
                <w:bCs/>
                <w:color w:val="000000" w:themeColor="text1"/>
                <w:sz w:val="18"/>
                <w:szCs w:val="18"/>
              </w:rPr>
              <w:t>78</w:t>
            </w:r>
            <w:r w:rsidR="005C6771" w:rsidRPr="00332ABD">
              <w:rPr>
                <w:rFonts w:ascii="Verdana" w:hAnsi="Verdana"/>
                <w:b/>
                <w:bCs/>
                <w:color w:val="000000" w:themeColor="text1"/>
                <w:sz w:val="18"/>
                <w:szCs w:val="18"/>
              </w:rPr>
              <w:t xml:space="preserve">% </w:t>
            </w:r>
          </w:p>
          <w:p w:rsidR="005C6771" w:rsidRPr="00332ABD" w:rsidRDefault="005C6771" w:rsidP="005C6771">
            <w:pPr>
              <w:tabs>
                <w:tab w:val="left" w:pos="2629"/>
              </w:tabs>
              <w:jc w:val="center"/>
              <w:rPr>
                <w:rFonts w:ascii="Verdana" w:hAnsi="Verdana"/>
                <w:b/>
                <w:bCs/>
                <w:color w:val="000000" w:themeColor="text1"/>
                <w:sz w:val="18"/>
                <w:szCs w:val="18"/>
              </w:rPr>
            </w:pPr>
            <w:r w:rsidRPr="00332ABD">
              <w:rPr>
                <w:rFonts w:ascii="Verdana" w:hAnsi="Verdana"/>
                <w:b/>
                <w:bCs/>
                <w:color w:val="000000" w:themeColor="text1"/>
                <w:sz w:val="18"/>
                <w:szCs w:val="18"/>
              </w:rPr>
              <w:t xml:space="preserve">2 </w:t>
            </w:r>
            <w:proofErr w:type="spellStart"/>
            <w:r w:rsidRPr="00332ABD">
              <w:rPr>
                <w:rFonts w:ascii="Verdana" w:hAnsi="Verdana"/>
                <w:b/>
                <w:bCs/>
                <w:color w:val="000000" w:themeColor="text1"/>
                <w:sz w:val="18"/>
                <w:szCs w:val="18"/>
              </w:rPr>
              <w:t>yr</w:t>
            </w:r>
            <w:proofErr w:type="spellEnd"/>
            <w:r w:rsidRPr="00332ABD">
              <w:rPr>
                <w:rFonts w:ascii="Verdana" w:hAnsi="Verdana"/>
                <w:b/>
                <w:bCs/>
                <w:color w:val="000000" w:themeColor="text1"/>
                <w:sz w:val="18"/>
                <w:szCs w:val="18"/>
              </w:rPr>
              <w:t xml:space="preserve"> olds</w:t>
            </w:r>
          </w:p>
          <w:p w:rsidR="005C6771" w:rsidRPr="00332ABD" w:rsidRDefault="005C6771" w:rsidP="005C6771">
            <w:pPr>
              <w:tabs>
                <w:tab w:val="left" w:pos="2629"/>
              </w:tabs>
              <w:jc w:val="center"/>
              <w:rPr>
                <w:rFonts w:ascii="Verdana" w:hAnsi="Verdana"/>
                <w:b/>
                <w:bCs/>
                <w:color w:val="000000" w:themeColor="text1"/>
                <w:sz w:val="18"/>
                <w:szCs w:val="18"/>
              </w:rPr>
            </w:pPr>
          </w:p>
          <w:p w:rsidR="005C6771" w:rsidRPr="00332ABD" w:rsidRDefault="005C6771" w:rsidP="005C6771">
            <w:pPr>
              <w:tabs>
                <w:tab w:val="left" w:pos="2629"/>
              </w:tabs>
              <w:jc w:val="center"/>
              <w:rPr>
                <w:rFonts w:ascii="Verdana" w:hAnsi="Verdana"/>
                <w:b/>
                <w:bCs/>
                <w:color w:val="000000" w:themeColor="text1"/>
                <w:sz w:val="18"/>
                <w:szCs w:val="18"/>
              </w:rPr>
            </w:pPr>
            <w:r w:rsidRPr="00332ABD">
              <w:rPr>
                <w:rFonts w:ascii="Verdana" w:hAnsi="Verdana"/>
                <w:b/>
                <w:bCs/>
                <w:color w:val="000000" w:themeColor="text1"/>
                <w:sz w:val="18"/>
                <w:szCs w:val="18"/>
              </w:rPr>
              <w:t xml:space="preserve">97% </w:t>
            </w:r>
          </w:p>
          <w:p w:rsidR="00164FD5" w:rsidRPr="00936ED5" w:rsidRDefault="005C6771" w:rsidP="005C6771">
            <w:pPr>
              <w:tabs>
                <w:tab w:val="left" w:pos="2629"/>
              </w:tabs>
              <w:jc w:val="center"/>
              <w:rPr>
                <w:rFonts w:ascii="Verdana" w:hAnsi="Verdana"/>
                <w:b/>
                <w:bCs/>
                <w:color w:val="00B050"/>
                <w:sz w:val="18"/>
                <w:szCs w:val="18"/>
              </w:rPr>
            </w:pPr>
            <w:r w:rsidRPr="00332ABD">
              <w:rPr>
                <w:rFonts w:ascii="Verdana" w:hAnsi="Verdana"/>
                <w:b/>
                <w:bCs/>
                <w:color w:val="000000" w:themeColor="text1"/>
                <w:sz w:val="18"/>
                <w:szCs w:val="18"/>
              </w:rPr>
              <w:t xml:space="preserve">3 &amp; 4 </w:t>
            </w:r>
            <w:proofErr w:type="spellStart"/>
            <w:r w:rsidRPr="00332ABD">
              <w:rPr>
                <w:rFonts w:ascii="Verdana" w:hAnsi="Verdana"/>
                <w:b/>
                <w:bCs/>
                <w:color w:val="000000" w:themeColor="text1"/>
                <w:sz w:val="18"/>
                <w:szCs w:val="18"/>
              </w:rPr>
              <w:t>yr</w:t>
            </w:r>
            <w:proofErr w:type="spellEnd"/>
            <w:r w:rsidRPr="00332ABD">
              <w:rPr>
                <w:rFonts w:ascii="Verdana" w:hAnsi="Verdana"/>
                <w:b/>
                <w:bCs/>
                <w:color w:val="000000" w:themeColor="text1"/>
                <w:sz w:val="18"/>
                <w:szCs w:val="18"/>
              </w:rPr>
              <w:t xml:space="preserve"> olds</w:t>
            </w:r>
          </w:p>
        </w:tc>
        <w:tc>
          <w:tcPr>
            <w:tcW w:w="1984" w:type="dxa"/>
            <w:shd w:val="clear" w:color="auto" w:fill="92D050"/>
            <w:vAlign w:val="center"/>
          </w:tcPr>
          <w:p w:rsidR="00781B08" w:rsidRPr="00FA23E5" w:rsidRDefault="00781B08" w:rsidP="00610D9E">
            <w:pPr>
              <w:tabs>
                <w:tab w:val="left" w:pos="2629"/>
              </w:tabs>
              <w:jc w:val="center"/>
              <w:rPr>
                <w:rFonts w:ascii="Verdana" w:hAnsi="Verdana"/>
                <w:b/>
                <w:bCs/>
                <w:color w:val="000000" w:themeColor="text1"/>
                <w:sz w:val="18"/>
                <w:szCs w:val="18"/>
              </w:rPr>
            </w:pPr>
            <w:r w:rsidRPr="00FA23E5">
              <w:rPr>
                <w:rFonts w:ascii="Verdana" w:hAnsi="Verdana"/>
                <w:b/>
                <w:bCs/>
                <w:color w:val="000000" w:themeColor="text1"/>
                <w:sz w:val="18"/>
                <w:szCs w:val="18"/>
              </w:rPr>
              <w:t>Top quartile of statistical neighbours by 2022</w:t>
            </w:r>
          </w:p>
          <w:p w:rsidR="00781B08" w:rsidRPr="00FA23E5" w:rsidRDefault="00781B08" w:rsidP="00610D9E">
            <w:pPr>
              <w:tabs>
                <w:tab w:val="left" w:pos="2629"/>
              </w:tabs>
              <w:jc w:val="center"/>
              <w:rPr>
                <w:rFonts w:ascii="Verdana" w:hAnsi="Verdana"/>
                <w:b/>
                <w:bCs/>
                <w:color w:val="000000" w:themeColor="text1"/>
                <w:sz w:val="18"/>
                <w:szCs w:val="18"/>
              </w:rPr>
            </w:pPr>
            <w:r w:rsidRPr="00FA23E5">
              <w:rPr>
                <w:rFonts w:ascii="Verdana" w:hAnsi="Verdana"/>
                <w:b/>
                <w:bCs/>
                <w:color w:val="000000" w:themeColor="text1"/>
                <w:sz w:val="18"/>
                <w:szCs w:val="18"/>
              </w:rPr>
              <w:t xml:space="preserve">83% or more–2 </w:t>
            </w:r>
            <w:proofErr w:type="spellStart"/>
            <w:r w:rsidRPr="00FA23E5">
              <w:rPr>
                <w:rFonts w:ascii="Verdana" w:hAnsi="Verdana"/>
                <w:b/>
                <w:bCs/>
                <w:color w:val="000000" w:themeColor="text1"/>
                <w:sz w:val="18"/>
                <w:szCs w:val="18"/>
              </w:rPr>
              <w:t>yr</w:t>
            </w:r>
            <w:proofErr w:type="spellEnd"/>
            <w:r w:rsidRPr="00FA23E5">
              <w:rPr>
                <w:rFonts w:ascii="Verdana" w:hAnsi="Verdana"/>
                <w:b/>
                <w:bCs/>
                <w:color w:val="000000" w:themeColor="text1"/>
                <w:sz w:val="18"/>
                <w:szCs w:val="18"/>
              </w:rPr>
              <w:t xml:space="preserve"> olds</w:t>
            </w:r>
          </w:p>
          <w:p w:rsidR="00781B08" w:rsidRPr="00FA23E5" w:rsidRDefault="00781B08" w:rsidP="00610D9E">
            <w:pPr>
              <w:tabs>
                <w:tab w:val="left" w:pos="2629"/>
              </w:tabs>
              <w:jc w:val="center"/>
              <w:rPr>
                <w:rFonts w:ascii="Verdana" w:hAnsi="Verdana"/>
                <w:b/>
                <w:bCs/>
                <w:color w:val="000000" w:themeColor="text1"/>
                <w:sz w:val="18"/>
                <w:szCs w:val="18"/>
              </w:rPr>
            </w:pPr>
          </w:p>
          <w:p w:rsidR="00164FD5" w:rsidRPr="00936ED5" w:rsidRDefault="00781B08" w:rsidP="00610D9E">
            <w:pPr>
              <w:tabs>
                <w:tab w:val="left" w:pos="2629"/>
              </w:tabs>
              <w:jc w:val="center"/>
              <w:rPr>
                <w:rFonts w:ascii="Verdana" w:hAnsi="Verdana"/>
                <w:b/>
                <w:bCs/>
                <w:color w:val="00B050"/>
                <w:sz w:val="18"/>
                <w:szCs w:val="18"/>
              </w:rPr>
            </w:pPr>
            <w:r w:rsidRPr="00FA23E5">
              <w:rPr>
                <w:rFonts w:ascii="Verdana" w:hAnsi="Verdana"/>
                <w:b/>
                <w:bCs/>
                <w:color w:val="000000" w:themeColor="text1"/>
                <w:sz w:val="18"/>
                <w:szCs w:val="18"/>
              </w:rPr>
              <w:t xml:space="preserve">100% 3 &amp; 4 </w:t>
            </w:r>
            <w:proofErr w:type="spellStart"/>
            <w:r w:rsidRPr="00FA23E5">
              <w:rPr>
                <w:rFonts w:ascii="Verdana" w:hAnsi="Verdana"/>
                <w:b/>
                <w:bCs/>
                <w:color w:val="000000" w:themeColor="text1"/>
                <w:sz w:val="18"/>
                <w:szCs w:val="18"/>
              </w:rPr>
              <w:t>yr</w:t>
            </w:r>
            <w:proofErr w:type="spellEnd"/>
            <w:r w:rsidRPr="00FA23E5">
              <w:rPr>
                <w:rFonts w:ascii="Verdana" w:hAnsi="Verdana"/>
                <w:b/>
                <w:bCs/>
                <w:color w:val="000000" w:themeColor="text1"/>
                <w:sz w:val="18"/>
                <w:szCs w:val="18"/>
              </w:rPr>
              <w:t xml:space="preserve"> olds</w:t>
            </w:r>
          </w:p>
        </w:tc>
        <w:tc>
          <w:tcPr>
            <w:tcW w:w="1701" w:type="dxa"/>
            <w:shd w:val="clear" w:color="auto" w:fill="92D050"/>
            <w:vAlign w:val="center"/>
          </w:tcPr>
          <w:p w:rsidR="00164FD5" w:rsidRPr="00FA23E5" w:rsidRDefault="00F83DB7" w:rsidP="00610D9E">
            <w:pPr>
              <w:tabs>
                <w:tab w:val="left" w:pos="2629"/>
              </w:tabs>
              <w:jc w:val="center"/>
              <w:rPr>
                <w:rFonts w:ascii="Verdana" w:hAnsi="Verdana"/>
                <w:b/>
                <w:bCs/>
                <w:color w:val="000000" w:themeColor="text1"/>
                <w:sz w:val="18"/>
                <w:szCs w:val="18"/>
              </w:rPr>
            </w:pPr>
            <w:r w:rsidRPr="00FA23E5">
              <w:rPr>
                <w:rFonts w:ascii="Verdana" w:hAnsi="Verdana"/>
                <w:b/>
                <w:bCs/>
                <w:color w:val="000000" w:themeColor="text1"/>
                <w:sz w:val="18"/>
                <w:szCs w:val="18"/>
              </w:rPr>
              <w:t>Top quartile of statistical neighbours by 2022</w:t>
            </w:r>
          </w:p>
        </w:tc>
        <w:tc>
          <w:tcPr>
            <w:tcW w:w="1701" w:type="dxa"/>
            <w:shd w:val="clear" w:color="auto" w:fill="92D050"/>
            <w:vAlign w:val="center"/>
          </w:tcPr>
          <w:p w:rsidR="00164FD5" w:rsidRPr="00FA23E5" w:rsidRDefault="00F83DB7" w:rsidP="00610D9E">
            <w:pPr>
              <w:tabs>
                <w:tab w:val="left" w:pos="2629"/>
              </w:tabs>
              <w:jc w:val="center"/>
              <w:rPr>
                <w:rFonts w:ascii="Verdana" w:hAnsi="Verdana"/>
                <w:b/>
                <w:bCs/>
                <w:color w:val="000000" w:themeColor="text1"/>
                <w:sz w:val="18"/>
                <w:szCs w:val="18"/>
              </w:rPr>
            </w:pPr>
            <w:r w:rsidRPr="00FA23E5">
              <w:rPr>
                <w:rFonts w:ascii="Verdana" w:hAnsi="Verdana"/>
                <w:b/>
                <w:bCs/>
                <w:color w:val="000000" w:themeColor="text1"/>
                <w:sz w:val="18"/>
                <w:szCs w:val="18"/>
              </w:rPr>
              <w:t>Top quartile of statistical neighbours by 2022</w:t>
            </w:r>
          </w:p>
        </w:tc>
        <w:tc>
          <w:tcPr>
            <w:tcW w:w="1701" w:type="dxa"/>
            <w:shd w:val="clear" w:color="auto" w:fill="92D050"/>
            <w:vAlign w:val="center"/>
          </w:tcPr>
          <w:p w:rsidR="00164FD5" w:rsidRPr="00FA23E5" w:rsidRDefault="00F83DB7" w:rsidP="00610D9E">
            <w:pPr>
              <w:tabs>
                <w:tab w:val="left" w:pos="2629"/>
              </w:tabs>
              <w:jc w:val="center"/>
              <w:rPr>
                <w:rFonts w:ascii="Verdana" w:hAnsi="Verdana"/>
                <w:b/>
                <w:bCs/>
                <w:color w:val="000000" w:themeColor="text1"/>
                <w:sz w:val="18"/>
                <w:szCs w:val="18"/>
              </w:rPr>
            </w:pPr>
            <w:r w:rsidRPr="00FA23E5">
              <w:rPr>
                <w:rFonts w:ascii="Verdana" w:hAnsi="Verdana"/>
                <w:b/>
                <w:bCs/>
                <w:color w:val="000000" w:themeColor="text1"/>
                <w:sz w:val="18"/>
                <w:szCs w:val="18"/>
              </w:rPr>
              <w:t>Top quartile of statistical neighbours by 2022</w:t>
            </w:r>
          </w:p>
        </w:tc>
        <w:tc>
          <w:tcPr>
            <w:tcW w:w="1701" w:type="dxa"/>
            <w:shd w:val="clear" w:color="auto" w:fill="92D050"/>
            <w:vAlign w:val="center"/>
          </w:tcPr>
          <w:p w:rsidR="00164FD5" w:rsidRPr="00FA23E5" w:rsidRDefault="00F83DB7" w:rsidP="00474F25">
            <w:pPr>
              <w:tabs>
                <w:tab w:val="left" w:pos="2629"/>
              </w:tabs>
              <w:jc w:val="center"/>
              <w:rPr>
                <w:rFonts w:ascii="Verdana" w:hAnsi="Verdana"/>
                <w:b/>
                <w:bCs/>
                <w:color w:val="000000" w:themeColor="text1"/>
                <w:sz w:val="18"/>
                <w:szCs w:val="18"/>
              </w:rPr>
            </w:pPr>
            <w:r w:rsidRPr="00FA23E5">
              <w:rPr>
                <w:rFonts w:ascii="Verdana" w:hAnsi="Verdana"/>
                <w:b/>
                <w:bCs/>
                <w:color w:val="000000" w:themeColor="text1"/>
                <w:sz w:val="18"/>
                <w:szCs w:val="18"/>
              </w:rPr>
              <w:t>Top quartile of statistical neighbours by 2022</w:t>
            </w:r>
          </w:p>
        </w:tc>
      </w:tr>
      <w:tr w:rsidR="00D16D6C" w:rsidRPr="00936ED5" w:rsidTr="008A1324">
        <w:tc>
          <w:tcPr>
            <w:tcW w:w="4679" w:type="dxa"/>
          </w:tcPr>
          <w:p w:rsidR="00164FD5" w:rsidRPr="00936ED5" w:rsidRDefault="00164FD5" w:rsidP="00BA18A8">
            <w:pPr>
              <w:tabs>
                <w:tab w:val="left" w:pos="2629"/>
              </w:tabs>
              <w:rPr>
                <w:rFonts w:ascii="Verdana" w:hAnsi="Verdana"/>
                <w:b/>
                <w:bCs/>
                <w:color w:val="00B050"/>
                <w:sz w:val="18"/>
                <w:szCs w:val="18"/>
              </w:rPr>
            </w:pPr>
            <w:r w:rsidRPr="00936ED5">
              <w:rPr>
                <w:rFonts w:ascii="Verdana" w:hAnsi="Verdana"/>
                <w:b/>
                <w:bCs/>
                <w:color w:val="000000" w:themeColor="text1"/>
                <w:sz w:val="18"/>
                <w:szCs w:val="18"/>
              </w:rPr>
              <w:t xml:space="preserve">Children and </w:t>
            </w:r>
            <w:r w:rsidR="00936ED5">
              <w:rPr>
                <w:rFonts w:ascii="Verdana" w:hAnsi="Verdana"/>
                <w:b/>
                <w:bCs/>
                <w:color w:val="000000" w:themeColor="text1"/>
                <w:sz w:val="18"/>
                <w:szCs w:val="18"/>
              </w:rPr>
              <w:t>young people are able to thrive</w:t>
            </w:r>
          </w:p>
          <w:p w:rsidR="00164FD5" w:rsidRPr="00936ED5" w:rsidRDefault="00FA23E5" w:rsidP="00FA23E5">
            <w:pPr>
              <w:pStyle w:val="ListParagraph"/>
              <w:numPr>
                <w:ilvl w:val="0"/>
                <w:numId w:val="14"/>
              </w:numPr>
              <w:tabs>
                <w:tab w:val="left" w:pos="2629"/>
              </w:tabs>
              <w:ind w:left="742" w:hanging="283"/>
              <w:rPr>
                <w:rFonts w:ascii="Verdana" w:hAnsi="Verdana"/>
                <w:bCs/>
                <w:color w:val="00B050"/>
                <w:sz w:val="18"/>
                <w:szCs w:val="18"/>
              </w:rPr>
            </w:pPr>
            <w:r>
              <w:rPr>
                <w:rFonts w:ascii="Verdana" w:hAnsi="Verdana"/>
                <w:bCs/>
                <w:color w:val="000000" w:themeColor="text1"/>
                <w:sz w:val="18"/>
                <w:szCs w:val="18"/>
              </w:rPr>
              <w:t>R</w:t>
            </w:r>
            <w:r w:rsidR="00164FD5" w:rsidRPr="00936ED5">
              <w:rPr>
                <w:rFonts w:ascii="Verdana" w:hAnsi="Verdana"/>
                <w:bCs/>
                <w:color w:val="000000" w:themeColor="text1"/>
                <w:sz w:val="18"/>
                <w:szCs w:val="18"/>
              </w:rPr>
              <w:t>eoffending rates</w:t>
            </w:r>
            <w:r w:rsidR="0065635C" w:rsidRPr="00936ED5">
              <w:rPr>
                <w:rFonts w:ascii="Verdana" w:hAnsi="Verdana"/>
                <w:bCs/>
                <w:color w:val="000000" w:themeColor="text1"/>
                <w:sz w:val="18"/>
                <w:szCs w:val="18"/>
              </w:rPr>
              <w:t xml:space="preserve"> for </w:t>
            </w:r>
            <w:r>
              <w:rPr>
                <w:rFonts w:ascii="Verdana" w:hAnsi="Verdana"/>
                <w:bCs/>
                <w:color w:val="000000" w:themeColor="text1"/>
                <w:sz w:val="18"/>
                <w:szCs w:val="18"/>
              </w:rPr>
              <w:t>children and young people (</w:t>
            </w:r>
            <w:r w:rsidR="0065635C" w:rsidRPr="00936ED5">
              <w:rPr>
                <w:rFonts w:ascii="Verdana" w:hAnsi="Verdana"/>
                <w:bCs/>
                <w:color w:val="000000" w:themeColor="text1"/>
                <w:sz w:val="18"/>
                <w:szCs w:val="18"/>
              </w:rPr>
              <w:t>10-17 year olds</w:t>
            </w:r>
            <w:r>
              <w:rPr>
                <w:rFonts w:ascii="Verdana" w:hAnsi="Verdana"/>
                <w:bCs/>
                <w:color w:val="000000" w:themeColor="text1"/>
                <w:sz w:val="18"/>
                <w:szCs w:val="18"/>
              </w:rPr>
              <w:t>)</w:t>
            </w:r>
          </w:p>
        </w:tc>
        <w:tc>
          <w:tcPr>
            <w:tcW w:w="1701" w:type="dxa"/>
            <w:shd w:val="clear" w:color="auto" w:fill="365F91" w:themeFill="accent1" w:themeFillShade="BF"/>
          </w:tcPr>
          <w:p w:rsidR="00D16D6C" w:rsidRDefault="00D16D6C" w:rsidP="00D16D6C">
            <w:pPr>
              <w:tabs>
                <w:tab w:val="left" w:pos="2629"/>
              </w:tabs>
              <w:jc w:val="center"/>
              <w:rPr>
                <w:rFonts w:ascii="Verdana" w:hAnsi="Verdana"/>
                <w:b/>
                <w:bCs/>
                <w:color w:val="000000" w:themeColor="text1"/>
                <w:sz w:val="18"/>
                <w:szCs w:val="18"/>
              </w:rPr>
            </w:pPr>
          </w:p>
          <w:p w:rsidR="00D16D6C" w:rsidRDefault="00D16D6C" w:rsidP="00D16D6C">
            <w:pPr>
              <w:tabs>
                <w:tab w:val="left" w:pos="2629"/>
              </w:tabs>
              <w:jc w:val="center"/>
              <w:rPr>
                <w:rFonts w:ascii="Verdana" w:hAnsi="Verdana"/>
                <w:b/>
                <w:bCs/>
                <w:color w:val="000000" w:themeColor="text1"/>
                <w:sz w:val="18"/>
                <w:szCs w:val="18"/>
              </w:rPr>
            </w:pPr>
          </w:p>
          <w:p w:rsidR="004C6905" w:rsidRPr="00936ED5" w:rsidRDefault="005C6771" w:rsidP="00D16D6C">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37.3%</w:t>
            </w:r>
          </w:p>
          <w:p w:rsidR="004C6905" w:rsidRPr="00936ED5" w:rsidRDefault="004C6905" w:rsidP="00D16D6C">
            <w:pPr>
              <w:tabs>
                <w:tab w:val="left" w:pos="2629"/>
              </w:tabs>
              <w:jc w:val="center"/>
              <w:rPr>
                <w:rFonts w:ascii="Verdana" w:hAnsi="Verdana"/>
                <w:b/>
                <w:bCs/>
                <w:color w:val="00B050"/>
                <w:sz w:val="18"/>
                <w:szCs w:val="18"/>
              </w:rPr>
            </w:pPr>
          </w:p>
          <w:p w:rsidR="004C6905" w:rsidRPr="00936ED5" w:rsidRDefault="004C6905" w:rsidP="00D16D6C">
            <w:pPr>
              <w:tabs>
                <w:tab w:val="left" w:pos="2629"/>
              </w:tabs>
              <w:jc w:val="center"/>
              <w:rPr>
                <w:rFonts w:ascii="Verdana" w:hAnsi="Verdana"/>
                <w:b/>
                <w:bCs/>
                <w:color w:val="00B050"/>
                <w:sz w:val="18"/>
                <w:szCs w:val="18"/>
              </w:rPr>
            </w:pPr>
          </w:p>
          <w:p w:rsidR="00FA23E5" w:rsidRDefault="00882586" w:rsidP="00D16D6C">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4.27</w:t>
            </w:r>
            <w:r w:rsidR="00FA23E5">
              <w:rPr>
                <w:rFonts w:ascii="Verdana" w:hAnsi="Verdana"/>
                <w:b/>
                <w:bCs/>
                <w:color w:val="000000" w:themeColor="text1"/>
                <w:sz w:val="18"/>
                <w:szCs w:val="18"/>
              </w:rPr>
              <w:t xml:space="preserve"> </w:t>
            </w:r>
          </w:p>
          <w:p w:rsidR="004C6905" w:rsidRPr="00936ED5" w:rsidRDefault="00FA23E5" w:rsidP="00D16D6C">
            <w:pPr>
              <w:tabs>
                <w:tab w:val="left" w:pos="2629"/>
              </w:tabs>
              <w:jc w:val="center"/>
              <w:rPr>
                <w:rFonts w:ascii="Verdana" w:hAnsi="Verdana"/>
                <w:b/>
                <w:bCs/>
                <w:color w:val="00B050"/>
                <w:sz w:val="18"/>
                <w:szCs w:val="18"/>
              </w:rPr>
            </w:pPr>
            <w:r>
              <w:rPr>
                <w:rFonts w:ascii="Verdana" w:hAnsi="Verdana"/>
                <w:b/>
                <w:bCs/>
                <w:color w:val="000000" w:themeColor="text1"/>
                <w:sz w:val="18"/>
                <w:szCs w:val="18"/>
              </w:rPr>
              <w:t>(re-offending rate)</w:t>
            </w:r>
          </w:p>
        </w:tc>
        <w:tc>
          <w:tcPr>
            <w:tcW w:w="1984" w:type="dxa"/>
            <w:shd w:val="clear" w:color="auto" w:fill="92D050"/>
            <w:vAlign w:val="center"/>
          </w:tcPr>
          <w:p w:rsidR="00781B08" w:rsidRPr="00936ED5" w:rsidRDefault="00781B08" w:rsidP="00D16D6C">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 xml:space="preserve">By 2022 top half of statistical neighbours between 33.2% and 32.4% </w:t>
            </w:r>
          </w:p>
          <w:p w:rsidR="00781B08" w:rsidRPr="00936ED5" w:rsidRDefault="00781B08" w:rsidP="00610D9E">
            <w:pPr>
              <w:tabs>
                <w:tab w:val="left" w:pos="2629"/>
              </w:tabs>
              <w:jc w:val="center"/>
              <w:rPr>
                <w:rFonts w:ascii="Verdana" w:hAnsi="Verdana"/>
                <w:b/>
                <w:bCs/>
                <w:color w:val="000000" w:themeColor="text1"/>
                <w:sz w:val="18"/>
                <w:szCs w:val="18"/>
              </w:rPr>
            </w:pPr>
          </w:p>
          <w:p w:rsidR="00164FD5" w:rsidRPr="00936ED5" w:rsidRDefault="00781B08" w:rsidP="00610D9E">
            <w:pPr>
              <w:tabs>
                <w:tab w:val="left" w:pos="2629"/>
              </w:tabs>
              <w:jc w:val="center"/>
              <w:rPr>
                <w:rFonts w:ascii="Verdana" w:hAnsi="Verdana"/>
                <w:b/>
                <w:bCs/>
                <w:color w:val="00B050"/>
                <w:sz w:val="18"/>
                <w:szCs w:val="18"/>
              </w:rPr>
            </w:pPr>
            <w:r w:rsidRPr="00936ED5">
              <w:rPr>
                <w:rFonts w:ascii="Verdana" w:hAnsi="Verdana"/>
                <w:b/>
                <w:bCs/>
                <w:color w:val="000000" w:themeColor="text1"/>
                <w:sz w:val="18"/>
                <w:szCs w:val="18"/>
              </w:rPr>
              <w:t>Re - offending rate – between 3.75 and 3</w:t>
            </w:r>
          </w:p>
        </w:tc>
        <w:tc>
          <w:tcPr>
            <w:tcW w:w="1701" w:type="dxa"/>
            <w:shd w:val="clear" w:color="auto" w:fill="92D050"/>
          </w:tcPr>
          <w:p w:rsidR="00FA23E5" w:rsidRDefault="00FA23E5" w:rsidP="00D16D6C">
            <w:pPr>
              <w:tabs>
                <w:tab w:val="left" w:pos="2629"/>
              </w:tabs>
              <w:jc w:val="center"/>
              <w:rPr>
                <w:rFonts w:ascii="Verdana" w:hAnsi="Verdana"/>
                <w:b/>
                <w:bCs/>
                <w:color w:val="000000" w:themeColor="text1"/>
                <w:sz w:val="18"/>
                <w:szCs w:val="18"/>
              </w:rPr>
            </w:pPr>
          </w:p>
          <w:p w:rsidR="00FA23E5" w:rsidRDefault="00FA23E5" w:rsidP="00D16D6C">
            <w:pPr>
              <w:tabs>
                <w:tab w:val="left" w:pos="2629"/>
              </w:tabs>
              <w:jc w:val="center"/>
              <w:rPr>
                <w:rFonts w:ascii="Verdana" w:hAnsi="Verdana"/>
                <w:b/>
                <w:bCs/>
                <w:color w:val="000000" w:themeColor="text1"/>
                <w:sz w:val="18"/>
                <w:szCs w:val="18"/>
              </w:rPr>
            </w:pPr>
          </w:p>
          <w:p w:rsidR="00164FD5" w:rsidRPr="00936ED5" w:rsidRDefault="00F83DB7" w:rsidP="00D16D6C">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To be in second quartile by 2022</w:t>
            </w:r>
          </w:p>
        </w:tc>
        <w:tc>
          <w:tcPr>
            <w:tcW w:w="1701" w:type="dxa"/>
            <w:shd w:val="clear" w:color="auto" w:fill="92D050"/>
          </w:tcPr>
          <w:p w:rsidR="00FA23E5" w:rsidRDefault="00FA23E5" w:rsidP="00D16D6C">
            <w:pPr>
              <w:tabs>
                <w:tab w:val="left" w:pos="2629"/>
              </w:tabs>
              <w:jc w:val="center"/>
              <w:rPr>
                <w:rFonts w:ascii="Verdana" w:hAnsi="Verdana"/>
                <w:b/>
                <w:bCs/>
                <w:color w:val="000000" w:themeColor="text1"/>
                <w:sz w:val="18"/>
                <w:szCs w:val="18"/>
              </w:rPr>
            </w:pPr>
          </w:p>
          <w:p w:rsidR="00FA23E5" w:rsidRDefault="00FA23E5" w:rsidP="00D16D6C">
            <w:pPr>
              <w:tabs>
                <w:tab w:val="left" w:pos="2629"/>
              </w:tabs>
              <w:jc w:val="center"/>
              <w:rPr>
                <w:rFonts w:ascii="Verdana" w:hAnsi="Verdana"/>
                <w:b/>
                <w:bCs/>
                <w:color w:val="000000" w:themeColor="text1"/>
                <w:sz w:val="18"/>
                <w:szCs w:val="18"/>
              </w:rPr>
            </w:pPr>
          </w:p>
          <w:p w:rsidR="00164FD5" w:rsidRPr="00936ED5" w:rsidRDefault="00F83DB7" w:rsidP="00D16D6C">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To be in second quartile by 2022</w:t>
            </w:r>
          </w:p>
        </w:tc>
        <w:tc>
          <w:tcPr>
            <w:tcW w:w="1701" w:type="dxa"/>
            <w:shd w:val="clear" w:color="auto" w:fill="92D050"/>
          </w:tcPr>
          <w:p w:rsidR="00FA23E5" w:rsidRDefault="00FA23E5" w:rsidP="00D16D6C">
            <w:pPr>
              <w:tabs>
                <w:tab w:val="left" w:pos="2629"/>
              </w:tabs>
              <w:jc w:val="center"/>
              <w:rPr>
                <w:rFonts w:ascii="Verdana" w:hAnsi="Verdana"/>
                <w:b/>
                <w:bCs/>
                <w:color w:val="000000" w:themeColor="text1"/>
                <w:sz w:val="18"/>
                <w:szCs w:val="18"/>
              </w:rPr>
            </w:pPr>
          </w:p>
          <w:p w:rsidR="00FA23E5" w:rsidRDefault="00FA23E5" w:rsidP="00D16D6C">
            <w:pPr>
              <w:tabs>
                <w:tab w:val="left" w:pos="2629"/>
              </w:tabs>
              <w:jc w:val="center"/>
              <w:rPr>
                <w:rFonts w:ascii="Verdana" w:hAnsi="Verdana"/>
                <w:b/>
                <w:bCs/>
                <w:color w:val="000000" w:themeColor="text1"/>
                <w:sz w:val="18"/>
                <w:szCs w:val="18"/>
              </w:rPr>
            </w:pPr>
          </w:p>
          <w:p w:rsidR="00164FD5" w:rsidRPr="00936ED5" w:rsidRDefault="00F83DB7" w:rsidP="00D16D6C">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To be in second quartile by 2022</w:t>
            </w:r>
          </w:p>
        </w:tc>
        <w:tc>
          <w:tcPr>
            <w:tcW w:w="1701" w:type="dxa"/>
            <w:shd w:val="clear" w:color="auto" w:fill="92D050"/>
          </w:tcPr>
          <w:p w:rsidR="00FA23E5" w:rsidRDefault="00FA23E5" w:rsidP="00D16D6C">
            <w:pPr>
              <w:tabs>
                <w:tab w:val="left" w:pos="2629"/>
              </w:tabs>
              <w:jc w:val="center"/>
              <w:rPr>
                <w:rFonts w:ascii="Verdana" w:hAnsi="Verdana"/>
                <w:b/>
                <w:bCs/>
                <w:color w:val="000000" w:themeColor="text1"/>
                <w:sz w:val="18"/>
                <w:szCs w:val="18"/>
              </w:rPr>
            </w:pPr>
          </w:p>
          <w:p w:rsidR="00FA23E5" w:rsidRDefault="00FA23E5" w:rsidP="00D16D6C">
            <w:pPr>
              <w:tabs>
                <w:tab w:val="left" w:pos="2629"/>
              </w:tabs>
              <w:jc w:val="center"/>
              <w:rPr>
                <w:rFonts w:ascii="Verdana" w:hAnsi="Verdana"/>
                <w:b/>
                <w:bCs/>
                <w:color w:val="000000" w:themeColor="text1"/>
                <w:sz w:val="18"/>
                <w:szCs w:val="18"/>
              </w:rPr>
            </w:pPr>
          </w:p>
          <w:p w:rsidR="00164FD5" w:rsidRPr="00936ED5" w:rsidRDefault="00F83DB7" w:rsidP="00D16D6C">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To be in second quartile by 2022</w:t>
            </w:r>
          </w:p>
        </w:tc>
      </w:tr>
      <w:tr w:rsidR="00D16D6C" w:rsidRPr="00936ED5" w:rsidTr="008A1324">
        <w:tc>
          <w:tcPr>
            <w:tcW w:w="4679" w:type="dxa"/>
          </w:tcPr>
          <w:p w:rsidR="00164FD5" w:rsidRPr="00936ED5" w:rsidRDefault="00164FD5" w:rsidP="00BA18A8">
            <w:pPr>
              <w:tabs>
                <w:tab w:val="left" w:pos="2629"/>
              </w:tabs>
              <w:rPr>
                <w:rFonts w:ascii="Verdana" w:hAnsi="Verdana"/>
                <w:b/>
                <w:bCs/>
                <w:color w:val="00B050"/>
                <w:sz w:val="18"/>
                <w:szCs w:val="18"/>
              </w:rPr>
            </w:pPr>
            <w:r w:rsidRPr="00936ED5">
              <w:rPr>
                <w:rFonts w:ascii="Verdana" w:hAnsi="Verdana"/>
                <w:b/>
                <w:bCs/>
                <w:color w:val="000000" w:themeColor="text1"/>
                <w:sz w:val="18"/>
                <w:szCs w:val="18"/>
              </w:rPr>
              <w:t xml:space="preserve">Strong communities </w:t>
            </w:r>
          </w:p>
          <w:p w:rsidR="00164FD5" w:rsidRPr="00936ED5" w:rsidRDefault="00164FD5" w:rsidP="000F5ECA">
            <w:pPr>
              <w:pStyle w:val="ListParagraph"/>
              <w:numPr>
                <w:ilvl w:val="0"/>
                <w:numId w:val="11"/>
              </w:numPr>
              <w:tabs>
                <w:tab w:val="left" w:pos="2629"/>
              </w:tabs>
              <w:ind w:left="459" w:hanging="426"/>
              <w:rPr>
                <w:rFonts w:ascii="Verdana" w:hAnsi="Verdana"/>
                <w:bCs/>
                <w:color w:val="00B050"/>
                <w:sz w:val="18"/>
                <w:szCs w:val="18"/>
              </w:rPr>
            </w:pPr>
            <w:r w:rsidRPr="00936ED5">
              <w:rPr>
                <w:rFonts w:ascii="Verdana" w:hAnsi="Verdana"/>
                <w:bCs/>
                <w:color w:val="000000" w:themeColor="text1"/>
                <w:sz w:val="18"/>
                <w:szCs w:val="18"/>
              </w:rPr>
              <w:t>Average time between a child entering care and moving in with their adoptive family</w:t>
            </w:r>
          </w:p>
        </w:tc>
        <w:tc>
          <w:tcPr>
            <w:tcW w:w="1701" w:type="dxa"/>
            <w:shd w:val="clear" w:color="auto" w:fill="365F91" w:themeFill="accent1" w:themeFillShade="BF"/>
            <w:vAlign w:val="center"/>
          </w:tcPr>
          <w:p w:rsidR="00164FD5" w:rsidRPr="00936ED5" w:rsidRDefault="005C6771" w:rsidP="00B27E17">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466.69</w:t>
            </w:r>
          </w:p>
          <w:p w:rsidR="002C33FC" w:rsidRPr="00936ED5" w:rsidRDefault="002C33FC" w:rsidP="00B27E17">
            <w:pPr>
              <w:tabs>
                <w:tab w:val="left" w:pos="2629"/>
              </w:tabs>
              <w:jc w:val="center"/>
              <w:rPr>
                <w:rFonts w:ascii="Verdana" w:hAnsi="Verdana"/>
                <w:b/>
                <w:bCs/>
                <w:color w:val="00B050"/>
                <w:sz w:val="18"/>
                <w:szCs w:val="18"/>
              </w:rPr>
            </w:pPr>
            <w:r w:rsidRPr="00936ED5">
              <w:rPr>
                <w:rFonts w:ascii="Verdana" w:hAnsi="Verdana"/>
                <w:b/>
                <w:bCs/>
                <w:color w:val="000000" w:themeColor="text1"/>
                <w:sz w:val="18"/>
                <w:szCs w:val="18"/>
              </w:rPr>
              <w:t>(Jun 2017)</w:t>
            </w:r>
          </w:p>
        </w:tc>
        <w:tc>
          <w:tcPr>
            <w:tcW w:w="1984" w:type="dxa"/>
            <w:shd w:val="clear" w:color="auto" w:fill="92D050"/>
            <w:vAlign w:val="center"/>
          </w:tcPr>
          <w:p w:rsidR="00164FD5" w:rsidRPr="00936ED5" w:rsidRDefault="00504EE5" w:rsidP="00504EE5">
            <w:pPr>
              <w:tabs>
                <w:tab w:val="left" w:pos="2629"/>
              </w:tabs>
              <w:jc w:val="center"/>
              <w:rPr>
                <w:rFonts w:ascii="Verdana" w:hAnsi="Verdana"/>
                <w:b/>
                <w:bCs/>
                <w:color w:val="00B050"/>
                <w:sz w:val="18"/>
                <w:szCs w:val="18"/>
              </w:rPr>
            </w:pPr>
            <w:r w:rsidRPr="00936ED5">
              <w:rPr>
                <w:rFonts w:ascii="Verdana" w:hAnsi="Verdana"/>
                <w:b/>
                <w:bCs/>
                <w:color w:val="000000" w:themeColor="text1"/>
                <w:sz w:val="18"/>
                <w:szCs w:val="18"/>
              </w:rPr>
              <w:t>≤</w:t>
            </w:r>
            <w:r>
              <w:rPr>
                <w:rFonts w:ascii="Verdana" w:hAnsi="Verdana"/>
                <w:b/>
                <w:bCs/>
                <w:color w:val="000000" w:themeColor="text1"/>
                <w:sz w:val="18"/>
                <w:szCs w:val="18"/>
              </w:rPr>
              <w:t>365</w:t>
            </w:r>
            <w:r w:rsidR="00781B08" w:rsidRPr="00936ED5">
              <w:rPr>
                <w:rFonts w:ascii="Verdana" w:hAnsi="Verdana"/>
                <w:b/>
                <w:bCs/>
                <w:color w:val="000000" w:themeColor="text1"/>
                <w:sz w:val="18"/>
                <w:szCs w:val="18"/>
              </w:rPr>
              <w:t xml:space="preserve"> by </w:t>
            </w:r>
            <w:r>
              <w:rPr>
                <w:rFonts w:ascii="Verdana" w:hAnsi="Verdana"/>
                <w:b/>
                <w:bCs/>
                <w:color w:val="000000" w:themeColor="text1"/>
                <w:sz w:val="18"/>
                <w:szCs w:val="18"/>
              </w:rPr>
              <w:t>2022</w:t>
            </w:r>
          </w:p>
        </w:tc>
        <w:tc>
          <w:tcPr>
            <w:tcW w:w="1701" w:type="dxa"/>
            <w:shd w:val="clear" w:color="auto" w:fill="92D050"/>
            <w:vAlign w:val="center"/>
          </w:tcPr>
          <w:p w:rsidR="00164FD5" w:rsidRPr="00936ED5" w:rsidRDefault="00504EE5" w:rsidP="002C33FC">
            <w:pPr>
              <w:tabs>
                <w:tab w:val="left" w:pos="2629"/>
              </w:tabs>
              <w:jc w:val="center"/>
              <w:rPr>
                <w:rFonts w:ascii="Verdana" w:hAnsi="Verdana"/>
                <w:b/>
                <w:bCs/>
                <w:color w:val="00B050"/>
                <w:sz w:val="18"/>
                <w:szCs w:val="18"/>
              </w:rPr>
            </w:pPr>
            <w:r w:rsidRPr="00936ED5">
              <w:rPr>
                <w:rFonts w:ascii="Verdana" w:hAnsi="Verdana"/>
                <w:b/>
                <w:bCs/>
                <w:color w:val="000000" w:themeColor="text1"/>
                <w:sz w:val="18"/>
                <w:szCs w:val="18"/>
              </w:rPr>
              <w:t>≤</w:t>
            </w:r>
            <w:r>
              <w:rPr>
                <w:rFonts w:ascii="Verdana" w:hAnsi="Verdana"/>
                <w:b/>
                <w:bCs/>
                <w:color w:val="000000" w:themeColor="text1"/>
                <w:sz w:val="18"/>
                <w:szCs w:val="18"/>
              </w:rPr>
              <w:t>365</w:t>
            </w:r>
            <w:r w:rsidRPr="00936ED5">
              <w:rPr>
                <w:rFonts w:ascii="Verdana" w:hAnsi="Verdana"/>
                <w:b/>
                <w:bCs/>
                <w:color w:val="000000" w:themeColor="text1"/>
                <w:sz w:val="18"/>
                <w:szCs w:val="18"/>
              </w:rPr>
              <w:t xml:space="preserve"> by </w:t>
            </w:r>
            <w:r>
              <w:rPr>
                <w:rFonts w:ascii="Verdana" w:hAnsi="Verdana"/>
                <w:b/>
                <w:bCs/>
                <w:color w:val="000000" w:themeColor="text1"/>
                <w:sz w:val="18"/>
                <w:szCs w:val="18"/>
              </w:rPr>
              <w:t>2022</w:t>
            </w:r>
          </w:p>
        </w:tc>
        <w:tc>
          <w:tcPr>
            <w:tcW w:w="1701" w:type="dxa"/>
            <w:shd w:val="clear" w:color="auto" w:fill="92D050"/>
            <w:vAlign w:val="center"/>
          </w:tcPr>
          <w:p w:rsidR="00164FD5" w:rsidRPr="00936ED5" w:rsidRDefault="00504EE5" w:rsidP="00610D9E">
            <w:pPr>
              <w:tabs>
                <w:tab w:val="left" w:pos="2629"/>
              </w:tabs>
              <w:jc w:val="center"/>
              <w:rPr>
                <w:rFonts w:ascii="Verdana" w:hAnsi="Verdana"/>
                <w:b/>
                <w:bCs/>
                <w:color w:val="00B050"/>
                <w:sz w:val="18"/>
                <w:szCs w:val="18"/>
              </w:rPr>
            </w:pPr>
            <w:r w:rsidRPr="00936ED5">
              <w:rPr>
                <w:rFonts w:ascii="Verdana" w:hAnsi="Verdana"/>
                <w:b/>
                <w:bCs/>
                <w:color w:val="000000" w:themeColor="text1"/>
                <w:sz w:val="18"/>
                <w:szCs w:val="18"/>
              </w:rPr>
              <w:t>≤</w:t>
            </w:r>
            <w:r>
              <w:rPr>
                <w:rFonts w:ascii="Verdana" w:hAnsi="Verdana"/>
                <w:b/>
                <w:bCs/>
                <w:color w:val="000000" w:themeColor="text1"/>
                <w:sz w:val="18"/>
                <w:szCs w:val="18"/>
              </w:rPr>
              <w:t>365</w:t>
            </w:r>
            <w:r w:rsidRPr="00936ED5">
              <w:rPr>
                <w:rFonts w:ascii="Verdana" w:hAnsi="Verdana"/>
                <w:b/>
                <w:bCs/>
                <w:color w:val="000000" w:themeColor="text1"/>
                <w:sz w:val="18"/>
                <w:szCs w:val="18"/>
              </w:rPr>
              <w:t xml:space="preserve"> by </w:t>
            </w:r>
            <w:r>
              <w:rPr>
                <w:rFonts w:ascii="Verdana" w:hAnsi="Verdana"/>
                <w:b/>
                <w:bCs/>
                <w:color w:val="000000" w:themeColor="text1"/>
                <w:sz w:val="18"/>
                <w:szCs w:val="18"/>
              </w:rPr>
              <w:t>2022</w:t>
            </w:r>
          </w:p>
        </w:tc>
        <w:tc>
          <w:tcPr>
            <w:tcW w:w="1701" w:type="dxa"/>
            <w:shd w:val="clear" w:color="auto" w:fill="92D050"/>
            <w:vAlign w:val="center"/>
          </w:tcPr>
          <w:p w:rsidR="002C33FC" w:rsidRPr="00936ED5" w:rsidRDefault="002C33FC" w:rsidP="00610D9E">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≤365</w:t>
            </w:r>
          </w:p>
          <w:p w:rsidR="00164FD5" w:rsidRPr="00936ED5" w:rsidRDefault="002C33FC" w:rsidP="00610D9E">
            <w:pPr>
              <w:tabs>
                <w:tab w:val="left" w:pos="2629"/>
              </w:tabs>
              <w:jc w:val="center"/>
              <w:rPr>
                <w:rFonts w:ascii="Verdana" w:hAnsi="Verdana"/>
                <w:b/>
                <w:bCs/>
                <w:color w:val="00B050"/>
                <w:sz w:val="18"/>
                <w:szCs w:val="18"/>
              </w:rPr>
            </w:pPr>
            <w:r w:rsidRPr="00936ED5">
              <w:rPr>
                <w:rFonts w:ascii="Verdana" w:hAnsi="Verdana"/>
                <w:b/>
                <w:bCs/>
                <w:color w:val="000000" w:themeColor="text1"/>
                <w:sz w:val="18"/>
                <w:szCs w:val="18"/>
              </w:rPr>
              <w:t>By 2022</w:t>
            </w:r>
          </w:p>
        </w:tc>
        <w:tc>
          <w:tcPr>
            <w:tcW w:w="1701" w:type="dxa"/>
            <w:shd w:val="clear" w:color="auto" w:fill="92D050"/>
            <w:vAlign w:val="center"/>
          </w:tcPr>
          <w:p w:rsidR="00164FD5" w:rsidRPr="00936ED5" w:rsidRDefault="002C33FC" w:rsidP="00474F25">
            <w:pPr>
              <w:tabs>
                <w:tab w:val="left" w:pos="2629"/>
              </w:tabs>
              <w:jc w:val="center"/>
              <w:rPr>
                <w:rFonts w:ascii="Verdana" w:hAnsi="Verdana"/>
                <w:b/>
                <w:bCs/>
                <w:color w:val="00B050"/>
                <w:sz w:val="18"/>
                <w:szCs w:val="18"/>
              </w:rPr>
            </w:pPr>
            <w:r w:rsidRPr="00936ED5">
              <w:rPr>
                <w:rFonts w:ascii="Verdana" w:hAnsi="Verdana"/>
                <w:b/>
                <w:bCs/>
                <w:color w:val="000000" w:themeColor="text1"/>
                <w:sz w:val="18"/>
                <w:szCs w:val="18"/>
              </w:rPr>
              <w:t>≤365</w:t>
            </w:r>
          </w:p>
        </w:tc>
      </w:tr>
    </w:tbl>
    <w:p w:rsidR="00956BE4" w:rsidRDefault="00956BE4" w:rsidP="008B6086">
      <w:pPr>
        <w:tabs>
          <w:tab w:val="left" w:pos="2629"/>
        </w:tabs>
        <w:spacing w:after="0" w:line="240" w:lineRule="auto"/>
        <w:rPr>
          <w:rFonts w:ascii="Verdana" w:hAnsi="Verdana"/>
          <w:b/>
          <w:color w:val="7030A0"/>
          <w:sz w:val="20"/>
          <w:szCs w:val="20"/>
        </w:rPr>
      </w:pPr>
    </w:p>
    <w:p w:rsidR="00956BE4" w:rsidRPr="00D97210" w:rsidRDefault="00956BE4" w:rsidP="008B6086">
      <w:pPr>
        <w:tabs>
          <w:tab w:val="left" w:pos="2629"/>
        </w:tabs>
        <w:spacing w:after="0" w:line="240" w:lineRule="auto"/>
        <w:rPr>
          <w:rFonts w:ascii="Verdana" w:hAnsi="Verdana"/>
          <w:b/>
          <w:color w:val="7030A0"/>
          <w:sz w:val="20"/>
          <w:szCs w:val="20"/>
        </w:rPr>
      </w:pPr>
    </w:p>
    <w:tbl>
      <w:tblPr>
        <w:tblStyle w:val="TableGrid"/>
        <w:tblW w:w="15168" w:type="dxa"/>
        <w:tblInd w:w="-743" w:type="dxa"/>
        <w:tblLayout w:type="fixed"/>
        <w:tblLook w:val="04A0" w:firstRow="1" w:lastRow="0" w:firstColumn="1" w:lastColumn="0" w:noHBand="0" w:noVBand="1"/>
      </w:tblPr>
      <w:tblGrid>
        <w:gridCol w:w="4679"/>
        <w:gridCol w:w="1701"/>
        <w:gridCol w:w="1984"/>
        <w:gridCol w:w="1701"/>
        <w:gridCol w:w="1701"/>
        <w:gridCol w:w="1701"/>
        <w:gridCol w:w="1701"/>
      </w:tblGrid>
      <w:tr w:rsidR="00595F16" w:rsidTr="008A1324">
        <w:tc>
          <w:tcPr>
            <w:tcW w:w="4679" w:type="dxa"/>
            <w:shd w:val="clear" w:color="auto" w:fill="365F91" w:themeFill="accent1" w:themeFillShade="BF"/>
          </w:tcPr>
          <w:p w:rsidR="00B071E6" w:rsidRPr="00A20BD6" w:rsidRDefault="00B071E6" w:rsidP="00474F25">
            <w:pPr>
              <w:tabs>
                <w:tab w:val="left" w:pos="2629"/>
              </w:tabs>
              <w:rPr>
                <w:rFonts w:ascii="Verdana" w:hAnsi="Verdana"/>
                <w:b/>
                <w:bCs/>
                <w:color w:val="FFFFFF" w:themeColor="background1"/>
              </w:rPr>
            </w:pPr>
            <w:r w:rsidRPr="00A20BD6">
              <w:rPr>
                <w:rFonts w:ascii="Verdana" w:hAnsi="Verdana"/>
                <w:b/>
                <w:bCs/>
                <w:color w:val="FFFFFF" w:themeColor="background1"/>
              </w:rPr>
              <w:t>Key Performance Objectives</w:t>
            </w:r>
          </w:p>
          <w:p w:rsidR="00B071E6" w:rsidRPr="00367413" w:rsidRDefault="00B071E6" w:rsidP="00474F25">
            <w:pPr>
              <w:tabs>
                <w:tab w:val="left" w:pos="567"/>
                <w:tab w:val="left" w:pos="7230"/>
              </w:tabs>
              <w:rPr>
                <w:rFonts w:ascii="Verdana" w:hAnsi="Verdana"/>
                <w:b/>
                <w:bCs/>
                <w:color w:val="FFFFFF" w:themeColor="background1"/>
                <w:sz w:val="20"/>
                <w:szCs w:val="20"/>
              </w:rPr>
            </w:pPr>
          </w:p>
        </w:tc>
        <w:tc>
          <w:tcPr>
            <w:tcW w:w="1701" w:type="dxa"/>
            <w:shd w:val="clear" w:color="auto" w:fill="365F91" w:themeFill="accent1" w:themeFillShade="BF"/>
          </w:tcPr>
          <w:p w:rsidR="00B071E6" w:rsidRPr="00367413" w:rsidRDefault="00B071E6" w:rsidP="00474F25">
            <w:pPr>
              <w:tabs>
                <w:tab w:val="left" w:pos="2629"/>
              </w:tabs>
              <w:jc w:val="center"/>
              <w:rPr>
                <w:rFonts w:ascii="Verdana" w:hAnsi="Verdana"/>
                <w:b/>
                <w:bCs/>
                <w:color w:val="FFFFFF" w:themeColor="background1"/>
                <w:sz w:val="20"/>
                <w:szCs w:val="20"/>
              </w:rPr>
            </w:pPr>
            <w:r>
              <w:rPr>
                <w:rFonts w:ascii="Verdana" w:hAnsi="Verdana"/>
                <w:b/>
                <w:bCs/>
                <w:color w:val="FFFFFF" w:themeColor="background1"/>
                <w:sz w:val="20"/>
                <w:szCs w:val="20"/>
              </w:rPr>
              <w:t>B</w:t>
            </w:r>
            <w:r w:rsidRPr="00367413">
              <w:rPr>
                <w:rFonts w:ascii="Verdana" w:hAnsi="Verdana"/>
                <w:b/>
                <w:bCs/>
                <w:color w:val="FFFFFF" w:themeColor="background1"/>
                <w:sz w:val="20"/>
                <w:szCs w:val="20"/>
              </w:rPr>
              <w:t>aseline</w:t>
            </w:r>
          </w:p>
          <w:p w:rsidR="00B071E6" w:rsidRPr="00367413" w:rsidRDefault="00B071E6" w:rsidP="00474F25">
            <w:pPr>
              <w:tabs>
                <w:tab w:val="left" w:pos="2629"/>
              </w:tabs>
              <w:jc w:val="center"/>
              <w:rPr>
                <w:rFonts w:ascii="Verdana" w:hAnsi="Verdana"/>
                <w:b/>
                <w:bCs/>
                <w:color w:val="FFFFFF" w:themeColor="background1"/>
                <w:sz w:val="20"/>
                <w:szCs w:val="20"/>
              </w:rPr>
            </w:pPr>
          </w:p>
        </w:tc>
        <w:tc>
          <w:tcPr>
            <w:tcW w:w="1984" w:type="dxa"/>
            <w:shd w:val="clear" w:color="auto" w:fill="365F91" w:themeFill="accent1" w:themeFillShade="BF"/>
          </w:tcPr>
          <w:p w:rsidR="00B071E6" w:rsidRPr="00367413" w:rsidRDefault="00B071E6" w:rsidP="00474F25">
            <w:pPr>
              <w:tabs>
                <w:tab w:val="left" w:pos="2629"/>
              </w:tabs>
              <w:jc w:val="center"/>
              <w:rPr>
                <w:rFonts w:ascii="Verdana" w:hAnsi="Verdana"/>
                <w:b/>
                <w:bCs/>
                <w:color w:val="FFFFFF" w:themeColor="background1"/>
                <w:sz w:val="20"/>
                <w:szCs w:val="20"/>
              </w:rPr>
            </w:pPr>
            <w:r w:rsidRPr="00367413">
              <w:rPr>
                <w:rFonts w:ascii="Verdana" w:hAnsi="Verdana"/>
                <w:b/>
                <w:bCs/>
                <w:color w:val="FFFFFF" w:themeColor="background1"/>
                <w:sz w:val="20"/>
                <w:szCs w:val="20"/>
              </w:rPr>
              <w:t>Target</w:t>
            </w:r>
          </w:p>
          <w:p w:rsidR="00B071E6" w:rsidRPr="00367413" w:rsidRDefault="00B071E6" w:rsidP="00474F25">
            <w:pPr>
              <w:tabs>
                <w:tab w:val="left" w:pos="2629"/>
              </w:tabs>
              <w:jc w:val="center"/>
              <w:rPr>
                <w:rFonts w:ascii="Verdana" w:hAnsi="Verdana"/>
                <w:b/>
                <w:bCs/>
                <w:color w:val="FFFFFF" w:themeColor="background1"/>
                <w:sz w:val="20"/>
                <w:szCs w:val="20"/>
              </w:rPr>
            </w:pPr>
            <w:r w:rsidRPr="00367413">
              <w:rPr>
                <w:rFonts w:ascii="Verdana" w:hAnsi="Verdana"/>
                <w:b/>
                <w:bCs/>
                <w:color w:val="FFFFFF" w:themeColor="background1"/>
                <w:sz w:val="20"/>
                <w:szCs w:val="20"/>
              </w:rPr>
              <w:t>2017/18</w:t>
            </w:r>
          </w:p>
        </w:tc>
        <w:tc>
          <w:tcPr>
            <w:tcW w:w="1701" w:type="dxa"/>
            <w:shd w:val="clear" w:color="auto" w:fill="365F91" w:themeFill="accent1" w:themeFillShade="BF"/>
          </w:tcPr>
          <w:p w:rsidR="00B071E6" w:rsidRPr="00367413" w:rsidRDefault="00B071E6" w:rsidP="00474F25">
            <w:pPr>
              <w:tabs>
                <w:tab w:val="left" w:pos="2629"/>
              </w:tabs>
              <w:jc w:val="center"/>
              <w:rPr>
                <w:rFonts w:ascii="Verdana" w:hAnsi="Verdana"/>
                <w:b/>
                <w:bCs/>
                <w:color w:val="FFFFFF" w:themeColor="background1"/>
                <w:sz w:val="20"/>
                <w:szCs w:val="20"/>
              </w:rPr>
            </w:pPr>
            <w:r w:rsidRPr="00367413">
              <w:rPr>
                <w:rFonts w:ascii="Verdana" w:hAnsi="Verdana"/>
                <w:b/>
                <w:bCs/>
                <w:color w:val="FFFFFF" w:themeColor="background1"/>
                <w:sz w:val="20"/>
                <w:szCs w:val="20"/>
              </w:rPr>
              <w:t>Target</w:t>
            </w:r>
          </w:p>
          <w:p w:rsidR="00B071E6" w:rsidRPr="00367413" w:rsidRDefault="00B071E6" w:rsidP="00474F25">
            <w:pPr>
              <w:tabs>
                <w:tab w:val="left" w:pos="2629"/>
              </w:tabs>
              <w:jc w:val="center"/>
              <w:rPr>
                <w:rFonts w:ascii="Verdana" w:hAnsi="Verdana"/>
                <w:b/>
                <w:bCs/>
                <w:color w:val="FFFFFF" w:themeColor="background1"/>
                <w:sz w:val="20"/>
                <w:szCs w:val="20"/>
              </w:rPr>
            </w:pPr>
            <w:r w:rsidRPr="00367413">
              <w:rPr>
                <w:rFonts w:ascii="Verdana" w:hAnsi="Verdana"/>
                <w:b/>
                <w:bCs/>
                <w:color w:val="FFFFFF" w:themeColor="background1"/>
                <w:sz w:val="20"/>
                <w:szCs w:val="20"/>
              </w:rPr>
              <w:t>2018/19</w:t>
            </w:r>
          </w:p>
        </w:tc>
        <w:tc>
          <w:tcPr>
            <w:tcW w:w="1701" w:type="dxa"/>
            <w:shd w:val="clear" w:color="auto" w:fill="365F91" w:themeFill="accent1" w:themeFillShade="BF"/>
          </w:tcPr>
          <w:p w:rsidR="00B071E6" w:rsidRPr="00367413" w:rsidRDefault="00B071E6" w:rsidP="00474F25">
            <w:pPr>
              <w:tabs>
                <w:tab w:val="left" w:pos="2629"/>
              </w:tabs>
              <w:jc w:val="center"/>
              <w:rPr>
                <w:rFonts w:ascii="Verdana" w:hAnsi="Verdana"/>
                <w:b/>
                <w:bCs/>
                <w:color w:val="FFFFFF" w:themeColor="background1"/>
                <w:sz w:val="20"/>
                <w:szCs w:val="20"/>
              </w:rPr>
            </w:pPr>
            <w:r w:rsidRPr="00367413">
              <w:rPr>
                <w:rFonts w:ascii="Verdana" w:hAnsi="Verdana"/>
                <w:b/>
                <w:bCs/>
                <w:color w:val="FFFFFF" w:themeColor="background1"/>
                <w:sz w:val="20"/>
                <w:szCs w:val="20"/>
              </w:rPr>
              <w:t>Target</w:t>
            </w:r>
          </w:p>
          <w:p w:rsidR="00B071E6" w:rsidRPr="00367413" w:rsidRDefault="00B071E6" w:rsidP="00474F25">
            <w:pPr>
              <w:tabs>
                <w:tab w:val="left" w:pos="2629"/>
              </w:tabs>
              <w:jc w:val="center"/>
              <w:rPr>
                <w:rFonts w:ascii="Verdana" w:hAnsi="Verdana"/>
                <w:b/>
                <w:bCs/>
                <w:color w:val="FFFFFF" w:themeColor="background1"/>
                <w:sz w:val="20"/>
                <w:szCs w:val="20"/>
              </w:rPr>
            </w:pPr>
            <w:r w:rsidRPr="00367413">
              <w:rPr>
                <w:rFonts w:ascii="Verdana" w:hAnsi="Verdana"/>
                <w:b/>
                <w:bCs/>
                <w:color w:val="FFFFFF" w:themeColor="background1"/>
                <w:sz w:val="20"/>
                <w:szCs w:val="20"/>
              </w:rPr>
              <w:t>2019/20</w:t>
            </w:r>
          </w:p>
        </w:tc>
        <w:tc>
          <w:tcPr>
            <w:tcW w:w="1701" w:type="dxa"/>
            <w:shd w:val="clear" w:color="auto" w:fill="365F91" w:themeFill="accent1" w:themeFillShade="BF"/>
          </w:tcPr>
          <w:p w:rsidR="00B071E6" w:rsidRPr="00367413" w:rsidRDefault="00B071E6" w:rsidP="00474F25">
            <w:pPr>
              <w:tabs>
                <w:tab w:val="left" w:pos="2629"/>
              </w:tabs>
              <w:jc w:val="center"/>
              <w:rPr>
                <w:rFonts w:ascii="Verdana" w:hAnsi="Verdana"/>
                <w:b/>
                <w:bCs/>
                <w:color w:val="FFFFFF" w:themeColor="background1"/>
                <w:sz w:val="20"/>
                <w:szCs w:val="20"/>
              </w:rPr>
            </w:pPr>
            <w:r w:rsidRPr="00367413">
              <w:rPr>
                <w:rFonts w:ascii="Verdana" w:hAnsi="Verdana"/>
                <w:b/>
                <w:bCs/>
                <w:color w:val="FFFFFF" w:themeColor="background1"/>
                <w:sz w:val="20"/>
                <w:szCs w:val="20"/>
              </w:rPr>
              <w:t>Target</w:t>
            </w:r>
          </w:p>
          <w:p w:rsidR="00B071E6" w:rsidRPr="00367413" w:rsidRDefault="00A90011" w:rsidP="00474F25">
            <w:pPr>
              <w:tabs>
                <w:tab w:val="left" w:pos="2629"/>
              </w:tabs>
              <w:jc w:val="center"/>
              <w:rPr>
                <w:rFonts w:ascii="Verdana" w:hAnsi="Verdana"/>
                <w:b/>
                <w:bCs/>
                <w:color w:val="FFFFFF" w:themeColor="background1"/>
                <w:sz w:val="20"/>
                <w:szCs w:val="20"/>
              </w:rPr>
            </w:pPr>
            <w:r>
              <w:rPr>
                <w:rFonts w:ascii="Verdana" w:hAnsi="Verdana"/>
                <w:b/>
                <w:bCs/>
                <w:color w:val="FFFFFF" w:themeColor="background1"/>
                <w:sz w:val="20"/>
                <w:szCs w:val="20"/>
              </w:rPr>
              <w:t>2020/21</w:t>
            </w:r>
          </w:p>
        </w:tc>
        <w:tc>
          <w:tcPr>
            <w:tcW w:w="1701" w:type="dxa"/>
            <w:shd w:val="clear" w:color="auto" w:fill="365F91" w:themeFill="accent1" w:themeFillShade="BF"/>
          </w:tcPr>
          <w:p w:rsidR="00B071E6" w:rsidRPr="00367413" w:rsidRDefault="00B071E6" w:rsidP="00474F25">
            <w:pPr>
              <w:tabs>
                <w:tab w:val="left" w:pos="2629"/>
              </w:tabs>
              <w:jc w:val="center"/>
              <w:rPr>
                <w:rFonts w:ascii="Verdana" w:hAnsi="Verdana"/>
                <w:b/>
                <w:bCs/>
                <w:color w:val="FFFFFF" w:themeColor="background1"/>
                <w:sz w:val="20"/>
                <w:szCs w:val="20"/>
              </w:rPr>
            </w:pPr>
            <w:r w:rsidRPr="00367413">
              <w:rPr>
                <w:rFonts w:ascii="Verdana" w:hAnsi="Verdana"/>
                <w:b/>
                <w:bCs/>
                <w:color w:val="FFFFFF" w:themeColor="background1"/>
                <w:sz w:val="20"/>
                <w:szCs w:val="20"/>
              </w:rPr>
              <w:t>Target</w:t>
            </w:r>
          </w:p>
          <w:p w:rsidR="00B071E6" w:rsidRPr="00367413" w:rsidRDefault="00A90011" w:rsidP="00474F25">
            <w:pPr>
              <w:tabs>
                <w:tab w:val="left" w:pos="2629"/>
              </w:tabs>
              <w:jc w:val="center"/>
              <w:rPr>
                <w:rFonts w:ascii="Verdana" w:hAnsi="Verdana"/>
                <w:b/>
                <w:bCs/>
                <w:color w:val="FFFFFF" w:themeColor="background1"/>
                <w:sz w:val="20"/>
                <w:szCs w:val="20"/>
              </w:rPr>
            </w:pPr>
            <w:r>
              <w:rPr>
                <w:rFonts w:ascii="Verdana" w:hAnsi="Verdana"/>
                <w:b/>
                <w:bCs/>
                <w:color w:val="FFFFFF" w:themeColor="background1"/>
                <w:sz w:val="20"/>
                <w:szCs w:val="20"/>
              </w:rPr>
              <w:t>2021/22</w:t>
            </w:r>
          </w:p>
        </w:tc>
      </w:tr>
      <w:tr w:rsidR="00595F16" w:rsidRPr="00936ED5" w:rsidTr="008A1324">
        <w:tc>
          <w:tcPr>
            <w:tcW w:w="4679" w:type="dxa"/>
          </w:tcPr>
          <w:p w:rsidR="00A554C5" w:rsidRPr="00936ED5" w:rsidRDefault="00A554C5" w:rsidP="00B56711">
            <w:pPr>
              <w:pStyle w:val="ListParagraph"/>
              <w:numPr>
                <w:ilvl w:val="0"/>
                <w:numId w:val="21"/>
              </w:numPr>
              <w:tabs>
                <w:tab w:val="left" w:pos="2629"/>
              </w:tabs>
              <w:ind w:left="459" w:hanging="426"/>
              <w:rPr>
                <w:rFonts w:ascii="Verdana" w:hAnsi="Verdana"/>
                <w:bCs/>
                <w:color w:val="FF0000"/>
                <w:sz w:val="18"/>
                <w:szCs w:val="18"/>
              </w:rPr>
            </w:pPr>
            <w:r w:rsidRPr="00936ED5">
              <w:rPr>
                <w:rFonts w:ascii="Verdana" w:hAnsi="Verdana"/>
                <w:bCs/>
                <w:sz w:val="18"/>
                <w:szCs w:val="18"/>
              </w:rPr>
              <w:t xml:space="preserve">Increase number of children aged 2–2.5 who </w:t>
            </w:r>
            <w:proofErr w:type="gramStart"/>
            <w:r w:rsidRPr="00936ED5">
              <w:rPr>
                <w:rFonts w:ascii="Verdana" w:hAnsi="Verdana"/>
                <w:bCs/>
                <w:sz w:val="18"/>
                <w:szCs w:val="18"/>
              </w:rPr>
              <w:t>receive</w:t>
            </w:r>
            <w:proofErr w:type="gramEnd"/>
            <w:r w:rsidRPr="00936ED5">
              <w:rPr>
                <w:rFonts w:ascii="Verdana" w:hAnsi="Verdana"/>
                <w:bCs/>
                <w:sz w:val="18"/>
                <w:szCs w:val="18"/>
              </w:rPr>
              <w:t xml:space="preserve"> an integrated health &amp; early education review</w:t>
            </w:r>
            <w:r w:rsidR="00936ED5">
              <w:rPr>
                <w:rFonts w:ascii="Verdana" w:hAnsi="Verdana"/>
                <w:bCs/>
                <w:sz w:val="18"/>
                <w:szCs w:val="18"/>
              </w:rPr>
              <w:t>.</w:t>
            </w:r>
          </w:p>
        </w:tc>
        <w:tc>
          <w:tcPr>
            <w:tcW w:w="1701" w:type="dxa"/>
            <w:shd w:val="clear" w:color="auto" w:fill="365F91" w:themeFill="accent1" w:themeFillShade="BF"/>
            <w:vAlign w:val="center"/>
          </w:tcPr>
          <w:p w:rsidR="00A554C5" w:rsidRPr="00936ED5" w:rsidRDefault="00A554C5" w:rsidP="00474F25">
            <w:pPr>
              <w:tabs>
                <w:tab w:val="left" w:pos="2629"/>
              </w:tabs>
              <w:jc w:val="center"/>
              <w:rPr>
                <w:rFonts w:ascii="Verdana" w:hAnsi="Verdana"/>
                <w:b/>
                <w:bCs/>
                <w:sz w:val="18"/>
                <w:szCs w:val="18"/>
              </w:rPr>
            </w:pPr>
            <w:r w:rsidRPr="00936ED5">
              <w:rPr>
                <w:rFonts w:ascii="Verdana" w:hAnsi="Verdana"/>
                <w:b/>
                <w:bCs/>
                <w:sz w:val="18"/>
                <w:szCs w:val="18"/>
              </w:rPr>
              <w:t>24%</w:t>
            </w:r>
          </w:p>
          <w:p w:rsidR="00FA0572" w:rsidRPr="00936ED5" w:rsidRDefault="00FA0572" w:rsidP="00474F25">
            <w:pPr>
              <w:tabs>
                <w:tab w:val="left" w:pos="2629"/>
              </w:tabs>
              <w:jc w:val="center"/>
              <w:rPr>
                <w:rFonts w:ascii="Verdana" w:hAnsi="Verdana"/>
                <w:b/>
                <w:bCs/>
                <w:color w:val="FF0000"/>
                <w:sz w:val="18"/>
                <w:szCs w:val="18"/>
              </w:rPr>
            </w:pPr>
            <w:r w:rsidRPr="00936ED5">
              <w:rPr>
                <w:rFonts w:ascii="Verdana" w:hAnsi="Verdana"/>
                <w:b/>
                <w:bCs/>
                <w:sz w:val="18"/>
                <w:szCs w:val="18"/>
              </w:rPr>
              <w:t>(2016/ 17)</w:t>
            </w:r>
          </w:p>
        </w:tc>
        <w:tc>
          <w:tcPr>
            <w:tcW w:w="1984" w:type="dxa"/>
            <w:shd w:val="clear" w:color="auto" w:fill="92D050"/>
            <w:vAlign w:val="center"/>
          </w:tcPr>
          <w:p w:rsidR="00A554C5" w:rsidRPr="00936ED5" w:rsidRDefault="00A554C5" w:rsidP="00474F25">
            <w:pPr>
              <w:tabs>
                <w:tab w:val="left" w:pos="2629"/>
              </w:tabs>
              <w:jc w:val="center"/>
              <w:rPr>
                <w:rFonts w:ascii="Verdana" w:hAnsi="Verdana"/>
                <w:b/>
                <w:bCs/>
                <w:color w:val="FF0000"/>
                <w:sz w:val="18"/>
                <w:szCs w:val="18"/>
              </w:rPr>
            </w:pPr>
            <w:r w:rsidRPr="00936ED5">
              <w:rPr>
                <w:rFonts w:ascii="Verdana" w:hAnsi="Verdana"/>
                <w:b/>
                <w:bCs/>
                <w:sz w:val="18"/>
                <w:szCs w:val="18"/>
              </w:rPr>
              <w:t>30%</w:t>
            </w:r>
          </w:p>
        </w:tc>
        <w:tc>
          <w:tcPr>
            <w:tcW w:w="1701" w:type="dxa"/>
            <w:shd w:val="clear" w:color="auto" w:fill="92D050"/>
            <w:vAlign w:val="center"/>
          </w:tcPr>
          <w:p w:rsidR="00A554C5" w:rsidRPr="00936ED5" w:rsidRDefault="00A554C5" w:rsidP="00474F25">
            <w:pPr>
              <w:tabs>
                <w:tab w:val="left" w:pos="2629"/>
              </w:tabs>
              <w:jc w:val="center"/>
              <w:rPr>
                <w:rFonts w:ascii="Verdana" w:hAnsi="Verdana"/>
                <w:b/>
                <w:bCs/>
                <w:color w:val="FF0000"/>
                <w:sz w:val="18"/>
                <w:szCs w:val="18"/>
              </w:rPr>
            </w:pPr>
            <w:r w:rsidRPr="00936ED5">
              <w:rPr>
                <w:rFonts w:ascii="Verdana" w:hAnsi="Verdana"/>
                <w:b/>
                <w:bCs/>
                <w:sz w:val="18"/>
                <w:szCs w:val="18"/>
              </w:rPr>
              <w:t>40%</w:t>
            </w:r>
          </w:p>
        </w:tc>
        <w:tc>
          <w:tcPr>
            <w:tcW w:w="1701" w:type="dxa"/>
            <w:shd w:val="clear" w:color="auto" w:fill="92D050"/>
            <w:vAlign w:val="center"/>
          </w:tcPr>
          <w:p w:rsidR="00A554C5" w:rsidRPr="00936ED5" w:rsidRDefault="00A554C5" w:rsidP="00474F25">
            <w:pPr>
              <w:tabs>
                <w:tab w:val="left" w:pos="2629"/>
              </w:tabs>
              <w:jc w:val="center"/>
              <w:rPr>
                <w:rFonts w:ascii="Verdana" w:hAnsi="Verdana"/>
                <w:b/>
                <w:bCs/>
                <w:color w:val="FF0000"/>
                <w:sz w:val="18"/>
                <w:szCs w:val="18"/>
              </w:rPr>
            </w:pPr>
            <w:r w:rsidRPr="00936ED5">
              <w:rPr>
                <w:rFonts w:ascii="Verdana" w:hAnsi="Verdana"/>
                <w:b/>
                <w:bCs/>
                <w:sz w:val="18"/>
                <w:szCs w:val="18"/>
              </w:rPr>
              <w:t>50%</w:t>
            </w:r>
          </w:p>
        </w:tc>
        <w:tc>
          <w:tcPr>
            <w:tcW w:w="1701" w:type="dxa"/>
            <w:shd w:val="clear" w:color="auto" w:fill="92D050"/>
            <w:vAlign w:val="center"/>
          </w:tcPr>
          <w:p w:rsidR="00A554C5" w:rsidRPr="00936ED5" w:rsidRDefault="00916AC9" w:rsidP="00474F25">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Healthy Child Programme to be reviewed post April 2019</w:t>
            </w:r>
          </w:p>
        </w:tc>
        <w:tc>
          <w:tcPr>
            <w:tcW w:w="1701" w:type="dxa"/>
            <w:shd w:val="clear" w:color="auto" w:fill="92D050"/>
            <w:vAlign w:val="center"/>
          </w:tcPr>
          <w:p w:rsidR="00A554C5" w:rsidRPr="00936ED5" w:rsidRDefault="00916AC9" w:rsidP="00916AC9">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Healthy Child Programme to be reviewed post April 2019</w:t>
            </w:r>
          </w:p>
        </w:tc>
      </w:tr>
      <w:tr w:rsidR="00595F16" w:rsidRPr="00936ED5" w:rsidTr="008A1324">
        <w:tc>
          <w:tcPr>
            <w:tcW w:w="4679" w:type="dxa"/>
          </w:tcPr>
          <w:p w:rsidR="00A554C5" w:rsidRPr="00936ED5" w:rsidRDefault="00A554C5" w:rsidP="00595F16">
            <w:pPr>
              <w:pStyle w:val="ListParagraph"/>
              <w:numPr>
                <w:ilvl w:val="0"/>
                <w:numId w:val="21"/>
              </w:numPr>
              <w:ind w:left="459" w:hanging="426"/>
              <w:rPr>
                <w:rFonts w:ascii="Verdana" w:hAnsi="Verdana"/>
                <w:bCs/>
                <w:color w:val="FF0000"/>
                <w:sz w:val="18"/>
                <w:szCs w:val="18"/>
              </w:rPr>
            </w:pPr>
            <w:r w:rsidRPr="00936ED5">
              <w:rPr>
                <w:rFonts w:ascii="Verdana" w:hAnsi="Verdana"/>
                <w:bCs/>
                <w:sz w:val="18"/>
                <w:szCs w:val="18"/>
              </w:rPr>
              <w:t>IPEH Referrals that meet Child &amp; Family Assessment or</w:t>
            </w:r>
            <w:r w:rsidR="001B7829" w:rsidRPr="00936ED5">
              <w:rPr>
                <w:rFonts w:ascii="Verdana" w:hAnsi="Verdana"/>
                <w:bCs/>
                <w:sz w:val="18"/>
                <w:szCs w:val="18"/>
              </w:rPr>
              <w:t xml:space="preserve"> Section 47 criteria. </w:t>
            </w:r>
          </w:p>
        </w:tc>
        <w:tc>
          <w:tcPr>
            <w:tcW w:w="1701" w:type="dxa"/>
            <w:shd w:val="clear" w:color="auto" w:fill="365F91" w:themeFill="accent1" w:themeFillShade="BF"/>
            <w:vAlign w:val="center"/>
          </w:tcPr>
          <w:p w:rsidR="00FA0572" w:rsidRPr="00936ED5" w:rsidRDefault="00A554C5" w:rsidP="00FA0572">
            <w:pPr>
              <w:tabs>
                <w:tab w:val="left" w:pos="2629"/>
              </w:tabs>
              <w:jc w:val="center"/>
              <w:rPr>
                <w:rFonts w:ascii="Verdana" w:hAnsi="Verdana"/>
                <w:b/>
                <w:bCs/>
                <w:sz w:val="18"/>
                <w:szCs w:val="18"/>
              </w:rPr>
            </w:pPr>
            <w:r w:rsidRPr="00936ED5">
              <w:rPr>
                <w:rFonts w:ascii="Verdana" w:hAnsi="Verdana"/>
                <w:b/>
                <w:bCs/>
                <w:sz w:val="18"/>
                <w:szCs w:val="18"/>
              </w:rPr>
              <w:t>40%</w:t>
            </w:r>
          </w:p>
          <w:p w:rsidR="00FA0572" w:rsidRPr="00936ED5" w:rsidRDefault="00FA0572" w:rsidP="00FA0572">
            <w:pPr>
              <w:tabs>
                <w:tab w:val="left" w:pos="2629"/>
              </w:tabs>
              <w:jc w:val="center"/>
              <w:rPr>
                <w:rFonts w:ascii="Verdana" w:hAnsi="Verdana"/>
                <w:b/>
                <w:bCs/>
                <w:sz w:val="18"/>
                <w:szCs w:val="18"/>
              </w:rPr>
            </w:pPr>
            <w:r w:rsidRPr="00936ED5">
              <w:rPr>
                <w:rFonts w:ascii="Verdana" w:hAnsi="Verdana"/>
                <w:b/>
                <w:bCs/>
                <w:sz w:val="18"/>
                <w:szCs w:val="18"/>
              </w:rPr>
              <w:t>(2016/ 17)</w:t>
            </w:r>
          </w:p>
        </w:tc>
        <w:tc>
          <w:tcPr>
            <w:tcW w:w="1984" w:type="dxa"/>
            <w:shd w:val="clear" w:color="auto" w:fill="92D050"/>
            <w:vAlign w:val="center"/>
          </w:tcPr>
          <w:p w:rsidR="00A554C5" w:rsidRPr="00936ED5" w:rsidRDefault="00A554C5" w:rsidP="00474F25">
            <w:pPr>
              <w:tabs>
                <w:tab w:val="left" w:pos="2629"/>
              </w:tabs>
              <w:jc w:val="center"/>
              <w:rPr>
                <w:rFonts w:ascii="Verdana" w:hAnsi="Verdana"/>
                <w:b/>
                <w:bCs/>
                <w:color w:val="FF0000"/>
                <w:sz w:val="18"/>
                <w:szCs w:val="18"/>
              </w:rPr>
            </w:pPr>
            <w:r w:rsidRPr="00936ED5">
              <w:rPr>
                <w:rFonts w:ascii="Verdana" w:hAnsi="Verdana"/>
                <w:b/>
                <w:bCs/>
                <w:sz w:val="18"/>
                <w:szCs w:val="18"/>
              </w:rPr>
              <w:t>95%</w:t>
            </w:r>
          </w:p>
        </w:tc>
        <w:tc>
          <w:tcPr>
            <w:tcW w:w="1701" w:type="dxa"/>
            <w:shd w:val="clear" w:color="auto" w:fill="92D050"/>
            <w:vAlign w:val="center"/>
          </w:tcPr>
          <w:p w:rsidR="00A554C5" w:rsidRPr="00936ED5" w:rsidRDefault="00A554C5" w:rsidP="00474F25">
            <w:pPr>
              <w:tabs>
                <w:tab w:val="left" w:pos="2629"/>
              </w:tabs>
              <w:jc w:val="center"/>
              <w:rPr>
                <w:rFonts w:ascii="Verdana" w:hAnsi="Verdana"/>
                <w:b/>
                <w:bCs/>
                <w:color w:val="FF0000"/>
                <w:sz w:val="18"/>
                <w:szCs w:val="18"/>
              </w:rPr>
            </w:pPr>
            <w:r w:rsidRPr="00936ED5">
              <w:rPr>
                <w:rFonts w:ascii="Verdana" w:hAnsi="Verdana"/>
                <w:b/>
                <w:bCs/>
                <w:sz w:val="18"/>
                <w:szCs w:val="18"/>
              </w:rPr>
              <w:t>95%</w:t>
            </w:r>
          </w:p>
        </w:tc>
        <w:tc>
          <w:tcPr>
            <w:tcW w:w="1701" w:type="dxa"/>
            <w:shd w:val="clear" w:color="auto" w:fill="92D050"/>
            <w:vAlign w:val="center"/>
          </w:tcPr>
          <w:p w:rsidR="00A554C5" w:rsidRPr="00936ED5" w:rsidRDefault="00A554C5" w:rsidP="00474F25">
            <w:pPr>
              <w:tabs>
                <w:tab w:val="left" w:pos="2629"/>
              </w:tabs>
              <w:jc w:val="center"/>
              <w:rPr>
                <w:rFonts w:ascii="Verdana" w:hAnsi="Verdana"/>
                <w:b/>
                <w:bCs/>
                <w:color w:val="FF0000"/>
                <w:sz w:val="18"/>
                <w:szCs w:val="18"/>
              </w:rPr>
            </w:pPr>
            <w:r w:rsidRPr="00936ED5">
              <w:rPr>
                <w:rFonts w:ascii="Verdana" w:hAnsi="Verdana"/>
                <w:b/>
                <w:bCs/>
                <w:sz w:val="18"/>
                <w:szCs w:val="18"/>
              </w:rPr>
              <w:t>95%</w:t>
            </w:r>
          </w:p>
        </w:tc>
        <w:tc>
          <w:tcPr>
            <w:tcW w:w="1701" w:type="dxa"/>
            <w:shd w:val="clear" w:color="auto" w:fill="92D050"/>
            <w:vAlign w:val="center"/>
          </w:tcPr>
          <w:p w:rsidR="00A554C5" w:rsidRPr="00936ED5" w:rsidRDefault="00321D57" w:rsidP="00474F25">
            <w:pPr>
              <w:tabs>
                <w:tab w:val="left" w:pos="2629"/>
              </w:tabs>
              <w:jc w:val="center"/>
              <w:rPr>
                <w:rFonts w:ascii="Verdana" w:hAnsi="Verdana"/>
                <w:b/>
                <w:bCs/>
                <w:color w:val="7030A0"/>
                <w:sz w:val="18"/>
                <w:szCs w:val="18"/>
              </w:rPr>
            </w:pPr>
            <w:r w:rsidRPr="00936ED5">
              <w:rPr>
                <w:rFonts w:ascii="Verdana" w:hAnsi="Verdana"/>
                <w:b/>
                <w:bCs/>
                <w:sz w:val="18"/>
                <w:szCs w:val="18"/>
              </w:rPr>
              <w:t>95%</w:t>
            </w:r>
          </w:p>
        </w:tc>
        <w:tc>
          <w:tcPr>
            <w:tcW w:w="1701" w:type="dxa"/>
            <w:shd w:val="clear" w:color="auto" w:fill="92D050"/>
            <w:vAlign w:val="center"/>
          </w:tcPr>
          <w:p w:rsidR="00A554C5" w:rsidRPr="00936ED5" w:rsidRDefault="00321D57" w:rsidP="00474F25">
            <w:pPr>
              <w:tabs>
                <w:tab w:val="left" w:pos="2629"/>
              </w:tabs>
              <w:jc w:val="center"/>
              <w:rPr>
                <w:rFonts w:ascii="Verdana" w:hAnsi="Verdana"/>
                <w:b/>
                <w:bCs/>
                <w:color w:val="FF0000"/>
                <w:sz w:val="18"/>
                <w:szCs w:val="18"/>
              </w:rPr>
            </w:pPr>
            <w:r w:rsidRPr="00936ED5">
              <w:rPr>
                <w:rFonts w:ascii="Verdana" w:hAnsi="Verdana"/>
                <w:b/>
                <w:bCs/>
                <w:sz w:val="18"/>
                <w:szCs w:val="18"/>
              </w:rPr>
              <w:t>95%</w:t>
            </w:r>
          </w:p>
        </w:tc>
      </w:tr>
      <w:tr w:rsidR="00595F16" w:rsidRPr="00936ED5" w:rsidTr="008A1324">
        <w:tc>
          <w:tcPr>
            <w:tcW w:w="4679" w:type="dxa"/>
          </w:tcPr>
          <w:p w:rsidR="00CB3EEF" w:rsidRPr="00936ED5" w:rsidRDefault="00CB3EEF" w:rsidP="00B56711">
            <w:pPr>
              <w:pStyle w:val="ListParagraph"/>
              <w:numPr>
                <w:ilvl w:val="0"/>
                <w:numId w:val="21"/>
              </w:numPr>
              <w:tabs>
                <w:tab w:val="left" w:pos="2629"/>
              </w:tabs>
              <w:ind w:left="459" w:hanging="459"/>
              <w:rPr>
                <w:rFonts w:ascii="Verdana" w:hAnsi="Verdana"/>
                <w:bCs/>
                <w:color w:val="FF0000"/>
                <w:sz w:val="18"/>
                <w:szCs w:val="18"/>
              </w:rPr>
            </w:pPr>
            <w:r w:rsidRPr="00936ED5">
              <w:rPr>
                <w:rFonts w:ascii="Verdana" w:hAnsi="Verdana"/>
                <w:bCs/>
                <w:color w:val="000000" w:themeColor="text1"/>
                <w:sz w:val="18"/>
                <w:szCs w:val="18"/>
              </w:rPr>
              <w:t>Increase the proportion of Initial Child Protection Conferences completed within 15 days</w:t>
            </w:r>
          </w:p>
        </w:tc>
        <w:tc>
          <w:tcPr>
            <w:tcW w:w="1701" w:type="dxa"/>
            <w:shd w:val="clear" w:color="auto" w:fill="365F91" w:themeFill="accent1" w:themeFillShade="BF"/>
            <w:vAlign w:val="center"/>
          </w:tcPr>
          <w:p w:rsidR="00CB3EEF" w:rsidRPr="00936ED5" w:rsidRDefault="0086525C" w:rsidP="00474F25">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42.79</w:t>
            </w:r>
            <w:r w:rsidR="00CB3EEF" w:rsidRPr="00936ED5">
              <w:rPr>
                <w:rFonts w:ascii="Verdana" w:hAnsi="Verdana"/>
                <w:b/>
                <w:bCs/>
                <w:color w:val="000000" w:themeColor="text1"/>
                <w:sz w:val="18"/>
                <w:szCs w:val="18"/>
              </w:rPr>
              <w:t>%</w:t>
            </w:r>
          </w:p>
          <w:p w:rsidR="008C4713" w:rsidRPr="00936ED5" w:rsidRDefault="008C4713" w:rsidP="00474F25">
            <w:pPr>
              <w:tabs>
                <w:tab w:val="left" w:pos="2629"/>
              </w:tabs>
              <w:jc w:val="center"/>
              <w:rPr>
                <w:rFonts w:ascii="Verdana" w:hAnsi="Verdana"/>
                <w:b/>
                <w:bCs/>
                <w:color w:val="FF0000"/>
                <w:sz w:val="18"/>
                <w:szCs w:val="18"/>
              </w:rPr>
            </w:pPr>
            <w:r w:rsidRPr="00936ED5">
              <w:rPr>
                <w:rFonts w:ascii="Verdana" w:hAnsi="Verdana"/>
                <w:b/>
                <w:bCs/>
                <w:color w:val="000000" w:themeColor="text1"/>
                <w:sz w:val="18"/>
                <w:szCs w:val="18"/>
              </w:rPr>
              <w:t>(2016/ 17)</w:t>
            </w:r>
          </w:p>
        </w:tc>
        <w:tc>
          <w:tcPr>
            <w:tcW w:w="1984" w:type="dxa"/>
            <w:shd w:val="clear" w:color="auto" w:fill="92D050"/>
            <w:vAlign w:val="center"/>
          </w:tcPr>
          <w:p w:rsidR="00CB3EEF" w:rsidRPr="00936ED5" w:rsidRDefault="00CB3EEF" w:rsidP="00474F25">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80%</w:t>
            </w:r>
          </w:p>
        </w:tc>
        <w:tc>
          <w:tcPr>
            <w:tcW w:w="1701" w:type="dxa"/>
            <w:shd w:val="clear" w:color="auto" w:fill="92D050"/>
            <w:vAlign w:val="center"/>
          </w:tcPr>
          <w:p w:rsidR="00CB3EEF" w:rsidRPr="00936ED5" w:rsidRDefault="008C4713" w:rsidP="00474F25">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80</w:t>
            </w:r>
            <w:r w:rsidR="00CB3EEF" w:rsidRPr="00936ED5">
              <w:rPr>
                <w:rFonts w:ascii="Verdana" w:hAnsi="Verdana"/>
                <w:b/>
                <w:bCs/>
                <w:color w:val="000000" w:themeColor="text1"/>
                <w:sz w:val="18"/>
                <w:szCs w:val="18"/>
              </w:rPr>
              <w:t xml:space="preserve">% </w:t>
            </w:r>
          </w:p>
        </w:tc>
        <w:tc>
          <w:tcPr>
            <w:tcW w:w="1701" w:type="dxa"/>
            <w:shd w:val="clear" w:color="auto" w:fill="92D050"/>
            <w:vAlign w:val="center"/>
          </w:tcPr>
          <w:p w:rsidR="00CB3EEF" w:rsidRPr="00936ED5" w:rsidRDefault="008C4713" w:rsidP="00474F25">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8</w:t>
            </w:r>
            <w:r w:rsidR="00CB3EEF" w:rsidRPr="00936ED5">
              <w:rPr>
                <w:rFonts w:ascii="Verdana" w:hAnsi="Verdana"/>
                <w:b/>
                <w:bCs/>
                <w:color w:val="000000" w:themeColor="text1"/>
                <w:sz w:val="18"/>
                <w:szCs w:val="18"/>
              </w:rPr>
              <w:t>0%</w:t>
            </w:r>
          </w:p>
        </w:tc>
        <w:tc>
          <w:tcPr>
            <w:tcW w:w="1701" w:type="dxa"/>
            <w:shd w:val="clear" w:color="auto" w:fill="92D050"/>
            <w:vAlign w:val="center"/>
          </w:tcPr>
          <w:p w:rsidR="00CB3EEF" w:rsidRPr="00936ED5" w:rsidRDefault="008C4713" w:rsidP="00474F25">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80%</w:t>
            </w:r>
          </w:p>
        </w:tc>
        <w:tc>
          <w:tcPr>
            <w:tcW w:w="1701" w:type="dxa"/>
            <w:shd w:val="clear" w:color="auto" w:fill="92D050"/>
            <w:vAlign w:val="center"/>
          </w:tcPr>
          <w:p w:rsidR="00CB3EEF" w:rsidRPr="00936ED5" w:rsidRDefault="008C4713" w:rsidP="00474F25">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80%</w:t>
            </w:r>
          </w:p>
        </w:tc>
      </w:tr>
      <w:tr w:rsidR="00595F16" w:rsidRPr="00936ED5" w:rsidTr="008A1324">
        <w:tc>
          <w:tcPr>
            <w:tcW w:w="4679" w:type="dxa"/>
          </w:tcPr>
          <w:p w:rsidR="00CB3EEF" w:rsidRPr="00936ED5" w:rsidRDefault="00CB3EEF" w:rsidP="00B56711">
            <w:pPr>
              <w:pStyle w:val="ListParagraph"/>
              <w:numPr>
                <w:ilvl w:val="0"/>
                <w:numId w:val="21"/>
              </w:numPr>
              <w:ind w:left="459" w:hanging="459"/>
              <w:rPr>
                <w:rFonts w:ascii="Verdana" w:hAnsi="Verdana"/>
                <w:bCs/>
                <w:color w:val="FF0000"/>
                <w:sz w:val="18"/>
                <w:szCs w:val="18"/>
              </w:rPr>
            </w:pPr>
            <w:r w:rsidRPr="00936ED5">
              <w:rPr>
                <w:rFonts w:ascii="Verdana" w:hAnsi="Verdana"/>
                <w:bCs/>
                <w:color w:val="000000" w:themeColor="text1"/>
                <w:sz w:val="18"/>
                <w:szCs w:val="18"/>
              </w:rPr>
              <w:t>Increase the proportion of Child &amp; Family Assessments completed in 45 days</w:t>
            </w:r>
            <w:r w:rsidRPr="00936ED5">
              <w:rPr>
                <w:rFonts w:ascii="Verdana" w:hAnsi="Verdana"/>
                <w:b/>
                <w:bCs/>
                <w:color w:val="000000" w:themeColor="text1"/>
                <w:sz w:val="18"/>
                <w:szCs w:val="18"/>
              </w:rPr>
              <w:t xml:space="preserve"> </w:t>
            </w:r>
          </w:p>
        </w:tc>
        <w:tc>
          <w:tcPr>
            <w:tcW w:w="1701" w:type="dxa"/>
            <w:shd w:val="clear" w:color="auto" w:fill="365F91" w:themeFill="accent1" w:themeFillShade="BF"/>
            <w:vAlign w:val="center"/>
          </w:tcPr>
          <w:p w:rsidR="00CB3EEF" w:rsidRPr="00936ED5" w:rsidRDefault="0086525C" w:rsidP="00474F25">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78.19</w:t>
            </w:r>
            <w:r w:rsidR="00CB3EEF" w:rsidRPr="00936ED5">
              <w:rPr>
                <w:rFonts w:ascii="Verdana" w:hAnsi="Verdana"/>
                <w:b/>
                <w:bCs/>
                <w:color w:val="000000" w:themeColor="text1"/>
                <w:sz w:val="18"/>
                <w:szCs w:val="18"/>
              </w:rPr>
              <w:t>%</w:t>
            </w:r>
          </w:p>
          <w:p w:rsidR="008C4713" w:rsidRPr="00936ED5" w:rsidRDefault="008C4713" w:rsidP="00474F25">
            <w:pPr>
              <w:tabs>
                <w:tab w:val="left" w:pos="2629"/>
              </w:tabs>
              <w:jc w:val="center"/>
              <w:rPr>
                <w:rFonts w:ascii="Verdana" w:hAnsi="Verdana"/>
                <w:b/>
                <w:bCs/>
                <w:color w:val="FF0000"/>
                <w:sz w:val="18"/>
                <w:szCs w:val="18"/>
              </w:rPr>
            </w:pPr>
            <w:r w:rsidRPr="00936ED5">
              <w:rPr>
                <w:rFonts w:ascii="Verdana" w:hAnsi="Verdana"/>
                <w:b/>
                <w:bCs/>
                <w:color w:val="000000" w:themeColor="text1"/>
                <w:sz w:val="18"/>
                <w:szCs w:val="18"/>
              </w:rPr>
              <w:t>(2016/ 17)</w:t>
            </w:r>
          </w:p>
        </w:tc>
        <w:tc>
          <w:tcPr>
            <w:tcW w:w="1984" w:type="dxa"/>
            <w:shd w:val="clear" w:color="auto" w:fill="92D050"/>
            <w:vAlign w:val="center"/>
          </w:tcPr>
          <w:p w:rsidR="00CB3EEF" w:rsidRPr="00936ED5" w:rsidRDefault="00D3309A" w:rsidP="00474F25">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85</w:t>
            </w:r>
            <w:r w:rsidR="00CB3EEF" w:rsidRPr="00936ED5">
              <w:rPr>
                <w:rFonts w:ascii="Verdana" w:hAnsi="Verdana"/>
                <w:b/>
                <w:bCs/>
                <w:color w:val="000000" w:themeColor="text1"/>
                <w:sz w:val="18"/>
                <w:szCs w:val="18"/>
              </w:rPr>
              <w:t>%</w:t>
            </w:r>
          </w:p>
        </w:tc>
        <w:tc>
          <w:tcPr>
            <w:tcW w:w="1701" w:type="dxa"/>
            <w:shd w:val="clear" w:color="auto" w:fill="92D050"/>
            <w:vAlign w:val="center"/>
          </w:tcPr>
          <w:p w:rsidR="00CB3EEF" w:rsidRPr="00936ED5" w:rsidRDefault="00CB3EEF" w:rsidP="00474F25">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85%</w:t>
            </w:r>
          </w:p>
        </w:tc>
        <w:tc>
          <w:tcPr>
            <w:tcW w:w="1701" w:type="dxa"/>
            <w:shd w:val="clear" w:color="auto" w:fill="92D050"/>
            <w:vAlign w:val="center"/>
          </w:tcPr>
          <w:p w:rsidR="00CB3EEF" w:rsidRPr="00936ED5" w:rsidRDefault="00CB3EEF" w:rsidP="00474F25">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85%</w:t>
            </w:r>
          </w:p>
        </w:tc>
        <w:tc>
          <w:tcPr>
            <w:tcW w:w="1701" w:type="dxa"/>
            <w:shd w:val="clear" w:color="auto" w:fill="92D050"/>
            <w:vAlign w:val="center"/>
          </w:tcPr>
          <w:p w:rsidR="00CB3EEF" w:rsidRPr="00936ED5" w:rsidRDefault="008C4713" w:rsidP="00474F25">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85%</w:t>
            </w:r>
          </w:p>
        </w:tc>
        <w:tc>
          <w:tcPr>
            <w:tcW w:w="1701" w:type="dxa"/>
            <w:shd w:val="clear" w:color="auto" w:fill="92D050"/>
            <w:vAlign w:val="center"/>
          </w:tcPr>
          <w:p w:rsidR="00CB3EEF" w:rsidRPr="00936ED5" w:rsidRDefault="008C4713" w:rsidP="00474F25">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85%</w:t>
            </w:r>
          </w:p>
        </w:tc>
      </w:tr>
      <w:tr w:rsidR="00595F16" w:rsidRPr="00936ED5" w:rsidTr="008A1324">
        <w:tc>
          <w:tcPr>
            <w:tcW w:w="4679" w:type="dxa"/>
          </w:tcPr>
          <w:p w:rsidR="00A554C5" w:rsidRPr="00936ED5" w:rsidRDefault="00595F16" w:rsidP="00595F16">
            <w:pPr>
              <w:pStyle w:val="ListParagraph"/>
              <w:numPr>
                <w:ilvl w:val="0"/>
                <w:numId w:val="21"/>
              </w:numPr>
              <w:tabs>
                <w:tab w:val="left" w:pos="2629"/>
              </w:tabs>
              <w:ind w:left="459" w:hanging="459"/>
              <w:rPr>
                <w:rFonts w:ascii="Verdana" w:hAnsi="Verdana"/>
                <w:bCs/>
                <w:color w:val="FF0000"/>
                <w:sz w:val="18"/>
                <w:szCs w:val="18"/>
              </w:rPr>
            </w:pPr>
            <w:r w:rsidRPr="00936ED5">
              <w:rPr>
                <w:rFonts w:ascii="Verdana" w:hAnsi="Verdana"/>
                <w:bCs/>
                <w:sz w:val="18"/>
                <w:szCs w:val="18"/>
              </w:rPr>
              <w:t xml:space="preserve">Percentage of young people aged 19/20/21 who </w:t>
            </w:r>
            <w:proofErr w:type="gramStart"/>
            <w:r w:rsidRPr="00936ED5">
              <w:rPr>
                <w:rFonts w:ascii="Verdana" w:hAnsi="Verdana"/>
                <w:bCs/>
                <w:sz w:val="18"/>
                <w:szCs w:val="18"/>
              </w:rPr>
              <w:t>were</w:t>
            </w:r>
            <w:proofErr w:type="gramEnd"/>
            <w:r w:rsidRPr="00936ED5">
              <w:rPr>
                <w:rFonts w:ascii="Verdana" w:hAnsi="Verdana"/>
                <w:bCs/>
                <w:sz w:val="18"/>
                <w:szCs w:val="18"/>
              </w:rPr>
              <w:t xml:space="preserve"> looked after aged 16 who were not </w:t>
            </w:r>
            <w:r w:rsidR="00A554C5" w:rsidRPr="00936ED5">
              <w:rPr>
                <w:rFonts w:ascii="Verdana" w:hAnsi="Verdana"/>
                <w:bCs/>
                <w:sz w:val="18"/>
                <w:szCs w:val="18"/>
              </w:rPr>
              <w:t>participating in Education Employment &amp; Training</w:t>
            </w:r>
            <w:r w:rsidRPr="00936ED5">
              <w:rPr>
                <w:rFonts w:ascii="Verdana" w:hAnsi="Verdana"/>
                <w:bCs/>
                <w:sz w:val="18"/>
                <w:szCs w:val="18"/>
              </w:rPr>
              <w:t xml:space="preserve"> (NEET)</w:t>
            </w:r>
            <w:r w:rsidR="001B7829" w:rsidRPr="00936ED5">
              <w:rPr>
                <w:rFonts w:ascii="Verdana" w:hAnsi="Verdana"/>
                <w:bCs/>
                <w:sz w:val="18"/>
                <w:szCs w:val="18"/>
              </w:rPr>
              <w:t xml:space="preserve">. </w:t>
            </w:r>
          </w:p>
        </w:tc>
        <w:tc>
          <w:tcPr>
            <w:tcW w:w="1701" w:type="dxa"/>
            <w:shd w:val="clear" w:color="auto" w:fill="365F91" w:themeFill="accent1" w:themeFillShade="BF"/>
            <w:vAlign w:val="center"/>
          </w:tcPr>
          <w:p w:rsidR="00A554C5" w:rsidRPr="00936ED5" w:rsidRDefault="00321D57" w:rsidP="00474F25">
            <w:pPr>
              <w:tabs>
                <w:tab w:val="left" w:pos="2629"/>
              </w:tabs>
              <w:jc w:val="center"/>
              <w:rPr>
                <w:rFonts w:ascii="Verdana" w:hAnsi="Verdana"/>
                <w:b/>
                <w:bCs/>
                <w:sz w:val="18"/>
                <w:szCs w:val="18"/>
              </w:rPr>
            </w:pPr>
            <w:r w:rsidRPr="00936ED5">
              <w:rPr>
                <w:rFonts w:ascii="Verdana" w:hAnsi="Verdana"/>
                <w:b/>
                <w:bCs/>
                <w:sz w:val="18"/>
                <w:szCs w:val="18"/>
              </w:rPr>
              <w:t>34.5</w:t>
            </w:r>
            <w:r w:rsidR="00A554C5" w:rsidRPr="00936ED5">
              <w:rPr>
                <w:rFonts w:ascii="Verdana" w:hAnsi="Verdana"/>
                <w:b/>
                <w:bCs/>
                <w:sz w:val="18"/>
                <w:szCs w:val="18"/>
              </w:rPr>
              <w:t>%</w:t>
            </w:r>
          </w:p>
          <w:p w:rsidR="00FA0572" w:rsidRPr="00936ED5" w:rsidRDefault="00FA0572" w:rsidP="00474F25">
            <w:pPr>
              <w:tabs>
                <w:tab w:val="left" w:pos="2629"/>
              </w:tabs>
              <w:jc w:val="center"/>
              <w:rPr>
                <w:rFonts w:ascii="Verdana" w:hAnsi="Verdana"/>
                <w:b/>
                <w:bCs/>
                <w:color w:val="FF0000"/>
                <w:sz w:val="18"/>
                <w:szCs w:val="18"/>
              </w:rPr>
            </w:pPr>
            <w:r w:rsidRPr="00936ED5">
              <w:rPr>
                <w:rFonts w:ascii="Verdana" w:hAnsi="Verdana"/>
                <w:b/>
                <w:bCs/>
                <w:sz w:val="18"/>
                <w:szCs w:val="18"/>
              </w:rPr>
              <w:t>(2016/ 17)</w:t>
            </w:r>
          </w:p>
        </w:tc>
        <w:tc>
          <w:tcPr>
            <w:tcW w:w="1984" w:type="dxa"/>
            <w:shd w:val="clear" w:color="auto" w:fill="92D050"/>
            <w:vAlign w:val="center"/>
          </w:tcPr>
          <w:p w:rsidR="00A554C5" w:rsidRPr="00936ED5" w:rsidRDefault="002C33FC" w:rsidP="00474F25">
            <w:pPr>
              <w:tabs>
                <w:tab w:val="left" w:pos="2629"/>
              </w:tabs>
              <w:jc w:val="center"/>
              <w:rPr>
                <w:rFonts w:ascii="Verdana" w:hAnsi="Verdana"/>
                <w:b/>
                <w:bCs/>
                <w:color w:val="FF0000"/>
                <w:sz w:val="18"/>
                <w:szCs w:val="18"/>
              </w:rPr>
            </w:pPr>
            <w:r w:rsidRPr="00936ED5">
              <w:rPr>
                <w:rFonts w:ascii="Verdana" w:hAnsi="Verdana"/>
                <w:b/>
                <w:bCs/>
                <w:sz w:val="18"/>
                <w:szCs w:val="18"/>
              </w:rPr>
              <w:t>Less than or equal to 42</w:t>
            </w:r>
            <w:r w:rsidR="00A554C5" w:rsidRPr="00936ED5">
              <w:rPr>
                <w:rFonts w:ascii="Verdana" w:hAnsi="Verdana"/>
                <w:b/>
                <w:bCs/>
                <w:sz w:val="18"/>
                <w:szCs w:val="18"/>
              </w:rPr>
              <w:t>%</w:t>
            </w:r>
          </w:p>
        </w:tc>
        <w:tc>
          <w:tcPr>
            <w:tcW w:w="1701" w:type="dxa"/>
            <w:shd w:val="clear" w:color="auto" w:fill="92D050"/>
            <w:vAlign w:val="center"/>
          </w:tcPr>
          <w:p w:rsidR="00A554C5" w:rsidRPr="00936ED5" w:rsidRDefault="0086525C" w:rsidP="00474F25">
            <w:pPr>
              <w:tabs>
                <w:tab w:val="left" w:pos="2629"/>
              </w:tabs>
              <w:jc w:val="center"/>
              <w:rPr>
                <w:rFonts w:ascii="Verdana" w:hAnsi="Verdana"/>
                <w:b/>
                <w:bCs/>
                <w:color w:val="FF0000"/>
                <w:sz w:val="18"/>
                <w:szCs w:val="18"/>
              </w:rPr>
            </w:pPr>
            <w:r w:rsidRPr="00936ED5">
              <w:rPr>
                <w:rFonts w:ascii="Verdana" w:hAnsi="Verdana"/>
                <w:b/>
                <w:bCs/>
                <w:color w:val="000000" w:themeColor="text1"/>
                <w:sz w:val="18"/>
                <w:szCs w:val="18"/>
              </w:rPr>
              <w:t>Top quartile of statistical neighbours by 2022</w:t>
            </w:r>
          </w:p>
        </w:tc>
        <w:tc>
          <w:tcPr>
            <w:tcW w:w="1701" w:type="dxa"/>
            <w:shd w:val="clear" w:color="auto" w:fill="92D050"/>
            <w:vAlign w:val="center"/>
          </w:tcPr>
          <w:p w:rsidR="00A554C5" w:rsidRPr="00936ED5" w:rsidRDefault="0086525C" w:rsidP="00474F25">
            <w:pPr>
              <w:tabs>
                <w:tab w:val="left" w:pos="2629"/>
              </w:tabs>
              <w:jc w:val="center"/>
              <w:rPr>
                <w:rFonts w:ascii="Verdana" w:hAnsi="Verdana"/>
                <w:b/>
                <w:bCs/>
                <w:color w:val="FF0000"/>
                <w:sz w:val="18"/>
                <w:szCs w:val="18"/>
              </w:rPr>
            </w:pPr>
            <w:r w:rsidRPr="00936ED5">
              <w:rPr>
                <w:rFonts w:ascii="Verdana" w:hAnsi="Verdana"/>
                <w:b/>
                <w:bCs/>
                <w:color w:val="000000" w:themeColor="text1"/>
                <w:sz w:val="18"/>
                <w:szCs w:val="18"/>
              </w:rPr>
              <w:t>Top quartile of statistical neighbours by 2022</w:t>
            </w:r>
          </w:p>
        </w:tc>
        <w:tc>
          <w:tcPr>
            <w:tcW w:w="1701" w:type="dxa"/>
            <w:shd w:val="clear" w:color="auto" w:fill="92D050"/>
            <w:vAlign w:val="center"/>
          </w:tcPr>
          <w:p w:rsidR="00A554C5" w:rsidRPr="00936ED5" w:rsidRDefault="0086525C" w:rsidP="00474F25">
            <w:pPr>
              <w:tabs>
                <w:tab w:val="left" w:pos="2629"/>
              </w:tabs>
              <w:jc w:val="center"/>
              <w:rPr>
                <w:rFonts w:ascii="Verdana" w:hAnsi="Verdana"/>
                <w:b/>
                <w:bCs/>
                <w:color w:val="FF0000"/>
                <w:sz w:val="18"/>
                <w:szCs w:val="18"/>
              </w:rPr>
            </w:pPr>
            <w:r w:rsidRPr="00936ED5">
              <w:rPr>
                <w:rFonts w:ascii="Verdana" w:hAnsi="Verdana"/>
                <w:b/>
                <w:bCs/>
                <w:color w:val="000000" w:themeColor="text1"/>
                <w:sz w:val="18"/>
                <w:szCs w:val="18"/>
              </w:rPr>
              <w:t>Top quartile of statistical neighbours by 2022</w:t>
            </w:r>
          </w:p>
        </w:tc>
        <w:tc>
          <w:tcPr>
            <w:tcW w:w="1701" w:type="dxa"/>
            <w:shd w:val="clear" w:color="auto" w:fill="92D050"/>
            <w:vAlign w:val="center"/>
          </w:tcPr>
          <w:p w:rsidR="00A554C5" w:rsidRPr="00936ED5" w:rsidRDefault="0086525C" w:rsidP="00474F25">
            <w:pPr>
              <w:tabs>
                <w:tab w:val="left" w:pos="2629"/>
              </w:tabs>
              <w:jc w:val="center"/>
              <w:rPr>
                <w:rFonts w:ascii="Verdana" w:hAnsi="Verdana"/>
                <w:b/>
                <w:bCs/>
                <w:color w:val="FF0000"/>
                <w:sz w:val="18"/>
                <w:szCs w:val="18"/>
              </w:rPr>
            </w:pPr>
            <w:r w:rsidRPr="00936ED5">
              <w:rPr>
                <w:rFonts w:ascii="Verdana" w:hAnsi="Verdana"/>
                <w:b/>
                <w:bCs/>
                <w:color w:val="000000" w:themeColor="text1"/>
                <w:sz w:val="18"/>
                <w:szCs w:val="18"/>
              </w:rPr>
              <w:t>Top quartile of statistical neighbours by 2022</w:t>
            </w:r>
          </w:p>
        </w:tc>
      </w:tr>
      <w:tr w:rsidR="00595F16" w:rsidRPr="00936ED5" w:rsidTr="008A1324">
        <w:tc>
          <w:tcPr>
            <w:tcW w:w="4679" w:type="dxa"/>
          </w:tcPr>
          <w:p w:rsidR="00CB3EEF" w:rsidRPr="00936ED5" w:rsidRDefault="00CB3EEF" w:rsidP="00E234CC">
            <w:pPr>
              <w:pStyle w:val="ListParagraph"/>
              <w:numPr>
                <w:ilvl w:val="0"/>
                <w:numId w:val="21"/>
              </w:numPr>
              <w:tabs>
                <w:tab w:val="left" w:pos="2629"/>
              </w:tabs>
              <w:ind w:left="459" w:hanging="426"/>
              <w:rPr>
                <w:rFonts w:ascii="Verdana" w:hAnsi="Verdana"/>
                <w:bCs/>
                <w:color w:val="FF0000"/>
                <w:sz w:val="18"/>
                <w:szCs w:val="18"/>
              </w:rPr>
            </w:pPr>
            <w:r w:rsidRPr="00936ED5">
              <w:rPr>
                <w:rFonts w:ascii="Verdana" w:hAnsi="Verdana"/>
                <w:bCs/>
                <w:color w:val="000000" w:themeColor="text1"/>
                <w:sz w:val="18"/>
                <w:szCs w:val="18"/>
              </w:rPr>
              <w:t>Increase the</w:t>
            </w:r>
            <w:r w:rsidR="00E234CC">
              <w:rPr>
                <w:rFonts w:ascii="Verdana" w:hAnsi="Verdana"/>
                <w:bCs/>
                <w:color w:val="000000" w:themeColor="text1"/>
                <w:sz w:val="18"/>
                <w:szCs w:val="18"/>
              </w:rPr>
              <w:t xml:space="preserve"> core</w:t>
            </w:r>
            <w:r w:rsidRPr="00936ED5">
              <w:rPr>
                <w:rFonts w:ascii="Verdana" w:hAnsi="Verdana"/>
                <w:bCs/>
                <w:color w:val="000000" w:themeColor="text1"/>
                <w:sz w:val="18"/>
                <w:szCs w:val="18"/>
              </w:rPr>
              <w:t xml:space="preserve"> number of Foster Carers recruited</w:t>
            </w:r>
            <w:r w:rsidR="00E234CC">
              <w:rPr>
                <w:rFonts w:ascii="Verdana" w:hAnsi="Verdana"/>
                <w:bCs/>
                <w:color w:val="000000" w:themeColor="text1"/>
                <w:sz w:val="18"/>
                <w:szCs w:val="18"/>
              </w:rPr>
              <w:t xml:space="preserve"> (+</w:t>
            </w:r>
            <w:r w:rsidR="008C0129" w:rsidRPr="00936ED5">
              <w:rPr>
                <w:rFonts w:ascii="Verdana" w:hAnsi="Verdana"/>
                <w:bCs/>
                <w:color w:val="000000" w:themeColor="text1"/>
                <w:sz w:val="18"/>
                <w:szCs w:val="18"/>
              </w:rPr>
              <w:t xml:space="preserve"> </w:t>
            </w:r>
            <w:r w:rsidR="00E234CC">
              <w:rPr>
                <w:rFonts w:ascii="Verdana" w:hAnsi="Verdana"/>
                <w:bCs/>
                <w:color w:val="000000" w:themeColor="text1"/>
                <w:sz w:val="18"/>
                <w:szCs w:val="18"/>
              </w:rPr>
              <w:t>Fostering Transformation Project</w:t>
            </w:r>
            <w:r w:rsidR="008C0129" w:rsidRPr="00936ED5">
              <w:rPr>
                <w:rFonts w:ascii="Verdana" w:hAnsi="Verdana"/>
                <w:bCs/>
                <w:color w:val="000000" w:themeColor="text1"/>
                <w:sz w:val="18"/>
                <w:szCs w:val="18"/>
              </w:rPr>
              <w:t>)</w:t>
            </w:r>
          </w:p>
        </w:tc>
        <w:tc>
          <w:tcPr>
            <w:tcW w:w="1701" w:type="dxa"/>
            <w:shd w:val="clear" w:color="auto" w:fill="365F91" w:themeFill="accent1" w:themeFillShade="BF"/>
            <w:vAlign w:val="center"/>
          </w:tcPr>
          <w:p w:rsidR="00CB3EEF" w:rsidRPr="00936ED5" w:rsidRDefault="00CB3EEF" w:rsidP="00474F25">
            <w:pPr>
              <w:tabs>
                <w:tab w:val="left" w:pos="2629"/>
              </w:tabs>
              <w:jc w:val="center"/>
              <w:rPr>
                <w:rFonts w:ascii="Verdana" w:hAnsi="Verdana"/>
                <w:b/>
                <w:bCs/>
                <w:color w:val="FF0000"/>
                <w:sz w:val="18"/>
                <w:szCs w:val="18"/>
              </w:rPr>
            </w:pPr>
            <w:r w:rsidRPr="00895AC4">
              <w:rPr>
                <w:rFonts w:ascii="Verdana" w:hAnsi="Verdana"/>
                <w:b/>
                <w:bCs/>
                <w:color w:val="000000" w:themeColor="text1"/>
                <w:sz w:val="18"/>
                <w:szCs w:val="18"/>
              </w:rPr>
              <w:t>33</w:t>
            </w:r>
          </w:p>
        </w:tc>
        <w:tc>
          <w:tcPr>
            <w:tcW w:w="1984" w:type="dxa"/>
            <w:shd w:val="clear" w:color="auto" w:fill="92D050"/>
            <w:vAlign w:val="center"/>
          </w:tcPr>
          <w:p w:rsidR="00895AC4" w:rsidRDefault="00895AC4" w:rsidP="00474F25">
            <w:pPr>
              <w:tabs>
                <w:tab w:val="left" w:pos="2629"/>
              </w:tabs>
              <w:jc w:val="center"/>
              <w:rPr>
                <w:rFonts w:ascii="Verdana" w:hAnsi="Verdana"/>
                <w:b/>
                <w:bCs/>
                <w:color w:val="000000" w:themeColor="text1"/>
                <w:sz w:val="18"/>
                <w:szCs w:val="18"/>
              </w:rPr>
            </w:pPr>
            <w:r>
              <w:rPr>
                <w:rFonts w:ascii="Verdana" w:hAnsi="Verdana"/>
                <w:b/>
                <w:bCs/>
                <w:color w:val="000000" w:themeColor="text1"/>
                <w:sz w:val="18"/>
                <w:szCs w:val="18"/>
              </w:rPr>
              <w:t>28</w:t>
            </w:r>
          </w:p>
          <w:p w:rsidR="00CB3EEF" w:rsidRPr="00936ED5" w:rsidRDefault="00895AC4" w:rsidP="00474F25">
            <w:pPr>
              <w:tabs>
                <w:tab w:val="left" w:pos="2629"/>
              </w:tabs>
              <w:jc w:val="center"/>
              <w:rPr>
                <w:rFonts w:ascii="Verdana" w:hAnsi="Verdana"/>
                <w:b/>
                <w:bCs/>
                <w:color w:val="FF0000"/>
                <w:sz w:val="18"/>
                <w:szCs w:val="18"/>
              </w:rPr>
            </w:pPr>
            <w:r>
              <w:rPr>
                <w:rFonts w:ascii="Verdana" w:hAnsi="Verdana"/>
                <w:b/>
                <w:bCs/>
                <w:color w:val="000000" w:themeColor="text1"/>
                <w:sz w:val="18"/>
                <w:szCs w:val="18"/>
              </w:rPr>
              <w:t xml:space="preserve"> (+ zero)</w:t>
            </w:r>
          </w:p>
        </w:tc>
        <w:tc>
          <w:tcPr>
            <w:tcW w:w="1701" w:type="dxa"/>
            <w:shd w:val="clear" w:color="auto" w:fill="92D050"/>
            <w:vAlign w:val="center"/>
          </w:tcPr>
          <w:p w:rsidR="00895AC4" w:rsidRDefault="00895AC4" w:rsidP="00E234CC">
            <w:pPr>
              <w:tabs>
                <w:tab w:val="left" w:pos="2629"/>
              </w:tabs>
              <w:jc w:val="center"/>
              <w:rPr>
                <w:rFonts w:ascii="Verdana" w:hAnsi="Verdana"/>
                <w:b/>
                <w:bCs/>
                <w:color w:val="000000" w:themeColor="text1"/>
                <w:sz w:val="18"/>
                <w:szCs w:val="18"/>
              </w:rPr>
            </w:pPr>
            <w:r>
              <w:rPr>
                <w:rFonts w:ascii="Verdana" w:hAnsi="Verdana"/>
                <w:b/>
                <w:bCs/>
                <w:color w:val="000000" w:themeColor="text1"/>
                <w:sz w:val="18"/>
                <w:szCs w:val="18"/>
              </w:rPr>
              <w:t>33</w:t>
            </w:r>
          </w:p>
          <w:p w:rsidR="00CB3EEF" w:rsidRPr="00936ED5" w:rsidRDefault="00895AC4" w:rsidP="00E234CC">
            <w:pPr>
              <w:tabs>
                <w:tab w:val="left" w:pos="2629"/>
              </w:tabs>
              <w:jc w:val="center"/>
              <w:rPr>
                <w:rFonts w:ascii="Verdana" w:hAnsi="Verdana"/>
                <w:b/>
                <w:bCs/>
                <w:color w:val="000000" w:themeColor="text1"/>
                <w:sz w:val="18"/>
                <w:szCs w:val="18"/>
              </w:rPr>
            </w:pPr>
            <w:r>
              <w:rPr>
                <w:rFonts w:ascii="Verdana" w:hAnsi="Verdana"/>
                <w:b/>
                <w:bCs/>
                <w:color w:val="000000" w:themeColor="text1"/>
                <w:sz w:val="18"/>
                <w:szCs w:val="18"/>
              </w:rPr>
              <w:t>(+24</w:t>
            </w:r>
            <w:r w:rsidR="00E234CC">
              <w:rPr>
                <w:rFonts w:ascii="Verdana" w:hAnsi="Verdana"/>
                <w:b/>
                <w:bCs/>
                <w:color w:val="000000" w:themeColor="text1"/>
                <w:sz w:val="18"/>
                <w:szCs w:val="18"/>
              </w:rPr>
              <w:t>)</w:t>
            </w:r>
          </w:p>
        </w:tc>
        <w:tc>
          <w:tcPr>
            <w:tcW w:w="1701" w:type="dxa"/>
            <w:shd w:val="clear" w:color="auto" w:fill="92D050"/>
            <w:vAlign w:val="center"/>
          </w:tcPr>
          <w:p w:rsidR="00895AC4" w:rsidRDefault="00895AC4" w:rsidP="00474F25">
            <w:pPr>
              <w:tabs>
                <w:tab w:val="left" w:pos="2629"/>
              </w:tabs>
              <w:jc w:val="center"/>
              <w:rPr>
                <w:rFonts w:ascii="Verdana" w:hAnsi="Verdana"/>
                <w:b/>
                <w:bCs/>
                <w:color w:val="000000" w:themeColor="text1"/>
                <w:sz w:val="18"/>
                <w:szCs w:val="18"/>
              </w:rPr>
            </w:pPr>
            <w:r>
              <w:rPr>
                <w:rFonts w:ascii="Verdana" w:hAnsi="Verdana"/>
                <w:b/>
                <w:bCs/>
                <w:color w:val="000000" w:themeColor="text1"/>
                <w:sz w:val="18"/>
                <w:szCs w:val="18"/>
              </w:rPr>
              <w:t>33</w:t>
            </w:r>
          </w:p>
          <w:p w:rsidR="00CB3EEF" w:rsidRPr="00936ED5" w:rsidRDefault="00E234CC" w:rsidP="00474F25">
            <w:pPr>
              <w:tabs>
                <w:tab w:val="left" w:pos="2629"/>
              </w:tabs>
              <w:jc w:val="center"/>
              <w:rPr>
                <w:rFonts w:ascii="Verdana" w:hAnsi="Verdana"/>
                <w:b/>
                <w:bCs/>
                <w:color w:val="000000" w:themeColor="text1"/>
                <w:sz w:val="18"/>
                <w:szCs w:val="18"/>
              </w:rPr>
            </w:pPr>
            <w:r>
              <w:rPr>
                <w:rFonts w:ascii="Verdana" w:hAnsi="Verdana"/>
                <w:b/>
                <w:bCs/>
                <w:color w:val="000000" w:themeColor="text1"/>
                <w:sz w:val="18"/>
                <w:szCs w:val="18"/>
              </w:rPr>
              <w:t>(+</w:t>
            </w:r>
            <w:r w:rsidR="00895AC4">
              <w:rPr>
                <w:rFonts w:ascii="Verdana" w:hAnsi="Verdana"/>
                <w:b/>
                <w:bCs/>
                <w:color w:val="000000" w:themeColor="text1"/>
                <w:sz w:val="18"/>
                <w:szCs w:val="18"/>
              </w:rPr>
              <w:t>12</w:t>
            </w:r>
            <w:r>
              <w:rPr>
                <w:rFonts w:ascii="Verdana" w:hAnsi="Verdana"/>
                <w:b/>
                <w:bCs/>
                <w:color w:val="000000" w:themeColor="text1"/>
                <w:sz w:val="18"/>
                <w:szCs w:val="18"/>
              </w:rPr>
              <w:t>)</w:t>
            </w:r>
          </w:p>
        </w:tc>
        <w:tc>
          <w:tcPr>
            <w:tcW w:w="1701" w:type="dxa"/>
            <w:shd w:val="clear" w:color="auto" w:fill="92D050"/>
            <w:vAlign w:val="center"/>
          </w:tcPr>
          <w:p w:rsidR="00CB3EEF" w:rsidRPr="00936ED5" w:rsidRDefault="00895AC4" w:rsidP="00895AC4">
            <w:pPr>
              <w:tabs>
                <w:tab w:val="left" w:pos="2629"/>
              </w:tabs>
              <w:jc w:val="center"/>
              <w:rPr>
                <w:rFonts w:ascii="Verdana" w:hAnsi="Verdana"/>
                <w:b/>
                <w:bCs/>
                <w:color w:val="000000" w:themeColor="text1"/>
                <w:sz w:val="18"/>
                <w:szCs w:val="18"/>
              </w:rPr>
            </w:pPr>
            <w:r>
              <w:rPr>
                <w:rFonts w:ascii="Verdana" w:hAnsi="Verdana"/>
                <w:b/>
                <w:bCs/>
                <w:color w:val="000000" w:themeColor="text1"/>
                <w:sz w:val="18"/>
                <w:szCs w:val="18"/>
              </w:rPr>
              <w:t>33</w:t>
            </w:r>
          </w:p>
        </w:tc>
        <w:tc>
          <w:tcPr>
            <w:tcW w:w="1701" w:type="dxa"/>
            <w:shd w:val="clear" w:color="auto" w:fill="92D050"/>
            <w:vAlign w:val="center"/>
          </w:tcPr>
          <w:p w:rsidR="00CB3EEF" w:rsidRPr="00936ED5" w:rsidRDefault="00895AC4" w:rsidP="00474F25">
            <w:pPr>
              <w:tabs>
                <w:tab w:val="left" w:pos="2629"/>
              </w:tabs>
              <w:jc w:val="center"/>
              <w:rPr>
                <w:rFonts w:ascii="Verdana" w:hAnsi="Verdana"/>
                <w:b/>
                <w:bCs/>
                <w:color w:val="FF0000"/>
                <w:sz w:val="18"/>
                <w:szCs w:val="18"/>
              </w:rPr>
            </w:pPr>
            <w:r w:rsidRPr="00895AC4">
              <w:rPr>
                <w:rFonts w:ascii="Verdana" w:hAnsi="Verdana"/>
                <w:b/>
                <w:bCs/>
                <w:color w:val="000000" w:themeColor="text1"/>
                <w:sz w:val="18"/>
                <w:szCs w:val="18"/>
              </w:rPr>
              <w:t>33</w:t>
            </w:r>
          </w:p>
        </w:tc>
      </w:tr>
      <w:tr w:rsidR="00595F16" w:rsidRPr="00936ED5" w:rsidTr="008A1324">
        <w:tc>
          <w:tcPr>
            <w:tcW w:w="4679" w:type="dxa"/>
          </w:tcPr>
          <w:p w:rsidR="00CB3EEF" w:rsidRPr="00936ED5" w:rsidRDefault="00CB3EEF" w:rsidP="002B0A32">
            <w:pPr>
              <w:pStyle w:val="ListParagraph"/>
              <w:numPr>
                <w:ilvl w:val="0"/>
                <w:numId w:val="21"/>
              </w:numPr>
              <w:tabs>
                <w:tab w:val="left" w:pos="2629"/>
              </w:tabs>
              <w:ind w:left="459" w:hanging="426"/>
              <w:rPr>
                <w:rFonts w:ascii="Verdana" w:hAnsi="Verdana"/>
                <w:bCs/>
                <w:color w:val="FF0000"/>
                <w:sz w:val="18"/>
                <w:szCs w:val="18"/>
              </w:rPr>
            </w:pPr>
            <w:r w:rsidRPr="00936ED5">
              <w:rPr>
                <w:rFonts w:ascii="Verdana" w:hAnsi="Verdana"/>
                <w:bCs/>
                <w:color w:val="000000" w:themeColor="text1"/>
                <w:sz w:val="18"/>
                <w:szCs w:val="18"/>
              </w:rPr>
              <w:t>Reduce the timescale from Placement Order to matching for adopted children</w:t>
            </w:r>
            <w:r w:rsidR="00941EF8" w:rsidRPr="00936ED5">
              <w:rPr>
                <w:rFonts w:ascii="Verdana" w:hAnsi="Verdana"/>
                <w:bCs/>
                <w:color w:val="000000" w:themeColor="text1"/>
                <w:sz w:val="18"/>
                <w:szCs w:val="18"/>
              </w:rPr>
              <w:t xml:space="preserve"> </w:t>
            </w:r>
          </w:p>
        </w:tc>
        <w:tc>
          <w:tcPr>
            <w:tcW w:w="1701" w:type="dxa"/>
            <w:shd w:val="clear" w:color="auto" w:fill="365F91" w:themeFill="accent1" w:themeFillShade="BF"/>
            <w:vAlign w:val="center"/>
          </w:tcPr>
          <w:p w:rsidR="00CB3EEF" w:rsidRPr="002008BA" w:rsidRDefault="00CB3EEF" w:rsidP="00474F25">
            <w:pPr>
              <w:tabs>
                <w:tab w:val="left" w:pos="2629"/>
              </w:tabs>
              <w:jc w:val="center"/>
              <w:rPr>
                <w:rFonts w:ascii="Verdana" w:hAnsi="Verdana"/>
                <w:b/>
                <w:bCs/>
                <w:color w:val="000000" w:themeColor="text1"/>
                <w:sz w:val="18"/>
                <w:szCs w:val="18"/>
              </w:rPr>
            </w:pPr>
            <w:r w:rsidRPr="002008BA">
              <w:rPr>
                <w:rFonts w:ascii="Verdana" w:hAnsi="Verdana"/>
                <w:b/>
                <w:bCs/>
                <w:color w:val="000000" w:themeColor="text1"/>
                <w:sz w:val="18"/>
                <w:szCs w:val="18"/>
              </w:rPr>
              <w:t>173.9 days</w:t>
            </w:r>
          </w:p>
          <w:p w:rsidR="005B2369" w:rsidRPr="00936ED5" w:rsidRDefault="005B2369" w:rsidP="002008BA">
            <w:pPr>
              <w:tabs>
                <w:tab w:val="left" w:pos="2629"/>
              </w:tabs>
              <w:jc w:val="center"/>
              <w:rPr>
                <w:rFonts w:ascii="Verdana" w:hAnsi="Verdana"/>
                <w:b/>
                <w:bCs/>
                <w:color w:val="FF0000"/>
                <w:sz w:val="18"/>
                <w:szCs w:val="18"/>
              </w:rPr>
            </w:pPr>
            <w:r w:rsidRPr="002008BA">
              <w:rPr>
                <w:rFonts w:ascii="Verdana" w:hAnsi="Verdana"/>
                <w:b/>
                <w:bCs/>
                <w:color w:val="000000" w:themeColor="text1"/>
                <w:sz w:val="18"/>
                <w:szCs w:val="18"/>
              </w:rPr>
              <w:t>(</w:t>
            </w:r>
            <w:r w:rsidR="002008BA" w:rsidRPr="002008BA">
              <w:rPr>
                <w:rFonts w:ascii="Verdana" w:hAnsi="Verdana"/>
                <w:b/>
                <w:bCs/>
                <w:color w:val="000000" w:themeColor="text1"/>
                <w:sz w:val="18"/>
                <w:szCs w:val="18"/>
              </w:rPr>
              <w:t xml:space="preserve">Jan </w:t>
            </w:r>
            <w:r w:rsidRPr="002008BA">
              <w:rPr>
                <w:rFonts w:ascii="Verdana" w:hAnsi="Verdana"/>
                <w:b/>
                <w:bCs/>
                <w:color w:val="000000" w:themeColor="text1"/>
                <w:sz w:val="18"/>
                <w:szCs w:val="18"/>
              </w:rPr>
              <w:t>2017</w:t>
            </w:r>
            <w:r w:rsidR="002008BA" w:rsidRPr="002008BA">
              <w:rPr>
                <w:rFonts w:ascii="Verdana" w:hAnsi="Verdana"/>
                <w:b/>
                <w:bCs/>
                <w:color w:val="000000" w:themeColor="text1"/>
                <w:sz w:val="18"/>
                <w:szCs w:val="18"/>
              </w:rPr>
              <w:t>)</w:t>
            </w:r>
          </w:p>
        </w:tc>
        <w:tc>
          <w:tcPr>
            <w:tcW w:w="1984" w:type="dxa"/>
            <w:shd w:val="clear" w:color="auto" w:fill="92D050"/>
            <w:vAlign w:val="center"/>
          </w:tcPr>
          <w:p w:rsidR="00CB3EEF" w:rsidRPr="008A559A" w:rsidRDefault="00CB3EEF" w:rsidP="00474F25">
            <w:pPr>
              <w:tabs>
                <w:tab w:val="left" w:pos="2629"/>
              </w:tabs>
              <w:jc w:val="center"/>
              <w:rPr>
                <w:rFonts w:ascii="Verdana" w:hAnsi="Verdana"/>
                <w:b/>
                <w:bCs/>
                <w:color w:val="000000" w:themeColor="text1"/>
                <w:sz w:val="18"/>
                <w:szCs w:val="18"/>
              </w:rPr>
            </w:pPr>
            <w:r w:rsidRPr="008A559A">
              <w:rPr>
                <w:rFonts w:ascii="Verdana" w:hAnsi="Verdana"/>
                <w:b/>
                <w:bCs/>
                <w:color w:val="000000" w:themeColor="text1"/>
                <w:sz w:val="18"/>
                <w:szCs w:val="18"/>
              </w:rPr>
              <w:t>150 days</w:t>
            </w:r>
          </w:p>
        </w:tc>
        <w:tc>
          <w:tcPr>
            <w:tcW w:w="1701" w:type="dxa"/>
            <w:shd w:val="clear" w:color="auto" w:fill="92D050"/>
            <w:vAlign w:val="center"/>
          </w:tcPr>
          <w:p w:rsidR="00CB3EEF" w:rsidRPr="008A559A" w:rsidRDefault="00CB3EEF" w:rsidP="00474F25">
            <w:pPr>
              <w:tabs>
                <w:tab w:val="left" w:pos="2629"/>
              </w:tabs>
              <w:jc w:val="center"/>
              <w:rPr>
                <w:rFonts w:ascii="Verdana" w:hAnsi="Verdana"/>
                <w:b/>
                <w:bCs/>
                <w:color w:val="000000" w:themeColor="text1"/>
                <w:sz w:val="18"/>
                <w:szCs w:val="18"/>
              </w:rPr>
            </w:pPr>
            <w:r w:rsidRPr="008A559A">
              <w:rPr>
                <w:rFonts w:ascii="Verdana" w:hAnsi="Verdana"/>
                <w:b/>
                <w:bCs/>
                <w:color w:val="000000" w:themeColor="text1"/>
                <w:sz w:val="18"/>
                <w:szCs w:val="18"/>
              </w:rPr>
              <w:t>130 days</w:t>
            </w:r>
          </w:p>
        </w:tc>
        <w:tc>
          <w:tcPr>
            <w:tcW w:w="1701" w:type="dxa"/>
            <w:shd w:val="clear" w:color="auto" w:fill="92D050"/>
            <w:vAlign w:val="center"/>
          </w:tcPr>
          <w:p w:rsidR="00CB3EEF" w:rsidRPr="00936ED5" w:rsidRDefault="00CB3EEF" w:rsidP="00474F25">
            <w:pPr>
              <w:rPr>
                <w:rFonts w:ascii="Verdana" w:hAnsi="Verdana"/>
                <w:b/>
                <w:color w:val="000000" w:themeColor="text1"/>
                <w:sz w:val="18"/>
                <w:szCs w:val="18"/>
              </w:rPr>
            </w:pPr>
            <w:r w:rsidRPr="00936ED5">
              <w:rPr>
                <w:rFonts w:ascii="Verdana" w:hAnsi="Verdana"/>
                <w:b/>
                <w:color w:val="000000" w:themeColor="text1"/>
                <w:sz w:val="18"/>
                <w:szCs w:val="18"/>
              </w:rPr>
              <w:t>121 days</w:t>
            </w:r>
          </w:p>
        </w:tc>
        <w:tc>
          <w:tcPr>
            <w:tcW w:w="1701" w:type="dxa"/>
            <w:shd w:val="clear" w:color="auto" w:fill="92D050"/>
            <w:vAlign w:val="center"/>
          </w:tcPr>
          <w:p w:rsidR="00CB3EEF" w:rsidRPr="00936ED5" w:rsidRDefault="003C1685" w:rsidP="00474F25">
            <w:pPr>
              <w:rPr>
                <w:rFonts w:ascii="Verdana" w:hAnsi="Verdana"/>
                <w:b/>
                <w:color w:val="000000" w:themeColor="text1"/>
                <w:sz w:val="18"/>
                <w:szCs w:val="18"/>
              </w:rPr>
            </w:pPr>
            <w:r w:rsidRPr="00936ED5">
              <w:rPr>
                <w:rFonts w:ascii="Verdana" w:hAnsi="Verdana"/>
                <w:b/>
                <w:color w:val="000000" w:themeColor="text1"/>
                <w:sz w:val="18"/>
                <w:szCs w:val="18"/>
              </w:rPr>
              <w:t>121 days</w:t>
            </w:r>
          </w:p>
        </w:tc>
        <w:tc>
          <w:tcPr>
            <w:tcW w:w="1701" w:type="dxa"/>
            <w:shd w:val="clear" w:color="auto" w:fill="92D050"/>
            <w:vAlign w:val="center"/>
          </w:tcPr>
          <w:p w:rsidR="00CB3EEF" w:rsidRPr="00936ED5" w:rsidRDefault="003C1685" w:rsidP="00474F25">
            <w:pPr>
              <w:rPr>
                <w:rFonts w:ascii="Verdana" w:hAnsi="Verdana"/>
                <w:b/>
                <w:color w:val="000000" w:themeColor="text1"/>
                <w:sz w:val="18"/>
                <w:szCs w:val="18"/>
              </w:rPr>
            </w:pPr>
            <w:r w:rsidRPr="00936ED5">
              <w:rPr>
                <w:rFonts w:ascii="Verdana" w:hAnsi="Verdana"/>
                <w:b/>
                <w:color w:val="000000" w:themeColor="text1"/>
                <w:sz w:val="18"/>
                <w:szCs w:val="18"/>
              </w:rPr>
              <w:t>121 days</w:t>
            </w:r>
          </w:p>
        </w:tc>
      </w:tr>
      <w:tr w:rsidR="00595F16" w:rsidRPr="00936ED5" w:rsidTr="008A1324">
        <w:tc>
          <w:tcPr>
            <w:tcW w:w="4679" w:type="dxa"/>
          </w:tcPr>
          <w:p w:rsidR="00CB3EEF" w:rsidRPr="00936ED5" w:rsidRDefault="00CB3EEF" w:rsidP="00B56711">
            <w:pPr>
              <w:pStyle w:val="ListParagraph"/>
              <w:numPr>
                <w:ilvl w:val="0"/>
                <w:numId w:val="21"/>
              </w:numPr>
              <w:ind w:left="459" w:hanging="459"/>
              <w:rPr>
                <w:rFonts w:ascii="Verdana" w:hAnsi="Verdana"/>
                <w:bCs/>
                <w:color w:val="FF0000"/>
                <w:sz w:val="18"/>
                <w:szCs w:val="18"/>
              </w:rPr>
            </w:pPr>
            <w:r w:rsidRPr="00936ED5">
              <w:rPr>
                <w:rFonts w:ascii="Verdana" w:hAnsi="Verdana"/>
                <w:bCs/>
                <w:color w:val="000000" w:themeColor="text1"/>
                <w:sz w:val="18"/>
                <w:szCs w:val="18"/>
              </w:rPr>
              <w:t>Stabilise the Children’s Social Worker Workforce by reducing turnover</w:t>
            </w:r>
          </w:p>
        </w:tc>
        <w:tc>
          <w:tcPr>
            <w:tcW w:w="1701" w:type="dxa"/>
            <w:shd w:val="clear" w:color="auto" w:fill="365F91" w:themeFill="accent1" w:themeFillShade="BF"/>
            <w:vAlign w:val="center"/>
          </w:tcPr>
          <w:p w:rsidR="00CB3EEF" w:rsidRPr="00936ED5" w:rsidRDefault="00CB3EEF" w:rsidP="00474F25">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20.9%</w:t>
            </w:r>
          </w:p>
          <w:p w:rsidR="00BA7B99" w:rsidRPr="00936ED5" w:rsidRDefault="00BA7B99" w:rsidP="00474F25">
            <w:pPr>
              <w:tabs>
                <w:tab w:val="left" w:pos="2629"/>
              </w:tabs>
              <w:jc w:val="center"/>
              <w:rPr>
                <w:rFonts w:ascii="Verdana" w:hAnsi="Verdana"/>
                <w:b/>
                <w:bCs/>
                <w:color w:val="FF0000"/>
                <w:sz w:val="18"/>
                <w:szCs w:val="18"/>
              </w:rPr>
            </w:pPr>
            <w:r w:rsidRPr="00936ED5">
              <w:rPr>
                <w:rFonts w:ascii="Verdana" w:hAnsi="Verdana"/>
                <w:b/>
                <w:bCs/>
                <w:color w:val="000000" w:themeColor="text1"/>
                <w:sz w:val="18"/>
                <w:szCs w:val="18"/>
              </w:rPr>
              <w:t>(2016/ 2017)</w:t>
            </w:r>
          </w:p>
        </w:tc>
        <w:tc>
          <w:tcPr>
            <w:tcW w:w="1984" w:type="dxa"/>
            <w:shd w:val="clear" w:color="auto" w:fill="92D050"/>
            <w:vAlign w:val="center"/>
          </w:tcPr>
          <w:p w:rsidR="00CB3EEF" w:rsidRPr="00936ED5" w:rsidRDefault="00CB3EEF" w:rsidP="00474F25">
            <w:pPr>
              <w:tabs>
                <w:tab w:val="left" w:pos="2629"/>
              </w:tabs>
              <w:jc w:val="center"/>
              <w:rPr>
                <w:rFonts w:ascii="Verdana" w:hAnsi="Verdana"/>
                <w:b/>
                <w:bCs/>
                <w:color w:val="FF0000"/>
                <w:sz w:val="18"/>
                <w:szCs w:val="18"/>
              </w:rPr>
            </w:pPr>
            <w:r w:rsidRPr="00936ED5">
              <w:rPr>
                <w:rFonts w:ascii="Verdana" w:hAnsi="Verdana"/>
                <w:b/>
                <w:bCs/>
                <w:color w:val="000000" w:themeColor="text1"/>
                <w:sz w:val="18"/>
                <w:szCs w:val="18"/>
              </w:rPr>
              <w:t>18%</w:t>
            </w:r>
          </w:p>
        </w:tc>
        <w:tc>
          <w:tcPr>
            <w:tcW w:w="1701" w:type="dxa"/>
            <w:shd w:val="clear" w:color="auto" w:fill="92D050"/>
            <w:vAlign w:val="center"/>
          </w:tcPr>
          <w:p w:rsidR="00CB3EEF" w:rsidRPr="00936ED5" w:rsidRDefault="00CB3EEF" w:rsidP="00474F25">
            <w:pPr>
              <w:tabs>
                <w:tab w:val="left" w:pos="2629"/>
              </w:tabs>
              <w:jc w:val="center"/>
              <w:rPr>
                <w:rFonts w:ascii="Verdana" w:hAnsi="Verdana"/>
                <w:b/>
                <w:bCs/>
                <w:color w:val="FF0000"/>
                <w:sz w:val="18"/>
                <w:szCs w:val="18"/>
              </w:rPr>
            </w:pPr>
            <w:r w:rsidRPr="00936ED5">
              <w:rPr>
                <w:rFonts w:ascii="Verdana" w:hAnsi="Verdana"/>
                <w:b/>
                <w:bCs/>
                <w:color w:val="000000" w:themeColor="text1"/>
                <w:sz w:val="18"/>
                <w:szCs w:val="18"/>
              </w:rPr>
              <w:t>17%</w:t>
            </w:r>
          </w:p>
        </w:tc>
        <w:tc>
          <w:tcPr>
            <w:tcW w:w="1701" w:type="dxa"/>
            <w:shd w:val="clear" w:color="auto" w:fill="92D050"/>
            <w:vAlign w:val="center"/>
          </w:tcPr>
          <w:p w:rsidR="00CB3EEF" w:rsidRPr="00936ED5" w:rsidRDefault="00CB3EEF" w:rsidP="00474F25">
            <w:pPr>
              <w:tabs>
                <w:tab w:val="left" w:pos="2629"/>
              </w:tabs>
              <w:jc w:val="center"/>
              <w:rPr>
                <w:rFonts w:ascii="Verdana" w:hAnsi="Verdana"/>
                <w:b/>
                <w:bCs/>
                <w:color w:val="FF0000"/>
                <w:sz w:val="18"/>
                <w:szCs w:val="18"/>
              </w:rPr>
            </w:pPr>
            <w:r w:rsidRPr="00936ED5">
              <w:rPr>
                <w:rFonts w:ascii="Verdana" w:hAnsi="Verdana"/>
                <w:b/>
                <w:bCs/>
                <w:color w:val="000000" w:themeColor="text1"/>
                <w:sz w:val="18"/>
                <w:szCs w:val="18"/>
              </w:rPr>
              <w:t>16%</w:t>
            </w:r>
          </w:p>
        </w:tc>
        <w:tc>
          <w:tcPr>
            <w:tcW w:w="1701" w:type="dxa"/>
            <w:shd w:val="clear" w:color="auto" w:fill="92D050"/>
            <w:vAlign w:val="center"/>
          </w:tcPr>
          <w:p w:rsidR="00CB3EEF" w:rsidRPr="00936ED5" w:rsidRDefault="00BA7B99" w:rsidP="00474F25">
            <w:pPr>
              <w:tabs>
                <w:tab w:val="left" w:pos="2629"/>
              </w:tabs>
              <w:jc w:val="center"/>
              <w:rPr>
                <w:rFonts w:ascii="Verdana" w:hAnsi="Verdana"/>
                <w:b/>
                <w:bCs/>
                <w:color w:val="FF0000"/>
                <w:sz w:val="18"/>
                <w:szCs w:val="18"/>
              </w:rPr>
            </w:pPr>
            <w:r w:rsidRPr="00936ED5">
              <w:rPr>
                <w:rFonts w:ascii="Verdana" w:hAnsi="Verdana"/>
                <w:b/>
                <w:bCs/>
                <w:color w:val="000000" w:themeColor="text1"/>
                <w:sz w:val="18"/>
                <w:szCs w:val="18"/>
              </w:rPr>
              <w:t>16%</w:t>
            </w:r>
          </w:p>
        </w:tc>
        <w:tc>
          <w:tcPr>
            <w:tcW w:w="1701" w:type="dxa"/>
            <w:shd w:val="clear" w:color="auto" w:fill="92D050"/>
            <w:vAlign w:val="center"/>
          </w:tcPr>
          <w:p w:rsidR="00CB3EEF" w:rsidRPr="00936ED5" w:rsidRDefault="00BA7B99" w:rsidP="00474F25">
            <w:pPr>
              <w:tabs>
                <w:tab w:val="left" w:pos="2629"/>
              </w:tabs>
              <w:jc w:val="center"/>
              <w:rPr>
                <w:rFonts w:ascii="Verdana" w:hAnsi="Verdana"/>
                <w:b/>
                <w:bCs/>
                <w:color w:val="FF0000"/>
                <w:sz w:val="18"/>
                <w:szCs w:val="18"/>
              </w:rPr>
            </w:pPr>
            <w:r w:rsidRPr="00936ED5">
              <w:rPr>
                <w:rFonts w:ascii="Verdana" w:hAnsi="Verdana"/>
                <w:b/>
                <w:bCs/>
                <w:color w:val="000000" w:themeColor="text1"/>
                <w:sz w:val="18"/>
                <w:szCs w:val="18"/>
              </w:rPr>
              <w:t>16%</w:t>
            </w:r>
          </w:p>
        </w:tc>
      </w:tr>
      <w:tr w:rsidR="00595F16" w:rsidRPr="00936ED5" w:rsidTr="008A1324">
        <w:tc>
          <w:tcPr>
            <w:tcW w:w="4679" w:type="dxa"/>
          </w:tcPr>
          <w:p w:rsidR="00CB3EEF" w:rsidRPr="00936ED5" w:rsidRDefault="00CB3EEF" w:rsidP="00FE662F">
            <w:pPr>
              <w:pStyle w:val="ListParagraph"/>
              <w:numPr>
                <w:ilvl w:val="0"/>
                <w:numId w:val="21"/>
              </w:numPr>
              <w:ind w:left="459" w:hanging="426"/>
              <w:rPr>
                <w:rFonts w:ascii="Verdana" w:hAnsi="Verdana"/>
                <w:bCs/>
                <w:color w:val="FF0000"/>
                <w:sz w:val="18"/>
                <w:szCs w:val="18"/>
              </w:rPr>
            </w:pPr>
            <w:r w:rsidRPr="00936ED5">
              <w:rPr>
                <w:rFonts w:ascii="Verdana" w:hAnsi="Verdana"/>
                <w:bCs/>
                <w:color w:val="000000" w:themeColor="text1"/>
                <w:sz w:val="18"/>
                <w:szCs w:val="18"/>
              </w:rPr>
              <w:t>Ensure the proportio</w:t>
            </w:r>
            <w:r w:rsidR="0014206C" w:rsidRPr="00936ED5">
              <w:rPr>
                <w:rFonts w:ascii="Verdana" w:hAnsi="Verdana"/>
                <w:bCs/>
                <w:color w:val="000000" w:themeColor="text1"/>
                <w:sz w:val="18"/>
                <w:szCs w:val="18"/>
              </w:rPr>
              <w:t>n of care leavers aged 18-21 have secure, sustainable, s</w:t>
            </w:r>
            <w:r w:rsidRPr="00936ED5">
              <w:rPr>
                <w:rFonts w:ascii="Verdana" w:hAnsi="Verdana"/>
                <w:bCs/>
                <w:color w:val="000000" w:themeColor="text1"/>
                <w:sz w:val="18"/>
                <w:szCs w:val="18"/>
              </w:rPr>
              <w:t xml:space="preserve">uitable accommodation </w:t>
            </w:r>
          </w:p>
        </w:tc>
        <w:tc>
          <w:tcPr>
            <w:tcW w:w="1701" w:type="dxa"/>
            <w:shd w:val="clear" w:color="auto" w:fill="365F91" w:themeFill="accent1" w:themeFillShade="BF"/>
            <w:vAlign w:val="center"/>
          </w:tcPr>
          <w:p w:rsidR="00B919C2" w:rsidRDefault="00CB3EEF" w:rsidP="00474F25">
            <w:pPr>
              <w:tabs>
                <w:tab w:val="left" w:pos="2629"/>
              </w:tabs>
              <w:jc w:val="center"/>
              <w:rPr>
                <w:rFonts w:ascii="Verdana" w:hAnsi="Verdana"/>
                <w:b/>
                <w:bCs/>
                <w:color w:val="000000" w:themeColor="text1"/>
                <w:sz w:val="18"/>
                <w:szCs w:val="18"/>
              </w:rPr>
            </w:pPr>
            <w:r w:rsidRPr="00B919C2">
              <w:rPr>
                <w:rFonts w:ascii="Verdana" w:hAnsi="Verdana"/>
                <w:b/>
                <w:bCs/>
                <w:color w:val="000000" w:themeColor="text1"/>
                <w:sz w:val="18"/>
                <w:szCs w:val="18"/>
              </w:rPr>
              <w:t>94%</w:t>
            </w:r>
            <w:r w:rsidR="00B919C2">
              <w:rPr>
                <w:rFonts w:ascii="Verdana" w:hAnsi="Verdana"/>
                <w:b/>
                <w:bCs/>
                <w:color w:val="000000" w:themeColor="text1"/>
                <w:sz w:val="18"/>
                <w:szCs w:val="18"/>
              </w:rPr>
              <w:t xml:space="preserve"> </w:t>
            </w:r>
          </w:p>
          <w:p w:rsidR="00CB3EEF" w:rsidRPr="00936ED5" w:rsidRDefault="00B919C2" w:rsidP="00474F25">
            <w:pPr>
              <w:tabs>
                <w:tab w:val="left" w:pos="2629"/>
              </w:tabs>
              <w:jc w:val="center"/>
              <w:rPr>
                <w:rFonts w:ascii="Verdana" w:hAnsi="Verdana"/>
                <w:b/>
                <w:bCs/>
                <w:color w:val="FF0000"/>
                <w:sz w:val="18"/>
                <w:szCs w:val="18"/>
              </w:rPr>
            </w:pPr>
            <w:r>
              <w:rPr>
                <w:rFonts w:ascii="Verdana" w:hAnsi="Verdana"/>
                <w:b/>
                <w:bCs/>
                <w:color w:val="000000" w:themeColor="text1"/>
                <w:sz w:val="18"/>
                <w:szCs w:val="18"/>
              </w:rPr>
              <w:t>(2016/17)</w:t>
            </w:r>
          </w:p>
        </w:tc>
        <w:tc>
          <w:tcPr>
            <w:tcW w:w="1984" w:type="dxa"/>
            <w:shd w:val="clear" w:color="auto" w:fill="92D050"/>
            <w:vAlign w:val="center"/>
          </w:tcPr>
          <w:p w:rsidR="00CB3EEF" w:rsidRPr="00936ED5" w:rsidRDefault="00B919C2" w:rsidP="00474F25">
            <w:pPr>
              <w:tabs>
                <w:tab w:val="left" w:pos="2629"/>
              </w:tabs>
              <w:jc w:val="center"/>
              <w:rPr>
                <w:rFonts w:ascii="Verdana" w:hAnsi="Verdana"/>
                <w:b/>
                <w:bCs/>
                <w:color w:val="FF0000"/>
                <w:sz w:val="18"/>
                <w:szCs w:val="18"/>
              </w:rPr>
            </w:pPr>
            <w:r w:rsidRPr="00B919C2">
              <w:rPr>
                <w:rFonts w:ascii="Verdana" w:hAnsi="Verdana"/>
                <w:b/>
                <w:bCs/>
                <w:color w:val="000000" w:themeColor="text1"/>
                <w:sz w:val="18"/>
                <w:szCs w:val="18"/>
              </w:rPr>
              <w:t>94.5</w:t>
            </w:r>
            <w:r w:rsidR="00CB3EEF" w:rsidRPr="00B919C2">
              <w:rPr>
                <w:rFonts w:ascii="Verdana" w:hAnsi="Verdana"/>
                <w:b/>
                <w:bCs/>
                <w:color w:val="000000" w:themeColor="text1"/>
                <w:sz w:val="18"/>
                <w:szCs w:val="18"/>
              </w:rPr>
              <w:t>%</w:t>
            </w:r>
          </w:p>
        </w:tc>
        <w:tc>
          <w:tcPr>
            <w:tcW w:w="1701" w:type="dxa"/>
            <w:shd w:val="clear" w:color="auto" w:fill="92D050"/>
            <w:vAlign w:val="center"/>
          </w:tcPr>
          <w:p w:rsidR="00CB3EEF" w:rsidRPr="00B919C2" w:rsidRDefault="00B919C2" w:rsidP="00474F25">
            <w:pPr>
              <w:tabs>
                <w:tab w:val="left" w:pos="2629"/>
              </w:tabs>
              <w:jc w:val="center"/>
              <w:rPr>
                <w:rFonts w:ascii="Verdana" w:hAnsi="Verdana"/>
                <w:b/>
                <w:bCs/>
                <w:color w:val="000000" w:themeColor="text1"/>
                <w:sz w:val="18"/>
                <w:szCs w:val="18"/>
              </w:rPr>
            </w:pPr>
            <w:r w:rsidRPr="00B919C2">
              <w:rPr>
                <w:rFonts w:ascii="Verdana" w:hAnsi="Verdana"/>
                <w:b/>
                <w:bCs/>
                <w:color w:val="000000" w:themeColor="text1"/>
                <w:sz w:val="18"/>
                <w:szCs w:val="18"/>
              </w:rPr>
              <w:t>95</w:t>
            </w:r>
            <w:r w:rsidR="00CB3EEF" w:rsidRPr="00B919C2">
              <w:rPr>
                <w:rFonts w:ascii="Verdana" w:hAnsi="Verdana"/>
                <w:b/>
                <w:bCs/>
                <w:color w:val="000000" w:themeColor="text1"/>
                <w:sz w:val="18"/>
                <w:szCs w:val="18"/>
              </w:rPr>
              <w:t>%</w:t>
            </w:r>
          </w:p>
        </w:tc>
        <w:tc>
          <w:tcPr>
            <w:tcW w:w="1701" w:type="dxa"/>
            <w:shd w:val="clear" w:color="auto" w:fill="92D050"/>
            <w:vAlign w:val="center"/>
          </w:tcPr>
          <w:p w:rsidR="00CB3EEF" w:rsidRPr="00B919C2" w:rsidRDefault="00B919C2" w:rsidP="00474F25">
            <w:pPr>
              <w:tabs>
                <w:tab w:val="left" w:pos="2629"/>
              </w:tabs>
              <w:jc w:val="center"/>
              <w:rPr>
                <w:rFonts w:ascii="Verdana" w:hAnsi="Verdana"/>
                <w:b/>
                <w:bCs/>
                <w:color w:val="000000" w:themeColor="text1"/>
                <w:sz w:val="18"/>
                <w:szCs w:val="18"/>
              </w:rPr>
            </w:pPr>
            <w:r w:rsidRPr="00B919C2">
              <w:rPr>
                <w:rFonts w:ascii="Verdana" w:hAnsi="Verdana"/>
                <w:b/>
                <w:bCs/>
                <w:color w:val="000000" w:themeColor="text1"/>
                <w:sz w:val="18"/>
                <w:szCs w:val="18"/>
              </w:rPr>
              <w:t>95.5</w:t>
            </w:r>
            <w:r w:rsidR="00CB3EEF" w:rsidRPr="00B919C2">
              <w:rPr>
                <w:rFonts w:ascii="Verdana" w:hAnsi="Verdana"/>
                <w:b/>
                <w:bCs/>
                <w:color w:val="000000" w:themeColor="text1"/>
                <w:sz w:val="18"/>
                <w:szCs w:val="18"/>
              </w:rPr>
              <w:t>%</w:t>
            </w:r>
          </w:p>
        </w:tc>
        <w:tc>
          <w:tcPr>
            <w:tcW w:w="1701" w:type="dxa"/>
            <w:shd w:val="clear" w:color="auto" w:fill="92D050"/>
            <w:vAlign w:val="center"/>
          </w:tcPr>
          <w:p w:rsidR="00CB3EEF" w:rsidRPr="00B919C2" w:rsidRDefault="00B919C2" w:rsidP="00474F25">
            <w:pPr>
              <w:tabs>
                <w:tab w:val="left" w:pos="2629"/>
              </w:tabs>
              <w:jc w:val="center"/>
              <w:rPr>
                <w:rFonts w:ascii="Verdana" w:hAnsi="Verdana"/>
                <w:b/>
                <w:bCs/>
                <w:color w:val="000000" w:themeColor="text1"/>
                <w:sz w:val="18"/>
                <w:szCs w:val="18"/>
              </w:rPr>
            </w:pPr>
            <w:r w:rsidRPr="00B919C2">
              <w:rPr>
                <w:rFonts w:ascii="Verdana" w:hAnsi="Verdana"/>
                <w:b/>
                <w:bCs/>
                <w:color w:val="000000" w:themeColor="text1"/>
                <w:sz w:val="18"/>
                <w:szCs w:val="18"/>
              </w:rPr>
              <w:t>96%</w:t>
            </w:r>
          </w:p>
        </w:tc>
        <w:tc>
          <w:tcPr>
            <w:tcW w:w="1701" w:type="dxa"/>
            <w:shd w:val="clear" w:color="auto" w:fill="92D050"/>
            <w:vAlign w:val="center"/>
          </w:tcPr>
          <w:p w:rsidR="00CB3EEF" w:rsidRPr="00B919C2" w:rsidRDefault="00B919C2" w:rsidP="00474F25">
            <w:pPr>
              <w:tabs>
                <w:tab w:val="left" w:pos="2629"/>
              </w:tabs>
              <w:jc w:val="center"/>
              <w:rPr>
                <w:rFonts w:ascii="Verdana" w:hAnsi="Verdana"/>
                <w:b/>
                <w:bCs/>
                <w:color w:val="000000" w:themeColor="text1"/>
                <w:sz w:val="18"/>
                <w:szCs w:val="18"/>
              </w:rPr>
            </w:pPr>
            <w:r w:rsidRPr="00B919C2">
              <w:rPr>
                <w:rFonts w:ascii="Verdana" w:hAnsi="Verdana"/>
                <w:b/>
                <w:bCs/>
                <w:color w:val="000000" w:themeColor="text1"/>
                <w:sz w:val="18"/>
                <w:szCs w:val="18"/>
              </w:rPr>
              <w:t>96.5%</w:t>
            </w:r>
          </w:p>
        </w:tc>
      </w:tr>
      <w:tr w:rsidR="00595F16" w:rsidRPr="00936ED5" w:rsidTr="008A1324">
        <w:tc>
          <w:tcPr>
            <w:tcW w:w="4679" w:type="dxa"/>
          </w:tcPr>
          <w:p w:rsidR="001B7829" w:rsidRPr="00936ED5" w:rsidRDefault="001B7829" w:rsidP="00B56711">
            <w:pPr>
              <w:pStyle w:val="ListParagraph"/>
              <w:numPr>
                <w:ilvl w:val="0"/>
                <w:numId w:val="21"/>
              </w:numPr>
              <w:tabs>
                <w:tab w:val="left" w:pos="2629"/>
              </w:tabs>
              <w:ind w:left="459" w:hanging="426"/>
              <w:rPr>
                <w:rFonts w:ascii="Verdana" w:hAnsi="Verdana"/>
                <w:bCs/>
                <w:color w:val="FF0000"/>
                <w:sz w:val="18"/>
                <w:szCs w:val="18"/>
              </w:rPr>
            </w:pPr>
            <w:r w:rsidRPr="00936ED5">
              <w:rPr>
                <w:rFonts w:ascii="Verdana" w:hAnsi="Verdana"/>
                <w:bCs/>
                <w:sz w:val="18"/>
                <w:szCs w:val="18"/>
              </w:rPr>
              <w:t xml:space="preserve">Increase the % of Children and Family Assessments being </w:t>
            </w:r>
            <w:proofErr w:type="spellStart"/>
            <w:r w:rsidRPr="00936ED5">
              <w:rPr>
                <w:rFonts w:ascii="Verdana" w:hAnsi="Verdana"/>
                <w:bCs/>
                <w:sz w:val="18"/>
                <w:szCs w:val="18"/>
              </w:rPr>
              <w:t>outcomed</w:t>
            </w:r>
            <w:proofErr w:type="spellEnd"/>
            <w:r w:rsidRPr="00936ED5">
              <w:rPr>
                <w:rFonts w:ascii="Verdana" w:hAnsi="Verdana"/>
                <w:bCs/>
                <w:sz w:val="18"/>
                <w:szCs w:val="18"/>
              </w:rPr>
              <w:t xml:space="preserve"> to “Step Across”. </w:t>
            </w:r>
          </w:p>
        </w:tc>
        <w:tc>
          <w:tcPr>
            <w:tcW w:w="1701" w:type="dxa"/>
            <w:shd w:val="clear" w:color="auto" w:fill="365F91" w:themeFill="accent1" w:themeFillShade="BF"/>
            <w:vAlign w:val="center"/>
          </w:tcPr>
          <w:p w:rsidR="001B7829" w:rsidRPr="00936ED5" w:rsidRDefault="001B7829" w:rsidP="00474F25">
            <w:pPr>
              <w:tabs>
                <w:tab w:val="left" w:pos="2629"/>
              </w:tabs>
              <w:jc w:val="center"/>
              <w:rPr>
                <w:rFonts w:ascii="Verdana" w:hAnsi="Verdana"/>
                <w:b/>
                <w:bCs/>
                <w:color w:val="FF0000"/>
                <w:sz w:val="18"/>
                <w:szCs w:val="18"/>
              </w:rPr>
            </w:pPr>
            <w:r w:rsidRPr="00936ED5">
              <w:rPr>
                <w:rFonts w:ascii="Verdana" w:hAnsi="Verdana"/>
                <w:b/>
                <w:bCs/>
                <w:sz w:val="18"/>
                <w:szCs w:val="18"/>
              </w:rPr>
              <w:t>New</w:t>
            </w:r>
          </w:p>
        </w:tc>
        <w:tc>
          <w:tcPr>
            <w:tcW w:w="1984" w:type="dxa"/>
            <w:shd w:val="clear" w:color="auto" w:fill="92D050"/>
            <w:vAlign w:val="center"/>
          </w:tcPr>
          <w:p w:rsidR="001B7829" w:rsidRPr="00936ED5" w:rsidRDefault="001B7829" w:rsidP="00474F25">
            <w:pPr>
              <w:tabs>
                <w:tab w:val="left" w:pos="2629"/>
              </w:tabs>
              <w:jc w:val="center"/>
              <w:rPr>
                <w:rFonts w:ascii="Verdana" w:hAnsi="Verdana"/>
                <w:b/>
                <w:bCs/>
                <w:color w:val="FF0000"/>
                <w:sz w:val="18"/>
                <w:szCs w:val="18"/>
              </w:rPr>
            </w:pPr>
            <w:r w:rsidRPr="00936ED5">
              <w:rPr>
                <w:rFonts w:ascii="Verdana" w:hAnsi="Verdana"/>
                <w:b/>
                <w:bCs/>
                <w:sz w:val="18"/>
                <w:szCs w:val="18"/>
              </w:rPr>
              <w:t>Baseline currently being set</w:t>
            </w:r>
          </w:p>
        </w:tc>
        <w:tc>
          <w:tcPr>
            <w:tcW w:w="1701" w:type="dxa"/>
            <w:shd w:val="clear" w:color="auto" w:fill="92D050"/>
            <w:vAlign w:val="center"/>
          </w:tcPr>
          <w:p w:rsidR="001B7829" w:rsidRPr="00936ED5" w:rsidRDefault="001B7829" w:rsidP="00474F25">
            <w:pPr>
              <w:tabs>
                <w:tab w:val="left" w:pos="2629"/>
              </w:tabs>
              <w:jc w:val="center"/>
              <w:rPr>
                <w:rFonts w:ascii="Verdana" w:hAnsi="Verdana"/>
                <w:b/>
                <w:bCs/>
                <w:color w:val="FF0000"/>
                <w:sz w:val="18"/>
                <w:szCs w:val="18"/>
              </w:rPr>
            </w:pPr>
            <w:r w:rsidRPr="00936ED5">
              <w:rPr>
                <w:rFonts w:ascii="Verdana" w:hAnsi="Verdana"/>
                <w:b/>
                <w:bCs/>
                <w:sz w:val="18"/>
                <w:szCs w:val="18"/>
              </w:rPr>
              <w:t>“</w:t>
            </w:r>
          </w:p>
        </w:tc>
        <w:tc>
          <w:tcPr>
            <w:tcW w:w="1701" w:type="dxa"/>
            <w:shd w:val="clear" w:color="auto" w:fill="92D050"/>
            <w:vAlign w:val="center"/>
          </w:tcPr>
          <w:p w:rsidR="001B7829" w:rsidRPr="00936ED5" w:rsidRDefault="001B7829" w:rsidP="00474F25">
            <w:pPr>
              <w:tabs>
                <w:tab w:val="left" w:pos="2629"/>
              </w:tabs>
              <w:jc w:val="center"/>
              <w:rPr>
                <w:rFonts w:ascii="Verdana" w:hAnsi="Verdana"/>
                <w:b/>
                <w:bCs/>
                <w:color w:val="FF0000"/>
                <w:sz w:val="18"/>
                <w:szCs w:val="18"/>
              </w:rPr>
            </w:pPr>
            <w:r w:rsidRPr="00936ED5">
              <w:rPr>
                <w:rFonts w:ascii="Verdana" w:hAnsi="Verdana"/>
                <w:b/>
                <w:bCs/>
                <w:sz w:val="18"/>
                <w:szCs w:val="18"/>
              </w:rPr>
              <w:t>“</w:t>
            </w:r>
          </w:p>
        </w:tc>
        <w:tc>
          <w:tcPr>
            <w:tcW w:w="1701" w:type="dxa"/>
            <w:shd w:val="clear" w:color="auto" w:fill="92D050"/>
            <w:vAlign w:val="center"/>
          </w:tcPr>
          <w:p w:rsidR="001B7829" w:rsidRPr="00936ED5" w:rsidRDefault="00FA23E5" w:rsidP="00474F25">
            <w:pPr>
              <w:tabs>
                <w:tab w:val="left" w:pos="2629"/>
              </w:tabs>
              <w:jc w:val="center"/>
              <w:rPr>
                <w:rFonts w:ascii="Verdana" w:hAnsi="Verdana"/>
                <w:b/>
                <w:bCs/>
                <w:color w:val="FF0000"/>
                <w:sz w:val="18"/>
                <w:szCs w:val="18"/>
              </w:rPr>
            </w:pPr>
            <w:r w:rsidRPr="00936ED5">
              <w:rPr>
                <w:rFonts w:ascii="Verdana" w:hAnsi="Verdana"/>
                <w:b/>
                <w:bCs/>
                <w:sz w:val="18"/>
                <w:szCs w:val="18"/>
              </w:rPr>
              <w:t>“</w:t>
            </w:r>
          </w:p>
        </w:tc>
        <w:tc>
          <w:tcPr>
            <w:tcW w:w="1701" w:type="dxa"/>
            <w:shd w:val="clear" w:color="auto" w:fill="92D050"/>
            <w:vAlign w:val="center"/>
          </w:tcPr>
          <w:p w:rsidR="001B7829" w:rsidRPr="00936ED5" w:rsidRDefault="00FA23E5" w:rsidP="00474F25">
            <w:pPr>
              <w:tabs>
                <w:tab w:val="left" w:pos="2629"/>
              </w:tabs>
              <w:jc w:val="center"/>
              <w:rPr>
                <w:rFonts w:ascii="Verdana" w:hAnsi="Verdana"/>
                <w:b/>
                <w:bCs/>
                <w:color w:val="FF0000"/>
                <w:sz w:val="18"/>
                <w:szCs w:val="18"/>
              </w:rPr>
            </w:pPr>
            <w:r w:rsidRPr="00936ED5">
              <w:rPr>
                <w:rFonts w:ascii="Verdana" w:hAnsi="Verdana"/>
                <w:b/>
                <w:bCs/>
                <w:sz w:val="18"/>
                <w:szCs w:val="18"/>
              </w:rPr>
              <w:t>“</w:t>
            </w:r>
          </w:p>
        </w:tc>
      </w:tr>
      <w:tr w:rsidR="00595F16" w:rsidRPr="00936ED5" w:rsidTr="008A1324">
        <w:tc>
          <w:tcPr>
            <w:tcW w:w="4679" w:type="dxa"/>
          </w:tcPr>
          <w:p w:rsidR="001B7829" w:rsidRPr="00936ED5" w:rsidRDefault="00B919C2" w:rsidP="00B919C2">
            <w:pPr>
              <w:pStyle w:val="ListParagraph"/>
              <w:numPr>
                <w:ilvl w:val="0"/>
                <w:numId w:val="21"/>
              </w:numPr>
              <w:tabs>
                <w:tab w:val="left" w:pos="2629"/>
              </w:tabs>
              <w:ind w:left="459" w:hanging="426"/>
              <w:rPr>
                <w:rFonts w:ascii="Verdana" w:hAnsi="Verdana"/>
                <w:bCs/>
                <w:sz w:val="18"/>
                <w:szCs w:val="18"/>
              </w:rPr>
            </w:pPr>
            <w:r w:rsidRPr="00B919C2">
              <w:rPr>
                <w:rFonts w:ascii="Verdana" w:hAnsi="Verdana"/>
                <w:bCs/>
                <w:color w:val="000000" w:themeColor="text1"/>
                <w:sz w:val="18"/>
                <w:szCs w:val="18"/>
              </w:rPr>
              <w:t>Increase the percentage of key performance indicators met within the Healthy Child Programme (</w:t>
            </w:r>
            <w:r w:rsidR="001B7829" w:rsidRPr="00B919C2">
              <w:rPr>
                <w:rFonts w:ascii="Verdana" w:hAnsi="Verdana"/>
                <w:bCs/>
                <w:color w:val="000000" w:themeColor="text1"/>
                <w:sz w:val="18"/>
                <w:szCs w:val="18"/>
              </w:rPr>
              <w:t>HCP</w:t>
            </w:r>
            <w:r w:rsidRPr="00B919C2">
              <w:rPr>
                <w:rFonts w:ascii="Verdana" w:hAnsi="Verdana"/>
                <w:bCs/>
                <w:color w:val="000000" w:themeColor="text1"/>
                <w:sz w:val="18"/>
                <w:szCs w:val="18"/>
              </w:rPr>
              <w:t xml:space="preserve">) contract. </w:t>
            </w:r>
          </w:p>
        </w:tc>
        <w:tc>
          <w:tcPr>
            <w:tcW w:w="1701" w:type="dxa"/>
            <w:shd w:val="clear" w:color="auto" w:fill="365F91" w:themeFill="accent1" w:themeFillShade="BF"/>
            <w:vAlign w:val="center"/>
          </w:tcPr>
          <w:p w:rsidR="001B7829" w:rsidRPr="00936ED5" w:rsidRDefault="00B919C2" w:rsidP="00474F25">
            <w:pPr>
              <w:tabs>
                <w:tab w:val="left" w:pos="2629"/>
              </w:tabs>
              <w:jc w:val="center"/>
              <w:rPr>
                <w:rFonts w:ascii="Verdana" w:hAnsi="Verdana"/>
                <w:b/>
                <w:bCs/>
                <w:sz w:val="18"/>
                <w:szCs w:val="18"/>
              </w:rPr>
            </w:pPr>
            <w:r w:rsidRPr="00936ED5">
              <w:rPr>
                <w:rFonts w:ascii="Verdana" w:hAnsi="Verdana"/>
                <w:b/>
                <w:bCs/>
                <w:sz w:val="18"/>
                <w:szCs w:val="18"/>
              </w:rPr>
              <w:t>New</w:t>
            </w:r>
          </w:p>
        </w:tc>
        <w:tc>
          <w:tcPr>
            <w:tcW w:w="1984" w:type="dxa"/>
            <w:shd w:val="clear" w:color="auto" w:fill="92D050"/>
            <w:vAlign w:val="center"/>
          </w:tcPr>
          <w:p w:rsidR="001B7829" w:rsidRPr="00936ED5" w:rsidRDefault="00B919C2" w:rsidP="00474F25">
            <w:pPr>
              <w:tabs>
                <w:tab w:val="left" w:pos="2629"/>
              </w:tabs>
              <w:jc w:val="center"/>
              <w:rPr>
                <w:rFonts w:ascii="Verdana" w:hAnsi="Verdana"/>
                <w:b/>
                <w:bCs/>
                <w:sz w:val="18"/>
                <w:szCs w:val="18"/>
              </w:rPr>
            </w:pPr>
            <w:r>
              <w:rPr>
                <w:rFonts w:ascii="Verdana" w:hAnsi="Verdana"/>
                <w:b/>
                <w:bCs/>
                <w:sz w:val="18"/>
                <w:szCs w:val="18"/>
              </w:rPr>
              <w:t>40%</w:t>
            </w:r>
          </w:p>
        </w:tc>
        <w:tc>
          <w:tcPr>
            <w:tcW w:w="1701" w:type="dxa"/>
            <w:shd w:val="clear" w:color="auto" w:fill="92D050"/>
            <w:vAlign w:val="center"/>
          </w:tcPr>
          <w:p w:rsidR="001B7829" w:rsidRPr="00936ED5" w:rsidRDefault="00B919C2" w:rsidP="00474F25">
            <w:pPr>
              <w:tabs>
                <w:tab w:val="left" w:pos="2629"/>
              </w:tabs>
              <w:jc w:val="center"/>
              <w:rPr>
                <w:rFonts w:ascii="Verdana" w:hAnsi="Verdana"/>
                <w:b/>
                <w:bCs/>
                <w:sz w:val="18"/>
                <w:szCs w:val="18"/>
              </w:rPr>
            </w:pPr>
            <w:r>
              <w:rPr>
                <w:rFonts w:ascii="Verdana" w:hAnsi="Verdana"/>
                <w:b/>
                <w:bCs/>
                <w:sz w:val="18"/>
                <w:szCs w:val="18"/>
              </w:rPr>
              <w:t>50%</w:t>
            </w:r>
          </w:p>
        </w:tc>
        <w:tc>
          <w:tcPr>
            <w:tcW w:w="1701" w:type="dxa"/>
            <w:shd w:val="clear" w:color="auto" w:fill="92D050"/>
            <w:vAlign w:val="center"/>
          </w:tcPr>
          <w:p w:rsidR="001B7829" w:rsidRPr="00936ED5" w:rsidRDefault="00B919C2" w:rsidP="00474F25">
            <w:pPr>
              <w:tabs>
                <w:tab w:val="left" w:pos="2629"/>
              </w:tabs>
              <w:jc w:val="center"/>
              <w:rPr>
                <w:rFonts w:ascii="Verdana" w:hAnsi="Verdana"/>
                <w:b/>
                <w:bCs/>
                <w:sz w:val="18"/>
                <w:szCs w:val="18"/>
              </w:rPr>
            </w:pPr>
            <w:r>
              <w:rPr>
                <w:rFonts w:ascii="Verdana" w:hAnsi="Verdana"/>
                <w:b/>
                <w:bCs/>
                <w:sz w:val="18"/>
                <w:szCs w:val="18"/>
              </w:rPr>
              <w:t>60%</w:t>
            </w:r>
          </w:p>
        </w:tc>
        <w:tc>
          <w:tcPr>
            <w:tcW w:w="1701" w:type="dxa"/>
            <w:shd w:val="clear" w:color="auto" w:fill="92D050"/>
            <w:vAlign w:val="center"/>
          </w:tcPr>
          <w:p w:rsidR="001B7829" w:rsidRPr="00936ED5" w:rsidRDefault="00B919C2" w:rsidP="00474F25">
            <w:pPr>
              <w:tabs>
                <w:tab w:val="left" w:pos="2629"/>
              </w:tabs>
              <w:jc w:val="center"/>
              <w:rPr>
                <w:rFonts w:ascii="Verdana" w:hAnsi="Verdana"/>
                <w:b/>
                <w:bCs/>
                <w:color w:val="FF0000"/>
                <w:sz w:val="18"/>
                <w:szCs w:val="18"/>
              </w:rPr>
            </w:pPr>
            <w:r>
              <w:rPr>
                <w:rFonts w:ascii="Verdana" w:hAnsi="Verdana"/>
                <w:b/>
                <w:bCs/>
                <w:sz w:val="18"/>
                <w:szCs w:val="18"/>
              </w:rPr>
              <w:t>70%</w:t>
            </w:r>
          </w:p>
        </w:tc>
        <w:tc>
          <w:tcPr>
            <w:tcW w:w="1701" w:type="dxa"/>
            <w:shd w:val="clear" w:color="auto" w:fill="92D050"/>
            <w:vAlign w:val="center"/>
          </w:tcPr>
          <w:p w:rsidR="001B7829" w:rsidRPr="00936ED5" w:rsidRDefault="00B919C2" w:rsidP="00474F25">
            <w:pPr>
              <w:tabs>
                <w:tab w:val="left" w:pos="2629"/>
              </w:tabs>
              <w:jc w:val="center"/>
              <w:rPr>
                <w:rFonts w:ascii="Verdana" w:hAnsi="Verdana"/>
                <w:b/>
                <w:bCs/>
                <w:color w:val="FF0000"/>
                <w:sz w:val="18"/>
                <w:szCs w:val="18"/>
              </w:rPr>
            </w:pPr>
            <w:r>
              <w:rPr>
                <w:rFonts w:ascii="Verdana" w:hAnsi="Verdana"/>
                <w:b/>
                <w:bCs/>
                <w:sz w:val="18"/>
                <w:szCs w:val="18"/>
              </w:rPr>
              <w:t>80%</w:t>
            </w:r>
          </w:p>
        </w:tc>
      </w:tr>
      <w:tr w:rsidR="00B919C2" w:rsidRPr="00936ED5" w:rsidTr="008A1324">
        <w:tc>
          <w:tcPr>
            <w:tcW w:w="4679" w:type="dxa"/>
          </w:tcPr>
          <w:p w:rsidR="00B919C2" w:rsidRPr="00936ED5" w:rsidRDefault="00FE662F" w:rsidP="00B56711">
            <w:pPr>
              <w:pStyle w:val="ListParagraph"/>
              <w:numPr>
                <w:ilvl w:val="0"/>
                <w:numId w:val="21"/>
              </w:numPr>
              <w:tabs>
                <w:tab w:val="left" w:pos="2629"/>
              </w:tabs>
              <w:ind w:left="459" w:hanging="426"/>
              <w:rPr>
                <w:rFonts w:ascii="Verdana" w:hAnsi="Verdana"/>
                <w:bCs/>
                <w:color w:val="FF0000"/>
                <w:sz w:val="18"/>
                <w:szCs w:val="18"/>
              </w:rPr>
            </w:pPr>
            <w:r w:rsidRPr="00FE662F">
              <w:rPr>
                <w:rFonts w:ascii="Verdana" w:hAnsi="Verdana"/>
                <w:bCs/>
                <w:color w:val="000000" w:themeColor="text1"/>
                <w:sz w:val="18"/>
                <w:szCs w:val="18"/>
              </w:rPr>
              <w:t>Increase the proportion of pre-birth child and family assessments completed in 12 weeks.</w:t>
            </w:r>
          </w:p>
        </w:tc>
        <w:tc>
          <w:tcPr>
            <w:tcW w:w="1701" w:type="dxa"/>
            <w:shd w:val="clear" w:color="auto" w:fill="365F91" w:themeFill="accent1" w:themeFillShade="BF"/>
            <w:vAlign w:val="center"/>
          </w:tcPr>
          <w:p w:rsidR="00FE662F" w:rsidRDefault="00FE662F" w:rsidP="00474F25">
            <w:pPr>
              <w:tabs>
                <w:tab w:val="left" w:pos="2629"/>
              </w:tabs>
              <w:jc w:val="center"/>
              <w:rPr>
                <w:rFonts w:ascii="Verdana" w:hAnsi="Verdana"/>
                <w:b/>
                <w:bCs/>
                <w:sz w:val="18"/>
                <w:szCs w:val="18"/>
              </w:rPr>
            </w:pPr>
            <w:r>
              <w:rPr>
                <w:rFonts w:ascii="Verdana" w:hAnsi="Verdana"/>
                <w:b/>
                <w:bCs/>
                <w:sz w:val="18"/>
                <w:szCs w:val="18"/>
              </w:rPr>
              <w:t>94.6%</w:t>
            </w:r>
          </w:p>
          <w:p w:rsidR="00B919C2" w:rsidRPr="00936ED5" w:rsidRDefault="00FE662F" w:rsidP="00474F25">
            <w:pPr>
              <w:tabs>
                <w:tab w:val="left" w:pos="2629"/>
              </w:tabs>
              <w:jc w:val="center"/>
              <w:rPr>
                <w:rFonts w:ascii="Verdana" w:hAnsi="Verdana"/>
                <w:b/>
                <w:bCs/>
                <w:sz w:val="18"/>
                <w:szCs w:val="18"/>
              </w:rPr>
            </w:pPr>
            <w:r>
              <w:rPr>
                <w:rFonts w:ascii="Verdana" w:hAnsi="Verdana"/>
                <w:b/>
                <w:bCs/>
                <w:sz w:val="18"/>
                <w:szCs w:val="18"/>
              </w:rPr>
              <w:t>(Apr-Dec 2017)</w:t>
            </w:r>
          </w:p>
        </w:tc>
        <w:tc>
          <w:tcPr>
            <w:tcW w:w="1984" w:type="dxa"/>
            <w:shd w:val="clear" w:color="auto" w:fill="92D050"/>
            <w:vAlign w:val="center"/>
          </w:tcPr>
          <w:p w:rsidR="003E30CD" w:rsidRDefault="003E30CD" w:rsidP="00474F25">
            <w:pPr>
              <w:tabs>
                <w:tab w:val="left" w:pos="2629"/>
              </w:tabs>
              <w:jc w:val="center"/>
              <w:rPr>
                <w:rFonts w:ascii="Verdana" w:hAnsi="Verdana"/>
                <w:b/>
                <w:bCs/>
                <w:sz w:val="18"/>
                <w:szCs w:val="18"/>
              </w:rPr>
            </w:pPr>
            <w:r>
              <w:rPr>
                <w:rFonts w:ascii="Verdana" w:hAnsi="Verdana"/>
                <w:b/>
                <w:bCs/>
                <w:sz w:val="18"/>
                <w:szCs w:val="18"/>
              </w:rPr>
              <w:t>98%</w:t>
            </w:r>
          </w:p>
          <w:p w:rsidR="00B919C2" w:rsidRPr="00936ED5" w:rsidRDefault="003E30CD" w:rsidP="00474F25">
            <w:pPr>
              <w:tabs>
                <w:tab w:val="left" w:pos="2629"/>
              </w:tabs>
              <w:jc w:val="center"/>
              <w:rPr>
                <w:rFonts w:ascii="Verdana" w:hAnsi="Verdana"/>
                <w:b/>
                <w:bCs/>
                <w:sz w:val="18"/>
                <w:szCs w:val="18"/>
              </w:rPr>
            </w:pPr>
            <w:r>
              <w:rPr>
                <w:rFonts w:ascii="Verdana" w:hAnsi="Verdana"/>
                <w:b/>
                <w:bCs/>
                <w:sz w:val="18"/>
                <w:szCs w:val="18"/>
              </w:rPr>
              <w:t>by 2019/20</w:t>
            </w:r>
          </w:p>
        </w:tc>
        <w:tc>
          <w:tcPr>
            <w:tcW w:w="1701" w:type="dxa"/>
            <w:shd w:val="clear" w:color="auto" w:fill="92D050"/>
            <w:vAlign w:val="center"/>
          </w:tcPr>
          <w:p w:rsidR="003E30CD" w:rsidRDefault="003E30CD" w:rsidP="003E30CD">
            <w:pPr>
              <w:tabs>
                <w:tab w:val="left" w:pos="2629"/>
              </w:tabs>
              <w:jc w:val="center"/>
              <w:rPr>
                <w:rFonts w:ascii="Verdana" w:hAnsi="Verdana"/>
                <w:b/>
                <w:bCs/>
                <w:sz w:val="18"/>
                <w:szCs w:val="18"/>
              </w:rPr>
            </w:pPr>
            <w:r>
              <w:rPr>
                <w:rFonts w:ascii="Verdana" w:hAnsi="Verdana"/>
                <w:b/>
                <w:bCs/>
                <w:sz w:val="18"/>
                <w:szCs w:val="18"/>
              </w:rPr>
              <w:t>98%</w:t>
            </w:r>
          </w:p>
          <w:p w:rsidR="00B919C2" w:rsidRPr="00936ED5" w:rsidRDefault="003E30CD" w:rsidP="003E30CD">
            <w:pPr>
              <w:tabs>
                <w:tab w:val="left" w:pos="2629"/>
              </w:tabs>
              <w:jc w:val="center"/>
              <w:rPr>
                <w:rFonts w:ascii="Verdana" w:hAnsi="Verdana"/>
                <w:b/>
                <w:bCs/>
                <w:sz w:val="18"/>
                <w:szCs w:val="18"/>
              </w:rPr>
            </w:pPr>
            <w:r>
              <w:rPr>
                <w:rFonts w:ascii="Verdana" w:hAnsi="Verdana"/>
                <w:b/>
                <w:bCs/>
                <w:sz w:val="18"/>
                <w:szCs w:val="18"/>
              </w:rPr>
              <w:t>by 2019/20</w:t>
            </w:r>
          </w:p>
        </w:tc>
        <w:tc>
          <w:tcPr>
            <w:tcW w:w="1701" w:type="dxa"/>
            <w:shd w:val="clear" w:color="auto" w:fill="92D050"/>
            <w:vAlign w:val="center"/>
          </w:tcPr>
          <w:p w:rsidR="003E30CD" w:rsidRDefault="003E30CD" w:rsidP="003E30CD">
            <w:pPr>
              <w:tabs>
                <w:tab w:val="left" w:pos="2629"/>
              </w:tabs>
              <w:jc w:val="center"/>
              <w:rPr>
                <w:rFonts w:ascii="Verdana" w:hAnsi="Verdana"/>
                <w:b/>
                <w:bCs/>
                <w:sz w:val="18"/>
                <w:szCs w:val="18"/>
              </w:rPr>
            </w:pPr>
            <w:r>
              <w:rPr>
                <w:rFonts w:ascii="Verdana" w:hAnsi="Verdana"/>
                <w:b/>
                <w:bCs/>
                <w:sz w:val="18"/>
                <w:szCs w:val="18"/>
              </w:rPr>
              <w:t>98%</w:t>
            </w:r>
          </w:p>
          <w:p w:rsidR="00B919C2" w:rsidRPr="00936ED5" w:rsidRDefault="003E30CD" w:rsidP="003E30CD">
            <w:pPr>
              <w:tabs>
                <w:tab w:val="left" w:pos="2629"/>
              </w:tabs>
              <w:jc w:val="center"/>
              <w:rPr>
                <w:rFonts w:ascii="Verdana" w:hAnsi="Verdana"/>
                <w:b/>
                <w:bCs/>
                <w:sz w:val="18"/>
                <w:szCs w:val="18"/>
              </w:rPr>
            </w:pPr>
            <w:r>
              <w:rPr>
                <w:rFonts w:ascii="Verdana" w:hAnsi="Verdana"/>
                <w:b/>
                <w:bCs/>
                <w:sz w:val="18"/>
                <w:szCs w:val="18"/>
              </w:rPr>
              <w:t>by 2019/20</w:t>
            </w:r>
          </w:p>
        </w:tc>
        <w:tc>
          <w:tcPr>
            <w:tcW w:w="1701" w:type="dxa"/>
            <w:shd w:val="clear" w:color="auto" w:fill="92D050"/>
            <w:vAlign w:val="center"/>
          </w:tcPr>
          <w:p w:rsidR="00B919C2" w:rsidRPr="00936ED5" w:rsidRDefault="003E30CD" w:rsidP="003E30CD">
            <w:pPr>
              <w:tabs>
                <w:tab w:val="left" w:pos="2629"/>
              </w:tabs>
              <w:jc w:val="center"/>
              <w:rPr>
                <w:rFonts w:ascii="Verdana" w:hAnsi="Verdana"/>
                <w:b/>
                <w:bCs/>
                <w:color w:val="FF0000"/>
                <w:sz w:val="18"/>
                <w:szCs w:val="18"/>
              </w:rPr>
            </w:pPr>
            <w:r>
              <w:rPr>
                <w:rFonts w:ascii="Verdana" w:hAnsi="Verdana"/>
                <w:b/>
                <w:bCs/>
                <w:color w:val="000000" w:themeColor="text1"/>
                <w:sz w:val="18"/>
                <w:szCs w:val="18"/>
              </w:rPr>
              <w:t>T</w:t>
            </w:r>
            <w:r w:rsidRPr="00936ED5">
              <w:rPr>
                <w:rFonts w:ascii="Verdana" w:hAnsi="Verdana"/>
                <w:b/>
                <w:bCs/>
                <w:color w:val="000000" w:themeColor="text1"/>
                <w:sz w:val="18"/>
                <w:szCs w:val="18"/>
              </w:rPr>
              <w:t>o be reviewed 2019</w:t>
            </w:r>
            <w:r>
              <w:rPr>
                <w:rFonts w:ascii="Verdana" w:hAnsi="Verdana"/>
                <w:b/>
                <w:bCs/>
                <w:color w:val="000000" w:themeColor="text1"/>
                <w:sz w:val="18"/>
                <w:szCs w:val="18"/>
              </w:rPr>
              <w:t>/20</w:t>
            </w:r>
          </w:p>
        </w:tc>
        <w:tc>
          <w:tcPr>
            <w:tcW w:w="1701" w:type="dxa"/>
            <w:shd w:val="clear" w:color="auto" w:fill="92D050"/>
            <w:vAlign w:val="center"/>
          </w:tcPr>
          <w:p w:rsidR="00B919C2" w:rsidRPr="00936ED5" w:rsidRDefault="003E30CD" w:rsidP="00474F25">
            <w:pPr>
              <w:tabs>
                <w:tab w:val="left" w:pos="2629"/>
              </w:tabs>
              <w:jc w:val="center"/>
              <w:rPr>
                <w:rFonts w:ascii="Verdana" w:hAnsi="Verdana"/>
                <w:b/>
                <w:bCs/>
                <w:color w:val="FF0000"/>
                <w:sz w:val="18"/>
                <w:szCs w:val="18"/>
              </w:rPr>
            </w:pPr>
            <w:r>
              <w:rPr>
                <w:rFonts w:ascii="Verdana" w:hAnsi="Verdana"/>
                <w:b/>
                <w:bCs/>
                <w:color w:val="000000" w:themeColor="text1"/>
                <w:sz w:val="18"/>
                <w:szCs w:val="18"/>
              </w:rPr>
              <w:t>T</w:t>
            </w:r>
            <w:r w:rsidRPr="00936ED5">
              <w:rPr>
                <w:rFonts w:ascii="Verdana" w:hAnsi="Verdana"/>
                <w:b/>
                <w:bCs/>
                <w:color w:val="000000" w:themeColor="text1"/>
                <w:sz w:val="18"/>
                <w:szCs w:val="18"/>
              </w:rPr>
              <w:t>o be reviewed 2019</w:t>
            </w:r>
            <w:r>
              <w:rPr>
                <w:rFonts w:ascii="Verdana" w:hAnsi="Verdana"/>
                <w:b/>
                <w:bCs/>
                <w:color w:val="000000" w:themeColor="text1"/>
                <w:sz w:val="18"/>
                <w:szCs w:val="18"/>
              </w:rPr>
              <w:t>/20</w:t>
            </w:r>
          </w:p>
        </w:tc>
      </w:tr>
    </w:tbl>
    <w:p w:rsidR="006678A3" w:rsidRPr="00120D56" w:rsidRDefault="006678A3" w:rsidP="008B6086">
      <w:pPr>
        <w:tabs>
          <w:tab w:val="left" w:pos="2629"/>
        </w:tabs>
        <w:spacing w:after="0" w:line="240" w:lineRule="auto"/>
        <w:rPr>
          <w:rFonts w:ascii="Verdana" w:hAnsi="Verdana"/>
          <w:b/>
          <w:sz w:val="18"/>
          <w:szCs w:val="18"/>
        </w:rPr>
      </w:pPr>
    </w:p>
    <w:tbl>
      <w:tblPr>
        <w:tblStyle w:val="TableGrid"/>
        <w:tblW w:w="15168" w:type="dxa"/>
        <w:tblInd w:w="-743" w:type="dxa"/>
        <w:tblLayout w:type="fixed"/>
        <w:tblLook w:val="04A0" w:firstRow="1" w:lastRow="0" w:firstColumn="1" w:lastColumn="0" w:noHBand="0" w:noVBand="1"/>
      </w:tblPr>
      <w:tblGrid>
        <w:gridCol w:w="4679"/>
        <w:gridCol w:w="1701"/>
        <w:gridCol w:w="1984"/>
        <w:gridCol w:w="1701"/>
        <w:gridCol w:w="1701"/>
        <w:gridCol w:w="1701"/>
        <w:gridCol w:w="1701"/>
      </w:tblGrid>
      <w:tr w:rsidR="00746423" w:rsidTr="008A1324">
        <w:tc>
          <w:tcPr>
            <w:tcW w:w="4679" w:type="dxa"/>
            <w:shd w:val="clear" w:color="auto" w:fill="365F91" w:themeFill="accent1" w:themeFillShade="BF"/>
          </w:tcPr>
          <w:p w:rsidR="00746423" w:rsidRPr="00B071E6" w:rsidRDefault="00746423" w:rsidP="00E148BB">
            <w:pPr>
              <w:tabs>
                <w:tab w:val="left" w:pos="2629"/>
              </w:tabs>
              <w:rPr>
                <w:rFonts w:ascii="Verdana" w:hAnsi="Verdana"/>
                <w:b/>
                <w:bCs/>
                <w:color w:val="FFFFFF" w:themeColor="background1"/>
              </w:rPr>
            </w:pPr>
            <w:r w:rsidRPr="00B071E6">
              <w:rPr>
                <w:rFonts w:ascii="Verdana" w:hAnsi="Verdana"/>
                <w:b/>
                <w:bCs/>
                <w:color w:val="FFFFFF" w:themeColor="background1"/>
              </w:rPr>
              <w:t>Financial Resources</w:t>
            </w:r>
          </w:p>
          <w:p w:rsidR="00746423" w:rsidRPr="00367413" w:rsidRDefault="00746423" w:rsidP="00E148BB">
            <w:pPr>
              <w:tabs>
                <w:tab w:val="left" w:pos="567"/>
                <w:tab w:val="left" w:pos="7230"/>
              </w:tabs>
              <w:rPr>
                <w:rFonts w:ascii="Verdana" w:hAnsi="Verdana"/>
                <w:b/>
                <w:bCs/>
                <w:color w:val="FFFFFF" w:themeColor="background1"/>
                <w:sz w:val="20"/>
                <w:szCs w:val="20"/>
              </w:rPr>
            </w:pPr>
          </w:p>
        </w:tc>
        <w:tc>
          <w:tcPr>
            <w:tcW w:w="1701" w:type="dxa"/>
            <w:shd w:val="clear" w:color="auto" w:fill="365F91" w:themeFill="accent1" w:themeFillShade="BF"/>
          </w:tcPr>
          <w:p w:rsidR="00746423" w:rsidRPr="00367413" w:rsidRDefault="00746423" w:rsidP="00E148BB">
            <w:pPr>
              <w:tabs>
                <w:tab w:val="left" w:pos="2629"/>
              </w:tabs>
              <w:jc w:val="center"/>
              <w:rPr>
                <w:rFonts w:ascii="Verdana" w:hAnsi="Verdana"/>
                <w:b/>
                <w:bCs/>
                <w:color w:val="FFFFFF" w:themeColor="background1"/>
                <w:sz w:val="20"/>
                <w:szCs w:val="20"/>
              </w:rPr>
            </w:pPr>
            <w:r>
              <w:rPr>
                <w:rFonts w:ascii="Verdana" w:hAnsi="Verdana"/>
                <w:b/>
                <w:bCs/>
                <w:color w:val="FFFFFF" w:themeColor="background1"/>
                <w:sz w:val="20"/>
                <w:szCs w:val="20"/>
              </w:rPr>
              <w:t>B</w:t>
            </w:r>
            <w:r w:rsidRPr="00367413">
              <w:rPr>
                <w:rFonts w:ascii="Verdana" w:hAnsi="Verdana"/>
                <w:b/>
                <w:bCs/>
                <w:color w:val="FFFFFF" w:themeColor="background1"/>
                <w:sz w:val="20"/>
                <w:szCs w:val="20"/>
              </w:rPr>
              <w:t>aseline</w:t>
            </w:r>
          </w:p>
          <w:p w:rsidR="00746423" w:rsidRDefault="00746423" w:rsidP="00E148BB">
            <w:pPr>
              <w:tabs>
                <w:tab w:val="left" w:pos="2629"/>
              </w:tabs>
              <w:jc w:val="center"/>
              <w:rPr>
                <w:rFonts w:ascii="Verdana" w:hAnsi="Verdana"/>
                <w:b/>
                <w:bCs/>
                <w:color w:val="FFFFFF" w:themeColor="background1"/>
                <w:sz w:val="20"/>
                <w:szCs w:val="20"/>
              </w:rPr>
            </w:pPr>
          </w:p>
          <w:p w:rsidR="00746423" w:rsidRPr="00367413" w:rsidRDefault="00746423" w:rsidP="00E148BB">
            <w:pPr>
              <w:tabs>
                <w:tab w:val="left" w:pos="2629"/>
              </w:tabs>
              <w:jc w:val="center"/>
              <w:rPr>
                <w:rFonts w:ascii="Verdana" w:hAnsi="Verdana"/>
                <w:b/>
                <w:bCs/>
                <w:color w:val="FFFFFF" w:themeColor="background1"/>
                <w:sz w:val="20"/>
                <w:szCs w:val="20"/>
              </w:rPr>
            </w:pPr>
            <w:r>
              <w:rPr>
                <w:rFonts w:ascii="Verdana" w:hAnsi="Verdana"/>
                <w:b/>
                <w:bCs/>
                <w:color w:val="FFFFFF" w:themeColor="background1"/>
                <w:sz w:val="20"/>
                <w:szCs w:val="20"/>
              </w:rPr>
              <w:t>£m</w:t>
            </w:r>
          </w:p>
        </w:tc>
        <w:tc>
          <w:tcPr>
            <w:tcW w:w="1984" w:type="dxa"/>
            <w:shd w:val="clear" w:color="auto" w:fill="365F91" w:themeFill="accent1" w:themeFillShade="BF"/>
          </w:tcPr>
          <w:p w:rsidR="00746423" w:rsidRPr="00367413" w:rsidRDefault="00746423" w:rsidP="00E148BB">
            <w:pPr>
              <w:tabs>
                <w:tab w:val="left" w:pos="2629"/>
              </w:tabs>
              <w:jc w:val="center"/>
              <w:rPr>
                <w:rFonts w:ascii="Verdana" w:hAnsi="Verdana"/>
                <w:b/>
                <w:bCs/>
                <w:color w:val="FFFFFF" w:themeColor="background1"/>
                <w:sz w:val="20"/>
                <w:szCs w:val="20"/>
              </w:rPr>
            </w:pPr>
            <w:r w:rsidRPr="00367413">
              <w:rPr>
                <w:rFonts w:ascii="Verdana" w:hAnsi="Verdana"/>
                <w:b/>
                <w:bCs/>
                <w:color w:val="FFFFFF" w:themeColor="background1"/>
                <w:sz w:val="20"/>
                <w:szCs w:val="20"/>
              </w:rPr>
              <w:t>Target</w:t>
            </w:r>
          </w:p>
          <w:p w:rsidR="00746423" w:rsidRDefault="00746423" w:rsidP="00E148BB">
            <w:pPr>
              <w:tabs>
                <w:tab w:val="left" w:pos="2629"/>
              </w:tabs>
              <w:jc w:val="center"/>
              <w:rPr>
                <w:rFonts w:ascii="Verdana" w:hAnsi="Verdana"/>
                <w:b/>
                <w:bCs/>
                <w:color w:val="FFFFFF" w:themeColor="background1"/>
                <w:sz w:val="20"/>
                <w:szCs w:val="20"/>
              </w:rPr>
            </w:pPr>
            <w:r w:rsidRPr="00367413">
              <w:rPr>
                <w:rFonts w:ascii="Verdana" w:hAnsi="Verdana"/>
                <w:b/>
                <w:bCs/>
                <w:color w:val="FFFFFF" w:themeColor="background1"/>
                <w:sz w:val="20"/>
                <w:szCs w:val="20"/>
              </w:rPr>
              <w:t>2017/18</w:t>
            </w:r>
          </w:p>
          <w:p w:rsidR="00746423" w:rsidRPr="00367413" w:rsidRDefault="00746423" w:rsidP="00E148BB">
            <w:pPr>
              <w:tabs>
                <w:tab w:val="left" w:pos="2629"/>
              </w:tabs>
              <w:jc w:val="center"/>
              <w:rPr>
                <w:rFonts w:ascii="Verdana" w:hAnsi="Verdana"/>
                <w:b/>
                <w:bCs/>
                <w:color w:val="FFFFFF" w:themeColor="background1"/>
                <w:sz w:val="20"/>
                <w:szCs w:val="20"/>
              </w:rPr>
            </w:pPr>
            <w:r>
              <w:rPr>
                <w:rFonts w:ascii="Verdana" w:hAnsi="Verdana"/>
                <w:b/>
                <w:bCs/>
                <w:color w:val="FFFFFF" w:themeColor="background1"/>
                <w:sz w:val="20"/>
                <w:szCs w:val="20"/>
              </w:rPr>
              <w:t>£m</w:t>
            </w:r>
          </w:p>
        </w:tc>
        <w:tc>
          <w:tcPr>
            <w:tcW w:w="1701" w:type="dxa"/>
            <w:shd w:val="clear" w:color="auto" w:fill="365F91" w:themeFill="accent1" w:themeFillShade="BF"/>
          </w:tcPr>
          <w:p w:rsidR="00746423" w:rsidRPr="00367413" w:rsidRDefault="00746423" w:rsidP="00E148BB">
            <w:pPr>
              <w:tabs>
                <w:tab w:val="left" w:pos="2629"/>
              </w:tabs>
              <w:jc w:val="center"/>
              <w:rPr>
                <w:rFonts w:ascii="Verdana" w:hAnsi="Verdana"/>
                <w:b/>
                <w:bCs/>
                <w:color w:val="FFFFFF" w:themeColor="background1"/>
                <w:sz w:val="20"/>
                <w:szCs w:val="20"/>
              </w:rPr>
            </w:pPr>
            <w:r w:rsidRPr="00367413">
              <w:rPr>
                <w:rFonts w:ascii="Verdana" w:hAnsi="Verdana"/>
                <w:b/>
                <w:bCs/>
                <w:color w:val="FFFFFF" w:themeColor="background1"/>
                <w:sz w:val="20"/>
                <w:szCs w:val="20"/>
              </w:rPr>
              <w:t>Target</w:t>
            </w:r>
          </w:p>
          <w:p w:rsidR="00746423" w:rsidRDefault="00746423" w:rsidP="00E148BB">
            <w:pPr>
              <w:tabs>
                <w:tab w:val="left" w:pos="2629"/>
              </w:tabs>
              <w:jc w:val="center"/>
              <w:rPr>
                <w:rFonts w:ascii="Verdana" w:hAnsi="Verdana"/>
                <w:b/>
                <w:bCs/>
                <w:color w:val="FFFFFF" w:themeColor="background1"/>
                <w:sz w:val="20"/>
                <w:szCs w:val="20"/>
              </w:rPr>
            </w:pPr>
            <w:r w:rsidRPr="00367413">
              <w:rPr>
                <w:rFonts w:ascii="Verdana" w:hAnsi="Verdana"/>
                <w:b/>
                <w:bCs/>
                <w:color w:val="FFFFFF" w:themeColor="background1"/>
                <w:sz w:val="20"/>
                <w:szCs w:val="20"/>
              </w:rPr>
              <w:t>2018/19</w:t>
            </w:r>
          </w:p>
          <w:p w:rsidR="00746423" w:rsidRPr="00367413" w:rsidRDefault="00746423" w:rsidP="00E148BB">
            <w:pPr>
              <w:tabs>
                <w:tab w:val="left" w:pos="2629"/>
              </w:tabs>
              <w:jc w:val="center"/>
              <w:rPr>
                <w:rFonts w:ascii="Verdana" w:hAnsi="Verdana"/>
                <w:b/>
                <w:bCs/>
                <w:color w:val="FFFFFF" w:themeColor="background1"/>
                <w:sz w:val="20"/>
                <w:szCs w:val="20"/>
              </w:rPr>
            </w:pPr>
            <w:r>
              <w:rPr>
                <w:rFonts w:ascii="Verdana" w:hAnsi="Verdana"/>
                <w:b/>
                <w:bCs/>
                <w:color w:val="FFFFFF" w:themeColor="background1"/>
                <w:sz w:val="20"/>
                <w:szCs w:val="20"/>
              </w:rPr>
              <w:t>£m</w:t>
            </w:r>
          </w:p>
        </w:tc>
        <w:tc>
          <w:tcPr>
            <w:tcW w:w="1701" w:type="dxa"/>
            <w:shd w:val="clear" w:color="auto" w:fill="365F91" w:themeFill="accent1" w:themeFillShade="BF"/>
          </w:tcPr>
          <w:p w:rsidR="00746423" w:rsidRPr="00367413" w:rsidRDefault="00746423" w:rsidP="00E148BB">
            <w:pPr>
              <w:tabs>
                <w:tab w:val="left" w:pos="2629"/>
              </w:tabs>
              <w:jc w:val="center"/>
              <w:rPr>
                <w:rFonts w:ascii="Verdana" w:hAnsi="Verdana"/>
                <w:b/>
                <w:bCs/>
                <w:color w:val="FFFFFF" w:themeColor="background1"/>
                <w:sz w:val="20"/>
                <w:szCs w:val="20"/>
              </w:rPr>
            </w:pPr>
            <w:r w:rsidRPr="00367413">
              <w:rPr>
                <w:rFonts w:ascii="Verdana" w:hAnsi="Verdana"/>
                <w:b/>
                <w:bCs/>
                <w:color w:val="FFFFFF" w:themeColor="background1"/>
                <w:sz w:val="20"/>
                <w:szCs w:val="20"/>
              </w:rPr>
              <w:t>Target</w:t>
            </w:r>
          </w:p>
          <w:p w:rsidR="00746423" w:rsidRDefault="00746423" w:rsidP="00E148BB">
            <w:pPr>
              <w:tabs>
                <w:tab w:val="left" w:pos="2629"/>
              </w:tabs>
              <w:jc w:val="center"/>
              <w:rPr>
                <w:rFonts w:ascii="Verdana" w:hAnsi="Verdana"/>
                <w:b/>
                <w:bCs/>
                <w:color w:val="FFFFFF" w:themeColor="background1"/>
                <w:sz w:val="20"/>
                <w:szCs w:val="20"/>
              </w:rPr>
            </w:pPr>
            <w:r w:rsidRPr="00367413">
              <w:rPr>
                <w:rFonts w:ascii="Verdana" w:hAnsi="Verdana"/>
                <w:b/>
                <w:bCs/>
                <w:color w:val="FFFFFF" w:themeColor="background1"/>
                <w:sz w:val="20"/>
                <w:szCs w:val="20"/>
              </w:rPr>
              <w:t>2019/20</w:t>
            </w:r>
          </w:p>
          <w:p w:rsidR="00746423" w:rsidRPr="00367413" w:rsidRDefault="00746423" w:rsidP="00E148BB">
            <w:pPr>
              <w:tabs>
                <w:tab w:val="left" w:pos="2629"/>
              </w:tabs>
              <w:jc w:val="center"/>
              <w:rPr>
                <w:rFonts w:ascii="Verdana" w:hAnsi="Verdana"/>
                <w:b/>
                <w:bCs/>
                <w:color w:val="FFFFFF" w:themeColor="background1"/>
                <w:sz w:val="20"/>
                <w:szCs w:val="20"/>
              </w:rPr>
            </w:pPr>
            <w:r>
              <w:rPr>
                <w:rFonts w:ascii="Verdana" w:hAnsi="Verdana"/>
                <w:b/>
                <w:bCs/>
                <w:color w:val="FFFFFF" w:themeColor="background1"/>
                <w:sz w:val="20"/>
                <w:szCs w:val="20"/>
              </w:rPr>
              <w:t>£m</w:t>
            </w:r>
          </w:p>
        </w:tc>
        <w:tc>
          <w:tcPr>
            <w:tcW w:w="1701" w:type="dxa"/>
            <w:shd w:val="clear" w:color="auto" w:fill="365F91" w:themeFill="accent1" w:themeFillShade="BF"/>
          </w:tcPr>
          <w:p w:rsidR="00746423" w:rsidRPr="00367413" w:rsidRDefault="00746423" w:rsidP="00474F25">
            <w:pPr>
              <w:tabs>
                <w:tab w:val="left" w:pos="2629"/>
              </w:tabs>
              <w:jc w:val="center"/>
              <w:rPr>
                <w:rFonts w:ascii="Verdana" w:hAnsi="Verdana"/>
                <w:b/>
                <w:bCs/>
                <w:color w:val="FFFFFF" w:themeColor="background1"/>
                <w:sz w:val="20"/>
                <w:szCs w:val="20"/>
              </w:rPr>
            </w:pPr>
            <w:r w:rsidRPr="00367413">
              <w:rPr>
                <w:rFonts w:ascii="Verdana" w:hAnsi="Verdana"/>
                <w:b/>
                <w:bCs/>
                <w:color w:val="FFFFFF" w:themeColor="background1"/>
                <w:sz w:val="20"/>
                <w:szCs w:val="20"/>
              </w:rPr>
              <w:t>Target</w:t>
            </w:r>
          </w:p>
          <w:p w:rsidR="00746423" w:rsidRDefault="00A90011" w:rsidP="00474F25">
            <w:pPr>
              <w:tabs>
                <w:tab w:val="left" w:pos="2629"/>
              </w:tabs>
              <w:jc w:val="center"/>
              <w:rPr>
                <w:rFonts w:ascii="Verdana" w:hAnsi="Verdana"/>
                <w:b/>
                <w:bCs/>
                <w:color w:val="FFFFFF" w:themeColor="background1"/>
                <w:sz w:val="20"/>
                <w:szCs w:val="20"/>
              </w:rPr>
            </w:pPr>
            <w:r>
              <w:rPr>
                <w:rFonts w:ascii="Verdana" w:hAnsi="Verdana"/>
                <w:b/>
                <w:bCs/>
                <w:color w:val="FFFFFF" w:themeColor="background1"/>
                <w:sz w:val="20"/>
                <w:szCs w:val="20"/>
              </w:rPr>
              <w:t>2020/21</w:t>
            </w:r>
          </w:p>
          <w:p w:rsidR="00746423" w:rsidRPr="00367413" w:rsidRDefault="00746423" w:rsidP="00E148BB">
            <w:pPr>
              <w:tabs>
                <w:tab w:val="left" w:pos="2629"/>
              </w:tabs>
              <w:jc w:val="center"/>
              <w:rPr>
                <w:rFonts w:ascii="Verdana" w:hAnsi="Verdana"/>
                <w:b/>
                <w:bCs/>
                <w:color w:val="FFFFFF" w:themeColor="background1"/>
                <w:sz w:val="20"/>
                <w:szCs w:val="20"/>
              </w:rPr>
            </w:pPr>
            <w:r>
              <w:rPr>
                <w:rFonts w:ascii="Verdana" w:hAnsi="Verdana"/>
                <w:b/>
                <w:bCs/>
                <w:color w:val="FFFFFF" w:themeColor="background1"/>
                <w:sz w:val="20"/>
                <w:szCs w:val="20"/>
              </w:rPr>
              <w:t>£m</w:t>
            </w:r>
          </w:p>
        </w:tc>
        <w:tc>
          <w:tcPr>
            <w:tcW w:w="1701" w:type="dxa"/>
            <w:shd w:val="clear" w:color="auto" w:fill="365F91" w:themeFill="accent1" w:themeFillShade="BF"/>
          </w:tcPr>
          <w:p w:rsidR="00746423" w:rsidRPr="00367413" w:rsidRDefault="00746423" w:rsidP="00474F25">
            <w:pPr>
              <w:tabs>
                <w:tab w:val="left" w:pos="2629"/>
              </w:tabs>
              <w:jc w:val="center"/>
              <w:rPr>
                <w:rFonts w:ascii="Verdana" w:hAnsi="Verdana"/>
                <w:b/>
                <w:bCs/>
                <w:color w:val="FFFFFF" w:themeColor="background1"/>
                <w:sz w:val="20"/>
                <w:szCs w:val="20"/>
              </w:rPr>
            </w:pPr>
            <w:r w:rsidRPr="00367413">
              <w:rPr>
                <w:rFonts w:ascii="Verdana" w:hAnsi="Verdana"/>
                <w:b/>
                <w:bCs/>
                <w:color w:val="FFFFFF" w:themeColor="background1"/>
                <w:sz w:val="20"/>
                <w:szCs w:val="20"/>
              </w:rPr>
              <w:t>Target</w:t>
            </w:r>
          </w:p>
          <w:p w:rsidR="00746423" w:rsidRDefault="00A90011" w:rsidP="00474F25">
            <w:pPr>
              <w:tabs>
                <w:tab w:val="left" w:pos="2629"/>
              </w:tabs>
              <w:jc w:val="center"/>
              <w:rPr>
                <w:rFonts w:ascii="Verdana" w:hAnsi="Verdana"/>
                <w:b/>
                <w:bCs/>
                <w:color w:val="FFFFFF" w:themeColor="background1"/>
                <w:sz w:val="20"/>
                <w:szCs w:val="20"/>
              </w:rPr>
            </w:pPr>
            <w:r>
              <w:rPr>
                <w:rFonts w:ascii="Verdana" w:hAnsi="Verdana"/>
                <w:b/>
                <w:bCs/>
                <w:color w:val="FFFFFF" w:themeColor="background1"/>
                <w:sz w:val="20"/>
                <w:szCs w:val="20"/>
              </w:rPr>
              <w:t>2021</w:t>
            </w:r>
            <w:r w:rsidR="00746423">
              <w:rPr>
                <w:rFonts w:ascii="Verdana" w:hAnsi="Verdana"/>
                <w:b/>
                <w:bCs/>
                <w:color w:val="FFFFFF" w:themeColor="background1"/>
                <w:sz w:val="20"/>
                <w:szCs w:val="20"/>
              </w:rPr>
              <w:t>/22</w:t>
            </w:r>
          </w:p>
          <w:p w:rsidR="00746423" w:rsidRPr="00367413" w:rsidRDefault="00746423" w:rsidP="00474F25">
            <w:pPr>
              <w:tabs>
                <w:tab w:val="left" w:pos="2629"/>
              </w:tabs>
              <w:jc w:val="center"/>
              <w:rPr>
                <w:rFonts w:ascii="Verdana" w:hAnsi="Verdana"/>
                <w:b/>
                <w:bCs/>
                <w:color w:val="FFFFFF" w:themeColor="background1"/>
                <w:sz w:val="20"/>
                <w:szCs w:val="20"/>
              </w:rPr>
            </w:pPr>
            <w:r>
              <w:rPr>
                <w:rFonts w:ascii="Verdana" w:hAnsi="Verdana"/>
                <w:b/>
                <w:bCs/>
                <w:color w:val="FFFFFF" w:themeColor="background1"/>
                <w:sz w:val="20"/>
                <w:szCs w:val="20"/>
              </w:rPr>
              <w:t>£m</w:t>
            </w:r>
          </w:p>
        </w:tc>
      </w:tr>
      <w:tr w:rsidR="00746423" w:rsidRPr="00936ED5" w:rsidTr="008A1324">
        <w:tc>
          <w:tcPr>
            <w:tcW w:w="4679" w:type="dxa"/>
          </w:tcPr>
          <w:p w:rsidR="00746423" w:rsidRPr="00936ED5" w:rsidRDefault="00D71FD4" w:rsidP="00D71FD4">
            <w:pPr>
              <w:tabs>
                <w:tab w:val="left" w:pos="2629"/>
              </w:tabs>
              <w:rPr>
                <w:rFonts w:ascii="Verdana" w:hAnsi="Verdana"/>
                <w:b/>
                <w:bCs/>
                <w:color w:val="000000" w:themeColor="text1"/>
                <w:sz w:val="18"/>
                <w:szCs w:val="18"/>
              </w:rPr>
            </w:pPr>
            <w:r w:rsidRPr="00936ED5">
              <w:rPr>
                <w:rFonts w:ascii="Verdana" w:hAnsi="Verdana"/>
                <w:bCs/>
                <w:color w:val="000000" w:themeColor="text1"/>
                <w:sz w:val="18"/>
                <w:szCs w:val="18"/>
              </w:rPr>
              <w:t>Directorate budget</w:t>
            </w:r>
          </w:p>
        </w:tc>
        <w:tc>
          <w:tcPr>
            <w:tcW w:w="1701" w:type="dxa"/>
            <w:shd w:val="clear" w:color="auto" w:fill="365F91" w:themeFill="accent1" w:themeFillShade="BF"/>
          </w:tcPr>
          <w:p w:rsidR="00746423" w:rsidRPr="00936ED5" w:rsidRDefault="00746423" w:rsidP="00474F25">
            <w:pPr>
              <w:tabs>
                <w:tab w:val="left" w:pos="2629"/>
              </w:tabs>
              <w:jc w:val="center"/>
              <w:rPr>
                <w:rFonts w:ascii="Verdana" w:hAnsi="Verdana"/>
                <w:b/>
                <w:bCs/>
                <w:color w:val="000000" w:themeColor="text1"/>
                <w:sz w:val="18"/>
                <w:szCs w:val="18"/>
              </w:rPr>
            </w:pPr>
          </w:p>
        </w:tc>
        <w:tc>
          <w:tcPr>
            <w:tcW w:w="1984" w:type="dxa"/>
            <w:shd w:val="clear" w:color="auto" w:fill="92D050"/>
          </w:tcPr>
          <w:p w:rsidR="00746423" w:rsidRPr="00936ED5" w:rsidRDefault="00746423" w:rsidP="00D71FD4">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93.</w:t>
            </w:r>
            <w:r w:rsidR="00D71FD4" w:rsidRPr="00936ED5">
              <w:rPr>
                <w:rFonts w:ascii="Verdana" w:hAnsi="Verdana"/>
                <w:b/>
                <w:bCs/>
                <w:color w:val="000000" w:themeColor="text1"/>
                <w:sz w:val="18"/>
                <w:szCs w:val="18"/>
              </w:rPr>
              <w:t>442</w:t>
            </w:r>
          </w:p>
        </w:tc>
        <w:tc>
          <w:tcPr>
            <w:tcW w:w="1701" w:type="dxa"/>
            <w:shd w:val="clear" w:color="auto" w:fill="92D050"/>
          </w:tcPr>
          <w:p w:rsidR="00746423" w:rsidRPr="00936ED5" w:rsidRDefault="00D71FD4" w:rsidP="00D71FD4">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95</w:t>
            </w:r>
            <w:r w:rsidR="00746423" w:rsidRPr="00936ED5">
              <w:rPr>
                <w:rFonts w:ascii="Verdana" w:hAnsi="Verdana"/>
                <w:b/>
                <w:bCs/>
                <w:color w:val="000000" w:themeColor="text1"/>
                <w:sz w:val="18"/>
                <w:szCs w:val="18"/>
              </w:rPr>
              <w:t>.8</w:t>
            </w:r>
            <w:r w:rsidRPr="00936ED5">
              <w:rPr>
                <w:rFonts w:ascii="Verdana" w:hAnsi="Verdana"/>
                <w:b/>
                <w:bCs/>
                <w:color w:val="000000" w:themeColor="text1"/>
                <w:sz w:val="18"/>
                <w:szCs w:val="18"/>
              </w:rPr>
              <w:t>43</w:t>
            </w:r>
          </w:p>
        </w:tc>
        <w:tc>
          <w:tcPr>
            <w:tcW w:w="1701" w:type="dxa"/>
            <w:shd w:val="clear" w:color="auto" w:fill="92D050"/>
          </w:tcPr>
          <w:p w:rsidR="00746423" w:rsidRPr="00936ED5" w:rsidRDefault="00746423" w:rsidP="009E4524">
            <w:pPr>
              <w:tabs>
                <w:tab w:val="left" w:pos="2629"/>
              </w:tabs>
              <w:jc w:val="center"/>
              <w:rPr>
                <w:rFonts w:ascii="Verdana" w:hAnsi="Verdana"/>
                <w:b/>
                <w:bCs/>
                <w:color w:val="FF0000"/>
                <w:sz w:val="18"/>
                <w:szCs w:val="18"/>
              </w:rPr>
            </w:pPr>
          </w:p>
        </w:tc>
        <w:tc>
          <w:tcPr>
            <w:tcW w:w="1701" w:type="dxa"/>
            <w:shd w:val="clear" w:color="auto" w:fill="92D050"/>
          </w:tcPr>
          <w:p w:rsidR="00746423" w:rsidRPr="00936ED5" w:rsidRDefault="00746423" w:rsidP="009E4524">
            <w:pPr>
              <w:tabs>
                <w:tab w:val="left" w:pos="2629"/>
              </w:tabs>
              <w:jc w:val="center"/>
              <w:rPr>
                <w:rFonts w:ascii="Verdana" w:hAnsi="Verdana"/>
                <w:b/>
                <w:bCs/>
                <w:color w:val="FF0000"/>
                <w:sz w:val="18"/>
                <w:szCs w:val="18"/>
              </w:rPr>
            </w:pPr>
          </w:p>
        </w:tc>
        <w:tc>
          <w:tcPr>
            <w:tcW w:w="1701" w:type="dxa"/>
            <w:shd w:val="clear" w:color="auto" w:fill="92D050"/>
          </w:tcPr>
          <w:p w:rsidR="00746423" w:rsidRPr="00936ED5" w:rsidRDefault="00746423" w:rsidP="009E4524">
            <w:pPr>
              <w:tabs>
                <w:tab w:val="left" w:pos="2629"/>
              </w:tabs>
              <w:jc w:val="center"/>
              <w:rPr>
                <w:rFonts w:ascii="Verdana" w:hAnsi="Verdana"/>
                <w:b/>
                <w:bCs/>
                <w:color w:val="FF0000"/>
                <w:sz w:val="18"/>
                <w:szCs w:val="18"/>
              </w:rPr>
            </w:pPr>
          </w:p>
        </w:tc>
      </w:tr>
    </w:tbl>
    <w:p w:rsidR="006678A3" w:rsidRPr="00120D56" w:rsidRDefault="006678A3" w:rsidP="00367413">
      <w:pPr>
        <w:spacing w:after="0" w:line="240" w:lineRule="auto"/>
        <w:rPr>
          <w:rFonts w:ascii="Verdana" w:hAnsi="Verdana"/>
          <w:b/>
          <w:sz w:val="18"/>
          <w:szCs w:val="18"/>
        </w:rPr>
      </w:pPr>
    </w:p>
    <w:tbl>
      <w:tblPr>
        <w:tblStyle w:val="TableGrid"/>
        <w:tblW w:w="15168" w:type="dxa"/>
        <w:tblInd w:w="-743" w:type="dxa"/>
        <w:tblLayout w:type="fixed"/>
        <w:tblLook w:val="04A0" w:firstRow="1" w:lastRow="0" w:firstColumn="1" w:lastColumn="0" w:noHBand="0" w:noVBand="1"/>
      </w:tblPr>
      <w:tblGrid>
        <w:gridCol w:w="4679"/>
        <w:gridCol w:w="1701"/>
        <w:gridCol w:w="1984"/>
        <w:gridCol w:w="1701"/>
        <w:gridCol w:w="1701"/>
        <w:gridCol w:w="1701"/>
        <w:gridCol w:w="1701"/>
      </w:tblGrid>
      <w:tr w:rsidR="00746423" w:rsidTr="008A1324">
        <w:tc>
          <w:tcPr>
            <w:tcW w:w="4679" w:type="dxa"/>
            <w:shd w:val="clear" w:color="auto" w:fill="365F91" w:themeFill="accent1" w:themeFillShade="BF"/>
          </w:tcPr>
          <w:p w:rsidR="00746423" w:rsidRPr="00F72CB2" w:rsidRDefault="00746423" w:rsidP="00F72CB2">
            <w:pPr>
              <w:tabs>
                <w:tab w:val="left" w:pos="2629"/>
              </w:tabs>
              <w:rPr>
                <w:rFonts w:ascii="Verdana" w:hAnsi="Verdana"/>
                <w:b/>
                <w:bCs/>
                <w:color w:val="FFFFFF" w:themeColor="background1"/>
                <w:sz w:val="20"/>
                <w:szCs w:val="20"/>
              </w:rPr>
            </w:pPr>
            <w:r w:rsidRPr="00B071E6">
              <w:rPr>
                <w:rFonts w:ascii="Verdana" w:hAnsi="Verdana"/>
                <w:b/>
                <w:bCs/>
                <w:color w:val="FFFFFF" w:themeColor="background1"/>
              </w:rPr>
              <w:t>Tr</w:t>
            </w:r>
            <w:r w:rsidR="00BA7B99">
              <w:rPr>
                <w:rFonts w:ascii="Verdana" w:hAnsi="Verdana"/>
                <w:b/>
                <w:bCs/>
                <w:color w:val="FFFFFF" w:themeColor="background1"/>
              </w:rPr>
              <w:t>ansformation Projects (STEP UP)</w:t>
            </w:r>
          </w:p>
        </w:tc>
        <w:tc>
          <w:tcPr>
            <w:tcW w:w="1701" w:type="dxa"/>
            <w:shd w:val="clear" w:color="auto" w:fill="365F91" w:themeFill="accent1" w:themeFillShade="BF"/>
          </w:tcPr>
          <w:p w:rsidR="00746423" w:rsidRPr="00367413" w:rsidRDefault="00746423" w:rsidP="00E148BB">
            <w:pPr>
              <w:tabs>
                <w:tab w:val="left" w:pos="2629"/>
              </w:tabs>
              <w:jc w:val="center"/>
              <w:rPr>
                <w:rFonts w:ascii="Verdana" w:hAnsi="Verdana"/>
                <w:b/>
                <w:bCs/>
                <w:color w:val="FFFFFF" w:themeColor="background1"/>
                <w:sz w:val="20"/>
                <w:szCs w:val="20"/>
              </w:rPr>
            </w:pPr>
            <w:r>
              <w:rPr>
                <w:rFonts w:ascii="Verdana" w:hAnsi="Verdana"/>
                <w:b/>
                <w:bCs/>
                <w:color w:val="FFFFFF" w:themeColor="background1"/>
                <w:sz w:val="20"/>
                <w:szCs w:val="20"/>
              </w:rPr>
              <w:t>B</w:t>
            </w:r>
            <w:r w:rsidRPr="00367413">
              <w:rPr>
                <w:rFonts w:ascii="Verdana" w:hAnsi="Verdana"/>
                <w:b/>
                <w:bCs/>
                <w:color w:val="FFFFFF" w:themeColor="background1"/>
                <w:sz w:val="20"/>
                <w:szCs w:val="20"/>
              </w:rPr>
              <w:t>aseline</w:t>
            </w:r>
          </w:p>
          <w:p w:rsidR="00746423" w:rsidRPr="00367413" w:rsidRDefault="00746423" w:rsidP="00E148BB">
            <w:pPr>
              <w:tabs>
                <w:tab w:val="left" w:pos="2629"/>
              </w:tabs>
              <w:jc w:val="center"/>
              <w:rPr>
                <w:rFonts w:ascii="Verdana" w:hAnsi="Verdana"/>
                <w:b/>
                <w:bCs/>
                <w:color w:val="FFFFFF" w:themeColor="background1"/>
                <w:sz w:val="20"/>
                <w:szCs w:val="20"/>
              </w:rPr>
            </w:pPr>
          </w:p>
        </w:tc>
        <w:tc>
          <w:tcPr>
            <w:tcW w:w="1984" w:type="dxa"/>
            <w:shd w:val="clear" w:color="auto" w:fill="365F91" w:themeFill="accent1" w:themeFillShade="BF"/>
          </w:tcPr>
          <w:p w:rsidR="00746423" w:rsidRPr="00367413" w:rsidRDefault="00746423" w:rsidP="00E148BB">
            <w:pPr>
              <w:tabs>
                <w:tab w:val="left" w:pos="2629"/>
              </w:tabs>
              <w:jc w:val="center"/>
              <w:rPr>
                <w:rFonts w:ascii="Verdana" w:hAnsi="Verdana"/>
                <w:b/>
                <w:bCs/>
                <w:color w:val="FFFFFF" w:themeColor="background1"/>
                <w:sz w:val="20"/>
                <w:szCs w:val="20"/>
              </w:rPr>
            </w:pPr>
            <w:r w:rsidRPr="00367413">
              <w:rPr>
                <w:rFonts w:ascii="Verdana" w:hAnsi="Verdana"/>
                <w:b/>
                <w:bCs/>
                <w:color w:val="FFFFFF" w:themeColor="background1"/>
                <w:sz w:val="20"/>
                <w:szCs w:val="20"/>
              </w:rPr>
              <w:t>Target</w:t>
            </w:r>
          </w:p>
          <w:p w:rsidR="00746423" w:rsidRPr="00367413" w:rsidRDefault="00746423" w:rsidP="00E148BB">
            <w:pPr>
              <w:tabs>
                <w:tab w:val="left" w:pos="2629"/>
              </w:tabs>
              <w:jc w:val="center"/>
              <w:rPr>
                <w:rFonts w:ascii="Verdana" w:hAnsi="Verdana"/>
                <w:b/>
                <w:bCs/>
                <w:color w:val="FFFFFF" w:themeColor="background1"/>
                <w:sz w:val="20"/>
                <w:szCs w:val="20"/>
              </w:rPr>
            </w:pPr>
            <w:r w:rsidRPr="00367413">
              <w:rPr>
                <w:rFonts w:ascii="Verdana" w:hAnsi="Verdana"/>
                <w:b/>
                <w:bCs/>
                <w:color w:val="FFFFFF" w:themeColor="background1"/>
                <w:sz w:val="20"/>
                <w:szCs w:val="20"/>
              </w:rPr>
              <w:t>2017/18</w:t>
            </w:r>
          </w:p>
        </w:tc>
        <w:tc>
          <w:tcPr>
            <w:tcW w:w="1701" w:type="dxa"/>
            <w:shd w:val="clear" w:color="auto" w:fill="365F91" w:themeFill="accent1" w:themeFillShade="BF"/>
          </w:tcPr>
          <w:p w:rsidR="00746423" w:rsidRPr="00367413" w:rsidRDefault="00746423" w:rsidP="00E148BB">
            <w:pPr>
              <w:tabs>
                <w:tab w:val="left" w:pos="2629"/>
              </w:tabs>
              <w:jc w:val="center"/>
              <w:rPr>
                <w:rFonts w:ascii="Verdana" w:hAnsi="Verdana"/>
                <w:b/>
                <w:bCs/>
                <w:color w:val="FFFFFF" w:themeColor="background1"/>
                <w:sz w:val="20"/>
                <w:szCs w:val="20"/>
              </w:rPr>
            </w:pPr>
            <w:r w:rsidRPr="00367413">
              <w:rPr>
                <w:rFonts w:ascii="Verdana" w:hAnsi="Verdana"/>
                <w:b/>
                <w:bCs/>
                <w:color w:val="FFFFFF" w:themeColor="background1"/>
                <w:sz w:val="20"/>
                <w:szCs w:val="20"/>
              </w:rPr>
              <w:t>Target</w:t>
            </w:r>
          </w:p>
          <w:p w:rsidR="00746423" w:rsidRPr="00367413" w:rsidRDefault="00746423" w:rsidP="00E148BB">
            <w:pPr>
              <w:tabs>
                <w:tab w:val="left" w:pos="2629"/>
              </w:tabs>
              <w:jc w:val="center"/>
              <w:rPr>
                <w:rFonts w:ascii="Verdana" w:hAnsi="Verdana"/>
                <w:b/>
                <w:bCs/>
                <w:color w:val="FFFFFF" w:themeColor="background1"/>
                <w:sz w:val="20"/>
                <w:szCs w:val="20"/>
              </w:rPr>
            </w:pPr>
            <w:r w:rsidRPr="00367413">
              <w:rPr>
                <w:rFonts w:ascii="Verdana" w:hAnsi="Verdana"/>
                <w:b/>
                <w:bCs/>
                <w:color w:val="FFFFFF" w:themeColor="background1"/>
                <w:sz w:val="20"/>
                <w:szCs w:val="20"/>
              </w:rPr>
              <w:t>2018/19</w:t>
            </w:r>
          </w:p>
        </w:tc>
        <w:tc>
          <w:tcPr>
            <w:tcW w:w="1701" w:type="dxa"/>
            <w:shd w:val="clear" w:color="auto" w:fill="365F91" w:themeFill="accent1" w:themeFillShade="BF"/>
          </w:tcPr>
          <w:p w:rsidR="00746423" w:rsidRPr="00367413" w:rsidRDefault="00746423" w:rsidP="00E148BB">
            <w:pPr>
              <w:tabs>
                <w:tab w:val="left" w:pos="2629"/>
              </w:tabs>
              <w:jc w:val="center"/>
              <w:rPr>
                <w:rFonts w:ascii="Verdana" w:hAnsi="Verdana"/>
                <w:b/>
                <w:bCs/>
                <w:color w:val="FFFFFF" w:themeColor="background1"/>
                <w:sz w:val="20"/>
                <w:szCs w:val="20"/>
              </w:rPr>
            </w:pPr>
            <w:r w:rsidRPr="00367413">
              <w:rPr>
                <w:rFonts w:ascii="Verdana" w:hAnsi="Verdana"/>
                <w:b/>
                <w:bCs/>
                <w:color w:val="FFFFFF" w:themeColor="background1"/>
                <w:sz w:val="20"/>
                <w:szCs w:val="20"/>
              </w:rPr>
              <w:t>Target</w:t>
            </w:r>
          </w:p>
          <w:p w:rsidR="00746423" w:rsidRPr="00367413" w:rsidRDefault="00746423" w:rsidP="00E148BB">
            <w:pPr>
              <w:tabs>
                <w:tab w:val="left" w:pos="2629"/>
              </w:tabs>
              <w:jc w:val="center"/>
              <w:rPr>
                <w:rFonts w:ascii="Verdana" w:hAnsi="Verdana"/>
                <w:b/>
                <w:bCs/>
                <w:color w:val="FFFFFF" w:themeColor="background1"/>
                <w:sz w:val="20"/>
                <w:szCs w:val="20"/>
              </w:rPr>
            </w:pPr>
            <w:r w:rsidRPr="00367413">
              <w:rPr>
                <w:rFonts w:ascii="Verdana" w:hAnsi="Verdana"/>
                <w:b/>
                <w:bCs/>
                <w:color w:val="FFFFFF" w:themeColor="background1"/>
                <w:sz w:val="20"/>
                <w:szCs w:val="20"/>
              </w:rPr>
              <w:t>2019/20</w:t>
            </w:r>
          </w:p>
        </w:tc>
        <w:tc>
          <w:tcPr>
            <w:tcW w:w="1701" w:type="dxa"/>
            <w:shd w:val="clear" w:color="auto" w:fill="365F91" w:themeFill="accent1" w:themeFillShade="BF"/>
          </w:tcPr>
          <w:p w:rsidR="00746423" w:rsidRPr="00367413" w:rsidRDefault="00746423" w:rsidP="00474F25">
            <w:pPr>
              <w:tabs>
                <w:tab w:val="left" w:pos="2629"/>
              </w:tabs>
              <w:jc w:val="center"/>
              <w:rPr>
                <w:rFonts w:ascii="Verdana" w:hAnsi="Verdana"/>
                <w:b/>
                <w:bCs/>
                <w:color w:val="FFFFFF" w:themeColor="background1"/>
                <w:sz w:val="20"/>
                <w:szCs w:val="20"/>
              </w:rPr>
            </w:pPr>
            <w:r w:rsidRPr="00367413">
              <w:rPr>
                <w:rFonts w:ascii="Verdana" w:hAnsi="Verdana"/>
                <w:b/>
                <w:bCs/>
                <w:color w:val="FFFFFF" w:themeColor="background1"/>
                <w:sz w:val="20"/>
                <w:szCs w:val="20"/>
              </w:rPr>
              <w:t>Target</w:t>
            </w:r>
          </w:p>
          <w:p w:rsidR="00746423" w:rsidRPr="00367413" w:rsidRDefault="00A90011" w:rsidP="00BA7B99">
            <w:pPr>
              <w:tabs>
                <w:tab w:val="left" w:pos="2629"/>
              </w:tabs>
              <w:jc w:val="center"/>
              <w:rPr>
                <w:rFonts w:ascii="Verdana" w:hAnsi="Verdana"/>
                <w:b/>
                <w:bCs/>
                <w:color w:val="FFFFFF" w:themeColor="background1"/>
                <w:sz w:val="20"/>
                <w:szCs w:val="20"/>
              </w:rPr>
            </w:pPr>
            <w:r>
              <w:rPr>
                <w:rFonts w:ascii="Verdana" w:hAnsi="Verdana"/>
                <w:b/>
                <w:bCs/>
                <w:color w:val="FFFFFF" w:themeColor="background1"/>
                <w:sz w:val="20"/>
                <w:szCs w:val="20"/>
              </w:rPr>
              <w:t>2020/21</w:t>
            </w:r>
          </w:p>
        </w:tc>
        <w:tc>
          <w:tcPr>
            <w:tcW w:w="1701" w:type="dxa"/>
            <w:shd w:val="clear" w:color="auto" w:fill="365F91" w:themeFill="accent1" w:themeFillShade="BF"/>
          </w:tcPr>
          <w:p w:rsidR="00746423" w:rsidRPr="00367413" w:rsidRDefault="00746423" w:rsidP="00474F25">
            <w:pPr>
              <w:tabs>
                <w:tab w:val="left" w:pos="2629"/>
              </w:tabs>
              <w:jc w:val="center"/>
              <w:rPr>
                <w:rFonts w:ascii="Verdana" w:hAnsi="Verdana"/>
                <w:b/>
                <w:bCs/>
                <w:color w:val="FFFFFF" w:themeColor="background1"/>
                <w:sz w:val="20"/>
                <w:szCs w:val="20"/>
              </w:rPr>
            </w:pPr>
            <w:r w:rsidRPr="00367413">
              <w:rPr>
                <w:rFonts w:ascii="Verdana" w:hAnsi="Verdana"/>
                <w:b/>
                <w:bCs/>
                <w:color w:val="FFFFFF" w:themeColor="background1"/>
                <w:sz w:val="20"/>
                <w:szCs w:val="20"/>
              </w:rPr>
              <w:t>Target</w:t>
            </w:r>
          </w:p>
          <w:p w:rsidR="00746423" w:rsidRPr="00367413" w:rsidRDefault="00BA7B99" w:rsidP="00BA7B99">
            <w:pPr>
              <w:tabs>
                <w:tab w:val="left" w:pos="2629"/>
              </w:tabs>
              <w:jc w:val="center"/>
              <w:rPr>
                <w:rFonts w:ascii="Verdana" w:hAnsi="Verdana"/>
                <w:b/>
                <w:bCs/>
                <w:color w:val="FFFFFF" w:themeColor="background1"/>
                <w:sz w:val="20"/>
                <w:szCs w:val="20"/>
              </w:rPr>
            </w:pPr>
            <w:r>
              <w:rPr>
                <w:rFonts w:ascii="Verdana" w:hAnsi="Verdana"/>
                <w:b/>
                <w:bCs/>
                <w:color w:val="FFFFFF" w:themeColor="background1"/>
                <w:sz w:val="20"/>
                <w:szCs w:val="20"/>
              </w:rPr>
              <w:t>2021/22</w:t>
            </w:r>
          </w:p>
        </w:tc>
      </w:tr>
    </w:tbl>
    <w:tbl>
      <w:tblPr>
        <w:tblStyle w:val="TableGrid1"/>
        <w:tblW w:w="15168" w:type="dxa"/>
        <w:tblInd w:w="-743" w:type="dxa"/>
        <w:tblLayout w:type="fixed"/>
        <w:tblLook w:val="04A0" w:firstRow="1" w:lastRow="0" w:firstColumn="1" w:lastColumn="0" w:noHBand="0" w:noVBand="1"/>
      </w:tblPr>
      <w:tblGrid>
        <w:gridCol w:w="4679"/>
        <w:gridCol w:w="1701"/>
        <w:gridCol w:w="1984"/>
        <w:gridCol w:w="1701"/>
        <w:gridCol w:w="1701"/>
        <w:gridCol w:w="1701"/>
        <w:gridCol w:w="1701"/>
      </w:tblGrid>
      <w:tr w:rsidR="00D71FD4" w:rsidRPr="00936ED5" w:rsidTr="008A1324">
        <w:tc>
          <w:tcPr>
            <w:tcW w:w="4679" w:type="dxa"/>
          </w:tcPr>
          <w:p w:rsidR="00D71FD4" w:rsidRPr="00936ED5" w:rsidRDefault="00D71FD4" w:rsidP="00D71FD4">
            <w:pPr>
              <w:tabs>
                <w:tab w:val="left" w:pos="2629"/>
              </w:tabs>
              <w:rPr>
                <w:rFonts w:ascii="Verdana" w:hAnsi="Verdana"/>
                <w:bCs/>
                <w:color w:val="FF0000"/>
                <w:sz w:val="18"/>
                <w:szCs w:val="18"/>
              </w:rPr>
            </w:pPr>
            <w:r w:rsidRPr="00936ED5">
              <w:rPr>
                <w:rFonts w:ascii="Verdana" w:hAnsi="Verdana"/>
                <w:bCs/>
                <w:color w:val="000000" w:themeColor="text1"/>
                <w:sz w:val="18"/>
                <w:szCs w:val="18"/>
              </w:rPr>
              <w:t>Lifelong Serv</w:t>
            </w:r>
            <w:r w:rsidR="00936ED5">
              <w:rPr>
                <w:rFonts w:ascii="Verdana" w:hAnsi="Verdana"/>
                <w:bCs/>
                <w:color w:val="000000" w:themeColor="text1"/>
                <w:sz w:val="18"/>
                <w:szCs w:val="18"/>
              </w:rPr>
              <w:t>ices (joint saving with Adults)</w:t>
            </w:r>
          </w:p>
        </w:tc>
        <w:tc>
          <w:tcPr>
            <w:tcW w:w="1701" w:type="dxa"/>
            <w:shd w:val="clear" w:color="auto" w:fill="365F91" w:themeFill="accent1" w:themeFillShade="BF"/>
          </w:tcPr>
          <w:p w:rsidR="00D71FD4" w:rsidRPr="00936ED5" w:rsidRDefault="00D71FD4" w:rsidP="00385AC6">
            <w:pPr>
              <w:tabs>
                <w:tab w:val="left" w:pos="2629"/>
              </w:tabs>
              <w:jc w:val="center"/>
              <w:rPr>
                <w:rFonts w:ascii="Verdana" w:hAnsi="Verdana"/>
                <w:b/>
                <w:bCs/>
                <w:color w:val="FF0000"/>
                <w:sz w:val="18"/>
                <w:szCs w:val="18"/>
              </w:rPr>
            </w:pPr>
          </w:p>
        </w:tc>
        <w:tc>
          <w:tcPr>
            <w:tcW w:w="1984" w:type="dxa"/>
            <w:shd w:val="clear" w:color="auto" w:fill="92D050"/>
            <w:vAlign w:val="center"/>
          </w:tcPr>
          <w:p w:rsidR="00D71FD4" w:rsidRPr="00936ED5" w:rsidRDefault="00D71FD4" w:rsidP="00D71FD4">
            <w:pPr>
              <w:tabs>
                <w:tab w:val="left" w:pos="2629"/>
              </w:tabs>
              <w:jc w:val="center"/>
              <w:rPr>
                <w:rFonts w:ascii="Verdana" w:hAnsi="Verdana"/>
                <w:b/>
                <w:bCs/>
                <w:color w:val="FF0000"/>
                <w:sz w:val="18"/>
                <w:szCs w:val="18"/>
              </w:rPr>
            </w:pPr>
            <w:r w:rsidRPr="00936ED5">
              <w:rPr>
                <w:rFonts w:ascii="Verdana" w:hAnsi="Verdana"/>
                <w:b/>
                <w:bCs/>
                <w:color w:val="000000" w:themeColor="text1"/>
                <w:sz w:val="18"/>
                <w:szCs w:val="18"/>
                <w:lang w:eastAsia="en-GB"/>
              </w:rPr>
              <w:t>£0.</w:t>
            </w:r>
            <w:r w:rsidR="00F67714" w:rsidRPr="00936ED5">
              <w:rPr>
                <w:rFonts w:ascii="Verdana" w:hAnsi="Verdana"/>
                <w:b/>
                <w:bCs/>
                <w:color w:val="000000" w:themeColor="text1"/>
                <w:sz w:val="18"/>
                <w:szCs w:val="18"/>
                <w:lang w:eastAsia="en-GB"/>
              </w:rPr>
              <w:t>2</w:t>
            </w:r>
            <w:r w:rsidRPr="00936ED5">
              <w:rPr>
                <w:rFonts w:ascii="Verdana" w:hAnsi="Verdana"/>
                <w:b/>
                <w:bCs/>
                <w:color w:val="000000" w:themeColor="text1"/>
                <w:sz w:val="18"/>
                <w:szCs w:val="18"/>
                <w:lang w:eastAsia="en-GB"/>
              </w:rPr>
              <w:t>5m</w:t>
            </w:r>
          </w:p>
        </w:tc>
        <w:tc>
          <w:tcPr>
            <w:tcW w:w="1701" w:type="dxa"/>
            <w:shd w:val="clear" w:color="auto" w:fill="92D050"/>
            <w:vAlign w:val="center"/>
          </w:tcPr>
          <w:p w:rsidR="00D71FD4" w:rsidRPr="00936ED5" w:rsidRDefault="00D71FD4" w:rsidP="00474F25">
            <w:pPr>
              <w:tabs>
                <w:tab w:val="left" w:pos="2629"/>
              </w:tabs>
              <w:jc w:val="center"/>
              <w:rPr>
                <w:rFonts w:ascii="Verdana" w:hAnsi="Verdana"/>
                <w:b/>
                <w:bCs/>
                <w:color w:val="FF0000"/>
                <w:sz w:val="18"/>
                <w:szCs w:val="18"/>
              </w:rPr>
            </w:pPr>
            <w:r w:rsidRPr="00936ED5">
              <w:rPr>
                <w:rFonts w:ascii="Verdana" w:hAnsi="Verdana"/>
                <w:b/>
                <w:bCs/>
                <w:color w:val="000000" w:themeColor="text1"/>
                <w:sz w:val="18"/>
                <w:szCs w:val="18"/>
                <w:lang w:eastAsia="en-GB"/>
              </w:rPr>
              <w:t>zero</w:t>
            </w:r>
          </w:p>
        </w:tc>
        <w:tc>
          <w:tcPr>
            <w:tcW w:w="1701" w:type="dxa"/>
            <w:shd w:val="clear" w:color="auto" w:fill="92D050"/>
            <w:vAlign w:val="center"/>
          </w:tcPr>
          <w:p w:rsidR="00D71FD4" w:rsidRPr="00936ED5" w:rsidRDefault="00D71FD4" w:rsidP="00474F25">
            <w:pPr>
              <w:tabs>
                <w:tab w:val="left" w:pos="2629"/>
              </w:tabs>
              <w:jc w:val="center"/>
              <w:rPr>
                <w:rFonts w:ascii="Verdana" w:hAnsi="Verdana"/>
                <w:b/>
                <w:bCs/>
                <w:color w:val="FF0000"/>
                <w:sz w:val="18"/>
                <w:szCs w:val="18"/>
              </w:rPr>
            </w:pPr>
            <w:r w:rsidRPr="00936ED5">
              <w:rPr>
                <w:rFonts w:ascii="Verdana" w:hAnsi="Verdana"/>
                <w:b/>
                <w:bCs/>
                <w:color w:val="000000" w:themeColor="text1"/>
                <w:sz w:val="18"/>
                <w:szCs w:val="18"/>
                <w:lang w:eastAsia="en-GB"/>
              </w:rPr>
              <w:t>£1.5m</w:t>
            </w:r>
          </w:p>
        </w:tc>
        <w:tc>
          <w:tcPr>
            <w:tcW w:w="1701" w:type="dxa"/>
            <w:shd w:val="clear" w:color="auto" w:fill="92D050"/>
          </w:tcPr>
          <w:p w:rsidR="00D71FD4" w:rsidRPr="00936ED5" w:rsidRDefault="00D71FD4">
            <w:pPr>
              <w:rPr>
                <w:color w:val="FF0000"/>
                <w:sz w:val="18"/>
                <w:szCs w:val="18"/>
              </w:rPr>
            </w:pPr>
          </w:p>
        </w:tc>
        <w:tc>
          <w:tcPr>
            <w:tcW w:w="1701" w:type="dxa"/>
            <w:shd w:val="clear" w:color="auto" w:fill="92D050"/>
          </w:tcPr>
          <w:p w:rsidR="00D71FD4" w:rsidRPr="00936ED5" w:rsidRDefault="00D71FD4">
            <w:pPr>
              <w:rPr>
                <w:color w:val="FF0000"/>
                <w:sz w:val="18"/>
                <w:szCs w:val="18"/>
              </w:rPr>
            </w:pPr>
          </w:p>
        </w:tc>
      </w:tr>
      <w:tr w:rsidR="00D71FD4" w:rsidRPr="00936ED5" w:rsidTr="008A1324">
        <w:tc>
          <w:tcPr>
            <w:tcW w:w="4679" w:type="dxa"/>
          </w:tcPr>
          <w:p w:rsidR="00D71FD4" w:rsidRPr="00936ED5" w:rsidRDefault="00D71FD4" w:rsidP="00932512">
            <w:pPr>
              <w:tabs>
                <w:tab w:val="left" w:pos="2629"/>
              </w:tabs>
              <w:rPr>
                <w:rFonts w:ascii="Verdana" w:hAnsi="Verdana"/>
                <w:bCs/>
                <w:color w:val="FF0000"/>
                <w:sz w:val="18"/>
                <w:szCs w:val="18"/>
              </w:rPr>
            </w:pPr>
            <w:r w:rsidRPr="00936ED5">
              <w:rPr>
                <w:rFonts w:ascii="Verdana" w:hAnsi="Verdana"/>
                <w:bCs/>
                <w:color w:val="000000" w:themeColor="text1"/>
                <w:sz w:val="18"/>
                <w:szCs w:val="18"/>
              </w:rPr>
              <w:t>Fostering Transformation Project – increase in-house foster carers over a two year period.</w:t>
            </w:r>
          </w:p>
        </w:tc>
        <w:tc>
          <w:tcPr>
            <w:tcW w:w="1701" w:type="dxa"/>
            <w:shd w:val="clear" w:color="auto" w:fill="365F91" w:themeFill="accent1" w:themeFillShade="BF"/>
          </w:tcPr>
          <w:p w:rsidR="00D71FD4" w:rsidRPr="00936ED5" w:rsidRDefault="00D71FD4" w:rsidP="00932512">
            <w:pPr>
              <w:tabs>
                <w:tab w:val="left" w:pos="2629"/>
              </w:tabs>
              <w:jc w:val="center"/>
              <w:rPr>
                <w:rFonts w:ascii="Verdana" w:hAnsi="Verdana"/>
                <w:b/>
                <w:bCs/>
                <w:color w:val="000000" w:themeColor="text1"/>
                <w:sz w:val="18"/>
                <w:szCs w:val="18"/>
              </w:rPr>
            </w:pPr>
          </w:p>
        </w:tc>
        <w:tc>
          <w:tcPr>
            <w:tcW w:w="1984" w:type="dxa"/>
            <w:shd w:val="clear" w:color="auto" w:fill="92D050"/>
          </w:tcPr>
          <w:p w:rsidR="00D71FD4" w:rsidRPr="00936ED5" w:rsidRDefault="00D71FD4" w:rsidP="00474F25">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zero</w:t>
            </w:r>
          </w:p>
        </w:tc>
        <w:tc>
          <w:tcPr>
            <w:tcW w:w="1701" w:type="dxa"/>
            <w:shd w:val="clear" w:color="auto" w:fill="92D050"/>
          </w:tcPr>
          <w:p w:rsidR="00D71FD4" w:rsidRPr="00936ED5" w:rsidRDefault="00D71FD4" w:rsidP="00474F25">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£0.90m</w:t>
            </w:r>
          </w:p>
        </w:tc>
        <w:tc>
          <w:tcPr>
            <w:tcW w:w="1701" w:type="dxa"/>
            <w:shd w:val="clear" w:color="auto" w:fill="92D050"/>
          </w:tcPr>
          <w:p w:rsidR="00D71FD4" w:rsidRPr="00936ED5" w:rsidRDefault="00D71FD4" w:rsidP="00474F25">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£0.3m</w:t>
            </w:r>
          </w:p>
        </w:tc>
        <w:tc>
          <w:tcPr>
            <w:tcW w:w="1701" w:type="dxa"/>
            <w:shd w:val="clear" w:color="auto" w:fill="92D050"/>
          </w:tcPr>
          <w:p w:rsidR="00D71FD4" w:rsidRPr="00936ED5" w:rsidRDefault="00D71FD4" w:rsidP="00CB6758">
            <w:pPr>
              <w:jc w:val="center"/>
              <w:rPr>
                <w:color w:val="000000" w:themeColor="text1"/>
                <w:sz w:val="18"/>
                <w:szCs w:val="18"/>
              </w:rPr>
            </w:pPr>
          </w:p>
        </w:tc>
        <w:tc>
          <w:tcPr>
            <w:tcW w:w="1701" w:type="dxa"/>
            <w:shd w:val="clear" w:color="auto" w:fill="92D050"/>
          </w:tcPr>
          <w:p w:rsidR="00D71FD4" w:rsidRPr="00936ED5" w:rsidRDefault="00D71FD4" w:rsidP="00CB6758">
            <w:pPr>
              <w:jc w:val="center"/>
              <w:rPr>
                <w:color w:val="000000" w:themeColor="text1"/>
                <w:sz w:val="18"/>
                <w:szCs w:val="18"/>
              </w:rPr>
            </w:pPr>
          </w:p>
        </w:tc>
      </w:tr>
      <w:tr w:rsidR="00D71FD4" w:rsidRPr="00936ED5" w:rsidTr="008A1324">
        <w:tc>
          <w:tcPr>
            <w:tcW w:w="4679" w:type="dxa"/>
          </w:tcPr>
          <w:p w:rsidR="00D71FD4" w:rsidRPr="00936ED5" w:rsidRDefault="00D71FD4" w:rsidP="00AB4CF6">
            <w:pPr>
              <w:tabs>
                <w:tab w:val="left" w:pos="2629"/>
              </w:tabs>
              <w:rPr>
                <w:rFonts w:ascii="Verdana" w:hAnsi="Verdana"/>
                <w:bCs/>
                <w:color w:val="FF0000"/>
                <w:sz w:val="18"/>
                <w:szCs w:val="18"/>
              </w:rPr>
            </w:pPr>
            <w:r w:rsidRPr="00936ED5">
              <w:rPr>
                <w:rFonts w:ascii="Verdana" w:hAnsi="Verdana"/>
                <w:bCs/>
                <w:color w:val="000000" w:themeColor="text1"/>
                <w:sz w:val="18"/>
                <w:szCs w:val="18"/>
              </w:rPr>
              <w:t xml:space="preserve">Social Work Staff–recruitment/ Retention </w:t>
            </w:r>
          </w:p>
        </w:tc>
        <w:tc>
          <w:tcPr>
            <w:tcW w:w="1701" w:type="dxa"/>
            <w:shd w:val="clear" w:color="auto" w:fill="365F91" w:themeFill="accent1" w:themeFillShade="BF"/>
          </w:tcPr>
          <w:p w:rsidR="00D71FD4" w:rsidRPr="00936ED5" w:rsidRDefault="00D71FD4" w:rsidP="00385AC6">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20.9%</w:t>
            </w:r>
          </w:p>
          <w:p w:rsidR="00D71FD4" w:rsidRPr="00936ED5" w:rsidRDefault="00D71FD4" w:rsidP="00385AC6">
            <w:pPr>
              <w:tabs>
                <w:tab w:val="left" w:pos="2629"/>
              </w:tabs>
              <w:jc w:val="center"/>
              <w:rPr>
                <w:rFonts w:ascii="Verdana" w:hAnsi="Verdana"/>
                <w:b/>
                <w:bCs/>
                <w:color w:val="FF0000"/>
                <w:sz w:val="18"/>
                <w:szCs w:val="18"/>
              </w:rPr>
            </w:pPr>
            <w:r w:rsidRPr="00936ED5">
              <w:rPr>
                <w:rFonts w:ascii="Verdana" w:hAnsi="Verdana"/>
                <w:b/>
                <w:bCs/>
                <w:color w:val="000000" w:themeColor="text1"/>
                <w:sz w:val="18"/>
                <w:szCs w:val="18"/>
              </w:rPr>
              <w:t>(2016/ 2017)</w:t>
            </w:r>
          </w:p>
        </w:tc>
        <w:tc>
          <w:tcPr>
            <w:tcW w:w="1984" w:type="dxa"/>
            <w:shd w:val="clear" w:color="auto" w:fill="92D050"/>
          </w:tcPr>
          <w:p w:rsidR="00D71FD4" w:rsidRPr="00936ED5" w:rsidRDefault="00D71FD4" w:rsidP="00474F25">
            <w:pPr>
              <w:tabs>
                <w:tab w:val="left" w:pos="2629"/>
              </w:tabs>
              <w:jc w:val="center"/>
              <w:rPr>
                <w:rFonts w:ascii="Verdana" w:hAnsi="Verdana"/>
                <w:b/>
                <w:bCs/>
                <w:color w:val="FF0000"/>
                <w:sz w:val="18"/>
                <w:szCs w:val="18"/>
              </w:rPr>
            </w:pPr>
            <w:r w:rsidRPr="00936ED5">
              <w:rPr>
                <w:rFonts w:ascii="Verdana" w:hAnsi="Verdana"/>
                <w:b/>
                <w:bCs/>
                <w:color w:val="000000" w:themeColor="text1"/>
                <w:sz w:val="18"/>
                <w:szCs w:val="18"/>
              </w:rPr>
              <w:t>18%</w:t>
            </w:r>
          </w:p>
        </w:tc>
        <w:tc>
          <w:tcPr>
            <w:tcW w:w="1701" w:type="dxa"/>
            <w:shd w:val="clear" w:color="auto" w:fill="92D050"/>
          </w:tcPr>
          <w:p w:rsidR="00D71FD4" w:rsidRPr="00936ED5" w:rsidRDefault="00D71FD4" w:rsidP="00474F25">
            <w:pPr>
              <w:tabs>
                <w:tab w:val="left" w:pos="2629"/>
              </w:tabs>
              <w:jc w:val="center"/>
              <w:rPr>
                <w:rFonts w:ascii="Verdana" w:hAnsi="Verdana"/>
                <w:b/>
                <w:bCs/>
                <w:color w:val="FF0000"/>
                <w:sz w:val="18"/>
                <w:szCs w:val="18"/>
              </w:rPr>
            </w:pPr>
            <w:r w:rsidRPr="00936ED5">
              <w:rPr>
                <w:rFonts w:ascii="Verdana" w:hAnsi="Verdana"/>
                <w:b/>
                <w:bCs/>
                <w:color w:val="000000" w:themeColor="text1"/>
                <w:sz w:val="18"/>
                <w:szCs w:val="18"/>
              </w:rPr>
              <w:t>17%</w:t>
            </w:r>
          </w:p>
        </w:tc>
        <w:tc>
          <w:tcPr>
            <w:tcW w:w="1701" w:type="dxa"/>
            <w:shd w:val="clear" w:color="auto" w:fill="92D050"/>
          </w:tcPr>
          <w:p w:rsidR="00D71FD4" w:rsidRPr="00936ED5" w:rsidRDefault="00D71FD4" w:rsidP="00474F25">
            <w:pPr>
              <w:tabs>
                <w:tab w:val="left" w:pos="2629"/>
              </w:tabs>
              <w:jc w:val="center"/>
              <w:rPr>
                <w:rFonts w:ascii="Verdana" w:hAnsi="Verdana"/>
                <w:b/>
                <w:bCs/>
                <w:color w:val="FF0000"/>
                <w:sz w:val="18"/>
                <w:szCs w:val="18"/>
              </w:rPr>
            </w:pPr>
            <w:r w:rsidRPr="00936ED5">
              <w:rPr>
                <w:rFonts w:ascii="Verdana" w:hAnsi="Verdana"/>
                <w:b/>
                <w:bCs/>
                <w:color w:val="000000" w:themeColor="text1"/>
                <w:sz w:val="18"/>
                <w:szCs w:val="18"/>
              </w:rPr>
              <w:t>16%</w:t>
            </w:r>
          </w:p>
        </w:tc>
        <w:tc>
          <w:tcPr>
            <w:tcW w:w="1701" w:type="dxa"/>
            <w:shd w:val="clear" w:color="auto" w:fill="92D050"/>
          </w:tcPr>
          <w:p w:rsidR="00D71FD4" w:rsidRPr="00936ED5" w:rsidRDefault="00D71FD4" w:rsidP="00BA7B99">
            <w:pPr>
              <w:jc w:val="center"/>
              <w:rPr>
                <w:color w:val="FF0000"/>
                <w:sz w:val="18"/>
                <w:szCs w:val="18"/>
              </w:rPr>
            </w:pPr>
            <w:r w:rsidRPr="00936ED5">
              <w:rPr>
                <w:rFonts w:ascii="Verdana" w:hAnsi="Verdana"/>
                <w:b/>
                <w:bCs/>
                <w:color w:val="000000" w:themeColor="text1"/>
                <w:sz w:val="18"/>
                <w:szCs w:val="18"/>
              </w:rPr>
              <w:t>16%</w:t>
            </w:r>
          </w:p>
        </w:tc>
        <w:tc>
          <w:tcPr>
            <w:tcW w:w="1701" w:type="dxa"/>
            <w:shd w:val="clear" w:color="auto" w:fill="92D050"/>
          </w:tcPr>
          <w:p w:rsidR="00D71FD4" w:rsidRPr="00936ED5" w:rsidRDefault="00D71FD4" w:rsidP="00BA7B99">
            <w:pPr>
              <w:jc w:val="center"/>
              <w:rPr>
                <w:color w:val="FF0000"/>
                <w:sz w:val="18"/>
                <w:szCs w:val="18"/>
              </w:rPr>
            </w:pPr>
            <w:r w:rsidRPr="00936ED5">
              <w:rPr>
                <w:rFonts w:ascii="Verdana" w:hAnsi="Verdana"/>
                <w:b/>
                <w:bCs/>
                <w:color w:val="000000" w:themeColor="text1"/>
                <w:sz w:val="18"/>
                <w:szCs w:val="18"/>
              </w:rPr>
              <w:t>16%</w:t>
            </w:r>
          </w:p>
        </w:tc>
      </w:tr>
      <w:tr w:rsidR="00D71FD4" w:rsidRPr="00936ED5" w:rsidTr="008A1324">
        <w:tc>
          <w:tcPr>
            <w:tcW w:w="4679" w:type="dxa"/>
          </w:tcPr>
          <w:p w:rsidR="00D71FD4" w:rsidRPr="00936ED5" w:rsidRDefault="00D71FD4" w:rsidP="00D71FD4">
            <w:pPr>
              <w:tabs>
                <w:tab w:val="left" w:pos="2629"/>
              </w:tabs>
              <w:rPr>
                <w:rFonts w:ascii="Verdana" w:hAnsi="Verdana"/>
                <w:bCs/>
                <w:color w:val="FF0000"/>
                <w:sz w:val="18"/>
                <w:szCs w:val="18"/>
              </w:rPr>
            </w:pPr>
            <w:r w:rsidRPr="00936ED5">
              <w:rPr>
                <w:rFonts w:ascii="Verdana" w:hAnsi="Verdana"/>
                <w:bCs/>
                <w:color w:val="000000" w:themeColor="text1"/>
                <w:sz w:val="18"/>
                <w:szCs w:val="18"/>
              </w:rPr>
              <w:t>Implement Children Looked After Commissioning strategy</w:t>
            </w:r>
          </w:p>
        </w:tc>
        <w:tc>
          <w:tcPr>
            <w:tcW w:w="1701" w:type="dxa"/>
            <w:shd w:val="clear" w:color="auto" w:fill="365F91" w:themeFill="accent1" w:themeFillShade="BF"/>
          </w:tcPr>
          <w:p w:rsidR="00D71FD4" w:rsidRPr="00936ED5" w:rsidRDefault="00D71FD4" w:rsidP="00474F25">
            <w:pPr>
              <w:tabs>
                <w:tab w:val="left" w:pos="2629"/>
              </w:tabs>
              <w:jc w:val="center"/>
              <w:rPr>
                <w:rFonts w:ascii="Verdana" w:hAnsi="Verdana"/>
                <w:b/>
                <w:bCs/>
                <w:color w:val="FF0000"/>
                <w:sz w:val="18"/>
                <w:szCs w:val="18"/>
              </w:rPr>
            </w:pPr>
          </w:p>
        </w:tc>
        <w:tc>
          <w:tcPr>
            <w:tcW w:w="1984" w:type="dxa"/>
            <w:shd w:val="clear" w:color="auto" w:fill="92D050"/>
          </w:tcPr>
          <w:p w:rsidR="00D71FD4" w:rsidRPr="00936ED5" w:rsidRDefault="00D71FD4" w:rsidP="00474F25">
            <w:pPr>
              <w:tabs>
                <w:tab w:val="left" w:pos="2629"/>
              </w:tabs>
              <w:jc w:val="center"/>
              <w:rPr>
                <w:rFonts w:ascii="Verdana" w:hAnsi="Verdana"/>
                <w:b/>
                <w:bCs/>
                <w:color w:val="FF0000"/>
                <w:sz w:val="18"/>
                <w:szCs w:val="18"/>
              </w:rPr>
            </w:pPr>
            <w:r w:rsidRPr="00936ED5">
              <w:rPr>
                <w:rFonts w:ascii="Verdana" w:hAnsi="Verdana"/>
                <w:b/>
                <w:bCs/>
                <w:color w:val="FF0000"/>
                <w:sz w:val="18"/>
                <w:szCs w:val="18"/>
              </w:rPr>
              <w:t>-</w:t>
            </w:r>
          </w:p>
        </w:tc>
        <w:tc>
          <w:tcPr>
            <w:tcW w:w="1701" w:type="dxa"/>
            <w:shd w:val="clear" w:color="auto" w:fill="92D050"/>
          </w:tcPr>
          <w:p w:rsidR="00D71FD4" w:rsidRPr="00936ED5" w:rsidRDefault="00D71FD4" w:rsidP="00474F25">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£0.53m</w:t>
            </w:r>
          </w:p>
        </w:tc>
        <w:tc>
          <w:tcPr>
            <w:tcW w:w="1701" w:type="dxa"/>
            <w:shd w:val="clear" w:color="auto" w:fill="92D050"/>
          </w:tcPr>
          <w:p w:rsidR="00D71FD4" w:rsidRPr="00936ED5" w:rsidRDefault="00D71FD4" w:rsidP="00474F25">
            <w:pPr>
              <w:tabs>
                <w:tab w:val="left" w:pos="2629"/>
              </w:tabs>
              <w:jc w:val="center"/>
              <w:rPr>
                <w:rFonts w:ascii="Verdana" w:hAnsi="Verdana"/>
                <w:b/>
                <w:bCs/>
                <w:color w:val="000000" w:themeColor="text1"/>
                <w:sz w:val="18"/>
                <w:szCs w:val="18"/>
              </w:rPr>
            </w:pPr>
            <w:r w:rsidRPr="00936ED5">
              <w:rPr>
                <w:rFonts w:ascii="Verdana" w:hAnsi="Verdana"/>
                <w:b/>
                <w:bCs/>
                <w:color w:val="000000" w:themeColor="text1"/>
                <w:sz w:val="18"/>
                <w:szCs w:val="18"/>
              </w:rPr>
              <w:t>£0.84m</w:t>
            </w:r>
          </w:p>
        </w:tc>
        <w:tc>
          <w:tcPr>
            <w:tcW w:w="1701" w:type="dxa"/>
            <w:shd w:val="clear" w:color="auto" w:fill="92D050"/>
          </w:tcPr>
          <w:p w:rsidR="00D71FD4" w:rsidRPr="00936ED5" w:rsidRDefault="00D71FD4">
            <w:pPr>
              <w:rPr>
                <w:color w:val="FF0000"/>
                <w:sz w:val="18"/>
                <w:szCs w:val="18"/>
              </w:rPr>
            </w:pPr>
          </w:p>
        </w:tc>
        <w:tc>
          <w:tcPr>
            <w:tcW w:w="1701" w:type="dxa"/>
            <w:shd w:val="clear" w:color="auto" w:fill="92D050"/>
          </w:tcPr>
          <w:p w:rsidR="00D71FD4" w:rsidRPr="00936ED5" w:rsidRDefault="00D71FD4">
            <w:pPr>
              <w:rPr>
                <w:color w:val="FF0000"/>
                <w:sz w:val="18"/>
                <w:szCs w:val="18"/>
              </w:rPr>
            </w:pPr>
          </w:p>
        </w:tc>
      </w:tr>
    </w:tbl>
    <w:p w:rsidR="006678A3" w:rsidRPr="00CF06E9" w:rsidRDefault="006678A3" w:rsidP="002F6E0F">
      <w:pPr>
        <w:tabs>
          <w:tab w:val="left" w:pos="2629"/>
        </w:tabs>
        <w:spacing w:after="0" w:line="240" w:lineRule="auto"/>
        <w:rPr>
          <w:sz w:val="20"/>
          <w:szCs w:val="20"/>
        </w:rPr>
      </w:pPr>
    </w:p>
    <w:tbl>
      <w:tblPr>
        <w:tblStyle w:val="TableGrid"/>
        <w:tblW w:w="15168" w:type="dxa"/>
        <w:tblInd w:w="-743" w:type="dxa"/>
        <w:shd w:val="clear" w:color="auto" w:fill="FFFFFF" w:themeFill="background1"/>
        <w:tblLayout w:type="fixed"/>
        <w:tblLook w:val="04A0" w:firstRow="1" w:lastRow="0" w:firstColumn="1" w:lastColumn="0" w:noHBand="0" w:noVBand="1"/>
      </w:tblPr>
      <w:tblGrid>
        <w:gridCol w:w="3119"/>
        <w:gridCol w:w="11057"/>
        <w:gridCol w:w="992"/>
      </w:tblGrid>
      <w:tr w:rsidR="00B071E6" w:rsidRPr="00BC7862" w:rsidTr="007B2932">
        <w:trPr>
          <w:trHeight w:val="526"/>
        </w:trPr>
        <w:tc>
          <w:tcPr>
            <w:tcW w:w="14176" w:type="dxa"/>
            <w:gridSpan w:val="2"/>
            <w:shd w:val="clear" w:color="auto" w:fill="365F91" w:themeFill="accent1" w:themeFillShade="BF"/>
          </w:tcPr>
          <w:p w:rsidR="00B071E6" w:rsidRPr="00B071E6" w:rsidRDefault="004073E0" w:rsidP="00474F25">
            <w:pPr>
              <w:tabs>
                <w:tab w:val="left" w:pos="2629"/>
              </w:tabs>
              <w:rPr>
                <w:rFonts w:ascii="Verdana" w:hAnsi="Verdana"/>
                <w:b/>
                <w:bCs/>
                <w:color w:val="FFFFFF" w:themeColor="background1"/>
              </w:rPr>
            </w:pPr>
            <w:r>
              <w:rPr>
                <w:rFonts w:ascii="Verdana" w:hAnsi="Verdana"/>
                <w:b/>
                <w:bCs/>
                <w:color w:val="FFFFFF" w:themeColor="background1"/>
              </w:rPr>
              <w:t xml:space="preserve">Top Five </w:t>
            </w:r>
            <w:r w:rsidR="00B071E6" w:rsidRPr="00B071E6">
              <w:rPr>
                <w:rFonts w:ascii="Verdana" w:hAnsi="Verdana"/>
                <w:b/>
                <w:bCs/>
                <w:color w:val="FFFFFF" w:themeColor="background1"/>
              </w:rPr>
              <w:t>Key Risks</w:t>
            </w:r>
          </w:p>
          <w:p w:rsidR="00B071E6" w:rsidRPr="00BC7862" w:rsidRDefault="00B071E6" w:rsidP="007B2932">
            <w:pPr>
              <w:tabs>
                <w:tab w:val="left" w:pos="2629"/>
              </w:tabs>
              <w:rPr>
                <w:rFonts w:ascii="Verdana" w:hAnsi="Verdana"/>
                <w:b/>
                <w:bCs/>
                <w:color w:val="FFFFFF" w:themeColor="background1"/>
                <w:sz w:val="24"/>
                <w:szCs w:val="24"/>
              </w:rPr>
            </w:pPr>
          </w:p>
        </w:tc>
        <w:tc>
          <w:tcPr>
            <w:tcW w:w="992" w:type="dxa"/>
            <w:shd w:val="clear" w:color="auto" w:fill="365F91" w:themeFill="accent1" w:themeFillShade="BF"/>
          </w:tcPr>
          <w:p w:rsidR="00B071E6" w:rsidRPr="00E148BB" w:rsidRDefault="00B071E6" w:rsidP="00474F25">
            <w:pPr>
              <w:tabs>
                <w:tab w:val="left" w:pos="2629"/>
              </w:tabs>
              <w:jc w:val="center"/>
              <w:rPr>
                <w:rFonts w:ascii="Verdana" w:hAnsi="Verdana"/>
                <w:b/>
                <w:bCs/>
                <w:color w:val="FFFFFF" w:themeColor="background1"/>
                <w:sz w:val="20"/>
                <w:szCs w:val="20"/>
              </w:rPr>
            </w:pPr>
            <w:r w:rsidRPr="00E148BB">
              <w:rPr>
                <w:rFonts w:ascii="Verdana" w:hAnsi="Verdana"/>
                <w:b/>
                <w:bCs/>
                <w:color w:val="FFFFFF" w:themeColor="background1"/>
                <w:sz w:val="20"/>
                <w:szCs w:val="20"/>
              </w:rPr>
              <w:t>RAG</w:t>
            </w:r>
          </w:p>
          <w:p w:rsidR="00B071E6" w:rsidRPr="00BC7862" w:rsidRDefault="00B071E6" w:rsidP="00474F25">
            <w:pPr>
              <w:tabs>
                <w:tab w:val="left" w:pos="2629"/>
              </w:tabs>
              <w:jc w:val="center"/>
              <w:rPr>
                <w:rFonts w:ascii="Verdana" w:hAnsi="Verdana"/>
                <w:b/>
                <w:bCs/>
                <w:color w:val="FFFFFF" w:themeColor="background1"/>
                <w:sz w:val="24"/>
                <w:szCs w:val="24"/>
              </w:rPr>
            </w:pPr>
            <w:r w:rsidRPr="00E148BB">
              <w:rPr>
                <w:rFonts w:ascii="Verdana" w:hAnsi="Verdana"/>
                <w:b/>
                <w:bCs/>
                <w:color w:val="FFFFFF" w:themeColor="background1"/>
                <w:sz w:val="20"/>
                <w:szCs w:val="20"/>
              </w:rPr>
              <w:t>Status</w:t>
            </w:r>
          </w:p>
        </w:tc>
      </w:tr>
      <w:tr w:rsidR="004073E0" w:rsidRPr="007B2932" w:rsidTr="007B2932">
        <w:trPr>
          <w:trHeight w:val="134"/>
        </w:trPr>
        <w:tc>
          <w:tcPr>
            <w:tcW w:w="3119" w:type="dxa"/>
            <w:shd w:val="clear" w:color="auto" w:fill="FFFFFF" w:themeFill="background1"/>
          </w:tcPr>
          <w:p w:rsidR="004073E0" w:rsidRPr="007B2932" w:rsidRDefault="007B2932" w:rsidP="004073E0">
            <w:pPr>
              <w:tabs>
                <w:tab w:val="left" w:pos="2629"/>
              </w:tabs>
              <w:jc w:val="center"/>
              <w:rPr>
                <w:rFonts w:ascii="Verdana" w:hAnsi="Verdana"/>
                <w:color w:val="00B050"/>
                <w:sz w:val="18"/>
                <w:szCs w:val="18"/>
              </w:rPr>
            </w:pPr>
            <w:r>
              <w:rPr>
                <w:rFonts w:ascii="Verdana" w:hAnsi="Verdana"/>
                <w:sz w:val="18"/>
                <w:szCs w:val="18"/>
              </w:rPr>
              <w:t>Corporate risk 11/</w:t>
            </w:r>
            <w:r w:rsidR="004073E0" w:rsidRPr="007B2932">
              <w:rPr>
                <w:rFonts w:ascii="Verdana" w:hAnsi="Verdana"/>
                <w:sz w:val="18"/>
                <w:szCs w:val="18"/>
              </w:rPr>
              <w:t>14/27/34/35</w:t>
            </w:r>
          </w:p>
        </w:tc>
        <w:tc>
          <w:tcPr>
            <w:tcW w:w="11057" w:type="dxa"/>
            <w:shd w:val="clear" w:color="auto" w:fill="auto"/>
          </w:tcPr>
          <w:p w:rsidR="004073E0" w:rsidRPr="007B2932" w:rsidRDefault="007B2932" w:rsidP="00474F25">
            <w:pPr>
              <w:tabs>
                <w:tab w:val="left" w:pos="2629"/>
              </w:tabs>
              <w:rPr>
                <w:rFonts w:ascii="Verdana" w:hAnsi="Verdana"/>
                <w:bCs/>
                <w:color w:val="00B050"/>
                <w:sz w:val="18"/>
                <w:szCs w:val="18"/>
              </w:rPr>
            </w:pPr>
            <w:r>
              <w:rPr>
                <w:rFonts w:ascii="Verdana" w:hAnsi="Verdana"/>
                <w:sz w:val="18"/>
                <w:szCs w:val="18"/>
              </w:rPr>
              <w:t>W</w:t>
            </w:r>
            <w:r w:rsidR="004073E0" w:rsidRPr="007B2932">
              <w:rPr>
                <w:rFonts w:ascii="Verdana" w:hAnsi="Verdana"/>
                <w:sz w:val="18"/>
                <w:szCs w:val="18"/>
              </w:rPr>
              <w:t>e fail to retain and recruit Social Work staff in the face of sk</w:t>
            </w:r>
            <w:r>
              <w:rPr>
                <w:rFonts w:ascii="Verdana" w:hAnsi="Verdana"/>
                <w:sz w:val="18"/>
                <w:szCs w:val="18"/>
              </w:rPr>
              <w:t>ill shortages.</w:t>
            </w:r>
          </w:p>
        </w:tc>
        <w:tc>
          <w:tcPr>
            <w:tcW w:w="992" w:type="dxa"/>
            <w:tcBorders>
              <w:bottom w:val="single" w:sz="4" w:space="0" w:color="auto"/>
            </w:tcBorders>
            <w:shd w:val="clear" w:color="auto" w:fill="FF0000"/>
          </w:tcPr>
          <w:p w:rsidR="004073E0" w:rsidRPr="007B2932" w:rsidRDefault="004073E0" w:rsidP="00474F25">
            <w:pPr>
              <w:rPr>
                <w:rFonts w:ascii="Verdana" w:hAnsi="Verdana"/>
                <w:sz w:val="18"/>
                <w:szCs w:val="18"/>
              </w:rPr>
            </w:pPr>
          </w:p>
        </w:tc>
      </w:tr>
      <w:tr w:rsidR="004073E0" w:rsidRPr="007B2932" w:rsidTr="007B2932">
        <w:trPr>
          <w:trHeight w:val="134"/>
        </w:trPr>
        <w:tc>
          <w:tcPr>
            <w:tcW w:w="3119" w:type="dxa"/>
            <w:shd w:val="clear" w:color="auto" w:fill="FFFFFF" w:themeFill="background1"/>
          </w:tcPr>
          <w:p w:rsidR="004073E0" w:rsidRPr="007B2932" w:rsidRDefault="004073E0" w:rsidP="004073E0">
            <w:pPr>
              <w:jc w:val="center"/>
              <w:rPr>
                <w:rFonts w:ascii="Verdana" w:hAnsi="Verdana"/>
                <w:sz w:val="18"/>
                <w:szCs w:val="18"/>
              </w:rPr>
            </w:pPr>
            <w:r w:rsidRPr="007B2932">
              <w:rPr>
                <w:rFonts w:ascii="Verdana" w:hAnsi="Verdana"/>
                <w:sz w:val="18"/>
                <w:szCs w:val="18"/>
              </w:rPr>
              <w:t>FO001</w:t>
            </w:r>
          </w:p>
        </w:tc>
        <w:tc>
          <w:tcPr>
            <w:tcW w:w="11057" w:type="dxa"/>
            <w:shd w:val="clear" w:color="auto" w:fill="auto"/>
          </w:tcPr>
          <w:p w:rsidR="004073E0" w:rsidRPr="007B2932" w:rsidRDefault="004073E0" w:rsidP="00474F25">
            <w:pPr>
              <w:tabs>
                <w:tab w:val="left" w:pos="2629"/>
              </w:tabs>
              <w:rPr>
                <w:rFonts w:ascii="Verdana" w:hAnsi="Verdana"/>
                <w:bCs/>
                <w:color w:val="00B050"/>
                <w:sz w:val="18"/>
                <w:szCs w:val="18"/>
              </w:rPr>
            </w:pPr>
            <w:r w:rsidRPr="007B2932">
              <w:rPr>
                <w:rFonts w:ascii="Verdana" w:hAnsi="Verdana"/>
                <w:sz w:val="18"/>
                <w:szCs w:val="18"/>
              </w:rPr>
              <w:t>Increasing demand for Services and complexity of cases exceeds staffing capacity to deliver</w:t>
            </w:r>
            <w:r w:rsidR="007B2932">
              <w:rPr>
                <w:rFonts w:ascii="Verdana" w:hAnsi="Verdana"/>
                <w:sz w:val="18"/>
                <w:szCs w:val="18"/>
              </w:rPr>
              <w:t>.</w:t>
            </w:r>
            <w:r w:rsidRPr="007B2932">
              <w:rPr>
                <w:rFonts w:ascii="Verdana" w:hAnsi="Verdana"/>
                <w:sz w:val="18"/>
                <w:szCs w:val="18"/>
              </w:rPr>
              <w:t xml:space="preserve"> </w:t>
            </w:r>
          </w:p>
        </w:tc>
        <w:tc>
          <w:tcPr>
            <w:tcW w:w="992" w:type="dxa"/>
            <w:tcBorders>
              <w:bottom w:val="nil"/>
            </w:tcBorders>
            <w:shd w:val="clear" w:color="auto" w:fill="FF0000"/>
          </w:tcPr>
          <w:p w:rsidR="004073E0" w:rsidRPr="007B2932" w:rsidRDefault="004073E0" w:rsidP="00474F25">
            <w:pPr>
              <w:rPr>
                <w:rFonts w:ascii="Verdana" w:hAnsi="Verdana"/>
                <w:sz w:val="18"/>
                <w:szCs w:val="18"/>
              </w:rPr>
            </w:pPr>
          </w:p>
        </w:tc>
      </w:tr>
      <w:tr w:rsidR="007B2932" w:rsidRPr="007B2932" w:rsidTr="007B2932">
        <w:trPr>
          <w:trHeight w:val="377"/>
        </w:trPr>
        <w:tc>
          <w:tcPr>
            <w:tcW w:w="3119" w:type="dxa"/>
            <w:shd w:val="clear" w:color="auto" w:fill="FFFFFF" w:themeFill="background1"/>
          </w:tcPr>
          <w:p w:rsidR="007B2932" w:rsidRPr="007B2932" w:rsidRDefault="007B2932" w:rsidP="00AC4AD0">
            <w:pPr>
              <w:jc w:val="center"/>
              <w:rPr>
                <w:rFonts w:ascii="Verdana" w:hAnsi="Verdana"/>
                <w:sz w:val="18"/>
                <w:szCs w:val="18"/>
              </w:rPr>
            </w:pPr>
            <w:r w:rsidRPr="007B2932">
              <w:rPr>
                <w:rFonts w:ascii="Verdana" w:hAnsi="Verdana"/>
                <w:sz w:val="18"/>
                <w:szCs w:val="18"/>
              </w:rPr>
              <w:t>FO002</w:t>
            </w:r>
          </w:p>
        </w:tc>
        <w:tc>
          <w:tcPr>
            <w:tcW w:w="11057" w:type="dxa"/>
            <w:shd w:val="clear" w:color="auto" w:fill="auto"/>
          </w:tcPr>
          <w:p w:rsidR="007B2932" w:rsidRPr="00EE66A2" w:rsidRDefault="00EE66A2" w:rsidP="00EE66A2">
            <w:pPr>
              <w:rPr>
                <w:rFonts w:eastAsia="Times New Roman"/>
              </w:rPr>
            </w:pPr>
            <w:r>
              <w:rPr>
                <w:rFonts w:eastAsia="Times New Roman"/>
              </w:rPr>
              <w:t>The availability and affordability of accommodation based services purchased from the external market is experiencing scarcity of supply to meet demand and as a result increasing unit costs.</w:t>
            </w:r>
          </w:p>
        </w:tc>
        <w:tc>
          <w:tcPr>
            <w:tcW w:w="992" w:type="dxa"/>
            <w:shd w:val="clear" w:color="auto" w:fill="FF0000"/>
          </w:tcPr>
          <w:p w:rsidR="007B2932" w:rsidRPr="007B2932" w:rsidRDefault="007B2932" w:rsidP="00AC4AD0">
            <w:pPr>
              <w:rPr>
                <w:rFonts w:ascii="Verdana" w:hAnsi="Verdana"/>
                <w:sz w:val="18"/>
                <w:szCs w:val="18"/>
              </w:rPr>
            </w:pPr>
          </w:p>
        </w:tc>
      </w:tr>
      <w:tr w:rsidR="004073E0" w:rsidRPr="007B2932" w:rsidTr="007B2932">
        <w:trPr>
          <w:trHeight w:val="134"/>
        </w:trPr>
        <w:tc>
          <w:tcPr>
            <w:tcW w:w="3119" w:type="dxa"/>
            <w:shd w:val="clear" w:color="auto" w:fill="FFFFFF" w:themeFill="background1"/>
          </w:tcPr>
          <w:p w:rsidR="004073E0" w:rsidRPr="007B2932" w:rsidRDefault="004073E0" w:rsidP="004073E0">
            <w:pPr>
              <w:jc w:val="center"/>
              <w:rPr>
                <w:rFonts w:ascii="Verdana" w:hAnsi="Verdana"/>
                <w:sz w:val="18"/>
                <w:szCs w:val="18"/>
              </w:rPr>
            </w:pPr>
            <w:r w:rsidRPr="007B2932">
              <w:rPr>
                <w:rFonts w:ascii="Verdana" w:hAnsi="Verdana"/>
                <w:sz w:val="18"/>
                <w:szCs w:val="18"/>
              </w:rPr>
              <w:t>FO003</w:t>
            </w:r>
          </w:p>
        </w:tc>
        <w:tc>
          <w:tcPr>
            <w:tcW w:w="11057" w:type="dxa"/>
            <w:shd w:val="clear" w:color="auto" w:fill="auto"/>
          </w:tcPr>
          <w:p w:rsidR="004073E0" w:rsidRPr="007B2932" w:rsidRDefault="007B2932" w:rsidP="007B2932">
            <w:pPr>
              <w:tabs>
                <w:tab w:val="left" w:pos="2629"/>
              </w:tabs>
              <w:rPr>
                <w:rFonts w:ascii="Verdana" w:hAnsi="Verdana"/>
                <w:bCs/>
                <w:color w:val="00B050"/>
                <w:sz w:val="18"/>
                <w:szCs w:val="18"/>
              </w:rPr>
            </w:pPr>
            <w:r>
              <w:rPr>
                <w:rFonts w:ascii="Verdana" w:hAnsi="Verdana"/>
                <w:sz w:val="18"/>
                <w:szCs w:val="18"/>
              </w:rPr>
              <w:t>DCLG</w:t>
            </w:r>
            <w:r w:rsidR="004073E0" w:rsidRPr="007B2932">
              <w:rPr>
                <w:rFonts w:ascii="Verdana" w:hAnsi="Verdana"/>
                <w:sz w:val="18"/>
                <w:szCs w:val="18"/>
              </w:rPr>
              <w:t xml:space="preserve"> fundin</w:t>
            </w:r>
            <w:r>
              <w:rPr>
                <w:rFonts w:ascii="Verdana" w:hAnsi="Verdana"/>
                <w:sz w:val="18"/>
                <w:szCs w:val="18"/>
              </w:rPr>
              <w:t>g for IPEH will cease from 2020 (impact of £1.75m on b</w:t>
            </w:r>
            <w:r w:rsidR="004073E0" w:rsidRPr="007B2932">
              <w:rPr>
                <w:rFonts w:ascii="Verdana" w:hAnsi="Verdana"/>
                <w:sz w:val="18"/>
                <w:szCs w:val="18"/>
              </w:rPr>
              <w:t>udget</w:t>
            </w:r>
            <w:r>
              <w:rPr>
                <w:rFonts w:ascii="Verdana" w:hAnsi="Verdana"/>
                <w:sz w:val="18"/>
                <w:szCs w:val="18"/>
              </w:rPr>
              <w:t>)</w:t>
            </w:r>
            <w:r w:rsidR="004073E0" w:rsidRPr="007B2932">
              <w:rPr>
                <w:rFonts w:ascii="Verdana" w:hAnsi="Verdana"/>
                <w:sz w:val="18"/>
                <w:szCs w:val="18"/>
              </w:rPr>
              <w:t xml:space="preserve"> - significant impac</w:t>
            </w:r>
            <w:r>
              <w:rPr>
                <w:rFonts w:ascii="Verdana" w:hAnsi="Verdana"/>
                <w:sz w:val="18"/>
                <w:szCs w:val="18"/>
              </w:rPr>
              <w:t>t on prevention services.</w:t>
            </w:r>
          </w:p>
        </w:tc>
        <w:tc>
          <w:tcPr>
            <w:tcW w:w="992" w:type="dxa"/>
            <w:tcBorders>
              <w:top w:val="nil"/>
            </w:tcBorders>
            <w:shd w:val="clear" w:color="auto" w:fill="FFC000"/>
          </w:tcPr>
          <w:p w:rsidR="004073E0" w:rsidRPr="007B2932" w:rsidRDefault="004073E0" w:rsidP="00474F25">
            <w:pPr>
              <w:rPr>
                <w:rFonts w:ascii="Verdana" w:hAnsi="Verdana"/>
                <w:sz w:val="18"/>
                <w:szCs w:val="18"/>
              </w:rPr>
            </w:pPr>
          </w:p>
        </w:tc>
      </w:tr>
      <w:tr w:rsidR="004073E0" w:rsidRPr="007B2932" w:rsidTr="007B2932">
        <w:trPr>
          <w:trHeight w:val="134"/>
        </w:trPr>
        <w:tc>
          <w:tcPr>
            <w:tcW w:w="3119" w:type="dxa"/>
            <w:shd w:val="clear" w:color="auto" w:fill="FFFFFF" w:themeFill="background1"/>
          </w:tcPr>
          <w:p w:rsidR="004073E0" w:rsidRPr="007B2932" w:rsidRDefault="004073E0" w:rsidP="00332ABD">
            <w:pPr>
              <w:jc w:val="center"/>
              <w:rPr>
                <w:rFonts w:ascii="Verdana" w:hAnsi="Verdana"/>
                <w:sz w:val="18"/>
                <w:szCs w:val="18"/>
              </w:rPr>
            </w:pPr>
            <w:r w:rsidRPr="007B2932">
              <w:rPr>
                <w:rFonts w:ascii="Verdana" w:hAnsi="Verdana"/>
                <w:sz w:val="18"/>
                <w:szCs w:val="18"/>
              </w:rPr>
              <w:t>FO004</w:t>
            </w:r>
          </w:p>
          <w:p w:rsidR="004073E0" w:rsidRPr="007B2932" w:rsidRDefault="004073E0" w:rsidP="002B0C67">
            <w:pPr>
              <w:tabs>
                <w:tab w:val="left" w:pos="2629"/>
              </w:tabs>
              <w:jc w:val="center"/>
              <w:rPr>
                <w:rFonts w:ascii="Verdana" w:hAnsi="Verdana"/>
                <w:color w:val="00B050"/>
                <w:sz w:val="18"/>
                <w:szCs w:val="18"/>
              </w:rPr>
            </w:pPr>
            <w:r w:rsidRPr="007B2932">
              <w:rPr>
                <w:rFonts w:ascii="Verdana" w:hAnsi="Verdana"/>
                <w:sz w:val="18"/>
                <w:szCs w:val="18"/>
              </w:rPr>
              <w:t xml:space="preserve">Corporate risk </w:t>
            </w:r>
            <w:r w:rsidR="007B2932">
              <w:rPr>
                <w:rFonts w:ascii="Verdana" w:hAnsi="Verdana"/>
                <w:sz w:val="18"/>
                <w:szCs w:val="18"/>
              </w:rPr>
              <w:t>12/13/32/</w:t>
            </w:r>
            <w:r w:rsidRPr="007B2932">
              <w:rPr>
                <w:rFonts w:ascii="Verdana" w:hAnsi="Verdana"/>
                <w:sz w:val="18"/>
                <w:szCs w:val="18"/>
              </w:rPr>
              <w:t>39</w:t>
            </w:r>
          </w:p>
        </w:tc>
        <w:tc>
          <w:tcPr>
            <w:tcW w:w="11057" w:type="dxa"/>
            <w:shd w:val="clear" w:color="auto" w:fill="auto"/>
          </w:tcPr>
          <w:p w:rsidR="004073E0" w:rsidRPr="007B2932" w:rsidRDefault="004073E0" w:rsidP="00474F25">
            <w:pPr>
              <w:tabs>
                <w:tab w:val="left" w:pos="2629"/>
              </w:tabs>
              <w:rPr>
                <w:rFonts w:ascii="Verdana" w:hAnsi="Verdana"/>
                <w:bCs/>
                <w:color w:val="00B050"/>
                <w:sz w:val="18"/>
                <w:szCs w:val="18"/>
              </w:rPr>
            </w:pPr>
            <w:r w:rsidRPr="007B2932">
              <w:rPr>
                <w:rFonts w:ascii="Verdana" w:hAnsi="Verdana"/>
                <w:sz w:val="18"/>
                <w:szCs w:val="18"/>
              </w:rPr>
              <w:t>Too many IT systems preventing WSCC obtaining 'one view' of the child.</w:t>
            </w:r>
          </w:p>
        </w:tc>
        <w:tc>
          <w:tcPr>
            <w:tcW w:w="992" w:type="dxa"/>
            <w:shd w:val="clear" w:color="auto" w:fill="FF0000"/>
          </w:tcPr>
          <w:p w:rsidR="004073E0" w:rsidRPr="007B2932" w:rsidRDefault="004073E0" w:rsidP="00474F25">
            <w:pPr>
              <w:rPr>
                <w:rFonts w:ascii="Verdana" w:hAnsi="Verdana"/>
                <w:sz w:val="18"/>
                <w:szCs w:val="18"/>
              </w:rPr>
            </w:pPr>
          </w:p>
        </w:tc>
      </w:tr>
    </w:tbl>
    <w:p w:rsidR="00854A19" w:rsidRDefault="00854A19" w:rsidP="00F622D1">
      <w:pPr>
        <w:tabs>
          <w:tab w:val="left" w:pos="2629"/>
        </w:tabs>
        <w:spacing w:after="0" w:line="240" w:lineRule="auto"/>
        <w:rPr>
          <w:sz w:val="20"/>
          <w:szCs w:val="20"/>
        </w:rPr>
      </w:pPr>
    </w:p>
    <w:p w:rsidR="00DC36DB" w:rsidRDefault="00DC36DB" w:rsidP="00F622D1">
      <w:pPr>
        <w:tabs>
          <w:tab w:val="left" w:pos="2629"/>
        </w:tabs>
        <w:spacing w:after="0" w:line="240" w:lineRule="auto"/>
        <w:rPr>
          <w:sz w:val="20"/>
          <w:szCs w:val="20"/>
        </w:rPr>
      </w:pPr>
    </w:p>
    <w:p w:rsidR="00DC36DB" w:rsidRDefault="00DC36DB" w:rsidP="00F622D1">
      <w:pPr>
        <w:tabs>
          <w:tab w:val="left" w:pos="2629"/>
        </w:tabs>
        <w:spacing w:after="0" w:line="240" w:lineRule="auto"/>
        <w:rPr>
          <w:sz w:val="20"/>
          <w:szCs w:val="20"/>
        </w:rPr>
      </w:pPr>
    </w:p>
    <w:p w:rsidR="00DC36DB" w:rsidRDefault="00DC36DB" w:rsidP="00F622D1">
      <w:pPr>
        <w:tabs>
          <w:tab w:val="left" w:pos="2629"/>
        </w:tabs>
        <w:spacing w:after="0" w:line="240" w:lineRule="auto"/>
        <w:rPr>
          <w:sz w:val="20"/>
          <w:szCs w:val="20"/>
        </w:rPr>
      </w:pPr>
    </w:p>
    <w:p w:rsidR="00DC36DB" w:rsidRDefault="00DC36DB" w:rsidP="00F622D1">
      <w:pPr>
        <w:tabs>
          <w:tab w:val="left" w:pos="2629"/>
        </w:tabs>
        <w:spacing w:after="0" w:line="240" w:lineRule="auto"/>
        <w:rPr>
          <w:sz w:val="20"/>
          <w:szCs w:val="20"/>
        </w:rPr>
      </w:pPr>
    </w:p>
    <w:p w:rsidR="00DC36DB" w:rsidRDefault="00DC36DB" w:rsidP="00F622D1">
      <w:pPr>
        <w:tabs>
          <w:tab w:val="left" w:pos="2629"/>
        </w:tabs>
        <w:spacing w:after="0" w:line="240" w:lineRule="auto"/>
        <w:rPr>
          <w:sz w:val="20"/>
          <w:szCs w:val="20"/>
        </w:rPr>
      </w:pPr>
    </w:p>
    <w:p w:rsidR="00DC36DB" w:rsidRDefault="00DC36DB" w:rsidP="00F622D1">
      <w:pPr>
        <w:tabs>
          <w:tab w:val="left" w:pos="2629"/>
        </w:tabs>
        <w:spacing w:after="0" w:line="240" w:lineRule="auto"/>
        <w:rPr>
          <w:sz w:val="20"/>
          <w:szCs w:val="20"/>
        </w:rPr>
      </w:pPr>
    </w:p>
    <w:p w:rsidR="00DC36DB" w:rsidRDefault="00DC36DB" w:rsidP="00F622D1">
      <w:pPr>
        <w:tabs>
          <w:tab w:val="left" w:pos="2629"/>
        </w:tabs>
        <w:spacing w:after="0" w:line="240" w:lineRule="auto"/>
        <w:rPr>
          <w:sz w:val="20"/>
          <w:szCs w:val="20"/>
        </w:rPr>
      </w:pPr>
    </w:p>
    <w:p w:rsidR="00DC36DB" w:rsidRPr="00AB4CF6" w:rsidRDefault="00DC36DB" w:rsidP="00F622D1">
      <w:pPr>
        <w:tabs>
          <w:tab w:val="left" w:pos="2629"/>
        </w:tabs>
        <w:spacing w:after="0" w:line="240" w:lineRule="auto"/>
        <w:rPr>
          <w:sz w:val="20"/>
          <w:szCs w:val="20"/>
        </w:rPr>
      </w:pPr>
    </w:p>
    <w:tbl>
      <w:tblPr>
        <w:tblStyle w:val="TableGrid"/>
        <w:tblW w:w="15168" w:type="dxa"/>
        <w:tblInd w:w="-743" w:type="dxa"/>
        <w:shd w:val="clear" w:color="auto" w:fill="FFFFFF" w:themeFill="background1"/>
        <w:tblLayout w:type="fixed"/>
        <w:tblLook w:val="04A0" w:firstRow="1" w:lastRow="0" w:firstColumn="1" w:lastColumn="0" w:noHBand="0" w:noVBand="1"/>
      </w:tblPr>
      <w:tblGrid>
        <w:gridCol w:w="15168"/>
      </w:tblGrid>
      <w:tr w:rsidR="00F742B1" w:rsidRPr="002F6E0F" w:rsidTr="008A1324">
        <w:trPr>
          <w:trHeight w:val="788"/>
        </w:trPr>
        <w:tc>
          <w:tcPr>
            <w:tcW w:w="15168" w:type="dxa"/>
            <w:shd w:val="clear" w:color="auto" w:fill="FFFFFF" w:themeFill="background1"/>
            <w:vAlign w:val="bottom"/>
          </w:tcPr>
          <w:p w:rsidR="006678A3" w:rsidRPr="00254B3E" w:rsidRDefault="00432AEF" w:rsidP="00474F25">
            <w:pPr>
              <w:tabs>
                <w:tab w:val="left" w:pos="2629"/>
              </w:tabs>
              <w:rPr>
                <w:rFonts w:ascii="Verdana" w:hAnsi="Verdana"/>
                <w:bCs/>
                <w:color w:val="7030A0"/>
                <w:sz w:val="18"/>
                <w:szCs w:val="20"/>
              </w:rPr>
            </w:pPr>
            <w:r w:rsidRPr="00EE715F">
              <w:rPr>
                <w:rFonts w:ascii="Verdana" w:hAnsi="Verdana"/>
                <w:b/>
                <w:bCs/>
                <w:color w:val="1F497D" w:themeColor="text2"/>
              </w:rPr>
              <w:t xml:space="preserve">Key </w:t>
            </w:r>
            <w:r w:rsidR="00F742B1" w:rsidRPr="00EE715F">
              <w:rPr>
                <w:rFonts w:ascii="Verdana" w:hAnsi="Verdana"/>
                <w:b/>
                <w:bCs/>
                <w:color w:val="1F497D" w:themeColor="text2"/>
              </w:rPr>
              <w:t>Dependencies</w:t>
            </w:r>
            <w:r w:rsidR="00C200DE" w:rsidRPr="00C200DE">
              <w:rPr>
                <w:rFonts w:ascii="Verdana" w:hAnsi="Verdana"/>
                <w:bCs/>
                <w:color w:val="1F497D" w:themeColor="text2"/>
                <w:sz w:val="24"/>
                <w:szCs w:val="24"/>
              </w:rPr>
              <w:t xml:space="preserve"> </w:t>
            </w:r>
            <w:r w:rsidR="00F742B1" w:rsidRPr="008A1324">
              <w:rPr>
                <w:rFonts w:ascii="Verdana" w:hAnsi="Verdana"/>
                <w:bCs/>
                <w:sz w:val="18"/>
                <w:szCs w:val="18"/>
              </w:rPr>
              <w:t>[The key dependencies for the Directorat</w:t>
            </w:r>
            <w:r w:rsidR="007A3A96" w:rsidRPr="008A1324">
              <w:rPr>
                <w:rFonts w:ascii="Verdana" w:hAnsi="Verdana"/>
                <w:bCs/>
                <w:sz w:val="18"/>
                <w:szCs w:val="18"/>
              </w:rPr>
              <w:t>e to achieve the Business Plan]</w:t>
            </w:r>
          </w:p>
          <w:p w:rsidR="00510148" w:rsidRPr="008A1324" w:rsidRDefault="006B1E93" w:rsidP="007964B6">
            <w:pPr>
              <w:pStyle w:val="ListParagraph"/>
              <w:numPr>
                <w:ilvl w:val="0"/>
                <w:numId w:val="2"/>
              </w:numPr>
              <w:tabs>
                <w:tab w:val="left" w:pos="2629"/>
              </w:tabs>
              <w:ind w:left="357" w:hanging="357"/>
              <w:rPr>
                <w:rFonts w:ascii="Verdana" w:hAnsi="Verdana"/>
                <w:bCs/>
                <w:sz w:val="18"/>
                <w:szCs w:val="18"/>
              </w:rPr>
            </w:pPr>
            <w:r w:rsidRPr="008A1324">
              <w:rPr>
                <w:rFonts w:ascii="Verdana" w:hAnsi="Verdana"/>
                <w:bCs/>
                <w:sz w:val="18"/>
                <w:szCs w:val="18"/>
              </w:rPr>
              <w:t xml:space="preserve">Close </w:t>
            </w:r>
            <w:r w:rsidR="00A9774C" w:rsidRPr="008A1324">
              <w:rPr>
                <w:rFonts w:ascii="Verdana" w:hAnsi="Verdana"/>
                <w:bCs/>
                <w:sz w:val="18"/>
                <w:szCs w:val="18"/>
              </w:rPr>
              <w:t>integrated working across</w:t>
            </w:r>
            <w:r w:rsidRPr="008A1324">
              <w:rPr>
                <w:rFonts w:ascii="Verdana" w:hAnsi="Verdana"/>
                <w:bCs/>
                <w:sz w:val="18"/>
                <w:szCs w:val="18"/>
              </w:rPr>
              <w:t xml:space="preserve"> IPEH services including the Public Health Nurses</w:t>
            </w:r>
            <w:r w:rsidR="00A9774C" w:rsidRPr="008A1324">
              <w:rPr>
                <w:rFonts w:ascii="Verdana" w:hAnsi="Verdana"/>
                <w:bCs/>
                <w:sz w:val="18"/>
                <w:szCs w:val="18"/>
              </w:rPr>
              <w:t xml:space="preserve"> &amp; Health Visitors</w:t>
            </w:r>
            <w:r w:rsidRPr="008A1324">
              <w:rPr>
                <w:rFonts w:ascii="Verdana" w:hAnsi="Verdana"/>
                <w:bCs/>
                <w:sz w:val="18"/>
                <w:szCs w:val="18"/>
              </w:rPr>
              <w:t xml:space="preserve"> delivering the Healthy Child Programme and the early yea</w:t>
            </w:r>
            <w:r w:rsidR="00A9774C" w:rsidRPr="008A1324">
              <w:rPr>
                <w:rFonts w:ascii="Verdana" w:hAnsi="Verdana"/>
                <w:bCs/>
                <w:sz w:val="18"/>
                <w:szCs w:val="18"/>
              </w:rPr>
              <w:t>rs providers across West Sussex</w:t>
            </w:r>
          </w:p>
          <w:p w:rsidR="00A9774C" w:rsidRPr="008A1324" w:rsidRDefault="00A9774C" w:rsidP="007964B6">
            <w:pPr>
              <w:pStyle w:val="ListParagraph"/>
              <w:numPr>
                <w:ilvl w:val="0"/>
                <w:numId w:val="2"/>
              </w:numPr>
              <w:tabs>
                <w:tab w:val="left" w:pos="2629"/>
              </w:tabs>
              <w:ind w:left="357" w:hanging="357"/>
              <w:rPr>
                <w:rFonts w:ascii="Verdana" w:hAnsi="Verdana"/>
                <w:bCs/>
                <w:sz w:val="18"/>
                <w:szCs w:val="18"/>
              </w:rPr>
            </w:pPr>
            <w:r w:rsidRPr="008A1324">
              <w:rPr>
                <w:rFonts w:ascii="Verdana" w:hAnsi="Verdana"/>
                <w:bCs/>
                <w:sz w:val="18"/>
                <w:szCs w:val="18"/>
              </w:rPr>
              <w:t>Wider partnership working across the public spectrum is needed to give full realisation to the Early Help agenda – including District/Borough Councils, Police, Schools, Community &amp; Voluntary sectors; there are also strong dependencies at national level with DCLG &amp; DWP</w:t>
            </w:r>
          </w:p>
          <w:p w:rsidR="00BB477B" w:rsidRPr="008A1324" w:rsidRDefault="00BB477B" w:rsidP="007964B6">
            <w:pPr>
              <w:pStyle w:val="ListParagraph"/>
              <w:numPr>
                <w:ilvl w:val="0"/>
                <w:numId w:val="2"/>
              </w:numPr>
              <w:tabs>
                <w:tab w:val="left" w:pos="2629"/>
              </w:tabs>
              <w:ind w:left="357" w:hanging="357"/>
              <w:rPr>
                <w:rFonts w:ascii="Verdana" w:hAnsi="Verdana"/>
                <w:bCs/>
                <w:sz w:val="18"/>
                <w:szCs w:val="18"/>
              </w:rPr>
            </w:pPr>
            <w:r w:rsidRPr="008A1324">
              <w:rPr>
                <w:rFonts w:ascii="Verdana" w:hAnsi="Verdana"/>
                <w:bCs/>
                <w:sz w:val="18"/>
                <w:szCs w:val="18"/>
              </w:rPr>
              <w:t>Delivery of IPEH requires commissioning, legal, procurement, fi</w:t>
            </w:r>
            <w:r w:rsidR="00A9774C" w:rsidRPr="008A1324">
              <w:rPr>
                <w:rFonts w:ascii="Verdana" w:hAnsi="Verdana"/>
                <w:bCs/>
                <w:sz w:val="18"/>
                <w:szCs w:val="18"/>
              </w:rPr>
              <w:t>nancial, capital and IT support</w:t>
            </w:r>
          </w:p>
          <w:p w:rsidR="00DA6A3A" w:rsidRPr="008A1324" w:rsidRDefault="00DA6A3A" w:rsidP="007964B6">
            <w:pPr>
              <w:pStyle w:val="ListParagraph"/>
              <w:numPr>
                <w:ilvl w:val="0"/>
                <w:numId w:val="2"/>
              </w:numPr>
              <w:tabs>
                <w:tab w:val="left" w:pos="2629"/>
              </w:tabs>
              <w:ind w:left="357" w:hanging="357"/>
              <w:rPr>
                <w:rFonts w:ascii="Verdana" w:hAnsi="Verdana"/>
                <w:bCs/>
                <w:sz w:val="18"/>
                <w:szCs w:val="18"/>
              </w:rPr>
            </w:pPr>
            <w:r w:rsidRPr="008A1324">
              <w:rPr>
                <w:rFonts w:ascii="Verdana" w:hAnsi="Verdana"/>
                <w:bCs/>
                <w:sz w:val="18"/>
                <w:szCs w:val="18"/>
              </w:rPr>
              <w:t>Health/CCG Commissioning Plans</w:t>
            </w:r>
            <w:r w:rsidR="00CE48B2" w:rsidRPr="008A1324">
              <w:rPr>
                <w:rFonts w:ascii="Verdana" w:hAnsi="Verdana"/>
                <w:bCs/>
                <w:sz w:val="18"/>
                <w:szCs w:val="18"/>
              </w:rPr>
              <w:t>, specifically for safeguarding and children looked after</w:t>
            </w:r>
            <w:r w:rsidRPr="008A1324">
              <w:rPr>
                <w:rFonts w:ascii="Verdana" w:hAnsi="Verdana"/>
                <w:bCs/>
                <w:sz w:val="18"/>
                <w:szCs w:val="18"/>
              </w:rPr>
              <w:t xml:space="preserve"> </w:t>
            </w:r>
          </w:p>
          <w:p w:rsidR="00DA6A3A" w:rsidRPr="008A1324" w:rsidRDefault="00DA6A3A" w:rsidP="007964B6">
            <w:pPr>
              <w:pStyle w:val="ListParagraph"/>
              <w:numPr>
                <w:ilvl w:val="0"/>
                <w:numId w:val="2"/>
              </w:numPr>
              <w:tabs>
                <w:tab w:val="left" w:pos="2629"/>
              </w:tabs>
              <w:ind w:left="357" w:hanging="357"/>
              <w:rPr>
                <w:rFonts w:ascii="Verdana" w:hAnsi="Verdana"/>
                <w:bCs/>
                <w:sz w:val="18"/>
                <w:szCs w:val="18"/>
              </w:rPr>
            </w:pPr>
            <w:r w:rsidRPr="008A1324">
              <w:rPr>
                <w:rFonts w:ascii="Verdana" w:hAnsi="Verdana"/>
                <w:bCs/>
                <w:sz w:val="18"/>
                <w:szCs w:val="18"/>
              </w:rPr>
              <w:t>Education attainment for Key Stage 4 is achieved</w:t>
            </w:r>
          </w:p>
          <w:p w:rsidR="00297C03" w:rsidRPr="008A1324" w:rsidRDefault="00DA6A3A" w:rsidP="007964B6">
            <w:pPr>
              <w:pStyle w:val="ListParagraph"/>
              <w:numPr>
                <w:ilvl w:val="0"/>
                <w:numId w:val="2"/>
              </w:numPr>
              <w:tabs>
                <w:tab w:val="left" w:pos="2629"/>
              </w:tabs>
              <w:ind w:left="357" w:hanging="357"/>
              <w:rPr>
                <w:rFonts w:ascii="Verdana" w:hAnsi="Verdana"/>
                <w:bCs/>
                <w:sz w:val="18"/>
                <w:szCs w:val="18"/>
              </w:rPr>
            </w:pPr>
            <w:r w:rsidRPr="008A1324">
              <w:rPr>
                <w:rFonts w:ascii="Verdana" w:hAnsi="Verdana"/>
                <w:bCs/>
                <w:sz w:val="18"/>
                <w:szCs w:val="18"/>
              </w:rPr>
              <w:t>Market providers continue to offer the provision and availability of services that are requir</w:t>
            </w:r>
            <w:r w:rsidR="00A9774C" w:rsidRPr="008A1324">
              <w:rPr>
                <w:rFonts w:ascii="Verdana" w:hAnsi="Verdana"/>
                <w:bCs/>
                <w:sz w:val="18"/>
                <w:szCs w:val="18"/>
              </w:rPr>
              <w:t>ed to meet the identified needs</w:t>
            </w:r>
          </w:p>
          <w:p w:rsidR="00297C03" w:rsidRPr="008A1324" w:rsidRDefault="00297C03" w:rsidP="00297C03">
            <w:pPr>
              <w:pStyle w:val="ListParagraph"/>
              <w:numPr>
                <w:ilvl w:val="0"/>
                <w:numId w:val="2"/>
              </w:numPr>
              <w:tabs>
                <w:tab w:val="left" w:pos="2629"/>
              </w:tabs>
              <w:ind w:left="357" w:hanging="357"/>
              <w:rPr>
                <w:rFonts w:ascii="Verdana" w:hAnsi="Verdana"/>
                <w:bCs/>
                <w:sz w:val="18"/>
                <w:szCs w:val="18"/>
              </w:rPr>
            </w:pPr>
            <w:r w:rsidRPr="008A1324">
              <w:rPr>
                <w:rFonts w:ascii="Verdana" w:hAnsi="Verdana"/>
                <w:bCs/>
                <w:sz w:val="18"/>
                <w:szCs w:val="18"/>
              </w:rPr>
              <w:t>IT infrastructure for Children’s Socia</w:t>
            </w:r>
            <w:r w:rsidR="00A9774C" w:rsidRPr="008A1324">
              <w:rPr>
                <w:rFonts w:ascii="Verdana" w:hAnsi="Verdana"/>
                <w:bCs/>
                <w:sz w:val="18"/>
                <w:szCs w:val="18"/>
              </w:rPr>
              <w:t>l Care case management system remains</w:t>
            </w:r>
            <w:r w:rsidRPr="008A1324">
              <w:rPr>
                <w:rFonts w:ascii="Verdana" w:hAnsi="Verdana"/>
                <w:bCs/>
                <w:sz w:val="18"/>
                <w:szCs w:val="18"/>
              </w:rPr>
              <w:t xml:space="preserve"> fit for purpose </w:t>
            </w:r>
          </w:p>
          <w:p w:rsidR="00297C03" w:rsidRPr="008A1324" w:rsidRDefault="00297C03" w:rsidP="00297C03">
            <w:pPr>
              <w:pStyle w:val="ListParagraph"/>
              <w:numPr>
                <w:ilvl w:val="0"/>
                <w:numId w:val="2"/>
              </w:numPr>
              <w:tabs>
                <w:tab w:val="left" w:pos="2629"/>
              </w:tabs>
              <w:ind w:left="357" w:hanging="357"/>
              <w:rPr>
                <w:rFonts w:ascii="Verdana" w:hAnsi="Verdana"/>
                <w:bCs/>
                <w:sz w:val="18"/>
                <w:szCs w:val="18"/>
              </w:rPr>
            </w:pPr>
            <w:r w:rsidRPr="008A1324">
              <w:rPr>
                <w:rFonts w:ascii="Verdana" w:hAnsi="Verdana"/>
                <w:bCs/>
                <w:sz w:val="18"/>
                <w:szCs w:val="18"/>
              </w:rPr>
              <w:t>Bu</w:t>
            </w:r>
            <w:r w:rsidR="00AB4CF6" w:rsidRPr="008A1324">
              <w:rPr>
                <w:rFonts w:ascii="Verdana" w:hAnsi="Verdana"/>
                <w:bCs/>
                <w:sz w:val="18"/>
                <w:szCs w:val="18"/>
              </w:rPr>
              <w:t>ilding community resilience–</w:t>
            </w:r>
            <w:r w:rsidRPr="008A1324">
              <w:rPr>
                <w:rFonts w:ascii="Verdana" w:hAnsi="Verdana"/>
                <w:bCs/>
                <w:sz w:val="18"/>
                <w:szCs w:val="18"/>
              </w:rPr>
              <w:t>key dependency bet</w:t>
            </w:r>
            <w:r w:rsidR="00AB4CF6" w:rsidRPr="008A1324">
              <w:rPr>
                <w:rFonts w:ascii="Verdana" w:hAnsi="Verdana"/>
                <w:bCs/>
                <w:sz w:val="18"/>
                <w:szCs w:val="18"/>
              </w:rPr>
              <w:t>ween Communities directorate &amp;</w:t>
            </w:r>
            <w:r w:rsidR="00A9774C" w:rsidRPr="008A1324">
              <w:rPr>
                <w:rFonts w:ascii="Verdana" w:hAnsi="Verdana"/>
                <w:bCs/>
                <w:sz w:val="18"/>
                <w:szCs w:val="18"/>
              </w:rPr>
              <w:t xml:space="preserve"> Family Operations</w:t>
            </w:r>
          </w:p>
          <w:p w:rsidR="00297C03" w:rsidRPr="008A1324" w:rsidRDefault="003800E0" w:rsidP="00297C03">
            <w:pPr>
              <w:pStyle w:val="ListParagraph"/>
              <w:numPr>
                <w:ilvl w:val="0"/>
                <w:numId w:val="2"/>
              </w:numPr>
              <w:tabs>
                <w:tab w:val="left" w:pos="2629"/>
              </w:tabs>
              <w:ind w:left="357" w:hanging="357"/>
              <w:rPr>
                <w:rFonts w:ascii="Verdana" w:hAnsi="Verdana"/>
                <w:bCs/>
                <w:sz w:val="18"/>
                <w:szCs w:val="18"/>
              </w:rPr>
            </w:pPr>
            <w:r w:rsidRPr="008A1324">
              <w:rPr>
                <w:rFonts w:ascii="Verdana" w:hAnsi="Verdana"/>
                <w:bCs/>
                <w:sz w:val="18"/>
                <w:szCs w:val="18"/>
              </w:rPr>
              <w:t>Improving readiness for school and NEET / EET performance requires effective working between Family Op</w:t>
            </w:r>
            <w:r w:rsidR="00A9774C" w:rsidRPr="008A1324">
              <w:rPr>
                <w:rFonts w:ascii="Verdana" w:hAnsi="Verdana"/>
                <w:bCs/>
                <w:sz w:val="18"/>
                <w:szCs w:val="18"/>
              </w:rPr>
              <w:t>erations and Education &amp; Skills</w:t>
            </w:r>
          </w:p>
          <w:p w:rsidR="006678A3" w:rsidRPr="00254B3E" w:rsidRDefault="00297C03" w:rsidP="00254B3E">
            <w:pPr>
              <w:pStyle w:val="ListParagraph"/>
              <w:numPr>
                <w:ilvl w:val="0"/>
                <w:numId w:val="2"/>
              </w:numPr>
              <w:tabs>
                <w:tab w:val="left" w:pos="2629"/>
              </w:tabs>
              <w:ind w:left="357" w:hanging="357"/>
              <w:rPr>
                <w:rFonts w:ascii="Verdana" w:hAnsi="Verdana"/>
                <w:bCs/>
                <w:sz w:val="18"/>
                <w:szCs w:val="18"/>
              </w:rPr>
            </w:pPr>
            <w:r w:rsidRPr="008A1324">
              <w:rPr>
                <w:rFonts w:ascii="Verdana" w:hAnsi="Verdana"/>
                <w:bCs/>
                <w:sz w:val="18"/>
                <w:szCs w:val="18"/>
              </w:rPr>
              <w:t>Safeguarding partnerships in West Sussex need to be robust in order to deliver improving outcomes for vulnerable children</w:t>
            </w:r>
          </w:p>
        </w:tc>
      </w:tr>
    </w:tbl>
    <w:p w:rsidR="006678A3" w:rsidRPr="00F622D1" w:rsidRDefault="006678A3" w:rsidP="00EB3D1B">
      <w:pPr>
        <w:pStyle w:val="NoSpacing"/>
        <w:ind w:left="-993"/>
        <w:rPr>
          <w:color w:val="FF0000"/>
          <w:sz w:val="18"/>
          <w:szCs w:val="18"/>
        </w:rPr>
      </w:pPr>
    </w:p>
    <w:p w:rsidR="000F635B" w:rsidRDefault="008A1324" w:rsidP="00F622D1">
      <w:pPr>
        <w:tabs>
          <w:tab w:val="left" w:pos="2629"/>
        </w:tabs>
        <w:spacing w:after="0" w:line="240" w:lineRule="auto"/>
        <w:ind w:left="-993"/>
        <w:rPr>
          <w:rFonts w:ascii="Verdana" w:hAnsi="Verdana"/>
          <w:b/>
        </w:rPr>
      </w:pPr>
      <w:r>
        <w:rPr>
          <w:rFonts w:ascii="Verdana" w:hAnsi="Verdana"/>
          <w:b/>
        </w:rPr>
        <w:t xml:space="preserve">  </w:t>
      </w:r>
      <w:r w:rsidR="000F635B" w:rsidRPr="00A87B3D">
        <w:rPr>
          <w:rFonts w:ascii="Verdana" w:hAnsi="Verdana"/>
          <w:b/>
        </w:rPr>
        <w:t xml:space="preserve">Links to </w:t>
      </w:r>
      <w:r w:rsidR="000F635B">
        <w:rPr>
          <w:rFonts w:ascii="Verdana" w:hAnsi="Verdana"/>
          <w:b/>
        </w:rPr>
        <w:t>The West Sussex Plan targets</w:t>
      </w:r>
    </w:p>
    <w:p w:rsidR="007B2932" w:rsidRPr="00F622D1" w:rsidRDefault="007B2932" w:rsidP="00F622D1">
      <w:pPr>
        <w:tabs>
          <w:tab w:val="left" w:pos="2629"/>
        </w:tabs>
        <w:spacing w:after="0" w:line="240" w:lineRule="auto"/>
        <w:ind w:left="-993"/>
        <w:rPr>
          <w:rFonts w:ascii="Verdana" w:hAnsi="Verdana"/>
          <w:b/>
        </w:rPr>
      </w:pPr>
    </w:p>
    <w:tbl>
      <w:tblPr>
        <w:tblStyle w:val="TableGrid"/>
        <w:tblW w:w="15168" w:type="dxa"/>
        <w:tblInd w:w="-743" w:type="dxa"/>
        <w:tblLayout w:type="fixed"/>
        <w:tblLook w:val="04A0" w:firstRow="1" w:lastRow="0" w:firstColumn="1" w:lastColumn="0" w:noHBand="0" w:noVBand="1"/>
      </w:tblPr>
      <w:tblGrid>
        <w:gridCol w:w="7797"/>
        <w:gridCol w:w="7371"/>
      </w:tblGrid>
      <w:tr w:rsidR="000F635B" w:rsidRPr="008A1324" w:rsidTr="00510FCD">
        <w:tc>
          <w:tcPr>
            <w:tcW w:w="7797" w:type="dxa"/>
          </w:tcPr>
          <w:p w:rsidR="000F635B" w:rsidRPr="00510FCD" w:rsidRDefault="000F635B" w:rsidP="000F635B">
            <w:pPr>
              <w:tabs>
                <w:tab w:val="left" w:pos="2629"/>
              </w:tabs>
              <w:rPr>
                <w:rFonts w:ascii="Verdana" w:hAnsi="Verdana" w:cs="Calibri"/>
                <w:b/>
                <w:bCs/>
                <w:color w:val="000000" w:themeColor="text1"/>
              </w:rPr>
            </w:pPr>
            <w:r w:rsidRPr="00510FCD">
              <w:rPr>
                <w:rFonts w:ascii="Verdana" w:hAnsi="Verdana" w:cs="Calibri"/>
                <w:b/>
                <w:bCs/>
                <w:color w:val="000000" w:themeColor="text1"/>
              </w:rPr>
              <w:t>Best Start in Life</w:t>
            </w:r>
          </w:p>
          <w:p w:rsidR="00AB51EE" w:rsidRPr="008A1324" w:rsidRDefault="00AB51EE" w:rsidP="00AB51EE">
            <w:pPr>
              <w:autoSpaceDE w:val="0"/>
              <w:autoSpaceDN w:val="0"/>
              <w:adjustRightInd w:val="0"/>
              <w:rPr>
                <w:rFonts w:ascii="Verdana" w:hAnsi="Verdana" w:cs="MyriadPro-Semibold"/>
                <w:b/>
                <w:color w:val="000000" w:themeColor="text1"/>
                <w:sz w:val="18"/>
                <w:szCs w:val="18"/>
              </w:rPr>
            </w:pPr>
            <w:r w:rsidRPr="008A1324">
              <w:rPr>
                <w:rFonts w:ascii="Verdana" w:hAnsi="Verdana" w:cs="MyriadPro-Semibold"/>
                <w:b/>
                <w:color w:val="000000" w:themeColor="text1"/>
                <w:sz w:val="18"/>
                <w:szCs w:val="18"/>
              </w:rPr>
              <w:t>All children and young people are ready for school and work</w:t>
            </w:r>
          </w:p>
          <w:p w:rsidR="00A66D88" w:rsidRPr="008A1324" w:rsidRDefault="00A66D88" w:rsidP="000F448A">
            <w:pPr>
              <w:pStyle w:val="ListParagraph"/>
              <w:numPr>
                <w:ilvl w:val="0"/>
                <w:numId w:val="20"/>
              </w:numPr>
              <w:rPr>
                <w:rFonts w:ascii="Verdana" w:hAnsi="Verdana"/>
                <w:color w:val="000000" w:themeColor="text1"/>
                <w:sz w:val="18"/>
                <w:szCs w:val="18"/>
              </w:rPr>
            </w:pPr>
            <w:r w:rsidRPr="008A1324">
              <w:rPr>
                <w:rFonts w:ascii="Verdana" w:hAnsi="Verdana"/>
                <w:bCs/>
                <w:color w:val="000000" w:themeColor="text1"/>
                <w:sz w:val="18"/>
                <w:szCs w:val="18"/>
              </w:rPr>
              <w:t>Increase number of children aged 2–2.5 who receive an integrated health &amp; early education review (KPO2)</w:t>
            </w:r>
          </w:p>
          <w:p w:rsidR="00AB51EE" w:rsidRPr="008A1324" w:rsidRDefault="00A66D88" w:rsidP="000F448A">
            <w:pPr>
              <w:pStyle w:val="ListParagraph"/>
              <w:numPr>
                <w:ilvl w:val="0"/>
                <w:numId w:val="20"/>
              </w:numPr>
              <w:rPr>
                <w:rFonts w:ascii="Verdana" w:hAnsi="Verdana"/>
                <w:color w:val="000000" w:themeColor="text1"/>
                <w:sz w:val="18"/>
                <w:szCs w:val="18"/>
              </w:rPr>
            </w:pPr>
            <w:r w:rsidRPr="008A1324">
              <w:rPr>
                <w:rFonts w:ascii="Verdana" w:hAnsi="Verdana"/>
                <w:bCs/>
                <w:color w:val="000000" w:themeColor="text1"/>
                <w:sz w:val="18"/>
                <w:szCs w:val="18"/>
              </w:rPr>
              <w:t>Percentage of young people aged 19/20/21 who were looked after aged 16 who were not participating in Education Employment &amp; Training (NEET) (KPO6)</w:t>
            </w:r>
          </w:p>
          <w:p w:rsidR="006A28FF" w:rsidRPr="008A1324" w:rsidRDefault="006A28FF" w:rsidP="006A28FF">
            <w:pPr>
              <w:autoSpaceDE w:val="0"/>
              <w:autoSpaceDN w:val="0"/>
              <w:adjustRightInd w:val="0"/>
              <w:rPr>
                <w:rFonts w:ascii="Verdana" w:hAnsi="Verdana" w:cs="MyriadPro-Semibold"/>
                <w:b/>
                <w:color w:val="000000" w:themeColor="text1"/>
                <w:sz w:val="18"/>
                <w:szCs w:val="18"/>
              </w:rPr>
            </w:pPr>
            <w:r w:rsidRPr="008A1324">
              <w:rPr>
                <w:rFonts w:ascii="Verdana" w:hAnsi="Verdana" w:cs="MyriadPro-Semibold"/>
                <w:b/>
                <w:color w:val="000000" w:themeColor="text1"/>
                <w:sz w:val="18"/>
                <w:szCs w:val="18"/>
              </w:rPr>
              <w:t>Families and children have a healthy family, home and work life</w:t>
            </w:r>
          </w:p>
          <w:p w:rsidR="006A28FF" w:rsidRPr="008A1324" w:rsidRDefault="006A28FF" w:rsidP="000F448A">
            <w:pPr>
              <w:pStyle w:val="ListParagraph"/>
              <w:numPr>
                <w:ilvl w:val="0"/>
                <w:numId w:val="20"/>
              </w:numPr>
              <w:rPr>
                <w:rFonts w:ascii="Verdana" w:hAnsi="Verdana"/>
                <w:color w:val="000000" w:themeColor="text1"/>
                <w:sz w:val="18"/>
                <w:szCs w:val="18"/>
              </w:rPr>
            </w:pPr>
            <w:r w:rsidRPr="008A1324">
              <w:rPr>
                <w:rFonts w:ascii="Verdana" w:hAnsi="Verdana"/>
                <w:bCs/>
                <w:color w:val="000000" w:themeColor="text1"/>
                <w:sz w:val="18"/>
                <w:szCs w:val="18"/>
              </w:rPr>
              <w:t>Families turned around (CP1, KPO1)</w:t>
            </w:r>
          </w:p>
          <w:p w:rsidR="006A28FF" w:rsidRPr="008A1324" w:rsidRDefault="006A28FF" w:rsidP="000F448A">
            <w:pPr>
              <w:pStyle w:val="ListParagraph"/>
              <w:numPr>
                <w:ilvl w:val="0"/>
                <w:numId w:val="20"/>
              </w:numPr>
              <w:rPr>
                <w:rFonts w:ascii="Verdana" w:hAnsi="Verdana"/>
                <w:color w:val="000000" w:themeColor="text1"/>
                <w:sz w:val="18"/>
                <w:szCs w:val="18"/>
              </w:rPr>
            </w:pPr>
            <w:r w:rsidRPr="008A1324">
              <w:rPr>
                <w:rFonts w:ascii="Verdana" w:hAnsi="Verdana"/>
                <w:bCs/>
                <w:color w:val="000000" w:themeColor="text1"/>
                <w:sz w:val="18"/>
                <w:szCs w:val="18"/>
              </w:rPr>
              <w:t>Healthy weight 10-11 year olds (CP2)</w:t>
            </w:r>
          </w:p>
          <w:p w:rsidR="006A28FF" w:rsidRPr="008A1324" w:rsidRDefault="006A28FF" w:rsidP="006A28FF">
            <w:pPr>
              <w:autoSpaceDE w:val="0"/>
              <w:autoSpaceDN w:val="0"/>
              <w:adjustRightInd w:val="0"/>
              <w:rPr>
                <w:rFonts w:ascii="Verdana" w:hAnsi="Verdana" w:cs="MyriadPro-Semibold"/>
                <w:b/>
                <w:color w:val="000000" w:themeColor="text1"/>
                <w:sz w:val="18"/>
                <w:szCs w:val="18"/>
              </w:rPr>
            </w:pPr>
            <w:r w:rsidRPr="008A1324">
              <w:rPr>
                <w:rFonts w:ascii="Verdana" w:hAnsi="Verdana" w:cs="MyriadPro-Semibold"/>
                <w:b/>
                <w:color w:val="000000" w:themeColor="text1"/>
                <w:sz w:val="18"/>
                <w:szCs w:val="18"/>
              </w:rPr>
              <w:t>Children and young people feel safe and secure</w:t>
            </w:r>
          </w:p>
          <w:p w:rsidR="006A28FF" w:rsidRPr="008A1324" w:rsidRDefault="006A28FF" w:rsidP="000F448A">
            <w:pPr>
              <w:pStyle w:val="ListParagraph"/>
              <w:numPr>
                <w:ilvl w:val="0"/>
                <w:numId w:val="20"/>
              </w:numPr>
              <w:rPr>
                <w:rFonts w:ascii="Verdana" w:hAnsi="Verdana"/>
                <w:color w:val="000000" w:themeColor="text1"/>
                <w:sz w:val="18"/>
                <w:szCs w:val="18"/>
              </w:rPr>
            </w:pPr>
            <w:r w:rsidRPr="008A1324">
              <w:rPr>
                <w:rFonts w:ascii="Verdana" w:hAnsi="Verdana"/>
                <w:bCs/>
                <w:color w:val="000000" w:themeColor="text1"/>
                <w:sz w:val="18"/>
                <w:szCs w:val="18"/>
              </w:rPr>
              <w:t>West Sussex Children Looked After per 10,000 children aged under 18 (CP3)</w:t>
            </w:r>
          </w:p>
          <w:p w:rsidR="006A28FF" w:rsidRPr="008A1324" w:rsidRDefault="006A28FF" w:rsidP="000F448A">
            <w:pPr>
              <w:pStyle w:val="ListParagraph"/>
              <w:numPr>
                <w:ilvl w:val="0"/>
                <w:numId w:val="20"/>
              </w:numPr>
              <w:rPr>
                <w:rFonts w:ascii="Verdana" w:hAnsi="Verdana"/>
                <w:color w:val="000000" w:themeColor="text1"/>
                <w:sz w:val="18"/>
                <w:szCs w:val="18"/>
              </w:rPr>
            </w:pPr>
            <w:r w:rsidRPr="008A1324">
              <w:rPr>
                <w:rFonts w:ascii="Verdana" w:hAnsi="Verdana"/>
                <w:bCs/>
                <w:color w:val="000000" w:themeColor="text1"/>
                <w:sz w:val="18"/>
                <w:szCs w:val="18"/>
              </w:rPr>
              <w:t>West Sussex children subject to Child Protection Plan for 2 years or more (CP4)</w:t>
            </w:r>
          </w:p>
          <w:p w:rsidR="006A28FF" w:rsidRPr="008A1324" w:rsidRDefault="006A28FF" w:rsidP="000F448A">
            <w:pPr>
              <w:pStyle w:val="ListParagraph"/>
              <w:numPr>
                <w:ilvl w:val="0"/>
                <w:numId w:val="20"/>
              </w:numPr>
              <w:rPr>
                <w:rFonts w:ascii="Verdana" w:hAnsi="Verdana"/>
                <w:color w:val="000000" w:themeColor="text1"/>
                <w:sz w:val="18"/>
                <w:szCs w:val="18"/>
              </w:rPr>
            </w:pPr>
            <w:r w:rsidRPr="008A1324">
              <w:rPr>
                <w:rFonts w:ascii="Verdana" w:hAnsi="Verdana"/>
                <w:bCs/>
                <w:color w:val="000000" w:themeColor="text1"/>
                <w:sz w:val="18"/>
                <w:szCs w:val="18"/>
              </w:rPr>
              <w:t>Children Looked After with 3 or more placements during the year (CP5)</w:t>
            </w:r>
          </w:p>
          <w:p w:rsidR="006A28FF" w:rsidRPr="008A1324" w:rsidRDefault="006A28FF" w:rsidP="000F448A">
            <w:pPr>
              <w:pStyle w:val="ListParagraph"/>
              <w:numPr>
                <w:ilvl w:val="0"/>
                <w:numId w:val="20"/>
              </w:numPr>
              <w:rPr>
                <w:rFonts w:ascii="Verdana" w:hAnsi="Verdana"/>
                <w:color w:val="000000" w:themeColor="text1"/>
                <w:sz w:val="18"/>
                <w:szCs w:val="18"/>
              </w:rPr>
            </w:pPr>
            <w:r w:rsidRPr="008A1324">
              <w:rPr>
                <w:rFonts w:ascii="Verdana" w:hAnsi="Verdana"/>
                <w:bCs/>
                <w:color w:val="000000" w:themeColor="text1"/>
                <w:sz w:val="18"/>
                <w:szCs w:val="18"/>
              </w:rPr>
              <w:t>Review of Child Protection Conferences completed in timescales (CP6)</w:t>
            </w:r>
          </w:p>
          <w:p w:rsidR="006A28FF" w:rsidRPr="008A1324" w:rsidRDefault="006A28FF" w:rsidP="000F448A">
            <w:pPr>
              <w:pStyle w:val="ListParagraph"/>
              <w:numPr>
                <w:ilvl w:val="0"/>
                <w:numId w:val="20"/>
              </w:numPr>
              <w:rPr>
                <w:rFonts w:ascii="Verdana" w:hAnsi="Verdana"/>
                <w:color w:val="000000" w:themeColor="text1"/>
                <w:sz w:val="18"/>
                <w:szCs w:val="18"/>
              </w:rPr>
            </w:pPr>
            <w:r w:rsidRPr="008A1324">
              <w:rPr>
                <w:rFonts w:ascii="Verdana" w:hAnsi="Verdana"/>
                <w:bCs/>
                <w:color w:val="000000" w:themeColor="text1"/>
                <w:sz w:val="18"/>
                <w:szCs w:val="18"/>
              </w:rPr>
              <w:t xml:space="preserve">Child Sexual Exploitation-the percentage of cases managed as medium or low risk at the most recent assessment (CP7) </w:t>
            </w:r>
          </w:p>
          <w:p w:rsidR="006A28FF" w:rsidRPr="008A1324" w:rsidRDefault="006A28FF" w:rsidP="000F448A">
            <w:pPr>
              <w:pStyle w:val="ListParagraph"/>
              <w:numPr>
                <w:ilvl w:val="0"/>
                <w:numId w:val="20"/>
              </w:numPr>
              <w:rPr>
                <w:rFonts w:ascii="Verdana" w:hAnsi="Verdana"/>
                <w:color w:val="000000" w:themeColor="text1"/>
                <w:sz w:val="18"/>
                <w:szCs w:val="18"/>
              </w:rPr>
            </w:pPr>
            <w:r w:rsidRPr="008A1324">
              <w:rPr>
                <w:rFonts w:ascii="Verdana" w:hAnsi="Verdana"/>
                <w:bCs/>
                <w:color w:val="000000" w:themeColor="text1"/>
                <w:sz w:val="18"/>
                <w:szCs w:val="18"/>
              </w:rPr>
              <w:t>West Sussex children placed in residential homes rated good or outstanding (CP8)</w:t>
            </w:r>
          </w:p>
          <w:p w:rsidR="000F448A" w:rsidRPr="008A1324" w:rsidRDefault="000F448A" w:rsidP="000F448A">
            <w:pPr>
              <w:numPr>
                <w:ilvl w:val="0"/>
                <w:numId w:val="20"/>
              </w:numPr>
              <w:spacing w:after="200" w:line="276" w:lineRule="auto"/>
              <w:contextualSpacing/>
              <w:rPr>
                <w:rFonts w:ascii="Verdana" w:hAnsi="Verdana"/>
                <w:b/>
                <w:bCs/>
                <w:color w:val="000000" w:themeColor="text1"/>
                <w:sz w:val="18"/>
                <w:szCs w:val="18"/>
              </w:rPr>
            </w:pPr>
            <w:r w:rsidRPr="008A1324">
              <w:rPr>
                <w:rFonts w:ascii="Verdana" w:hAnsi="Verdana"/>
                <w:bCs/>
                <w:color w:val="000000" w:themeColor="text1"/>
                <w:sz w:val="18"/>
                <w:szCs w:val="18"/>
              </w:rPr>
              <w:t>Increase the proportion of Initial Child Protection Conferences completed within 15 days (KPO4)</w:t>
            </w:r>
          </w:p>
          <w:p w:rsidR="000F448A" w:rsidRPr="008A1324" w:rsidRDefault="000F448A" w:rsidP="000F448A">
            <w:pPr>
              <w:numPr>
                <w:ilvl w:val="0"/>
                <w:numId w:val="20"/>
              </w:numPr>
              <w:spacing w:after="200" w:line="276" w:lineRule="auto"/>
              <w:contextualSpacing/>
              <w:rPr>
                <w:rFonts w:ascii="Verdana" w:hAnsi="Verdana"/>
                <w:b/>
                <w:bCs/>
                <w:color w:val="000000" w:themeColor="text1"/>
                <w:sz w:val="18"/>
                <w:szCs w:val="18"/>
              </w:rPr>
            </w:pPr>
            <w:r w:rsidRPr="008A1324">
              <w:rPr>
                <w:rFonts w:ascii="Verdana" w:hAnsi="Verdana"/>
                <w:bCs/>
                <w:color w:val="000000" w:themeColor="text1"/>
                <w:sz w:val="18"/>
                <w:szCs w:val="18"/>
              </w:rPr>
              <w:t>Increase the proportion of Child &amp; Family Assessments completed in 45 days (KPO5)</w:t>
            </w:r>
          </w:p>
          <w:p w:rsidR="000F448A" w:rsidRPr="008A1324" w:rsidRDefault="000F448A" w:rsidP="000F448A">
            <w:pPr>
              <w:numPr>
                <w:ilvl w:val="0"/>
                <w:numId w:val="20"/>
              </w:numPr>
              <w:spacing w:after="200" w:line="276" w:lineRule="auto"/>
              <w:contextualSpacing/>
              <w:rPr>
                <w:rFonts w:ascii="Verdana" w:hAnsi="Verdana"/>
                <w:b/>
                <w:bCs/>
                <w:color w:val="000000" w:themeColor="text1"/>
                <w:sz w:val="18"/>
                <w:szCs w:val="18"/>
              </w:rPr>
            </w:pPr>
            <w:r w:rsidRPr="008A1324">
              <w:rPr>
                <w:rFonts w:ascii="Verdana" w:hAnsi="Verdana"/>
                <w:bCs/>
                <w:color w:val="000000" w:themeColor="text1"/>
                <w:sz w:val="18"/>
                <w:szCs w:val="18"/>
              </w:rPr>
              <w:t>Ensure the proportion of care leavers aged 18-21 have secure, sustainable, suitable accommodation (KPO11)</w:t>
            </w:r>
          </w:p>
          <w:p w:rsidR="006A28FF" w:rsidRPr="008A1324" w:rsidRDefault="006A28FF" w:rsidP="006A28FF">
            <w:pPr>
              <w:autoSpaceDE w:val="0"/>
              <w:autoSpaceDN w:val="0"/>
              <w:adjustRightInd w:val="0"/>
              <w:rPr>
                <w:rFonts w:ascii="Verdana" w:hAnsi="Verdana" w:cs="MyriadPro-Semibold"/>
                <w:b/>
                <w:color w:val="000000" w:themeColor="text1"/>
                <w:sz w:val="18"/>
                <w:szCs w:val="18"/>
              </w:rPr>
            </w:pPr>
            <w:r w:rsidRPr="008A1324">
              <w:rPr>
                <w:rFonts w:ascii="Verdana" w:hAnsi="Verdana" w:cs="MyriadPro-Semibold"/>
                <w:b/>
                <w:color w:val="000000" w:themeColor="text1"/>
                <w:sz w:val="18"/>
                <w:szCs w:val="18"/>
              </w:rPr>
              <w:t>Access to education that meets the needs of our community</w:t>
            </w:r>
          </w:p>
          <w:p w:rsidR="006A28FF" w:rsidRPr="008A1324" w:rsidRDefault="006A28FF" w:rsidP="000F448A">
            <w:pPr>
              <w:pStyle w:val="ListParagraph"/>
              <w:numPr>
                <w:ilvl w:val="0"/>
                <w:numId w:val="20"/>
              </w:numPr>
              <w:tabs>
                <w:tab w:val="left" w:pos="2629"/>
              </w:tabs>
              <w:rPr>
                <w:rFonts w:ascii="Verdana" w:hAnsi="Verdana"/>
                <w:bCs/>
                <w:color w:val="000000" w:themeColor="text1"/>
                <w:sz w:val="18"/>
                <w:szCs w:val="18"/>
              </w:rPr>
            </w:pPr>
            <w:r w:rsidRPr="008A1324">
              <w:rPr>
                <w:rFonts w:ascii="Verdana" w:hAnsi="Verdana"/>
                <w:bCs/>
                <w:color w:val="000000" w:themeColor="text1"/>
                <w:sz w:val="18"/>
                <w:szCs w:val="18"/>
              </w:rPr>
              <w:t>Countywide take up of free early education 3 and 4 year olds (CP9, KPO9)</w:t>
            </w:r>
          </w:p>
          <w:p w:rsidR="006A28FF" w:rsidRPr="008A1324" w:rsidRDefault="006A28FF" w:rsidP="000F448A">
            <w:pPr>
              <w:pStyle w:val="ListParagraph"/>
              <w:numPr>
                <w:ilvl w:val="0"/>
                <w:numId w:val="20"/>
              </w:numPr>
              <w:rPr>
                <w:rFonts w:ascii="Verdana" w:hAnsi="Verdana"/>
                <w:color w:val="000000" w:themeColor="text1"/>
                <w:sz w:val="18"/>
                <w:szCs w:val="18"/>
              </w:rPr>
            </w:pPr>
            <w:r w:rsidRPr="008A1324">
              <w:rPr>
                <w:rFonts w:ascii="Verdana" w:hAnsi="Verdana"/>
                <w:bCs/>
                <w:color w:val="000000" w:themeColor="text1"/>
                <w:sz w:val="18"/>
                <w:szCs w:val="18"/>
              </w:rPr>
              <w:t>Countywide take up of free  childcare: 2  - sub measure (CP9, KPO9)</w:t>
            </w:r>
          </w:p>
          <w:p w:rsidR="006A28FF" w:rsidRPr="008A1324" w:rsidRDefault="00AB51EE" w:rsidP="006A28FF">
            <w:pPr>
              <w:autoSpaceDE w:val="0"/>
              <w:autoSpaceDN w:val="0"/>
              <w:adjustRightInd w:val="0"/>
              <w:rPr>
                <w:rFonts w:ascii="Verdana" w:hAnsi="Verdana" w:cs="MyriadPro-Semibold"/>
                <w:b/>
                <w:color w:val="000000" w:themeColor="text1"/>
                <w:sz w:val="18"/>
                <w:szCs w:val="18"/>
              </w:rPr>
            </w:pPr>
            <w:r w:rsidRPr="008A1324">
              <w:rPr>
                <w:rFonts w:ascii="Verdana" w:hAnsi="Verdana" w:cs="MyriadPro-Semibold"/>
                <w:b/>
                <w:color w:val="000000" w:themeColor="text1"/>
                <w:sz w:val="18"/>
                <w:szCs w:val="18"/>
              </w:rPr>
              <w:t>Children and</w:t>
            </w:r>
            <w:r w:rsidR="006A28FF" w:rsidRPr="008A1324">
              <w:rPr>
                <w:rFonts w:ascii="Verdana" w:hAnsi="Verdana" w:cs="MyriadPro-Semibold"/>
                <w:b/>
                <w:color w:val="000000" w:themeColor="text1"/>
                <w:sz w:val="18"/>
                <w:szCs w:val="18"/>
              </w:rPr>
              <w:t xml:space="preserve"> </w:t>
            </w:r>
            <w:r w:rsidRPr="008A1324">
              <w:rPr>
                <w:rFonts w:ascii="Verdana" w:hAnsi="Verdana" w:cs="MyriadPro-Semibold"/>
                <w:b/>
                <w:color w:val="000000" w:themeColor="text1"/>
                <w:sz w:val="18"/>
                <w:szCs w:val="18"/>
              </w:rPr>
              <w:t>young people</w:t>
            </w:r>
            <w:r w:rsidR="006A28FF" w:rsidRPr="008A1324">
              <w:rPr>
                <w:rFonts w:ascii="Verdana" w:hAnsi="Verdana" w:cs="MyriadPro-Semibold"/>
                <w:b/>
                <w:color w:val="000000" w:themeColor="text1"/>
                <w:sz w:val="18"/>
                <w:szCs w:val="18"/>
              </w:rPr>
              <w:t xml:space="preserve"> </w:t>
            </w:r>
            <w:r w:rsidRPr="008A1324">
              <w:rPr>
                <w:rFonts w:ascii="Verdana" w:hAnsi="Verdana" w:cs="MyriadPro-Semibold"/>
                <w:b/>
                <w:color w:val="000000" w:themeColor="text1"/>
                <w:sz w:val="18"/>
                <w:szCs w:val="18"/>
              </w:rPr>
              <w:t>are able to</w:t>
            </w:r>
            <w:r w:rsidR="006A28FF" w:rsidRPr="008A1324">
              <w:rPr>
                <w:rFonts w:ascii="Verdana" w:hAnsi="Verdana" w:cs="MyriadPro-Semibold"/>
                <w:b/>
                <w:color w:val="000000" w:themeColor="text1"/>
                <w:sz w:val="18"/>
                <w:szCs w:val="18"/>
              </w:rPr>
              <w:t xml:space="preserve"> </w:t>
            </w:r>
            <w:r w:rsidRPr="008A1324">
              <w:rPr>
                <w:rFonts w:ascii="Verdana" w:hAnsi="Verdana" w:cs="MyriadPro-Semibold"/>
                <w:b/>
                <w:color w:val="000000" w:themeColor="text1"/>
                <w:sz w:val="18"/>
                <w:szCs w:val="18"/>
              </w:rPr>
              <w:t>thrive</w:t>
            </w:r>
          </w:p>
          <w:p w:rsidR="00A66D88" w:rsidRPr="008A1324" w:rsidRDefault="00587031" w:rsidP="000F448A">
            <w:pPr>
              <w:pStyle w:val="ListParagraph"/>
              <w:numPr>
                <w:ilvl w:val="0"/>
                <w:numId w:val="20"/>
              </w:numPr>
              <w:rPr>
                <w:rFonts w:ascii="Verdana" w:hAnsi="Verdana"/>
                <w:color w:val="000000" w:themeColor="text1"/>
                <w:sz w:val="18"/>
                <w:szCs w:val="18"/>
              </w:rPr>
            </w:pPr>
            <w:r w:rsidRPr="008A1324">
              <w:rPr>
                <w:rFonts w:ascii="Verdana" w:hAnsi="Verdana"/>
                <w:bCs/>
                <w:color w:val="000000" w:themeColor="text1"/>
                <w:sz w:val="18"/>
                <w:szCs w:val="18"/>
              </w:rPr>
              <w:t xml:space="preserve">Reducing reoffending rates </w:t>
            </w:r>
            <w:r w:rsidR="00A66D88" w:rsidRPr="008A1324">
              <w:rPr>
                <w:rFonts w:ascii="Verdana" w:hAnsi="Verdana"/>
                <w:bCs/>
                <w:color w:val="000000" w:themeColor="text1"/>
                <w:sz w:val="18"/>
                <w:szCs w:val="18"/>
              </w:rPr>
              <w:t>per 100,000 of 10–17 year old population (CP10)</w:t>
            </w:r>
          </w:p>
          <w:p w:rsidR="000F448A" w:rsidRPr="008A1324" w:rsidRDefault="000F448A" w:rsidP="000F448A">
            <w:pPr>
              <w:pStyle w:val="ListParagraph"/>
              <w:numPr>
                <w:ilvl w:val="0"/>
                <w:numId w:val="20"/>
              </w:numPr>
              <w:rPr>
                <w:rFonts w:ascii="Verdana" w:hAnsi="Verdana"/>
                <w:color w:val="000000" w:themeColor="text1"/>
                <w:sz w:val="18"/>
                <w:szCs w:val="18"/>
              </w:rPr>
            </w:pPr>
            <w:r w:rsidRPr="008A1324">
              <w:rPr>
                <w:rFonts w:ascii="Verdana" w:hAnsi="Verdana"/>
                <w:bCs/>
                <w:color w:val="000000" w:themeColor="text1"/>
                <w:sz w:val="18"/>
                <w:szCs w:val="18"/>
              </w:rPr>
              <w:t>Increase the number of Foster Carers recruited (to include BAU) (KPO7)</w:t>
            </w:r>
          </w:p>
          <w:p w:rsidR="00A66D88" w:rsidRPr="008A1324" w:rsidRDefault="000F448A" w:rsidP="000F448A">
            <w:pPr>
              <w:pStyle w:val="ListParagraph"/>
              <w:numPr>
                <w:ilvl w:val="0"/>
                <w:numId w:val="20"/>
              </w:numPr>
              <w:rPr>
                <w:rFonts w:ascii="Verdana" w:hAnsi="Verdana"/>
                <w:color w:val="000000" w:themeColor="text1"/>
                <w:sz w:val="18"/>
                <w:szCs w:val="18"/>
              </w:rPr>
            </w:pPr>
            <w:r w:rsidRPr="008A1324">
              <w:rPr>
                <w:rFonts w:ascii="Verdana" w:hAnsi="Verdana"/>
                <w:bCs/>
                <w:color w:val="000000" w:themeColor="text1"/>
                <w:sz w:val="18"/>
                <w:szCs w:val="18"/>
              </w:rPr>
              <w:t>Reduce the timescale from Placement Order to matching for adopted children KPO8)</w:t>
            </w:r>
          </w:p>
          <w:p w:rsidR="00381CEB" w:rsidRPr="008A1324" w:rsidRDefault="00381CEB" w:rsidP="000F448A">
            <w:pPr>
              <w:pStyle w:val="ListParagraph"/>
              <w:numPr>
                <w:ilvl w:val="0"/>
                <w:numId w:val="20"/>
              </w:numPr>
              <w:rPr>
                <w:rFonts w:ascii="Verdana" w:hAnsi="Verdana"/>
                <w:color w:val="000000" w:themeColor="text1"/>
                <w:sz w:val="18"/>
                <w:szCs w:val="18"/>
              </w:rPr>
            </w:pPr>
            <w:r w:rsidRPr="008A1324">
              <w:rPr>
                <w:rFonts w:ascii="Verdana" w:hAnsi="Verdana"/>
                <w:bCs/>
                <w:color w:val="000000" w:themeColor="text1"/>
                <w:sz w:val="18"/>
                <w:szCs w:val="18"/>
              </w:rPr>
              <w:t>IPEH Referrals that meet Child &amp; Family Assessment or Section 47 criteria (KPO3)</w:t>
            </w:r>
          </w:p>
          <w:p w:rsidR="00F50618" w:rsidRPr="008A1324" w:rsidRDefault="00381CEB" w:rsidP="00936ED5">
            <w:pPr>
              <w:pStyle w:val="ListParagraph"/>
              <w:numPr>
                <w:ilvl w:val="0"/>
                <w:numId w:val="20"/>
              </w:numPr>
              <w:rPr>
                <w:rFonts w:ascii="Verdana" w:hAnsi="Verdana"/>
                <w:color w:val="000000" w:themeColor="text1"/>
                <w:sz w:val="18"/>
                <w:szCs w:val="18"/>
              </w:rPr>
            </w:pPr>
            <w:r w:rsidRPr="008A1324">
              <w:rPr>
                <w:rFonts w:ascii="Verdana" w:hAnsi="Verdana"/>
                <w:bCs/>
                <w:color w:val="000000" w:themeColor="text1"/>
                <w:sz w:val="18"/>
                <w:szCs w:val="18"/>
              </w:rPr>
              <w:t xml:space="preserve">Increase the % of Children and Family Assessments being </w:t>
            </w:r>
            <w:proofErr w:type="spellStart"/>
            <w:r w:rsidRPr="008A1324">
              <w:rPr>
                <w:rFonts w:ascii="Verdana" w:hAnsi="Verdana"/>
                <w:bCs/>
                <w:color w:val="000000" w:themeColor="text1"/>
                <w:sz w:val="18"/>
                <w:szCs w:val="18"/>
              </w:rPr>
              <w:t>outcomed</w:t>
            </w:r>
            <w:proofErr w:type="spellEnd"/>
            <w:r w:rsidRPr="008A1324">
              <w:rPr>
                <w:rFonts w:ascii="Verdana" w:hAnsi="Verdana"/>
                <w:bCs/>
                <w:color w:val="000000" w:themeColor="text1"/>
                <w:sz w:val="18"/>
                <w:szCs w:val="18"/>
              </w:rPr>
              <w:t xml:space="preserve"> to “Step Across” (KPO12)</w:t>
            </w:r>
          </w:p>
        </w:tc>
        <w:tc>
          <w:tcPr>
            <w:tcW w:w="7371" w:type="dxa"/>
          </w:tcPr>
          <w:p w:rsidR="00254B3E" w:rsidRPr="00510FCD" w:rsidRDefault="00254B3E" w:rsidP="00254B3E">
            <w:pPr>
              <w:tabs>
                <w:tab w:val="left" w:pos="2629"/>
              </w:tabs>
              <w:rPr>
                <w:rFonts w:ascii="Verdana" w:hAnsi="Verdana"/>
                <w:b/>
                <w:bCs/>
                <w:color w:val="000000" w:themeColor="text1"/>
              </w:rPr>
            </w:pPr>
            <w:r w:rsidRPr="00510FCD">
              <w:rPr>
                <w:rFonts w:ascii="Verdana" w:hAnsi="Verdana"/>
                <w:b/>
                <w:bCs/>
                <w:color w:val="000000" w:themeColor="text1"/>
              </w:rPr>
              <w:t>A Council that works for the community</w:t>
            </w:r>
          </w:p>
          <w:p w:rsidR="00254B3E" w:rsidRPr="008A1324" w:rsidRDefault="00254B3E" w:rsidP="00254B3E">
            <w:pPr>
              <w:rPr>
                <w:rFonts w:ascii="Verdana" w:hAnsi="Verdana"/>
                <w:b/>
                <w:bCs/>
                <w:color w:val="000000" w:themeColor="text1"/>
                <w:sz w:val="18"/>
                <w:szCs w:val="18"/>
              </w:rPr>
            </w:pPr>
            <w:r w:rsidRPr="008A1324">
              <w:rPr>
                <w:rFonts w:ascii="Verdana" w:hAnsi="Verdana"/>
                <w:b/>
                <w:bCs/>
                <w:color w:val="000000" w:themeColor="text1"/>
                <w:sz w:val="18"/>
                <w:szCs w:val="18"/>
              </w:rPr>
              <w:t xml:space="preserve">Customer focused </w:t>
            </w:r>
          </w:p>
          <w:p w:rsidR="00254B3E" w:rsidRPr="008A1324" w:rsidRDefault="00254B3E" w:rsidP="00254B3E">
            <w:pPr>
              <w:pStyle w:val="ListParagraph"/>
              <w:numPr>
                <w:ilvl w:val="0"/>
                <w:numId w:val="24"/>
              </w:numPr>
              <w:rPr>
                <w:rFonts w:ascii="Verdana" w:hAnsi="Verdana"/>
                <w:bCs/>
                <w:color w:val="000000" w:themeColor="text1"/>
                <w:sz w:val="18"/>
                <w:szCs w:val="18"/>
              </w:rPr>
            </w:pPr>
            <w:r w:rsidRPr="008A1324">
              <w:rPr>
                <w:rFonts w:ascii="Verdana" w:hAnsi="Verdana"/>
                <w:bCs/>
                <w:color w:val="000000" w:themeColor="text1"/>
                <w:sz w:val="18"/>
                <w:szCs w:val="18"/>
              </w:rPr>
              <w:t>Level of satisfaction with the services received by our residents</w:t>
            </w:r>
          </w:p>
          <w:p w:rsidR="00254B3E" w:rsidRPr="008A1324" w:rsidRDefault="00254B3E" w:rsidP="00254B3E">
            <w:pPr>
              <w:rPr>
                <w:rFonts w:ascii="Verdana" w:hAnsi="Verdana"/>
                <w:b/>
                <w:bCs/>
                <w:color w:val="000000" w:themeColor="text1"/>
                <w:sz w:val="18"/>
                <w:szCs w:val="18"/>
              </w:rPr>
            </w:pPr>
            <w:r w:rsidRPr="008A1324">
              <w:rPr>
                <w:rFonts w:ascii="Verdana" w:hAnsi="Verdana"/>
                <w:b/>
                <w:bCs/>
                <w:color w:val="000000" w:themeColor="text1"/>
                <w:sz w:val="18"/>
                <w:szCs w:val="18"/>
              </w:rPr>
              <w:t xml:space="preserve">Value for money </w:t>
            </w:r>
          </w:p>
          <w:p w:rsidR="00254B3E" w:rsidRPr="008A1324" w:rsidRDefault="00254B3E" w:rsidP="00254B3E">
            <w:pPr>
              <w:pStyle w:val="ListParagraph"/>
              <w:numPr>
                <w:ilvl w:val="0"/>
                <w:numId w:val="24"/>
              </w:numPr>
              <w:rPr>
                <w:rFonts w:ascii="Verdana" w:hAnsi="Verdana"/>
                <w:bCs/>
                <w:color w:val="000000" w:themeColor="text1"/>
                <w:sz w:val="18"/>
                <w:szCs w:val="18"/>
              </w:rPr>
            </w:pPr>
            <w:r w:rsidRPr="008A1324">
              <w:rPr>
                <w:rFonts w:ascii="Verdana" w:hAnsi="Verdana"/>
                <w:bCs/>
                <w:color w:val="000000" w:themeColor="text1"/>
                <w:sz w:val="18"/>
                <w:szCs w:val="18"/>
              </w:rPr>
              <w:t>Residents who agree that the council provides good value for money</w:t>
            </w:r>
          </w:p>
          <w:p w:rsidR="00254B3E" w:rsidRPr="008A1324" w:rsidRDefault="00254B3E" w:rsidP="00254B3E">
            <w:pPr>
              <w:rPr>
                <w:rFonts w:ascii="Verdana" w:hAnsi="Verdana"/>
                <w:b/>
                <w:bCs/>
                <w:color w:val="000000" w:themeColor="text1"/>
                <w:sz w:val="18"/>
                <w:szCs w:val="18"/>
              </w:rPr>
            </w:pPr>
            <w:r w:rsidRPr="008A1324">
              <w:rPr>
                <w:rFonts w:ascii="Verdana" w:hAnsi="Verdana"/>
                <w:b/>
                <w:bCs/>
                <w:color w:val="000000" w:themeColor="text1"/>
                <w:sz w:val="18"/>
                <w:szCs w:val="18"/>
              </w:rPr>
              <w:t xml:space="preserve">Open and transparent </w:t>
            </w:r>
          </w:p>
          <w:p w:rsidR="00254B3E" w:rsidRPr="008A1324" w:rsidRDefault="00254B3E" w:rsidP="00254B3E">
            <w:pPr>
              <w:pStyle w:val="ListParagraph"/>
              <w:numPr>
                <w:ilvl w:val="0"/>
                <w:numId w:val="24"/>
              </w:numPr>
              <w:rPr>
                <w:rFonts w:ascii="Verdana" w:hAnsi="Verdana"/>
                <w:bCs/>
                <w:color w:val="000000" w:themeColor="text1"/>
                <w:sz w:val="18"/>
                <w:szCs w:val="18"/>
              </w:rPr>
            </w:pPr>
            <w:r w:rsidRPr="008A1324">
              <w:rPr>
                <w:rFonts w:ascii="Verdana" w:hAnsi="Verdana"/>
                <w:bCs/>
                <w:color w:val="000000" w:themeColor="text1"/>
                <w:sz w:val="18"/>
                <w:szCs w:val="18"/>
              </w:rPr>
              <w:t>Residents who find it easy to access information, services and support they need</w:t>
            </w:r>
          </w:p>
          <w:p w:rsidR="00254B3E" w:rsidRPr="008A1324" w:rsidRDefault="00254B3E" w:rsidP="00254B3E">
            <w:pPr>
              <w:numPr>
                <w:ilvl w:val="0"/>
                <w:numId w:val="10"/>
              </w:numPr>
              <w:rPr>
                <w:rFonts w:ascii="Verdana" w:hAnsi="Verdana"/>
                <w:bCs/>
                <w:color w:val="000000" w:themeColor="text1"/>
                <w:sz w:val="18"/>
                <w:szCs w:val="18"/>
              </w:rPr>
            </w:pPr>
            <w:r w:rsidRPr="008A1324">
              <w:rPr>
                <w:rFonts w:ascii="Verdana" w:hAnsi="Verdana"/>
                <w:bCs/>
                <w:color w:val="000000" w:themeColor="text1"/>
                <w:sz w:val="18"/>
                <w:szCs w:val="18"/>
              </w:rPr>
              <w:t>Freedom of Information requests responded to within time</w:t>
            </w:r>
          </w:p>
          <w:p w:rsidR="00254B3E" w:rsidRPr="008A1324" w:rsidRDefault="00254B3E" w:rsidP="00254B3E">
            <w:pPr>
              <w:numPr>
                <w:ilvl w:val="0"/>
                <w:numId w:val="10"/>
              </w:numPr>
              <w:rPr>
                <w:rFonts w:ascii="Verdana" w:hAnsi="Verdana"/>
                <w:bCs/>
                <w:color w:val="000000" w:themeColor="text1"/>
                <w:sz w:val="18"/>
                <w:szCs w:val="18"/>
              </w:rPr>
            </w:pPr>
            <w:r w:rsidRPr="008A1324">
              <w:rPr>
                <w:rFonts w:ascii="Verdana" w:hAnsi="Verdana"/>
                <w:bCs/>
                <w:color w:val="000000" w:themeColor="text1"/>
                <w:sz w:val="18"/>
                <w:szCs w:val="18"/>
              </w:rPr>
              <w:t>Range and scope of scrutiny of executive decisions and timeliness of the forward plan of key decisions</w:t>
            </w:r>
          </w:p>
          <w:p w:rsidR="00254B3E" w:rsidRPr="008A1324" w:rsidRDefault="00254B3E" w:rsidP="00254B3E">
            <w:pPr>
              <w:numPr>
                <w:ilvl w:val="0"/>
                <w:numId w:val="10"/>
              </w:numPr>
              <w:rPr>
                <w:rFonts w:ascii="Verdana" w:hAnsi="Verdana"/>
                <w:bCs/>
                <w:color w:val="000000" w:themeColor="text1"/>
                <w:sz w:val="18"/>
                <w:szCs w:val="18"/>
              </w:rPr>
            </w:pPr>
            <w:r w:rsidRPr="008A1324">
              <w:rPr>
                <w:rFonts w:ascii="Verdana" w:hAnsi="Verdana"/>
                <w:bCs/>
                <w:color w:val="000000" w:themeColor="text1"/>
                <w:sz w:val="18"/>
                <w:szCs w:val="18"/>
              </w:rPr>
              <w:t>Social media presence of the Council: residents interacting with the Council’s social media platforms</w:t>
            </w:r>
          </w:p>
          <w:p w:rsidR="00254B3E" w:rsidRPr="008A1324" w:rsidRDefault="00254B3E" w:rsidP="00254B3E">
            <w:pPr>
              <w:rPr>
                <w:rFonts w:ascii="Verdana" w:hAnsi="Verdana"/>
                <w:b/>
                <w:bCs/>
                <w:color w:val="000000" w:themeColor="text1"/>
                <w:sz w:val="18"/>
                <w:szCs w:val="18"/>
              </w:rPr>
            </w:pPr>
            <w:r w:rsidRPr="008A1324">
              <w:rPr>
                <w:rFonts w:ascii="Verdana" w:hAnsi="Verdana"/>
                <w:b/>
                <w:bCs/>
                <w:color w:val="000000" w:themeColor="text1"/>
                <w:sz w:val="18"/>
                <w:szCs w:val="18"/>
              </w:rPr>
              <w:t xml:space="preserve">Listens and acts upon </w:t>
            </w:r>
          </w:p>
          <w:p w:rsidR="00254B3E" w:rsidRPr="008A1324" w:rsidRDefault="00254B3E" w:rsidP="00254B3E">
            <w:pPr>
              <w:pStyle w:val="ListParagraph"/>
              <w:numPr>
                <w:ilvl w:val="0"/>
                <w:numId w:val="25"/>
              </w:numPr>
              <w:rPr>
                <w:rFonts w:ascii="Verdana" w:hAnsi="Verdana"/>
                <w:bCs/>
                <w:color w:val="000000" w:themeColor="text1"/>
                <w:sz w:val="18"/>
                <w:szCs w:val="18"/>
              </w:rPr>
            </w:pPr>
            <w:r w:rsidRPr="008A1324">
              <w:rPr>
                <w:rFonts w:ascii="Verdana" w:hAnsi="Verdana"/>
                <w:bCs/>
                <w:color w:val="000000" w:themeColor="text1"/>
                <w:sz w:val="18"/>
                <w:szCs w:val="18"/>
              </w:rPr>
              <w:t>Residents’ issues considered by County Local Committees</w:t>
            </w:r>
          </w:p>
          <w:p w:rsidR="00254B3E" w:rsidRPr="008A1324" w:rsidRDefault="00254B3E" w:rsidP="00254B3E">
            <w:pPr>
              <w:numPr>
                <w:ilvl w:val="0"/>
                <w:numId w:val="10"/>
              </w:numPr>
              <w:rPr>
                <w:rFonts w:ascii="Verdana" w:hAnsi="Verdana"/>
                <w:bCs/>
                <w:color w:val="000000" w:themeColor="text1"/>
                <w:sz w:val="18"/>
                <w:szCs w:val="18"/>
              </w:rPr>
            </w:pPr>
            <w:r w:rsidRPr="008A1324">
              <w:rPr>
                <w:rFonts w:ascii="Verdana" w:hAnsi="Verdana"/>
                <w:bCs/>
                <w:color w:val="000000" w:themeColor="text1"/>
                <w:sz w:val="18"/>
                <w:szCs w:val="18"/>
              </w:rPr>
              <w:t>The County Council’s response to recommendations from customer complaint resolutions</w:t>
            </w:r>
          </w:p>
          <w:p w:rsidR="00254B3E" w:rsidRPr="008A1324" w:rsidRDefault="00254B3E" w:rsidP="00254B3E">
            <w:pPr>
              <w:rPr>
                <w:rFonts w:ascii="Verdana" w:hAnsi="Verdana"/>
                <w:b/>
                <w:bCs/>
                <w:color w:val="000000" w:themeColor="text1"/>
                <w:sz w:val="18"/>
                <w:szCs w:val="18"/>
              </w:rPr>
            </w:pPr>
            <w:r w:rsidRPr="008A1324">
              <w:rPr>
                <w:rFonts w:ascii="Verdana" w:hAnsi="Verdana"/>
                <w:b/>
                <w:bCs/>
                <w:color w:val="000000" w:themeColor="text1"/>
                <w:sz w:val="18"/>
                <w:szCs w:val="18"/>
              </w:rPr>
              <w:t xml:space="preserve">Works in partnership </w:t>
            </w:r>
          </w:p>
          <w:p w:rsidR="00381CEB" w:rsidRPr="008A1324" w:rsidRDefault="00254B3E" w:rsidP="00254B3E">
            <w:pPr>
              <w:spacing w:after="200" w:line="276" w:lineRule="auto"/>
              <w:ind w:left="459"/>
              <w:contextualSpacing/>
              <w:rPr>
                <w:rFonts w:ascii="Verdana" w:hAnsi="Verdana"/>
                <w:b/>
                <w:bCs/>
                <w:color w:val="000000" w:themeColor="text1"/>
                <w:sz w:val="18"/>
                <w:szCs w:val="18"/>
              </w:rPr>
            </w:pPr>
            <w:r w:rsidRPr="008A1324">
              <w:rPr>
                <w:rFonts w:ascii="Verdana" w:hAnsi="Verdana"/>
                <w:bCs/>
                <w:color w:val="000000" w:themeColor="text1"/>
                <w:sz w:val="18"/>
                <w:szCs w:val="18"/>
              </w:rPr>
              <w:t>Partnership ‘deals’ achieved between the County Council and our District and Borough partners</w:t>
            </w:r>
          </w:p>
          <w:p w:rsidR="000F635B" w:rsidRPr="008A1324" w:rsidRDefault="000F635B" w:rsidP="006678A3">
            <w:pPr>
              <w:rPr>
                <w:rFonts w:cs="Calibri"/>
                <w:b/>
                <w:color w:val="000000" w:themeColor="text1"/>
                <w:sz w:val="18"/>
                <w:szCs w:val="18"/>
              </w:rPr>
            </w:pPr>
            <w:r w:rsidRPr="008A1324">
              <w:rPr>
                <w:rFonts w:ascii="Verdana" w:hAnsi="Verdana"/>
                <w:bCs/>
                <w:color w:val="000000" w:themeColor="text1"/>
                <w:sz w:val="18"/>
                <w:szCs w:val="18"/>
              </w:rPr>
              <w:br/>
            </w:r>
          </w:p>
        </w:tc>
      </w:tr>
      <w:tr w:rsidR="00254B3E" w:rsidRPr="008A1324" w:rsidTr="00510FCD">
        <w:trPr>
          <w:trHeight w:val="591"/>
        </w:trPr>
        <w:tc>
          <w:tcPr>
            <w:tcW w:w="7797" w:type="dxa"/>
          </w:tcPr>
          <w:p w:rsidR="00254B3E" w:rsidRPr="00510FCD" w:rsidRDefault="00254B3E" w:rsidP="00254B3E">
            <w:pPr>
              <w:tabs>
                <w:tab w:val="left" w:pos="2629"/>
              </w:tabs>
              <w:rPr>
                <w:rFonts w:ascii="Verdana" w:hAnsi="Verdana"/>
                <w:b/>
                <w:bCs/>
                <w:color w:val="000000" w:themeColor="text1"/>
              </w:rPr>
            </w:pPr>
            <w:r w:rsidRPr="00510FCD">
              <w:rPr>
                <w:rFonts w:ascii="Verdana" w:hAnsi="Verdana"/>
                <w:b/>
                <w:bCs/>
                <w:color w:val="000000" w:themeColor="text1"/>
              </w:rPr>
              <w:t>A Prosperous place</w:t>
            </w:r>
          </w:p>
          <w:p w:rsidR="00254B3E" w:rsidRPr="008A1324" w:rsidRDefault="00254B3E" w:rsidP="00254B3E">
            <w:pPr>
              <w:tabs>
                <w:tab w:val="left" w:pos="2629"/>
              </w:tabs>
              <w:rPr>
                <w:rFonts w:ascii="Verdana" w:hAnsi="Verdana"/>
                <w:b/>
                <w:bCs/>
                <w:color w:val="000000" w:themeColor="text1"/>
                <w:sz w:val="18"/>
                <w:szCs w:val="18"/>
              </w:rPr>
            </w:pPr>
            <w:r w:rsidRPr="008A1324">
              <w:rPr>
                <w:rFonts w:ascii="Verdana" w:hAnsi="Verdana"/>
                <w:b/>
                <w:bCs/>
                <w:color w:val="000000" w:themeColor="text1"/>
                <w:sz w:val="18"/>
                <w:szCs w:val="18"/>
              </w:rPr>
              <w:t>A skilled workforce for West Sussex</w:t>
            </w:r>
          </w:p>
          <w:p w:rsidR="00254B3E" w:rsidRPr="00254B3E" w:rsidRDefault="00254B3E" w:rsidP="00254B3E">
            <w:pPr>
              <w:pStyle w:val="ListParagraph"/>
              <w:numPr>
                <w:ilvl w:val="0"/>
                <w:numId w:val="10"/>
              </w:numPr>
              <w:tabs>
                <w:tab w:val="left" w:pos="2629"/>
              </w:tabs>
              <w:rPr>
                <w:rFonts w:ascii="Verdana" w:hAnsi="Verdana"/>
                <w:b/>
                <w:bCs/>
                <w:color w:val="000000" w:themeColor="text1"/>
                <w:sz w:val="18"/>
                <w:szCs w:val="18"/>
              </w:rPr>
            </w:pPr>
            <w:r w:rsidRPr="00254B3E">
              <w:rPr>
                <w:rFonts w:ascii="Verdana" w:hAnsi="Verdana"/>
                <w:bCs/>
                <w:color w:val="000000" w:themeColor="text1"/>
                <w:sz w:val="18"/>
                <w:szCs w:val="18"/>
              </w:rPr>
              <w:t>Stabilise the Children’s Social Worker Workforce by reducing turnover (KPO10)</w:t>
            </w:r>
          </w:p>
        </w:tc>
        <w:tc>
          <w:tcPr>
            <w:tcW w:w="7371" w:type="dxa"/>
          </w:tcPr>
          <w:p w:rsidR="00254B3E" w:rsidRPr="00510FCD" w:rsidRDefault="00254B3E" w:rsidP="00254B3E">
            <w:pPr>
              <w:rPr>
                <w:rFonts w:ascii="Verdana" w:hAnsi="Verdana" w:cs="Calibri"/>
                <w:b/>
                <w:bCs/>
                <w:color w:val="000000" w:themeColor="text1"/>
              </w:rPr>
            </w:pPr>
            <w:r w:rsidRPr="00510FCD">
              <w:rPr>
                <w:rFonts w:ascii="Verdana" w:hAnsi="Verdana" w:cs="Calibri"/>
                <w:b/>
                <w:bCs/>
                <w:color w:val="000000" w:themeColor="text1"/>
              </w:rPr>
              <w:t>A Strong, Safe and Sustainable Place</w:t>
            </w:r>
          </w:p>
          <w:p w:rsidR="00254B3E" w:rsidRPr="008A1324" w:rsidRDefault="00254B3E" w:rsidP="00254B3E">
            <w:pPr>
              <w:rPr>
                <w:rFonts w:ascii="Verdana" w:hAnsi="Verdana" w:cs="Calibri"/>
                <w:b/>
                <w:bCs/>
                <w:color w:val="000000" w:themeColor="text1"/>
                <w:sz w:val="18"/>
                <w:szCs w:val="18"/>
              </w:rPr>
            </w:pPr>
            <w:r w:rsidRPr="008A1324">
              <w:rPr>
                <w:rFonts w:ascii="Verdana" w:hAnsi="Verdana" w:cs="Calibri"/>
                <w:b/>
                <w:bCs/>
                <w:color w:val="000000" w:themeColor="text1"/>
                <w:sz w:val="18"/>
                <w:szCs w:val="18"/>
              </w:rPr>
              <w:t>Strong Communities</w:t>
            </w:r>
          </w:p>
          <w:p w:rsidR="00254B3E" w:rsidRPr="008A1324" w:rsidRDefault="00254B3E" w:rsidP="00254B3E">
            <w:pPr>
              <w:numPr>
                <w:ilvl w:val="0"/>
                <w:numId w:val="22"/>
              </w:numPr>
              <w:spacing w:after="200" w:line="276" w:lineRule="auto"/>
              <w:ind w:left="459" w:hanging="425"/>
              <w:contextualSpacing/>
              <w:rPr>
                <w:rFonts w:ascii="Verdana" w:hAnsi="Verdana"/>
                <w:b/>
                <w:bCs/>
                <w:color w:val="000000" w:themeColor="text1"/>
                <w:sz w:val="18"/>
                <w:szCs w:val="18"/>
              </w:rPr>
            </w:pPr>
            <w:r w:rsidRPr="008A1324">
              <w:rPr>
                <w:rFonts w:ascii="Verdana" w:hAnsi="Verdana"/>
                <w:bCs/>
                <w:color w:val="000000" w:themeColor="text1"/>
                <w:sz w:val="18"/>
                <w:szCs w:val="18"/>
              </w:rPr>
              <w:t>Average time between a child entering care and moving in with their adoptive family (CP11)</w:t>
            </w:r>
          </w:p>
          <w:p w:rsidR="00254B3E" w:rsidRPr="008A1324" w:rsidRDefault="00254B3E" w:rsidP="000F635B">
            <w:pPr>
              <w:tabs>
                <w:tab w:val="left" w:pos="2629"/>
              </w:tabs>
              <w:rPr>
                <w:rFonts w:ascii="Verdana" w:hAnsi="Verdana"/>
                <w:b/>
                <w:bCs/>
                <w:color w:val="000000" w:themeColor="text1"/>
                <w:sz w:val="18"/>
                <w:szCs w:val="18"/>
              </w:rPr>
            </w:pPr>
          </w:p>
        </w:tc>
      </w:tr>
    </w:tbl>
    <w:p w:rsidR="00F742B1" w:rsidRPr="00F742B1" w:rsidRDefault="00F742B1" w:rsidP="002F6E0F">
      <w:pPr>
        <w:tabs>
          <w:tab w:val="left" w:pos="2629"/>
        </w:tabs>
        <w:spacing w:after="0" w:line="240" w:lineRule="auto"/>
      </w:pPr>
    </w:p>
    <w:sectPr w:rsidR="00F742B1" w:rsidRPr="00F742B1" w:rsidSect="00510FCD">
      <w:pgSz w:w="16839" w:h="23814" w:code="8"/>
      <w:pgMar w:top="709" w:right="424"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582" w:rsidRDefault="00723582" w:rsidP="00234B3C">
      <w:pPr>
        <w:spacing w:after="0" w:line="240" w:lineRule="auto"/>
      </w:pPr>
      <w:r>
        <w:separator/>
      </w:r>
    </w:p>
  </w:endnote>
  <w:endnote w:type="continuationSeparator" w:id="0">
    <w:p w:rsidR="00723582" w:rsidRDefault="00723582" w:rsidP="00234B3C">
      <w:pPr>
        <w:spacing w:after="0" w:line="240" w:lineRule="auto"/>
      </w:pPr>
      <w:r>
        <w:continuationSeparator/>
      </w:r>
    </w:p>
  </w:endnote>
  <w:endnote w:type="continuationNotice" w:id="1">
    <w:p w:rsidR="00723582" w:rsidRDefault="007235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MyriadPro-Sem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582" w:rsidRDefault="00723582" w:rsidP="00234B3C">
      <w:pPr>
        <w:spacing w:after="0" w:line="240" w:lineRule="auto"/>
      </w:pPr>
      <w:r>
        <w:separator/>
      </w:r>
    </w:p>
  </w:footnote>
  <w:footnote w:type="continuationSeparator" w:id="0">
    <w:p w:rsidR="00723582" w:rsidRDefault="00723582" w:rsidP="00234B3C">
      <w:pPr>
        <w:spacing w:after="0" w:line="240" w:lineRule="auto"/>
      </w:pPr>
      <w:r>
        <w:continuationSeparator/>
      </w:r>
    </w:p>
  </w:footnote>
  <w:footnote w:type="continuationNotice" w:id="1">
    <w:p w:rsidR="00723582" w:rsidRDefault="00723582">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448A6"/>
    <w:multiLevelType w:val="hybridMultilevel"/>
    <w:tmpl w:val="B47204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05827264"/>
    <w:multiLevelType w:val="hybridMultilevel"/>
    <w:tmpl w:val="8286C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B097DFB"/>
    <w:multiLevelType w:val="hybridMultilevel"/>
    <w:tmpl w:val="13C4C29C"/>
    <w:lvl w:ilvl="0" w:tplc="6046F956">
      <w:start w:val="121"/>
      <w:numFmt w:val="decimal"/>
      <w:lvlText w:val="%1"/>
      <w:lvlJc w:val="left"/>
      <w:pPr>
        <w:ind w:left="765" w:hanging="40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D8B37B7"/>
    <w:multiLevelType w:val="hybridMultilevel"/>
    <w:tmpl w:val="E62A5C22"/>
    <w:lvl w:ilvl="0" w:tplc="FBAEEE6E">
      <w:start w:val="1"/>
      <w:numFmt w:val="decimal"/>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BC5FE2"/>
    <w:multiLevelType w:val="hybridMultilevel"/>
    <w:tmpl w:val="E41A5A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03713BD"/>
    <w:multiLevelType w:val="hybridMultilevel"/>
    <w:tmpl w:val="EE1C4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9A60D93"/>
    <w:multiLevelType w:val="hybridMultilevel"/>
    <w:tmpl w:val="253E1ECE"/>
    <w:lvl w:ilvl="0" w:tplc="2A68203A">
      <w:start w:val="1"/>
      <w:numFmt w:val="bullet"/>
      <w:lvlText w:val=""/>
      <w:lvlJc w:val="left"/>
      <w:pPr>
        <w:ind w:left="1440" w:hanging="360"/>
      </w:pPr>
      <w:rPr>
        <w:rFonts w:ascii="Symbol" w:hAnsi="Symbol" w:hint="default"/>
        <w:color w:val="000000" w:themeColor="text1"/>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2AD26A27"/>
    <w:multiLevelType w:val="hybridMultilevel"/>
    <w:tmpl w:val="D96EFE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B00690E"/>
    <w:multiLevelType w:val="hybridMultilevel"/>
    <w:tmpl w:val="0B609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2D5957"/>
    <w:multiLevelType w:val="hybridMultilevel"/>
    <w:tmpl w:val="5CC8BD88"/>
    <w:lvl w:ilvl="0" w:tplc="B17A22D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199775B"/>
    <w:multiLevelType w:val="hybridMultilevel"/>
    <w:tmpl w:val="51C20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A57D7F"/>
    <w:multiLevelType w:val="hybridMultilevel"/>
    <w:tmpl w:val="05D07EA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nsid w:val="354A0E77"/>
    <w:multiLevelType w:val="hybridMultilevel"/>
    <w:tmpl w:val="060C5EE6"/>
    <w:lvl w:ilvl="0" w:tplc="391E9172">
      <w:start w:val="1"/>
      <w:numFmt w:val="decimal"/>
      <w:lvlText w:val="%1."/>
      <w:lvlJc w:val="left"/>
      <w:pPr>
        <w:ind w:left="720" w:hanging="360"/>
      </w:pPr>
      <w:rPr>
        <w:color w:val="000000"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43B66664"/>
    <w:multiLevelType w:val="hybridMultilevel"/>
    <w:tmpl w:val="8AA66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4A380310"/>
    <w:multiLevelType w:val="hybridMultilevel"/>
    <w:tmpl w:val="60A2B01E"/>
    <w:lvl w:ilvl="0" w:tplc="F4CCF9F2">
      <w:start w:val="1"/>
      <w:numFmt w:val="decimal"/>
      <w:lvlText w:val="%1."/>
      <w:lvlJc w:val="left"/>
      <w:pPr>
        <w:ind w:left="1077" w:hanging="360"/>
      </w:pPr>
      <w:rPr>
        <w:color w:val="000000" w:themeColor="text1"/>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15">
    <w:nsid w:val="4D3823BB"/>
    <w:multiLevelType w:val="hybridMultilevel"/>
    <w:tmpl w:val="8D4AE0F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6">
    <w:nsid w:val="4E753515"/>
    <w:multiLevelType w:val="hybridMultilevel"/>
    <w:tmpl w:val="6024E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21838FB"/>
    <w:multiLevelType w:val="hybridMultilevel"/>
    <w:tmpl w:val="3D9CD3A0"/>
    <w:lvl w:ilvl="0" w:tplc="5906CD44">
      <w:start w:val="20"/>
      <w:numFmt w:val="bullet"/>
      <w:lvlText w:val="-"/>
      <w:lvlJc w:val="left"/>
      <w:pPr>
        <w:ind w:left="108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nsid w:val="5A123FF7"/>
    <w:multiLevelType w:val="hybridMultilevel"/>
    <w:tmpl w:val="37D098DA"/>
    <w:lvl w:ilvl="0" w:tplc="08090001">
      <w:start w:val="1"/>
      <w:numFmt w:val="bullet"/>
      <w:lvlText w:val=""/>
      <w:lvlJc w:val="left"/>
      <w:pPr>
        <w:ind w:left="717" w:hanging="360"/>
      </w:pPr>
      <w:rPr>
        <w:rFonts w:ascii="Symbol" w:hAnsi="Symbol" w:hint="default"/>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9">
    <w:nsid w:val="5BB91129"/>
    <w:multiLevelType w:val="hybridMultilevel"/>
    <w:tmpl w:val="F56A6BE6"/>
    <w:lvl w:ilvl="0" w:tplc="5906CD44">
      <w:start w:val="20"/>
      <w:numFmt w:val="bullet"/>
      <w:lvlText w:val="-"/>
      <w:lvlJc w:val="left"/>
      <w:pPr>
        <w:ind w:left="1440" w:hanging="360"/>
      </w:pPr>
      <w:rPr>
        <w:rFonts w:ascii="Verdana" w:eastAsiaTheme="minorHAnsi" w:hAnsi="Verdana"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5FFC00D1"/>
    <w:multiLevelType w:val="hybridMultilevel"/>
    <w:tmpl w:val="E1924074"/>
    <w:lvl w:ilvl="0" w:tplc="F8C092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1C05082"/>
    <w:multiLevelType w:val="hybridMultilevel"/>
    <w:tmpl w:val="91F4B6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53A2BBB"/>
    <w:multiLevelType w:val="hybridMultilevel"/>
    <w:tmpl w:val="3A72A344"/>
    <w:lvl w:ilvl="0" w:tplc="EF10C332">
      <w:start w:val="1"/>
      <w:numFmt w:val="bullet"/>
      <w:lvlText w:val=""/>
      <w:lvlJc w:val="left"/>
      <w:pPr>
        <w:ind w:left="720" w:hanging="360"/>
      </w:pPr>
      <w:rPr>
        <w:rFonts w:ascii="Symbol" w:hAnsi="Symbol" w:hint="default"/>
        <w:color w:val="000000" w:themeColor="text1"/>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66AA54F8"/>
    <w:multiLevelType w:val="hybridMultilevel"/>
    <w:tmpl w:val="DD8CD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F7E1353"/>
    <w:multiLevelType w:val="hybridMultilevel"/>
    <w:tmpl w:val="13A4E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71DC5564"/>
    <w:multiLevelType w:val="hybridMultilevel"/>
    <w:tmpl w:val="6524ACC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7886797"/>
    <w:multiLevelType w:val="hybridMultilevel"/>
    <w:tmpl w:val="9B382F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A403A36"/>
    <w:multiLevelType w:val="hybridMultilevel"/>
    <w:tmpl w:val="C2385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20"/>
  </w:num>
  <w:num w:numId="3">
    <w:abstractNumId w:val="23"/>
  </w:num>
  <w:num w:numId="4">
    <w:abstractNumId w:val="10"/>
  </w:num>
  <w:num w:numId="5">
    <w:abstractNumId w:val="6"/>
  </w:num>
  <w:num w:numId="6">
    <w:abstractNumId w:val="3"/>
  </w:num>
  <w:num w:numId="7">
    <w:abstractNumId w:val="18"/>
  </w:num>
  <w:num w:numId="8">
    <w:abstractNumId w:val="2"/>
  </w:num>
  <w:num w:numId="9">
    <w:abstractNumId w:val="15"/>
  </w:num>
  <w:num w:numId="10">
    <w:abstractNumId w:val="11"/>
  </w:num>
  <w:num w:numId="11">
    <w:abstractNumId w:val="12"/>
  </w:num>
  <w:num w:numId="12">
    <w:abstractNumId w:val="4"/>
  </w:num>
  <w:num w:numId="13">
    <w:abstractNumId w:val="9"/>
  </w:num>
  <w:num w:numId="14">
    <w:abstractNumId w:val="17"/>
  </w:num>
  <w:num w:numId="15">
    <w:abstractNumId w:val="0"/>
  </w:num>
  <w:num w:numId="16">
    <w:abstractNumId w:val="19"/>
  </w:num>
  <w:num w:numId="17">
    <w:abstractNumId w:val="1"/>
  </w:num>
  <w:num w:numId="18">
    <w:abstractNumId w:val="16"/>
  </w:num>
  <w:num w:numId="19">
    <w:abstractNumId w:val="8"/>
  </w:num>
  <w:num w:numId="20">
    <w:abstractNumId w:val="21"/>
  </w:num>
  <w:num w:numId="21">
    <w:abstractNumId w:val="14"/>
  </w:num>
  <w:num w:numId="22">
    <w:abstractNumId w:val="27"/>
  </w:num>
  <w:num w:numId="23">
    <w:abstractNumId w:val="5"/>
  </w:num>
  <w:num w:numId="24">
    <w:abstractNumId w:val="7"/>
  </w:num>
  <w:num w:numId="25">
    <w:abstractNumId w:val="26"/>
  </w:num>
  <w:num w:numId="26">
    <w:abstractNumId w:val="25"/>
  </w:num>
  <w:num w:numId="27">
    <w:abstractNumId w:val="24"/>
  </w:num>
  <w:num w:numId="28">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B8"/>
    <w:rsid w:val="00000493"/>
    <w:rsid w:val="00000E17"/>
    <w:rsid w:val="000014D6"/>
    <w:rsid w:val="000025F3"/>
    <w:rsid w:val="00002F16"/>
    <w:rsid w:val="00004221"/>
    <w:rsid w:val="00010B9C"/>
    <w:rsid w:val="0001151F"/>
    <w:rsid w:val="00011C80"/>
    <w:rsid w:val="0001586C"/>
    <w:rsid w:val="00017D98"/>
    <w:rsid w:val="00020307"/>
    <w:rsid w:val="00025319"/>
    <w:rsid w:val="00025D92"/>
    <w:rsid w:val="0002608B"/>
    <w:rsid w:val="0002718D"/>
    <w:rsid w:val="000272E0"/>
    <w:rsid w:val="00027529"/>
    <w:rsid w:val="000302E5"/>
    <w:rsid w:val="00030B02"/>
    <w:rsid w:val="00031CB2"/>
    <w:rsid w:val="00032AF0"/>
    <w:rsid w:val="00032E31"/>
    <w:rsid w:val="00033368"/>
    <w:rsid w:val="0003395B"/>
    <w:rsid w:val="00033B71"/>
    <w:rsid w:val="00036166"/>
    <w:rsid w:val="000366B8"/>
    <w:rsid w:val="00037237"/>
    <w:rsid w:val="00040855"/>
    <w:rsid w:val="00042397"/>
    <w:rsid w:val="00045F80"/>
    <w:rsid w:val="0004769F"/>
    <w:rsid w:val="00047FCC"/>
    <w:rsid w:val="00050D38"/>
    <w:rsid w:val="000514E0"/>
    <w:rsid w:val="00051B7B"/>
    <w:rsid w:val="00052219"/>
    <w:rsid w:val="000575F2"/>
    <w:rsid w:val="000577FD"/>
    <w:rsid w:val="000600AB"/>
    <w:rsid w:val="00062BE4"/>
    <w:rsid w:val="00064464"/>
    <w:rsid w:val="00066509"/>
    <w:rsid w:val="00066B5A"/>
    <w:rsid w:val="00066E08"/>
    <w:rsid w:val="00067A6C"/>
    <w:rsid w:val="00070FF7"/>
    <w:rsid w:val="00074555"/>
    <w:rsid w:val="000754F5"/>
    <w:rsid w:val="00076384"/>
    <w:rsid w:val="00076F78"/>
    <w:rsid w:val="00077129"/>
    <w:rsid w:val="00081742"/>
    <w:rsid w:val="0008730D"/>
    <w:rsid w:val="000874F0"/>
    <w:rsid w:val="000909EB"/>
    <w:rsid w:val="000916E2"/>
    <w:rsid w:val="00092A6F"/>
    <w:rsid w:val="00094CF2"/>
    <w:rsid w:val="00095D31"/>
    <w:rsid w:val="0009617E"/>
    <w:rsid w:val="00097058"/>
    <w:rsid w:val="000A1B4B"/>
    <w:rsid w:val="000A1DB9"/>
    <w:rsid w:val="000A4EF9"/>
    <w:rsid w:val="000A7F1B"/>
    <w:rsid w:val="000B3F60"/>
    <w:rsid w:val="000B4CA2"/>
    <w:rsid w:val="000B5D79"/>
    <w:rsid w:val="000B6282"/>
    <w:rsid w:val="000B6781"/>
    <w:rsid w:val="000C15D9"/>
    <w:rsid w:val="000C33A7"/>
    <w:rsid w:val="000C4626"/>
    <w:rsid w:val="000C6190"/>
    <w:rsid w:val="000C619F"/>
    <w:rsid w:val="000C67D9"/>
    <w:rsid w:val="000D08FF"/>
    <w:rsid w:val="000D13BA"/>
    <w:rsid w:val="000D1C76"/>
    <w:rsid w:val="000D4FBA"/>
    <w:rsid w:val="000D741E"/>
    <w:rsid w:val="000E34CA"/>
    <w:rsid w:val="000E3CBF"/>
    <w:rsid w:val="000E4001"/>
    <w:rsid w:val="000E4E84"/>
    <w:rsid w:val="000E4FF4"/>
    <w:rsid w:val="000E55D6"/>
    <w:rsid w:val="000E59B3"/>
    <w:rsid w:val="000E7C37"/>
    <w:rsid w:val="000E7F08"/>
    <w:rsid w:val="000F02F9"/>
    <w:rsid w:val="000F075D"/>
    <w:rsid w:val="000F13EB"/>
    <w:rsid w:val="000F1A44"/>
    <w:rsid w:val="000F2135"/>
    <w:rsid w:val="000F2675"/>
    <w:rsid w:val="000F2DA0"/>
    <w:rsid w:val="000F448A"/>
    <w:rsid w:val="000F44EB"/>
    <w:rsid w:val="000F58A6"/>
    <w:rsid w:val="000F5ECA"/>
    <w:rsid w:val="000F614A"/>
    <w:rsid w:val="000F635B"/>
    <w:rsid w:val="000F6EE9"/>
    <w:rsid w:val="000F7075"/>
    <w:rsid w:val="000F7283"/>
    <w:rsid w:val="00104B92"/>
    <w:rsid w:val="001061A0"/>
    <w:rsid w:val="00112D44"/>
    <w:rsid w:val="00115418"/>
    <w:rsid w:val="0011571E"/>
    <w:rsid w:val="00115BC6"/>
    <w:rsid w:val="00115DFB"/>
    <w:rsid w:val="00116854"/>
    <w:rsid w:val="001172EB"/>
    <w:rsid w:val="001175FD"/>
    <w:rsid w:val="00120D56"/>
    <w:rsid w:val="001214D5"/>
    <w:rsid w:val="00121697"/>
    <w:rsid w:val="00124BC2"/>
    <w:rsid w:val="001256AE"/>
    <w:rsid w:val="0013253B"/>
    <w:rsid w:val="001336B6"/>
    <w:rsid w:val="0013614C"/>
    <w:rsid w:val="00136929"/>
    <w:rsid w:val="0014206C"/>
    <w:rsid w:val="00142489"/>
    <w:rsid w:val="00145847"/>
    <w:rsid w:val="001469D3"/>
    <w:rsid w:val="001474CF"/>
    <w:rsid w:val="00147FE7"/>
    <w:rsid w:val="00151406"/>
    <w:rsid w:val="0015301B"/>
    <w:rsid w:val="001534D0"/>
    <w:rsid w:val="001536B4"/>
    <w:rsid w:val="00156DCF"/>
    <w:rsid w:val="0015721A"/>
    <w:rsid w:val="00160971"/>
    <w:rsid w:val="00160B46"/>
    <w:rsid w:val="00162F11"/>
    <w:rsid w:val="00164FD5"/>
    <w:rsid w:val="001653DD"/>
    <w:rsid w:val="00167688"/>
    <w:rsid w:val="0016779B"/>
    <w:rsid w:val="00170687"/>
    <w:rsid w:val="00170CC0"/>
    <w:rsid w:val="001711A1"/>
    <w:rsid w:val="001715B4"/>
    <w:rsid w:val="0017171A"/>
    <w:rsid w:val="00171775"/>
    <w:rsid w:val="001733B1"/>
    <w:rsid w:val="0017451C"/>
    <w:rsid w:val="00175547"/>
    <w:rsid w:val="00176952"/>
    <w:rsid w:val="00176AF7"/>
    <w:rsid w:val="001777C2"/>
    <w:rsid w:val="00177CA6"/>
    <w:rsid w:val="00177E02"/>
    <w:rsid w:val="001803F4"/>
    <w:rsid w:val="00181091"/>
    <w:rsid w:val="00185ED4"/>
    <w:rsid w:val="00186915"/>
    <w:rsid w:val="00190559"/>
    <w:rsid w:val="001918CD"/>
    <w:rsid w:val="0019567B"/>
    <w:rsid w:val="0019584B"/>
    <w:rsid w:val="001A053D"/>
    <w:rsid w:val="001A1868"/>
    <w:rsid w:val="001A1E56"/>
    <w:rsid w:val="001A2647"/>
    <w:rsid w:val="001A49E2"/>
    <w:rsid w:val="001A654B"/>
    <w:rsid w:val="001A6B8A"/>
    <w:rsid w:val="001B0B2E"/>
    <w:rsid w:val="001B726A"/>
    <w:rsid w:val="001B7565"/>
    <w:rsid w:val="001B7829"/>
    <w:rsid w:val="001C0E78"/>
    <w:rsid w:val="001C196C"/>
    <w:rsid w:val="001C1B68"/>
    <w:rsid w:val="001C5859"/>
    <w:rsid w:val="001C608E"/>
    <w:rsid w:val="001C6231"/>
    <w:rsid w:val="001D0D0A"/>
    <w:rsid w:val="001D2CD3"/>
    <w:rsid w:val="001D34F6"/>
    <w:rsid w:val="001D37A8"/>
    <w:rsid w:val="001D3C14"/>
    <w:rsid w:val="001D422D"/>
    <w:rsid w:val="001D43EF"/>
    <w:rsid w:val="001D4803"/>
    <w:rsid w:val="001D53CF"/>
    <w:rsid w:val="001D5B1F"/>
    <w:rsid w:val="001D6332"/>
    <w:rsid w:val="001E1A31"/>
    <w:rsid w:val="001E4C8A"/>
    <w:rsid w:val="001E53E4"/>
    <w:rsid w:val="001E629A"/>
    <w:rsid w:val="001F04D8"/>
    <w:rsid w:val="001F0710"/>
    <w:rsid w:val="001F12A7"/>
    <w:rsid w:val="001F1AD5"/>
    <w:rsid w:val="001F33B8"/>
    <w:rsid w:val="001F3913"/>
    <w:rsid w:val="001F399F"/>
    <w:rsid w:val="001F603B"/>
    <w:rsid w:val="002008BA"/>
    <w:rsid w:val="00200A98"/>
    <w:rsid w:val="00201D44"/>
    <w:rsid w:val="00203DD8"/>
    <w:rsid w:val="00203F58"/>
    <w:rsid w:val="0020585C"/>
    <w:rsid w:val="00205BF1"/>
    <w:rsid w:val="00205EF5"/>
    <w:rsid w:val="00205F10"/>
    <w:rsid w:val="00207837"/>
    <w:rsid w:val="00207F43"/>
    <w:rsid w:val="002103A2"/>
    <w:rsid w:val="002108F4"/>
    <w:rsid w:val="00212228"/>
    <w:rsid w:val="002125B5"/>
    <w:rsid w:val="00213318"/>
    <w:rsid w:val="00215618"/>
    <w:rsid w:val="00215C04"/>
    <w:rsid w:val="00216468"/>
    <w:rsid w:val="00216C20"/>
    <w:rsid w:val="0021731E"/>
    <w:rsid w:val="0021744F"/>
    <w:rsid w:val="002206E2"/>
    <w:rsid w:val="00220AB1"/>
    <w:rsid w:val="0022192E"/>
    <w:rsid w:val="002232E8"/>
    <w:rsid w:val="002257A9"/>
    <w:rsid w:val="0022648B"/>
    <w:rsid w:val="0023071F"/>
    <w:rsid w:val="0023097A"/>
    <w:rsid w:val="0023103E"/>
    <w:rsid w:val="002322FF"/>
    <w:rsid w:val="00233652"/>
    <w:rsid w:val="00234B3C"/>
    <w:rsid w:val="0023566B"/>
    <w:rsid w:val="0023588D"/>
    <w:rsid w:val="002379F6"/>
    <w:rsid w:val="00241331"/>
    <w:rsid w:val="00241A07"/>
    <w:rsid w:val="002446C3"/>
    <w:rsid w:val="00244B88"/>
    <w:rsid w:val="00244D47"/>
    <w:rsid w:val="00244F7C"/>
    <w:rsid w:val="00246052"/>
    <w:rsid w:val="002475A8"/>
    <w:rsid w:val="00250B0E"/>
    <w:rsid w:val="002513EF"/>
    <w:rsid w:val="0025252F"/>
    <w:rsid w:val="00252D30"/>
    <w:rsid w:val="002538D7"/>
    <w:rsid w:val="0025472D"/>
    <w:rsid w:val="002548AE"/>
    <w:rsid w:val="00254B3E"/>
    <w:rsid w:val="00254D7B"/>
    <w:rsid w:val="002568EE"/>
    <w:rsid w:val="00256A95"/>
    <w:rsid w:val="00257359"/>
    <w:rsid w:val="002575A9"/>
    <w:rsid w:val="00260EF9"/>
    <w:rsid w:val="00262DB5"/>
    <w:rsid w:val="00263BD4"/>
    <w:rsid w:val="0026428D"/>
    <w:rsid w:val="002645A4"/>
    <w:rsid w:val="00264CAB"/>
    <w:rsid w:val="00265D68"/>
    <w:rsid w:val="00267350"/>
    <w:rsid w:val="00267748"/>
    <w:rsid w:val="002679D4"/>
    <w:rsid w:val="00267FD7"/>
    <w:rsid w:val="00270F14"/>
    <w:rsid w:val="00271B9D"/>
    <w:rsid w:val="00271DBE"/>
    <w:rsid w:val="00273CA1"/>
    <w:rsid w:val="00275024"/>
    <w:rsid w:val="0027532A"/>
    <w:rsid w:val="002759F3"/>
    <w:rsid w:val="00280099"/>
    <w:rsid w:val="0028041C"/>
    <w:rsid w:val="002810E6"/>
    <w:rsid w:val="0028380B"/>
    <w:rsid w:val="002856FA"/>
    <w:rsid w:val="00285ADB"/>
    <w:rsid w:val="0028740E"/>
    <w:rsid w:val="00287E57"/>
    <w:rsid w:val="002905F5"/>
    <w:rsid w:val="00293CE5"/>
    <w:rsid w:val="00294787"/>
    <w:rsid w:val="00297C03"/>
    <w:rsid w:val="002A02E0"/>
    <w:rsid w:val="002A0321"/>
    <w:rsid w:val="002A5F77"/>
    <w:rsid w:val="002A6465"/>
    <w:rsid w:val="002B0A32"/>
    <w:rsid w:val="002B0C67"/>
    <w:rsid w:val="002B1F12"/>
    <w:rsid w:val="002B6A6C"/>
    <w:rsid w:val="002C067B"/>
    <w:rsid w:val="002C0D34"/>
    <w:rsid w:val="002C33FC"/>
    <w:rsid w:val="002C4E95"/>
    <w:rsid w:val="002C65D1"/>
    <w:rsid w:val="002D1F1E"/>
    <w:rsid w:val="002D3475"/>
    <w:rsid w:val="002D4702"/>
    <w:rsid w:val="002D47E3"/>
    <w:rsid w:val="002D6962"/>
    <w:rsid w:val="002E1614"/>
    <w:rsid w:val="002E2179"/>
    <w:rsid w:val="002E22D0"/>
    <w:rsid w:val="002E2395"/>
    <w:rsid w:val="002E5337"/>
    <w:rsid w:val="002E5FAB"/>
    <w:rsid w:val="002E64DF"/>
    <w:rsid w:val="002F040B"/>
    <w:rsid w:val="002F10DB"/>
    <w:rsid w:val="002F2024"/>
    <w:rsid w:val="002F299F"/>
    <w:rsid w:val="002F484D"/>
    <w:rsid w:val="002F4FC8"/>
    <w:rsid w:val="002F6E0F"/>
    <w:rsid w:val="002F78A3"/>
    <w:rsid w:val="00301CF4"/>
    <w:rsid w:val="00303C36"/>
    <w:rsid w:val="00305B89"/>
    <w:rsid w:val="00307DEC"/>
    <w:rsid w:val="00311246"/>
    <w:rsid w:val="00311899"/>
    <w:rsid w:val="00311B19"/>
    <w:rsid w:val="00312BDD"/>
    <w:rsid w:val="00312DDB"/>
    <w:rsid w:val="00314EAE"/>
    <w:rsid w:val="003172FC"/>
    <w:rsid w:val="00320421"/>
    <w:rsid w:val="0032195B"/>
    <w:rsid w:val="00321D57"/>
    <w:rsid w:val="00321DEB"/>
    <w:rsid w:val="00323E77"/>
    <w:rsid w:val="00330AF3"/>
    <w:rsid w:val="00332ABD"/>
    <w:rsid w:val="00332C6C"/>
    <w:rsid w:val="00334358"/>
    <w:rsid w:val="00334992"/>
    <w:rsid w:val="00335E78"/>
    <w:rsid w:val="00336137"/>
    <w:rsid w:val="00337F4C"/>
    <w:rsid w:val="003407FD"/>
    <w:rsid w:val="00340EC6"/>
    <w:rsid w:val="00341F46"/>
    <w:rsid w:val="00344F87"/>
    <w:rsid w:val="00351E05"/>
    <w:rsid w:val="00352A1A"/>
    <w:rsid w:val="00357732"/>
    <w:rsid w:val="003612D3"/>
    <w:rsid w:val="0036371F"/>
    <w:rsid w:val="0036563D"/>
    <w:rsid w:val="00367413"/>
    <w:rsid w:val="00370CAC"/>
    <w:rsid w:val="0037167F"/>
    <w:rsid w:val="00372511"/>
    <w:rsid w:val="00373C1E"/>
    <w:rsid w:val="00375762"/>
    <w:rsid w:val="00375878"/>
    <w:rsid w:val="00375B71"/>
    <w:rsid w:val="00376287"/>
    <w:rsid w:val="00377246"/>
    <w:rsid w:val="00377D68"/>
    <w:rsid w:val="00380052"/>
    <w:rsid w:val="003800E0"/>
    <w:rsid w:val="00381CEB"/>
    <w:rsid w:val="003833D9"/>
    <w:rsid w:val="00384AEB"/>
    <w:rsid w:val="0038585B"/>
    <w:rsid w:val="00385AC6"/>
    <w:rsid w:val="00385E60"/>
    <w:rsid w:val="00386CD9"/>
    <w:rsid w:val="003879AF"/>
    <w:rsid w:val="003976EF"/>
    <w:rsid w:val="0039790D"/>
    <w:rsid w:val="003A004A"/>
    <w:rsid w:val="003A244B"/>
    <w:rsid w:val="003A2B47"/>
    <w:rsid w:val="003A3145"/>
    <w:rsid w:val="003A5676"/>
    <w:rsid w:val="003A567F"/>
    <w:rsid w:val="003A59EA"/>
    <w:rsid w:val="003A6E86"/>
    <w:rsid w:val="003A7196"/>
    <w:rsid w:val="003A7366"/>
    <w:rsid w:val="003A764A"/>
    <w:rsid w:val="003B0388"/>
    <w:rsid w:val="003B252D"/>
    <w:rsid w:val="003B3F55"/>
    <w:rsid w:val="003B4879"/>
    <w:rsid w:val="003B4E98"/>
    <w:rsid w:val="003B5225"/>
    <w:rsid w:val="003B78F4"/>
    <w:rsid w:val="003C147A"/>
    <w:rsid w:val="003C1685"/>
    <w:rsid w:val="003C1A3F"/>
    <w:rsid w:val="003C4403"/>
    <w:rsid w:val="003C5B4B"/>
    <w:rsid w:val="003C5EB0"/>
    <w:rsid w:val="003C6143"/>
    <w:rsid w:val="003C6B5F"/>
    <w:rsid w:val="003C6FD9"/>
    <w:rsid w:val="003C7766"/>
    <w:rsid w:val="003D1173"/>
    <w:rsid w:val="003D1418"/>
    <w:rsid w:val="003D1AB0"/>
    <w:rsid w:val="003D1B8F"/>
    <w:rsid w:val="003D26D7"/>
    <w:rsid w:val="003D48B2"/>
    <w:rsid w:val="003D7DF6"/>
    <w:rsid w:val="003E29A4"/>
    <w:rsid w:val="003E30CD"/>
    <w:rsid w:val="003E3686"/>
    <w:rsid w:val="003E4A0A"/>
    <w:rsid w:val="003E4C3D"/>
    <w:rsid w:val="003E5051"/>
    <w:rsid w:val="003F002D"/>
    <w:rsid w:val="003F048A"/>
    <w:rsid w:val="003F0BD5"/>
    <w:rsid w:val="003F1898"/>
    <w:rsid w:val="003F231B"/>
    <w:rsid w:val="004015B4"/>
    <w:rsid w:val="0040192C"/>
    <w:rsid w:val="00403F72"/>
    <w:rsid w:val="004073E0"/>
    <w:rsid w:val="00410590"/>
    <w:rsid w:val="004112D9"/>
    <w:rsid w:val="00411BDA"/>
    <w:rsid w:val="00411F46"/>
    <w:rsid w:val="00412B1F"/>
    <w:rsid w:val="00412E23"/>
    <w:rsid w:val="00422230"/>
    <w:rsid w:val="00424F18"/>
    <w:rsid w:val="00425563"/>
    <w:rsid w:val="00426369"/>
    <w:rsid w:val="00426BC2"/>
    <w:rsid w:val="00427E8F"/>
    <w:rsid w:val="00427F5A"/>
    <w:rsid w:val="004301BC"/>
    <w:rsid w:val="004313B2"/>
    <w:rsid w:val="0043273E"/>
    <w:rsid w:val="00432AEF"/>
    <w:rsid w:val="004330D9"/>
    <w:rsid w:val="00433B6A"/>
    <w:rsid w:val="00435965"/>
    <w:rsid w:val="00435A3E"/>
    <w:rsid w:val="0043713C"/>
    <w:rsid w:val="0043770D"/>
    <w:rsid w:val="004411F0"/>
    <w:rsid w:val="00441FB9"/>
    <w:rsid w:val="004444FB"/>
    <w:rsid w:val="0044603E"/>
    <w:rsid w:val="0045087D"/>
    <w:rsid w:val="0045186F"/>
    <w:rsid w:val="00453C4F"/>
    <w:rsid w:val="00453F6F"/>
    <w:rsid w:val="004545B4"/>
    <w:rsid w:val="004557BC"/>
    <w:rsid w:val="00455FA4"/>
    <w:rsid w:val="00456086"/>
    <w:rsid w:val="004615CB"/>
    <w:rsid w:val="004618F5"/>
    <w:rsid w:val="00461BB7"/>
    <w:rsid w:val="00462100"/>
    <w:rsid w:val="004621AC"/>
    <w:rsid w:val="004632D5"/>
    <w:rsid w:val="00463B35"/>
    <w:rsid w:val="00466497"/>
    <w:rsid w:val="00467DB7"/>
    <w:rsid w:val="00471B9F"/>
    <w:rsid w:val="004721AE"/>
    <w:rsid w:val="00472783"/>
    <w:rsid w:val="00472A18"/>
    <w:rsid w:val="00472EDF"/>
    <w:rsid w:val="00474F25"/>
    <w:rsid w:val="0047526C"/>
    <w:rsid w:val="00476137"/>
    <w:rsid w:val="0047624B"/>
    <w:rsid w:val="00476F88"/>
    <w:rsid w:val="00477AD9"/>
    <w:rsid w:val="00481006"/>
    <w:rsid w:val="004814FC"/>
    <w:rsid w:val="00482A5A"/>
    <w:rsid w:val="004845C8"/>
    <w:rsid w:val="00485234"/>
    <w:rsid w:val="00485A4B"/>
    <w:rsid w:val="00486BC7"/>
    <w:rsid w:val="004911B9"/>
    <w:rsid w:val="004929F4"/>
    <w:rsid w:val="00493F36"/>
    <w:rsid w:val="00494184"/>
    <w:rsid w:val="0049498C"/>
    <w:rsid w:val="00496B69"/>
    <w:rsid w:val="004A0867"/>
    <w:rsid w:val="004A0AA1"/>
    <w:rsid w:val="004A18A9"/>
    <w:rsid w:val="004A2E25"/>
    <w:rsid w:val="004A2E85"/>
    <w:rsid w:val="004A3D03"/>
    <w:rsid w:val="004A6C6C"/>
    <w:rsid w:val="004B0B8B"/>
    <w:rsid w:val="004B137B"/>
    <w:rsid w:val="004B2087"/>
    <w:rsid w:val="004B29E8"/>
    <w:rsid w:val="004B56F4"/>
    <w:rsid w:val="004C0333"/>
    <w:rsid w:val="004C0C70"/>
    <w:rsid w:val="004C1BEC"/>
    <w:rsid w:val="004C22B3"/>
    <w:rsid w:val="004C65C4"/>
    <w:rsid w:val="004C6905"/>
    <w:rsid w:val="004C6EB8"/>
    <w:rsid w:val="004C783A"/>
    <w:rsid w:val="004D0DC4"/>
    <w:rsid w:val="004D0ECD"/>
    <w:rsid w:val="004D129A"/>
    <w:rsid w:val="004D1D71"/>
    <w:rsid w:val="004D487C"/>
    <w:rsid w:val="004D5E4E"/>
    <w:rsid w:val="004D72C8"/>
    <w:rsid w:val="004E319F"/>
    <w:rsid w:val="004E492F"/>
    <w:rsid w:val="004E5193"/>
    <w:rsid w:val="004F039B"/>
    <w:rsid w:val="004F0C92"/>
    <w:rsid w:val="004F16C0"/>
    <w:rsid w:val="004F317C"/>
    <w:rsid w:val="004F5295"/>
    <w:rsid w:val="004F6229"/>
    <w:rsid w:val="004F7579"/>
    <w:rsid w:val="004F7D53"/>
    <w:rsid w:val="00501409"/>
    <w:rsid w:val="00501A41"/>
    <w:rsid w:val="00501D52"/>
    <w:rsid w:val="0050406B"/>
    <w:rsid w:val="00504EE5"/>
    <w:rsid w:val="00505D7A"/>
    <w:rsid w:val="00507FBF"/>
    <w:rsid w:val="00510148"/>
    <w:rsid w:val="00510649"/>
    <w:rsid w:val="00510FCD"/>
    <w:rsid w:val="00511206"/>
    <w:rsid w:val="00511BB1"/>
    <w:rsid w:val="00512774"/>
    <w:rsid w:val="005139AF"/>
    <w:rsid w:val="00513F65"/>
    <w:rsid w:val="00517FFD"/>
    <w:rsid w:val="005206E7"/>
    <w:rsid w:val="0052108B"/>
    <w:rsid w:val="00521C20"/>
    <w:rsid w:val="00527CB5"/>
    <w:rsid w:val="00531289"/>
    <w:rsid w:val="00532571"/>
    <w:rsid w:val="00535B1D"/>
    <w:rsid w:val="00541AD0"/>
    <w:rsid w:val="005434CA"/>
    <w:rsid w:val="00544CC0"/>
    <w:rsid w:val="00545336"/>
    <w:rsid w:val="0054534A"/>
    <w:rsid w:val="00547787"/>
    <w:rsid w:val="00550A65"/>
    <w:rsid w:val="005528F5"/>
    <w:rsid w:val="00552B67"/>
    <w:rsid w:val="00554181"/>
    <w:rsid w:val="005546E0"/>
    <w:rsid w:val="00555840"/>
    <w:rsid w:val="00557906"/>
    <w:rsid w:val="005616BA"/>
    <w:rsid w:val="00562FE3"/>
    <w:rsid w:val="00563F37"/>
    <w:rsid w:val="0056465E"/>
    <w:rsid w:val="00565188"/>
    <w:rsid w:val="00566825"/>
    <w:rsid w:val="0057017D"/>
    <w:rsid w:val="00570759"/>
    <w:rsid w:val="00571B7D"/>
    <w:rsid w:val="0057249B"/>
    <w:rsid w:val="005742A0"/>
    <w:rsid w:val="005747F6"/>
    <w:rsid w:val="00575793"/>
    <w:rsid w:val="00575F1B"/>
    <w:rsid w:val="00576AD0"/>
    <w:rsid w:val="005770D8"/>
    <w:rsid w:val="00577BDB"/>
    <w:rsid w:val="00577E2F"/>
    <w:rsid w:val="00581370"/>
    <w:rsid w:val="00582056"/>
    <w:rsid w:val="005821C5"/>
    <w:rsid w:val="005826D8"/>
    <w:rsid w:val="00584139"/>
    <w:rsid w:val="00587031"/>
    <w:rsid w:val="0059041E"/>
    <w:rsid w:val="00591B83"/>
    <w:rsid w:val="00591F39"/>
    <w:rsid w:val="00592A1A"/>
    <w:rsid w:val="00593D08"/>
    <w:rsid w:val="005945DA"/>
    <w:rsid w:val="00594CA5"/>
    <w:rsid w:val="005955C2"/>
    <w:rsid w:val="00595F16"/>
    <w:rsid w:val="005A27B3"/>
    <w:rsid w:val="005A27D5"/>
    <w:rsid w:val="005A4788"/>
    <w:rsid w:val="005A5460"/>
    <w:rsid w:val="005A5667"/>
    <w:rsid w:val="005A5B58"/>
    <w:rsid w:val="005A5D22"/>
    <w:rsid w:val="005A6C22"/>
    <w:rsid w:val="005B0B74"/>
    <w:rsid w:val="005B1F43"/>
    <w:rsid w:val="005B2369"/>
    <w:rsid w:val="005B3482"/>
    <w:rsid w:val="005B388A"/>
    <w:rsid w:val="005B498E"/>
    <w:rsid w:val="005B4E65"/>
    <w:rsid w:val="005B54EC"/>
    <w:rsid w:val="005B6225"/>
    <w:rsid w:val="005B66D3"/>
    <w:rsid w:val="005C029E"/>
    <w:rsid w:val="005C21B4"/>
    <w:rsid w:val="005C3DC0"/>
    <w:rsid w:val="005C4161"/>
    <w:rsid w:val="005C5AE5"/>
    <w:rsid w:val="005C5CB6"/>
    <w:rsid w:val="005C6771"/>
    <w:rsid w:val="005D178C"/>
    <w:rsid w:val="005D3080"/>
    <w:rsid w:val="005E0B59"/>
    <w:rsid w:val="005E13C9"/>
    <w:rsid w:val="005E2301"/>
    <w:rsid w:val="005E34BC"/>
    <w:rsid w:val="005E5BD7"/>
    <w:rsid w:val="005E6500"/>
    <w:rsid w:val="005E68C2"/>
    <w:rsid w:val="005F21AC"/>
    <w:rsid w:val="005F2C48"/>
    <w:rsid w:val="005F2F97"/>
    <w:rsid w:val="005F5C2A"/>
    <w:rsid w:val="005F6AF9"/>
    <w:rsid w:val="00602BFA"/>
    <w:rsid w:val="00603613"/>
    <w:rsid w:val="00604D26"/>
    <w:rsid w:val="006050D3"/>
    <w:rsid w:val="006052AD"/>
    <w:rsid w:val="00606D8E"/>
    <w:rsid w:val="006077EB"/>
    <w:rsid w:val="00610D9E"/>
    <w:rsid w:val="00611F56"/>
    <w:rsid w:val="00612610"/>
    <w:rsid w:val="00612757"/>
    <w:rsid w:val="006158EE"/>
    <w:rsid w:val="0061626F"/>
    <w:rsid w:val="006200AC"/>
    <w:rsid w:val="00620B85"/>
    <w:rsid w:val="006212EA"/>
    <w:rsid w:val="0062267E"/>
    <w:rsid w:val="00623CB7"/>
    <w:rsid w:val="00623E49"/>
    <w:rsid w:val="00624D82"/>
    <w:rsid w:val="00625B63"/>
    <w:rsid w:val="006312AE"/>
    <w:rsid w:val="006315FF"/>
    <w:rsid w:val="006319E0"/>
    <w:rsid w:val="006328C2"/>
    <w:rsid w:val="0063309E"/>
    <w:rsid w:val="00634DAA"/>
    <w:rsid w:val="006413C4"/>
    <w:rsid w:val="006421EB"/>
    <w:rsid w:val="006430A6"/>
    <w:rsid w:val="00643CE2"/>
    <w:rsid w:val="00643E87"/>
    <w:rsid w:val="006447CF"/>
    <w:rsid w:val="006448FA"/>
    <w:rsid w:val="006453B9"/>
    <w:rsid w:val="00646BB7"/>
    <w:rsid w:val="0065001B"/>
    <w:rsid w:val="00653B6C"/>
    <w:rsid w:val="0065635C"/>
    <w:rsid w:val="006565A7"/>
    <w:rsid w:val="00660720"/>
    <w:rsid w:val="00661A97"/>
    <w:rsid w:val="00663123"/>
    <w:rsid w:val="0066461F"/>
    <w:rsid w:val="00664F92"/>
    <w:rsid w:val="006669F1"/>
    <w:rsid w:val="006678A3"/>
    <w:rsid w:val="0067051C"/>
    <w:rsid w:val="00671982"/>
    <w:rsid w:val="00674123"/>
    <w:rsid w:val="0067619A"/>
    <w:rsid w:val="006763E9"/>
    <w:rsid w:val="00677276"/>
    <w:rsid w:val="00680252"/>
    <w:rsid w:val="00681220"/>
    <w:rsid w:val="00682AFD"/>
    <w:rsid w:val="006843EC"/>
    <w:rsid w:val="006868FB"/>
    <w:rsid w:val="00686B64"/>
    <w:rsid w:val="00686DB8"/>
    <w:rsid w:val="00686E5E"/>
    <w:rsid w:val="00687C08"/>
    <w:rsid w:val="00693EC4"/>
    <w:rsid w:val="006945D7"/>
    <w:rsid w:val="006946F2"/>
    <w:rsid w:val="00694EFF"/>
    <w:rsid w:val="006A0362"/>
    <w:rsid w:val="006A05A1"/>
    <w:rsid w:val="006A28FF"/>
    <w:rsid w:val="006A52EA"/>
    <w:rsid w:val="006A67E9"/>
    <w:rsid w:val="006A6F74"/>
    <w:rsid w:val="006A765F"/>
    <w:rsid w:val="006A77A3"/>
    <w:rsid w:val="006A7B03"/>
    <w:rsid w:val="006B083B"/>
    <w:rsid w:val="006B1E93"/>
    <w:rsid w:val="006B2CE6"/>
    <w:rsid w:val="006B37CA"/>
    <w:rsid w:val="006B566C"/>
    <w:rsid w:val="006B5919"/>
    <w:rsid w:val="006C1A16"/>
    <w:rsid w:val="006C36A1"/>
    <w:rsid w:val="006C3F89"/>
    <w:rsid w:val="006C495D"/>
    <w:rsid w:val="006C5044"/>
    <w:rsid w:val="006C511F"/>
    <w:rsid w:val="006C5DC9"/>
    <w:rsid w:val="006D05A4"/>
    <w:rsid w:val="006D0915"/>
    <w:rsid w:val="006D2E36"/>
    <w:rsid w:val="006D309E"/>
    <w:rsid w:val="006D3628"/>
    <w:rsid w:val="006D3989"/>
    <w:rsid w:val="006D4A6F"/>
    <w:rsid w:val="006D4C57"/>
    <w:rsid w:val="006E0613"/>
    <w:rsid w:val="006E2DE5"/>
    <w:rsid w:val="006E4940"/>
    <w:rsid w:val="006E5569"/>
    <w:rsid w:val="006E6099"/>
    <w:rsid w:val="006E7610"/>
    <w:rsid w:val="006F21A7"/>
    <w:rsid w:val="006F220F"/>
    <w:rsid w:val="006F2A4D"/>
    <w:rsid w:val="006F4FC0"/>
    <w:rsid w:val="006F6AC9"/>
    <w:rsid w:val="006F6F80"/>
    <w:rsid w:val="006F7FDB"/>
    <w:rsid w:val="0070007D"/>
    <w:rsid w:val="00702167"/>
    <w:rsid w:val="007024ED"/>
    <w:rsid w:val="00703EAD"/>
    <w:rsid w:val="00704C48"/>
    <w:rsid w:val="007051EF"/>
    <w:rsid w:val="0070669D"/>
    <w:rsid w:val="007069D7"/>
    <w:rsid w:val="00711D14"/>
    <w:rsid w:val="00711F76"/>
    <w:rsid w:val="00712ACB"/>
    <w:rsid w:val="0071417A"/>
    <w:rsid w:val="007152F4"/>
    <w:rsid w:val="00716011"/>
    <w:rsid w:val="007170BF"/>
    <w:rsid w:val="00717DE1"/>
    <w:rsid w:val="007208EB"/>
    <w:rsid w:val="0072260C"/>
    <w:rsid w:val="00723582"/>
    <w:rsid w:val="00723777"/>
    <w:rsid w:val="00724CD0"/>
    <w:rsid w:val="007256A6"/>
    <w:rsid w:val="00726D54"/>
    <w:rsid w:val="0073102E"/>
    <w:rsid w:val="0073616D"/>
    <w:rsid w:val="00740939"/>
    <w:rsid w:val="00740BA1"/>
    <w:rsid w:val="0074153E"/>
    <w:rsid w:val="007451C2"/>
    <w:rsid w:val="00746423"/>
    <w:rsid w:val="007506C5"/>
    <w:rsid w:val="00750C33"/>
    <w:rsid w:val="007517DA"/>
    <w:rsid w:val="007561BD"/>
    <w:rsid w:val="007629F8"/>
    <w:rsid w:val="00762EF2"/>
    <w:rsid w:val="007631DE"/>
    <w:rsid w:val="00763C7A"/>
    <w:rsid w:val="00767EA0"/>
    <w:rsid w:val="007720A3"/>
    <w:rsid w:val="00772484"/>
    <w:rsid w:val="00777292"/>
    <w:rsid w:val="00777A45"/>
    <w:rsid w:val="0078033C"/>
    <w:rsid w:val="00781B08"/>
    <w:rsid w:val="007830D5"/>
    <w:rsid w:val="007831AD"/>
    <w:rsid w:val="007844FB"/>
    <w:rsid w:val="007912E2"/>
    <w:rsid w:val="007915D9"/>
    <w:rsid w:val="00791A39"/>
    <w:rsid w:val="00793536"/>
    <w:rsid w:val="00794820"/>
    <w:rsid w:val="0079567F"/>
    <w:rsid w:val="007964B6"/>
    <w:rsid w:val="00796F44"/>
    <w:rsid w:val="007A3A96"/>
    <w:rsid w:val="007A42E4"/>
    <w:rsid w:val="007A4C56"/>
    <w:rsid w:val="007A52C0"/>
    <w:rsid w:val="007A6500"/>
    <w:rsid w:val="007B03F6"/>
    <w:rsid w:val="007B159B"/>
    <w:rsid w:val="007B2932"/>
    <w:rsid w:val="007B36AA"/>
    <w:rsid w:val="007B3F2C"/>
    <w:rsid w:val="007B5AB7"/>
    <w:rsid w:val="007B76C3"/>
    <w:rsid w:val="007C1197"/>
    <w:rsid w:val="007C19A5"/>
    <w:rsid w:val="007C1CDB"/>
    <w:rsid w:val="007C1D48"/>
    <w:rsid w:val="007C3049"/>
    <w:rsid w:val="007C3614"/>
    <w:rsid w:val="007C3DBD"/>
    <w:rsid w:val="007C3E34"/>
    <w:rsid w:val="007C458B"/>
    <w:rsid w:val="007C4E96"/>
    <w:rsid w:val="007C539B"/>
    <w:rsid w:val="007C742D"/>
    <w:rsid w:val="007C7E52"/>
    <w:rsid w:val="007C7F29"/>
    <w:rsid w:val="007D23F0"/>
    <w:rsid w:val="007D2C59"/>
    <w:rsid w:val="007D4D97"/>
    <w:rsid w:val="007D71E6"/>
    <w:rsid w:val="007D735C"/>
    <w:rsid w:val="007E04FB"/>
    <w:rsid w:val="007E1107"/>
    <w:rsid w:val="007E1882"/>
    <w:rsid w:val="007E37E8"/>
    <w:rsid w:val="007E50F4"/>
    <w:rsid w:val="007E7E6C"/>
    <w:rsid w:val="007E7F90"/>
    <w:rsid w:val="007F0E17"/>
    <w:rsid w:val="007F1704"/>
    <w:rsid w:val="007F435D"/>
    <w:rsid w:val="007F5673"/>
    <w:rsid w:val="007F77B0"/>
    <w:rsid w:val="007F7842"/>
    <w:rsid w:val="007F7B11"/>
    <w:rsid w:val="00800CDC"/>
    <w:rsid w:val="008017C2"/>
    <w:rsid w:val="00802813"/>
    <w:rsid w:val="00803521"/>
    <w:rsid w:val="00803975"/>
    <w:rsid w:val="00804A2E"/>
    <w:rsid w:val="00805E1B"/>
    <w:rsid w:val="008060FB"/>
    <w:rsid w:val="00807036"/>
    <w:rsid w:val="00807735"/>
    <w:rsid w:val="0081005F"/>
    <w:rsid w:val="008113CC"/>
    <w:rsid w:val="00811BD5"/>
    <w:rsid w:val="00815E57"/>
    <w:rsid w:val="00816AA1"/>
    <w:rsid w:val="00816C3E"/>
    <w:rsid w:val="00820963"/>
    <w:rsid w:val="00820A1E"/>
    <w:rsid w:val="00820F72"/>
    <w:rsid w:val="0082352C"/>
    <w:rsid w:val="00823D4F"/>
    <w:rsid w:val="00825D91"/>
    <w:rsid w:val="00826C31"/>
    <w:rsid w:val="00827A56"/>
    <w:rsid w:val="00827AE7"/>
    <w:rsid w:val="00830F17"/>
    <w:rsid w:val="00830FDA"/>
    <w:rsid w:val="00831007"/>
    <w:rsid w:val="00831F38"/>
    <w:rsid w:val="00832859"/>
    <w:rsid w:val="008342F8"/>
    <w:rsid w:val="00835465"/>
    <w:rsid w:val="008444C4"/>
    <w:rsid w:val="00845F70"/>
    <w:rsid w:val="008464E1"/>
    <w:rsid w:val="00846E9D"/>
    <w:rsid w:val="00850E5A"/>
    <w:rsid w:val="008510DC"/>
    <w:rsid w:val="00853387"/>
    <w:rsid w:val="008535B4"/>
    <w:rsid w:val="00854A19"/>
    <w:rsid w:val="00854E79"/>
    <w:rsid w:val="00855D78"/>
    <w:rsid w:val="00855FC3"/>
    <w:rsid w:val="008578CF"/>
    <w:rsid w:val="00860569"/>
    <w:rsid w:val="00861F27"/>
    <w:rsid w:val="008626B1"/>
    <w:rsid w:val="00863BCD"/>
    <w:rsid w:val="0086525C"/>
    <w:rsid w:val="00865576"/>
    <w:rsid w:val="00865D4B"/>
    <w:rsid w:val="00866803"/>
    <w:rsid w:val="00866AE0"/>
    <w:rsid w:val="0086783A"/>
    <w:rsid w:val="00870C58"/>
    <w:rsid w:val="0087210D"/>
    <w:rsid w:val="00872195"/>
    <w:rsid w:val="00872FB2"/>
    <w:rsid w:val="008735A6"/>
    <w:rsid w:val="00875325"/>
    <w:rsid w:val="00875939"/>
    <w:rsid w:val="00876DF1"/>
    <w:rsid w:val="0087735A"/>
    <w:rsid w:val="00880D21"/>
    <w:rsid w:val="00882586"/>
    <w:rsid w:val="00882795"/>
    <w:rsid w:val="00882D2E"/>
    <w:rsid w:val="00883987"/>
    <w:rsid w:val="00883BC1"/>
    <w:rsid w:val="008844E5"/>
    <w:rsid w:val="0088536A"/>
    <w:rsid w:val="00886B73"/>
    <w:rsid w:val="00886F22"/>
    <w:rsid w:val="0089197A"/>
    <w:rsid w:val="00891D98"/>
    <w:rsid w:val="00892C7B"/>
    <w:rsid w:val="00893617"/>
    <w:rsid w:val="0089466C"/>
    <w:rsid w:val="00895949"/>
    <w:rsid w:val="00895AC4"/>
    <w:rsid w:val="008A04D4"/>
    <w:rsid w:val="008A0FCC"/>
    <w:rsid w:val="008A1324"/>
    <w:rsid w:val="008A3513"/>
    <w:rsid w:val="008A38FB"/>
    <w:rsid w:val="008A3954"/>
    <w:rsid w:val="008A559A"/>
    <w:rsid w:val="008A6E04"/>
    <w:rsid w:val="008A6FAE"/>
    <w:rsid w:val="008A75FE"/>
    <w:rsid w:val="008B19C5"/>
    <w:rsid w:val="008B1C2A"/>
    <w:rsid w:val="008B2FDB"/>
    <w:rsid w:val="008B3845"/>
    <w:rsid w:val="008B404F"/>
    <w:rsid w:val="008B4A8B"/>
    <w:rsid w:val="008B5D13"/>
    <w:rsid w:val="008B6086"/>
    <w:rsid w:val="008B6ECE"/>
    <w:rsid w:val="008C0129"/>
    <w:rsid w:val="008C0D89"/>
    <w:rsid w:val="008C1009"/>
    <w:rsid w:val="008C2549"/>
    <w:rsid w:val="008C32F2"/>
    <w:rsid w:val="008C4713"/>
    <w:rsid w:val="008C4A6D"/>
    <w:rsid w:val="008C4BD2"/>
    <w:rsid w:val="008C615A"/>
    <w:rsid w:val="008C6494"/>
    <w:rsid w:val="008D0313"/>
    <w:rsid w:val="008D0444"/>
    <w:rsid w:val="008D1390"/>
    <w:rsid w:val="008D1468"/>
    <w:rsid w:val="008D37CF"/>
    <w:rsid w:val="008D4E46"/>
    <w:rsid w:val="008D5112"/>
    <w:rsid w:val="008D665B"/>
    <w:rsid w:val="008D6A1F"/>
    <w:rsid w:val="008D7E39"/>
    <w:rsid w:val="008E3FEF"/>
    <w:rsid w:val="008E409C"/>
    <w:rsid w:val="008E57DE"/>
    <w:rsid w:val="008F0B34"/>
    <w:rsid w:val="008F4815"/>
    <w:rsid w:val="008F5827"/>
    <w:rsid w:val="008F659E"/>
    <w:rsid w:val="008F7290"/>
    <w:rsid w:val="009042A3"/>
    <w:rsid w:val="009059E8"/>
    <w:rsid w:val="00905E79"/>
    <w:rsid w:val="00906F0D"/>
    <w:rsid w:val="009134EA"/>
    <w:rsid w:val="009138A5"/>
    <w:rsid w:val="00914B82"/>
    <w:rsid w:val="009151C7"/>
    <w:rsid w:val="009162DD"/>
    <w:rsid w:val="00916AC9"/>
    <w:rsid w:val="00916D19"/>
    <w:rsid w:val="00920911"/>
    <w:rsid w:val="00920C07"/>
    <w:rsid w:val="009215E3"/>
    <w:rsid w:val="0092187E"/>
    <w:rsid w:val="009226FD"/>
    <w:rsid w:val="009239B0"/>
    <w:rsid w:val="009244D9"/>
    <w:rsid w:val="0092496A"/>
    <w:rsid w:val="00926ACC"/>
    <w:rsid w:val="00927DF1"/>
    <w:rsid w:val="009303D1"/>
    <w:rsid w:val="00932512"/>
    <w:rsid w:val="0093311F"/>
    <w:rsid w:val="00933D7C"/>
    <w:rsid w:val="00936ED5"/>
    <w:rsid w:val="00937206"/>
    <w:rsid w:val="009379B7"/>
    <w:rsid w:val="00941A8C"/>
    <w:rsid w:val="00941EF8"/>
    <w:rsid w:val="0094212D"/>
    <w:rsid w:val="00943021"/>
    <w:rsid w:val="00943165"/>
    <w:rsid w:val="00945187"/>
    <w:rsid w:val="00945E74"/>
    <w:rsid w:val="009462E4"/>
    <w:rsid w:val="00946726"/>
    <w:rsid w:val="009472E8"/>
    <w:rsid w:val="009506C1"/>
    <w:rsid w:val="00955902"/>
    <w:rsid w:val="00956B79"/>
    <w:rsid w:val="00956BE4"/>
    <w:rsid w:val="00961A65"/>
    <w:rsid w:val="0096251B"/>
    <w:rsid w:val="009650F0"/>
    <w:rsid w:val="00966602"/>
    <w:rsid w:val="00966825"/>
    <w:rsid w:val="00967B19"/>
    <w:rsid w:val="00971087"/>
    <w:rsid w:val="00971AD0"/>
    <w:rsid w:val="009744E6"/>
    <w:rsid w:val="00975934"/>
    <w:rsid w:val="00976A25"/>
    <w:rsid w:val="00976B0F"/>
    <w:rsid w:val="00980BBA"/>
    <w:rsid w:val="00983364"/>
    <w:rsid w:val="00984004"/>
    <w:rsid w:val="00987187"/>
    <w:rsid w:val="009874F5"/>
    <w:rsid w:val="0099056F"/>
    <w:rsid w:val="009920B0"/>
    <w:rsid w:val="0099428B"/>
    <w:rsid w:val="00996258"/>
    <w:rsid w:val="009969A6"/>
    <w:rsid w:val="009A67AF"/>
    <w:rsid w:val="009B354A"/>
    <w:rsid w:val="009B6994"/>
    <w:rsid w:val="009C29F2"/>
    <w:rsid w:val="009C2BBE"/>
    <w:rsid w:val="009C2ECD"/>
    <w:rsid w:val="009C3384"/>
    <w:rsid w:val="009C4545"/>
    <w:rsid w:val="009C5D79"/>
    <w:rsid w:val="009C6167"/>
    <w:rsid w:val="009D3757"/>
    <w:rsid w:val="009D4066"/>
    <w:rsid w:val="009D7495"/>
    <w:rsid w:val="009E0A9E"/>
    <w:rsid w:val="009E0AB3"/>
    <w:rsid w:val="009E1ACD"/>
    <w:rsid w:val="009E3DE9"/>
    <w:rsid w:val="009E4524"/>
    <w:rsid w:val="009E69CD"/>
    <w:rsid w:val="009E7AE3"/>
    <w:rsid w:val="009E7F6B"/>
    <w:rsid w:val="009F036D"/>
    <w:rsid w:val="009F179A"/>
    <w:rsid w:val="009F17A6"/>
    <w:rsid w:val="009F1C5B"/>
    <w:rsid w:val="009F76B9"/>
    <w:rsid w:val="00A00C2B"/>
    <w:rsid w:val="00A01716"/>
    <w:rsid w:val="00A03159"/>
    <w:rsid w:val="00A05279"/>
    <w:rsid w:val="00A06A07"/>
    <w:rsid w:val="00A07425"/>
    <w:rsid w:val="00A076BE"/>
    <w:rsid w:val="00A11010"/>
    <w:rsid w:val="00A1414E"/>
    <w:rsid w:val="00A147F3"/>
    <w:rsid w:val="00A16211"/>
    <w:rsid w:val="00A165BA"/>
    <w:rsid w:val="00A178B7"/>
    <w:rsid w:val="00A20B4A"/>
    <w:rsid w:val="00A20BD6"/>
    <w:rsid w:val="00A25F64"/>
    <w:rsid w:val="00A26016"/>
    <w:rsid w:val="00A27D63"/>
    <w:rsid w:val="00A30823"/>
    <w:rsid w:val="00A3357D"/>
    <w:rsid w:val="00A346C7"/>
    <w:rsid w:val="00A36A99"/>
    <w:rsid w:val="00A4241F"/>
    <w:rsid w:val="00A43779"/>
    <w:rsid w:val="00A44790"/>
    <w:rsid w:val="00A4490D"/>
    <w:rsid w:val="00A45931"/>
    <w:rsid w:val="00A467A4"/>
    <w:rsid w:val="00A502FE"/>
    <w:rsid w:val="00A52A0D"/>
    <w:rsid w:val="00A52EF1"/>
    <w:rsid w:val="00A53228"/>
    <w:rsid w:val="00A53BFA"/>
    <w:rsid w:val="00A554C5"/>
    <w:rsid w:val="00A575DB"/>
    <w:rsid w:val="00A64397"/>
    <w:rsid w:val="00A64A94"/>
    <w:rsid w:val="00A659C4"/>
    <w:rsid w:val="00A65D59"/>
    <w:rsid w:val="00A66D88"/>
    <w:rsid w:val="00A67B5B"/>
    <w:rsid w:val="00A67E35"/>
    <w:rsid w:val="00A701D5"/>
    <w:rsid w:val="00A7062E"/>
    <w:rsid w:val="00A70DBE"/>
    <w:rsid w:val="00A71243"/>
    <w:rsid w:val="00A779B6"/>
    <w:rsid w:val="00A8122A"/>
    <w:rsid w:val="00A81CAA"/>
    <w:rsid w:val="00A82707"/>
    <w:rsid w:val="00A82FB5"/>
    <w:rsid w:val="00A84803"/>
    <w:rsid w:val="00A84E48"/>
    <w:rsid w:val="00A86355"/>
    <w:rsid w:val="00A86D90"/>
    <w:rsid w:val="00A87B3D"/>
    <w:rsid w:val="00A87DD4"/>
    <w:rsid w:val="00A90011"/>
    <w:rsid w:val="00A927D3"/>
    <w:rsid w:val="00A93300"/>
    <w:rsid w:val="00A946A8"/>
    <w:rsid w:val="00A96490"/>
    <w:rsid w:val="00A975E6"/>
    <w:rsid w:val="00A9774C"/>
    <w:rsid w:val="00AA06B4"/>
    <w:rsid w:val="00AA29E1"/>
    <w:rsid w:val="00AA2D5B"/>
    <w:rsid w:val="00AA304F"/>
    <w:rsid w:val="00AA48F6"/>
    <w:rsid w:val="00AA5C18"/>
    <w:rsid w:val="00AA62B8"/>
    <w:rsid w:val="00AA648D"/>
    <w:rsid w:val="00AB04DA"/>
    <w:rsid w:val="00AB3331"/>
    <w:rsid w:val="00AB4CF6"/>
    <w:rsid w:val="00AB51EE"/>
    <w:rsid w:val="00AB645D"/>
    <w:rsid w:val="00AB6601"/>
    <w:rsid w:val="00AB7677"/>
    <w:rsid w:val="00AC0057"/>
    <w:rsid w:val="00AC0128"/>
    <w:rsid w:val="00AC054B"/>
    <w:rsid w:val="00AC1F6C"/>
    <w:rsid w:val="00AC3C10"/>
    <w:rsid w:val="00AC53C1"/>
    <w:rsid w:val="00AC5587"/>
    <w:rsid w:val="00AC69B0"/>
    <w:rsid w:val="00AD10E2"/>
    <w:rsid w:val="00AD5058"/>
    <w:rsid w:val="00AD5FDB"/>
    <w:rsid w:val="00AD7586"/>
    <w:rsid w:val="00AE0037"/>
    <w:rsid w:val="00AE1A2E"/>
    <w:rsid w:val="00AE25C5"/>
    <w:rsid w:val="00AE3BA1"/>
    <w:rsid w:val="00AE3E8A"/>
    <w:rsid w:val="00AE766F"/>
    <w:rsid w:val="00AF3270"/>
    <w:rsid w:val="00AF35AD"/>
    <w:rsid w:val="00AF410E"/>
    <w:rsid w:val="00AF415F"/>
    <w:rsid w:val="00AF46FC"/>
    <w:rsid w:val="00AF4CE5"/>
    <w:rsid w:val="00AF7619"/>
    <w:rsid w:val="00B00A6C"/>
    <w:rsid w:val="00B00A70"/>
    <w:rsid w:val="00B071E6"/>
    <w:rsid w:val="00B128A5"/>
    <w:rsid w:val="00B14034"/>
    <w:rsid w:val="00B1622C"/>
    <w:rsid w:val="00B20453"/>
    <w:rsid w:val="00B21E16"/>
    <w:rsid w:val="00B21F8A"/>
    <w:rsid w:val="00B22747"/>
    <w:rsid w:val="00B237E2"/>
    <w:rsid w:val="00B24E02"/>
    <w:rsid w:val="00B273C0"/>
    <w:rsid w:val="00B27BF9"/>
    <w:rsid w:val="00B27E17"/>
    <w:rsid w:val="00B27E60"/>
    <w:rsid w:val="00B30A13"/>
    <w:rsid w:val="00B31B43"/>
    <w:rsid w:val="00B3530F"/>
    <w:rsid w:val="00B35D8A"/>
    <w:rsid w:val="00B35DFF"/>
    <w:rsid w:val="00B35E14"/>
    <w:rsid w:val="00B370B6"/>
    <w:rsid w:val="00B375E9"/>
    <w:rsid w:val="00B37696"/>
    <w:rsid w:val="00B41C2B"/>
    <w:rsid w:val="00B43D5E"/>
    <w:rsid w:val="00B4616D"/>
    <w:rsid w:val="00B51A61"/>
    <w:rsid w:val="00B52D0F"/>
    <w:rsid w:val="00B56711"/>
    <w:rsid w:val="00B56A48"/>
    <w:rsid w:val="00B64A0D"/>
    <w:rsid w:val="00B65357"/>
    <w:rsid w:val="00B6573F"/>
    <w:rsid w:val="00B70EF3"/>
    <w:rsid w:val="00B71201"/>
    <w:rsid w:val="00B72BE5"/>
    <w:rsid w:val="00B72D77"/>
    <w:rsid w:val="00B72F16"/>
    <w:rsid w:val="00B72F53"/>
    <w:rsid w:val="00B73183"/>
    <w:rsid w:val="00B74601"/>
    <w:rsid w:val="00B75C96"/>
    <w:rsid w:val="00B76FE1"/>
    <w:rsid w:val="00B770E3"/>
    <w:rsid w:val="00B811AE"/>
    <w:rsid w:val="00B837A2"/>
    <w:rsid w:val="00B84918"/>
    <w:rsid w:val="00B84BC9"/>
    <w:rsid w:val="00B875BC"/>
    <w:rsid w:val="00B90203"/>
    <w:rsid w:val="00B90678"/>
    <w:rsid w:val="00B917F4"/>
    <w:rsid w:val="00B919C2"/>
    <w:rsid w:val="00B92DF7"/>
    <w:rsid w:val="00B94397"/>
    <w:rsid w:val="00BA06EE"/>
    <w:rsid w:val="00BA0AA8"/>
    <w:rsid w:val="00BA0F8A"/>
    <w:rsid w:val="00BA1361"/>
    <w:rsid w:val="00BA18A8"/>
    <w:rsid w:val="00BA262D"/>
    <w:rsid w:val="00BA4F61"/>
    <w:rsid w:val="00BA59BC"/>
    <w:rsid w:val="00BA615A"/>
    <w:rsid w:val="00BA6518"/>
    <w:rsid w:val="00BA768A"/>
    <w:rsid w:val="00BA7B99"/>
    <w:rsid w:val="00BA7E26"/>
    <w:rsid w:val="00BB085A"/>
    <w:rsid w:val="00BB0943"/>
    <w:rsid w:val="00BB0B2F"/>
    <w:rsid w:val="00BB0CBD"/>
    <w:rsid w:val="00BB13A5"/>
    <w:rsid w:val="00BB3A68"/>
    <w:rsid w:val="00BB477B"/>
    <w:rsid w:val="00BB55D2"/>
    <w:rsid w:val="00BB6273"/>
    <w:rsid w:val="00BB68D9"/>
    <w:rsid w:val="00BB7050"/>
    <w:rsid w:val="00BB73A8"/>
    <w:rsid w:val="00BC052D"/>
    <w:rsid w:val="00BC08FC"/>
    <w:rsid w:val="00BC0C53"/>
    <w:rsid w:val="00BC27B3"/>
    <w:rsid w:val="00BC391A"/>
    <w:rsid w:val="00BC3C78"/>
    <w:rsid w:val="00BC7862"/>
    <w:rsid w:val="00BD0A86"/>
    <w:rsid w:val="00BD3BBA"/>
    <w:rsid w:val="00BE0D10"/>
    <w:rsid w:val="00BE1DBD"/>
    <w:rsid w:val="00BE271A"/>
    <w:rsid w:val="00BE2A93"/>
    <w:rsid w:val="00BE30DB"/>
    <w:rsid w:val="00BE4133"/>
    <w:rsid w:val="00BE54AF"/>
    <w:rsid w:val="00BE6DA4"/>
    <w:rsid w:val="00BF0B97"/>
    <w:rsid w:val="00BF18DD"/>
    <w:rsid w:val="00BF4091"/>
    <w:rsid w:val="00BF4FBE"/>
    <w:rsid w:val="00BF6FA8"/>
    <w:rsid w:val="00C008CA"/>
    <w:rsid w:val="00C013CF"/>
    <w:rsid w:val="00C01A7D"/>
    <w:rsid w:val="00C01EDE"/>
    <w:rsid w:val="00C02164"/>
    <w:rsid w:val="00C036E2"/>
    <w:rsid w:val="00C07056"/>
    <w:rsid w:val="00C12132"/>
    <w:rsid w:val="00C13E9A"/>
    <w:rsid w:val="00C15417"/>
    <w:rsid w:val="00C17974"/>
    <w:rsid w:val="00C200DE"/>
    <w:rsid w:val="00C20C2A"/>
    <w:rsid w:val="00C2216B"/>
    <w:rsid w:val="00C230C1"/>
    <w:rsid w:val="00C236F6"/>
    <w:rsid w:val="00C24E81"/>
    <w:rsid w:val="00C25247"/>
    <w:rsid w:val="00C272B5"/>
    <w:rsid w:val="00C30581"/>
    <w:rsid w:val="00C31B16"/>
    <w:rsid w:val="00C3368D"/>
    <w:rsid w:val="00C33EDD"/>
    <w:rsid w:val="00C348EA"/>
    <w:rsid w:val="00C3597C"/>
    <w:rsid w:val="00C41484"/>
    <w:rsid w:val="00C52C64"/>
    <w:rsid w:val="00C53226"/>
    <w:rsid w:val="00C53437"/>
    <w:rsid w:val="00C537C0"/>
    <w:rsid w:val="00C548F2"/>
    <w:rsid w:val="00C55BC8"/>
    <w:rsid w:val="00C56225"/>
    <w:rsid w:val="00C57C8E"/>
    <w:rsid w:val="00C621AB"/>
    <w:rsid w:val="00C64A14"/>
    <w:rsid w:val="00C65984"/>
    <w:rsid w:val="00C65E4D"/>
    <w:rsid w:val="00C66550"/>
    <w:rsid w:val="00C7018F"/>
    <w:rsid w:val="00C70FE9"/>
    <w:rsid w:val="00C742B5"/>
    <w:rsid w:val="00C7585B"/>
    <w:rsid w:val="00C766B1"/>
    <w:rsid w:val="00C77163"/>
    <w:rsid w:val="00C775BF"/>
    <w:rsid w:val="00C77FE2"/>
    <w:rsid w:val="00C80E26"/>
    <w:rsid w:val="00C81426"/>
    <w:rsid w:val="00C83FFC"/>
    <w:rsid w:val="00C84D99"/>
    <w:rsid w:val="00C904AE"/>
    <w:rsid w:val="00C90940"/>
    <w:rsid w:val="00C91FF7"/>
    <w:rsid w:val="00C92248"/>
    <w:rsid w:val="00C922A1"/>
    <w:rsid w:val="00C92C49"/>
    <w:rsid w:val="00C94F58"/>
    <w:rsid w:val="00C95098"/>
    <w:rsid w:val="00C95A5A"/>
    <w:rsid w:val="00C95D16"/>
    <w:rsid w:val="00C95DAF"/>
    <w:rsid w:val="00C95EB3"/>
    <w:rsid w:val="00CA0535"/>
    <w:rsid w:val="00CA0CD1"/>
    <w:rsid w:val="00CA197B"/>
    <w:rsid w:val="00CA1F57"/>
    <w:rsid w:val="00CA5819"/>
    <w:rsid w:val="00CB1C24"/>
    <w:rsid w:val="00CB2794"/>
    <w:rsid w:val="00CB3996"/>
    <w:rsid w:val="00CB3EEF"/>
    <w:rsid w:val="00CB6758"/>
    <w:rsid w:val="00CB7C9F"/>
    <w:rsid w:val="00CC1B99"/>
    <w:rsid w:val="00CC25EB"/>
    <w:rsid w:val="00CC3D0F"/>
    <w:rsid w:val="00CC3D6E"/>
    <w:rsid w:val="00CC61FF"/>
    <w:rsid w:val="00CD21EC"/>
    <w:rsid w:val="00CD3DA3"/>
    <w:rsid w:val="00CD46A6"/>
    <w:rsid w:val="00CD4DC4"/>
    <w:rsid w:val="00CD583B"/>
    <w:rsid w:val="00CD59C7"/>
    <w:rsid w:val="00CD6375"/>
    <w:rsid w:val="00CD6D80"/>
    <w:rsid w:val="00CE0A79"/>
    <w:rsid w:val="00CE0A88"/>
    <w:rsid w:val="00CE0D3E"/>
    <w:rsid w:val="00CE1EEB"/>
    <w:rsid w:val="00CE48B2"/>
    <w:rsid w:val="00CE4DC5"/>
    <w:rsid w:val="00CE7555"/>
    <w:rsid w:val="00CF06E9"/>
    <w:rsid w:val="00CF190F"/>
    <w:rsid w:val="00CF42C5"/>
    <w:rsid w:val="00CF5510"/>
    <w:rsid w:val="00CF5D74"/>
    <w:rsid w:val="00CF618A"/>
    <w:rsid w:val="00CF7B41"/>
    <w:rsid w:val="00D00402"/>
    <w:rsid w:val="00D00771"/>
    <w:rsid w:val="00D0141A"/>
    <w:rsid w:val="00D0245E"/>
    <w:rsid w:val="00D040CA"/>
    <w:rsid w:val="00D044F7"/>
    <w:rsid w:val="00D1034E"/>
    <w:rsid w:val="00D11A13"/>
    <w:rsid w:val="00D13CDE"/>
    <w:rsid w:val="00D14157"/>
    <w:rsid w:val="00D15366"/>
    <w:rsid w:val="00D15E22"/>
    <w:rsid w:val="00D16D6C"/>
    <w:rsid w:val="00D24A9C"/>
    <w:rsid w:val="00D31899"/>
    <w:rsid w:val="00D3309A"/>
    <w:rsid w:val="00D35FB4"/>
    <w:rsid w:val="00D360FB"/>
    <w:rsid w:val="00D37520"/>
    <w:rsid w:val="00D43256"/>
    <w:rsid w:val="00D44AF2"/>
    <w:rsid w:val="00D4518A"/>
    <w:rsid w:val="00D46B9A"/>
    <w:rsid w:val="00D47876"/>
    <w:rsid w:val="00D561DF"/>
    <w:rsid w:val="00D5684F"/>
    <w:rsid w:val="00D56CDA"/>
    <w:rsid w:val="00D57088"/>
    <w:rsid w:val="00D578CE"/>
    <w:rsid w:val="00D628DC"/>
    <w:rsid w:val="00D674F6"/>
    <w:rsid w:val="00D700BC"/>
    <w:rsid w:val="00D703AF"/>
    <w:rsid w:val="00D70FFB"/>
    <w:rsid w:val="00D71FD4"/>
    <w:rsid w:val="00D735A3"/>
    <w:rsid w:val="00D73F82"/>
    <w:rsid w:val="00D742A8"/>
    <w:rsid w:val="00D74548"/>
    <w:rsid w:val="00D7466E"/>
    <w:rsid w:val="00D752EB"/>
    <w:rsid w:val="00D76D97"/>
    <w:rsid w:val="00D80784"/>
    <w:rsid w:val="00D81A7A"/>
    <w:rsid w:val="00D82698"/>
    <w:rsid w:val="00D82743"/>
    <w:rsid w:val="00D8334B"/>
    <w:rsid w:val="00D83C2D"/>
    <w:rsid w:val="00D846BA"/>
    <w:rsid w:val="00D85C68"/>
    <w:rsid w:val="00D86ED2"/>
    <w:rsid w:val="00D87CCE"/>
    <w:rsid w:val="00D92761"/>
    <w:rsid w:val="00D93713"/>
    <w:rsid w:val="00D93AB7"/>
    <w:rsid w:val="00D93FEB"/>
    <w:rsid w:val="00D9452C"/>
    <w:rsid w:val="00D94896"/>
    <w:rsid w:val="00D948A6"/>
    <w:rsid w:val="00D95C2B"/>
    <w:rsid w:val="00D97210"/>
    <w:rsid w:val="00D97780"/>
    <w:rsid w:val="00DA10AA"/>
    <w:rsid w:val="00DA135F"/>
    <w:rsid w:val="00DA27D6"/>
    <w:rsid w:val="00DA283E"/>
    <w:rsid w:val="00DA3888"/>
    <w:rsid w:val="00DA52BA"/>
    <w:rsid w:val="00DA676A"/>
    <w:rsid w:val="00DA6A3A"/>
    <w:rsid w:val="00DA6ECF"/>
    <w:rsid w:val="00DA76A8"/>
    <w:rsid w:val="00DB11B6"/>
    <w:rsid w:val="00DB3731"/>
    <w:rsid w:val="00DB47BC"/>
    <w:rsid w:val="00DB52CD"/>
    <w:rsid w:val="00DB5A83"/>
    <w:rsid w:val="00DB698E"/>
    <w:rsid w:val="00DB7DE9"/>
    <w:rsid w:val="00DB7FBF"/>
    <w:rsid w:val="00DC0E64"/>
    <w:rsid w:val="00DC155F"/>
    <w:rsid w:val="00DC1599"/>
    <w:rsid w:val="00DC1654"/>
    <w:rsid w:val="00DC36DB"/>
    <w:rsid w:val="00DD322A"/>
    <w:rsid w:val="00DE1348"/>
    <w:rsid w:val="00DE2615"/>
    <w:rsid w:val="00DE3D01"/>
    <w:rsid w:val="00DE5D1F"/>
    <w:rsid w:val="00DE709A"/>
    <w:rsid w:val="00DE71E0"/>
    <w:rsid w:val="00DF20DA"/>
    <w:rsid w:val="00DF2A63"/>
    <w:rsid w:val="00DF31F9"/>
    <w:rsid w:val="00DF367E"/>
    <w:rsid w:val="00DF4A84"/>
    <w:rsid w:val="00DF50FE"/>
    <w:rsid w:val="00DF5113"/>
    <w:rsid w:val="00E00141"/>
    <w:rsid w:val="00E00351"/>
    <w:rsid w:val="00E00BAF"/>
    <w:rsid w:val="00E01DF0"/>
    <w:rsid w:val="00E02F6F"/>
    <w:rsid w:val="00E0339D"/>
    <w:rsid w:val="00E046CF"/>
    <w:rsid w:val="00E06070"/>
    <w:rsid w:val="00E06AAE"/>
    <w:rsid w:val="00E06E2F"/>
    <w:rsid w:val="00E116C1"/>
    <w:rsid w:val="00E1368F"/>
    <w:rsid w:val="00E148BB"/>
    <w:rsid w:val="00E17356"/>
    <w:rsid w:val="00E17C6E"/>
    <w:rsid w:val="00E17D61"/>
    <w:rsid w:val="00E204B3"/>
    <w:rsid w:val="00E226F6"/>
    <w:rsid w:val="00E234CC"/>
    <w:rsid w:val="00E240DE"/>
    <w:rsid w:val="00E25551"/>
    <w:rsid w:val="00E25B76"/>
    <w:rsid w:val="00E26949"/>
    <w:rsid w:val="00E26F51"/>
    <w:rsid w:val="00E3417C"/>
    <w:rsid w:val="00E371B2"/>
    <w:rsid w:val="00E40624"/>
    <w:rsid w:val="00E408E3"/>
    <w:rsid w:val="00E40C76"/>
    <w:rsid w:val="00E415ED"/>
    <w:rsid w:val="00E45ABB"/>
    <w:rsid w:val="00E45EA3"/>
    <w:rsid w:val="00E46B68"/>
    <w:rsid w:val="00E47482"/>
    <w:rsid w:val="00E4768A"/>
    <w:rsid w:val="00E51F74"/>
    <w:rsid w:val="00E525C6"/>
    <w:rsid w:val="00E543EE"/>
    <w:rsid w:val="00E547C3"/>
    <w:rsid w:val="00E54F74"/>
    <w:rsid w:val="00E557C1"/>
    <w:rsid w:val="00E56C52"/>
    <w:rsid w:val="00E56ECE"/>
    <w:rsid w:val="00E5771C"/>
    <w:rsid w:val="00E62534"/>
    <w:rsid w:val="00E63D09"/>
    <w:rsid w:val="00E655C5"/>
    <w:rsid w:val="00E65CB0"/>
    <w:rsid w:val="00E66D74"/>
    <w:rsid w:val="00E702B4"/>
    <w:rsid w:val="00E7276D"/>
    <w:rsid w:val="00E727B1"/>
    <w:rsid w:val="00E72A95"/>
    <w:rsid w:val="00E72B2F"/>
    <w:rsid w:val="00E740E1"/>
    <w:rsid w:val="00E7562D"/>
    <w:rsid w:val="00E777AC"/>
    <w:rsid w:val="00E77B7C"/>
    <w:rsid w:val="00E80845"/>
    <w:rsid w:val="00E82439"/>
    <w:rsid w:val="00E83218"/>
    <w:rsid w:val="00E84C17"/>
    <w:rsid w:val="00E854F7"/>
    <w:rsid w:val="00E9055F"/>
    <w:rsid w:val="00E9121D"/>
    <w:rsid w:val="00E917A7"/>
    <w:rsid w:val="00E91F1F"/>
    <w:rsid w:val="00E93B94"/>
    <w:rsid w:val="00E957C2"/>
    <w:rsid w:val="00E97352"/>
    <w:rsid w:val="00E977E8"/>
    <w:rsid w:val="00EA07AC"/>
    <w:rsid w:val="00EA1441"/>
    <w:rsid w:val="00EA30A7"/>
    <w:rsid w:val="00EA3689"/>
    <w:rsid w:val="00EA6E13"/>
    <w:rsid w:val="00EA707E"/>
    <w:rsid w:val="00EA7C84"/>
    <w:rsid w:val="00EB08F1"/>
    <w:rsid w:val="00EB0975"/>
    <w:rsid w:val="00EB18F3"/>
    <w:rsid w:val="00EB2923"/>
    <w:rsid w:val="00EB3D1B"/>
    <w:rsid w:val="00EB3EFF"/>
    <w:rsid w:val="00EB4118"/>
    <w:rsid w:val="00EB46D8"/>
    <w:rsid w:val="00EB6238"/>
    <w:rsid w:val="00EB6B7D"/>
    <w:rsid w:val="00EB6D26"/>
    <w:rsid w:val="00EC0D3C"/>
    <w:rsid w:val="00EC3057"/>
    <w:rsid w:val="00EC367E"/>
    <w:rsid w:val="00EC6662"/>
    <w:rsid w:val="00EC7DF8"/>
    <w:rsid w:val="00ED06A4"/>
    <w:rsid w:val="00ED488F"/>
    <w:rsid w:val="00ED5111"/>
    <w:rsid w:val="00ED5AD5"/>
    <w:rsid w:val="00ED70DC"/>
    <w:rsid w:val="00EE0462"/>
    <w:rsid w:val="00EE0F16"/>
    <w:rsid w:val="00EE2DCB"/>
    <w:rsid w:val="00EE3045"/>
    <w:rsid w:val="00EE4564"/>
    <w:rsid w:val="00EE4789"/>
    <w:rsid w:val="00EE66A2"/>
    <w:rsid w:val="00EE715F"/>
    <w:rsid w:val="00EF3CA5"/>
    <w:rsid w:val="00EF3D70"/>
    <w:rsid w:val="00EF552F"/>
    <w:rsid w:val="00EF76B2"/>
    <w:rsid w:val="00EF7D81"/>
    <w:rsid w:val="00F005C6"/>
    <w:rsid w:val="00F02CFF"/>
    <w:rsid w:val="00F05A7E"/>
    <w:rsid w:val="00F0647E"/>
    <w:rsid w:val="00F113E6"/>
    <w:rsid w:val="00F11CBE"/>
    <w:rsid w:val="00F13463"/>
    <w:rsid w:val="00F14A45"/>
    <w:rsid w:val="00F15DCC"/>
    <w:rsid w:val="00F1769F"/>
    <w:rsid w:val="00F2011B"/>
    <w:rsid w:val="00F214BC"/>
    <w:rsid w:val="00F22947"/>
    <w:rsid w:val="00F22AD0"/>
    <w:rsid w:val="00F2491C"/>
    <w:rsid w:val="00F255B9"/>
    <w:rsid w:val="00F25EA3"/>
    <w:rsid w:val="00F2729F"/>
    <w:rsid w:val="00F31CBC"/>
    <w:rsid w:val="00F326D2"/>
    <w:rsid w:val="00F33985"/>
    <w:rsid w:val="00F33EA8"/>
    <w:rsid w:val="00F34992"/>
    <w:rsid w:val="00F35118"/>
    <w:rsid w:val="00F3561F"/>
    <w:rsid w:val="00F35AAE"/>
    <w:rsid w:val="00F3765F"/>
    <w:rsid w:val="00F418DB"/>
    <w:rsid w:val="00F4213A"/>
    <w:rsid w:val="00F43170"/>
    <w:rsid w:val="00F43D49"/>
    <w:rsid w:val="00F45E02"/>
    <w:rsid w:val="00F45F19"/>
    <w:rsid w:val="00F4693E"/>
    <w:rsid w:val="00F50618"/>
    <w:rsid w:val="00F522A4"/>
    <w:rsid w:val="00F5258E"/>
    <w:rsid w:val="00F53641"/>
    <w:rsid w:val="00F543E8"/>
    <w:rsid w:val="00F5456A"/>
    <w:rsid w:val="00F54749"/>
    <w:rsid w:val="00F5476F"/>
    <w:rsid w:val="00F5781D"/>
    <w:rsid w:val="00F6055D"/>
    <w:rsid w:val="00F622D1"/>
    <w:rsid w:val="00F62453"/>
    <w:rsid w:val="00F64586"/>
    <w:rsid w:val="00F65208"/>
    <w:rsid w:val="00F67714"/>
    <w:rsid w:val="00F67FF1"/>
    <w:rsid w:val="00F70D53"/>
    <w:rsid w:val="00F71F6B"/>
    <w:rsid w:val="00F721E2"/>
    <w:rsid w:val="00F72CB2"/>
    <w:rsid w:val="00F72E83"/>
    <w:rsid w:val="00F742B1"/>
    <w:rsid w:val="00F76AB9"/>
    <w:rsid w:val="00F83DB7"/>
    <w:rsid w:val="00F861D2"/>
    <w:rsid w:val="00F8627C"/>
    <w:rsid w:val="00F87373"/>
    <w:rsid w:val="00F873DB"/>
    <w:rsid w:val="00F87D38"/>
    <w:rsid w:val="00F97165"/>
    <w:rsid w:val="00FA0572"/>
    <w:rsid w:val="00FA23E5"/>
    <w:rsid w:val="00FA4746"/>
    <w:rsid w:val="00FA4944"/>
    <w:rsid w:val="00FA4C13"/>
    <w:rsid w:val="00FA62F6"/>
    <w:rsid w:val="00FA7A9A"/>
    <w:rsid w:val="00FA7AFE"/>
    <w:rsid w:val="00FA7D7D"/>
    <w:rsid w:val="00FA7F30"/>
    <w:rsid w:val="00FB05DD"/>
    <w:rsid w:val="00FB4D93"/>
    <w:rsid w:val="00FB59FA"/>
    <w:rsid w:val="00FB728E"/>
    <w:rsid w:val="00FB76C1"/>
    <w:rsid w:val="00FB7845"/>
    <w:rsid w:val="00FC1345"/>
    <w:rsid w:val="00FC2C73"/>
    <w:rsid w:val="00FC2E4C"/>
    <w:rsid w:val="00FC5C1B"/>
    <w:rsid w:val="00FC6447"/>
    <w:rsid w:val="00FD1611"/>
    <w:rsid w:val="00FD1EA6"/>
    <w:rsid w:val="00FD2A00"/>
    <w:rsid w:val="00FD2DBE"/>
    <w:rsid w:val="00FD40C7"/>
    <w:rsid w:val="00FD58C6"/>
    <w:rsid w:val="00FD6E7B"/>
    <w:rsid w:val="00FE0076"/>
    <w:rsid w:val="00FE0D0C"/>
    <w:rsid w:val="00FE2B4A"/>
    <w:rsid w:val="00FE53FD"/>
    <w:rsid w:val="00FE5FFE"/>
    <w:rsid w:val="00FE662F"/>
    <w:rsid w:val="00FE6714"/>
    <w:rsid w:val="00FE7644"/>
    <w:rsid w:val="00FF02E6"/>
    <w:rsid w:val="00FF21B0"/>
    <w:rsid w:val="00FF2A46"/>
    <w:rsid w:val="00FF48A5"/>
    <w:rsid w:val="00FF6399"/>
    <w:rsid w:val="00FF668F"/>
    <w:rsid w:val="00FF7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D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DB8"/>
    <w:pPr>
      <w:ind w:left="720"/>
      <w:contextualSpacing/>
    </w:pPr>
  </w:style>
  <w:style w:type="paragraph" w:styleId="BalloonText">
    <w:name w:val="Balloon Text"/>
    <w:basedOn w:val="Normal"/>
    <w:link w:val="BalloonTextChar"/>
    <w:uiPriority w:val="99"/>
    <w:semiHidden/>
    <w:unhideWhenUsed/>
    <w:rsid w:val="001D6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332"/>
    <w:rPr>
      <w:rFonts w:ascii="Tahoma" w:hAnsi="Tahoma" w:cs="Tahoma"/>
      <w:sz w:val="16"/>
      <w:szCs w:val="16"/>
    </w:rPr>
  </w:style>
  <w:style w:type="character" w:styleId="Hyperlink">
    <w:name w:val="Hyperlink"/>
    <w:basedOn w:val="DefaultParagraphFont"/>
    <w:uiPriority w:val="99"/>
    <w:unhideWhenUsed/>
    <w:rsid w:val="00485234"/>
    <w:rPr>
      <w:color w:val="0000FF" w:themeColor="hyperlink"/>
      <w:u w:val="single"/>
    </w:rPr>
  </w:style>
  <w:style w:type="character" w:styleId="FollowedHyperlink">
    <w:name w:val="FollowedHyperlink"/>
    <w:basedOn w:val="DefaultParagraphFont"/>
    <w:uiPriority w:val="99"/>
    <w:semiHidden/>
    <w:unhideWhenUsed/>
    <w:rsid w:val="00850E5A"/>
    <w:rPr>
      <w:color w:val="800080" w:themeColor="followedHyperlink"/>
      <w:u w:val="single"/>
    </w:rPr>
  </w:style>
  <w:style w:type="paragraph" w:customStyle="1" w:styleId="Default">
    <w:name w:val="Default"/>
    <w:rsid w:val="00A93300"/>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4632D5"/>
    <w:pPr>
      <w:spacing w:after="0" w:line="240" w:lineRule="auto"/>
    </w:pPr>
  </w:style>
  <w:style w:type="table" w:styleId="TableGrid">
    <w:name w:val="Table Grid"/>
    <w:basedOn w:val="TableNormal"/>
    <w:uiPriority w:val="59"/>
    <w:rsid w:val="00574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4B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B3C"/>
  </w:style>
  <w:style w:type="paragraph" w:styleId="Footer">
    <w:name w:val="footer"/>
    <w:basedOn w:val="Normal"/>
    <w:link w:val="FooterChar"/>
    <w:uiPriority w:val="99"/>
    <w:unhideWhenUsed/>
    <w:rsid w:val="00234B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B3C"/>
  </w:style>
  <w:style w:type="character" w:styleId="CommentReference">
    <w:name w:val="annotation reference"/>
    <w:basedOn w:val="DefaultParagraphFont"/>
    <w:uiPriority w:val="99"/>
    <w:semiHidden/>
    <w:unhideWhenUsed/>
    <w:rsid w:val="007E7F90"/>
    <w:rPr>
      <w:sz w:val="16"/>
      <w:szCs w:val="16"/>
    </w:rPr>
  </w:style>
  <w:style w:type="paragraph" w:styleId="CommentText">
    <w:name w:val="annotation text"/>
    <w:basedOn w:val="Normal"/>
    <w:link w:val="CommentTextChar"/>
    <w:uiPriority w:val="99"/>
    <w:semiHidden/>
    <w:unhideWhenUsed/>
    <w:rsid w:val="007E7F90"/>
    <w:pPr>
      <w:spacing w:line="240" w:lineRule="auto"/>
    </w:pPr>
    <w:rPr>
      <w:sz w:val="20"/>
      <w:szCs w:val="20"/>
    </w:rPr>
  </w:style>
  <w:style w:type="character" w:customStyle="1" w:styleId="CommentTextChar">
    <w:name w:val="Comment Text Char"/>
    <w:basedOn w:val="DefaultParagraphFont"/>
    <w:link w:val="CommentText"/>
    <w:uiPriority w:val="99"/>
    <w:semiHidden/>
    <w:rsid w:val="007E7F90"/>
    <w:rPr>
      <w:sz w:val="20"/>
      <w:szCs w:val="20"/>
    </w:rPr>
  </w:style>
  <w:style w:type="paragraph" w:styleId="CommentSubject">
    <w:name w:val="annotation subject"/>
    <w:basedOn w:val="CommentText"/>
    <w:next w:val="CommentText"/>
    <w:link w:val="CommentSubjectChar"/>
    <w:uiPriority w:val="99"/>
    <w:semiHidden/>
    <w:unhideWhenUsed/>
    <w:rsid w:val="007E7F90"/>
    <w:rPr>
      <w:b/>
      <w:bCs/>
    </w:rPr>
  </w:style>
  <w:style w:type="character" w:customStyle="1" w:styleId="CommentSubjectChar">
    <w:name w:val="Comment Subject Char"/>
    <w:basedOn w:val="CommentTextChar"/>
    <w:link w:val="CommentSubject"/>
    <w:uiPriority w:val="99"/>
    <w:semiHidden/>
    <w:rsid w:val="007E7F90"/>
    <w:rPr>
      <w:b/>
      <w:bCs/>
      <w:sz w:val="20"/>
      <w:szCs w:val="20"/>
    </w:rPr>
  </w:style>
  <w:style w:type="paragraph" w:styleId="Revision">
    <w:name w:val="Revision"/>
    <w:hidden/>
    <w:uiPriority w:val="99"/>
    <w:semiHidden/>
    <w:rsid w:val="00104B92"/>
    <w:pPr>
      <w:spacing w:after="0" w:line="240" w:lineRule="auto"/>
    </w:pPr>
  </w:style>
  <w:style w:type="table" w:customStyle="1" w:styleId="TableGrid1">
    <w:name w:val="Table Grid1"/>
    <w:basedOn w:val="TableNormal"/>
    <w:next w:val="TableGrid"/>
    <w:uiPriority w:val="59"/>
    <w:rsid w:val="00357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D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6DB8"/>
    <w:pPr>
      <w:ind w:left="720"/>
      <w:contextualSpacing/>
    </w:pPr>
  </w:style>
  <w:style w:type="paragraph" w:styleId="BalloonText">
    <w:name w:val="Balloon Text"/>
    <w:basedOn w:val="Normal"/>
    <w:link w:val="BalloonTextChar"/>
    <w:uiPriority w:val="99"/>
    <w:semiHidden/>
    <w:unhideWhenUsed/>
    <w:rsid w:val="001D6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6332"/>
    <w:rPr>
      <w:rFonts w:ascii="Tahoma" w:hAnsi="Tahoma" w:cs="Tahoma"/>
      <w:sz w:val="16"/>
      <w:szCs w:val="16"/>
    </w:rPr>
  </w:style>
  <w:style w:type="character" w:styleId="Hyperlink">
    <w:name w:val="Hyperlink"/>
    <w:basedOn w:val="DefaultParagraphFont"/>
    <w:uiPriority w:val="99"/>
    <w:unhideWhenUsed/>
    <w:rsid w:val="00485234"/>
    <w:rPr>
      <w:color w:val="0000FF" w:themeColor="hyperlink"/>
      <w:u w:val="single"/>
    </w:rPr>
  </w:style>
  <w:style w:type="character" w:styleId="FollowedHyperlink">
    <w:name w:val="FollowedHyperlink"/>
    <w:basedOn w:val="DefaultParagraphFont"/>
    <w:uiPriority w:val="99"/>
    <w:semiHidden/>
    <w:unhideWhenUsed/>
    <w:rsid w:val="00850E5A"/>
    <w:rPr>
      <w:color w:val="800080" w:themeColor="followedHyperlink"/>
      <w:u w:val="single"/>
    </w:rPr>
  </w:style>
  <w:style w:type="paragraph" w:customStyle="1" w:styleId="Default">
    <w:name w:val="Default"/>
    <w:rsid w:val="00A93300"/>
    <w:pPr>
      <w:autoSpaceDE w:val="0"/>
      <w:autoSpaceDN w:val="0"/>
      <w:adjustRightInd w:val="0"/>
      <w:spacing w:after="0" w:line="240" w:lineRule="auto"/>
    </w:pPr>
    <w:rPr>
      <w:rFonts w:ascii="Verdana" w:hAnsi="Verdana" w:cs="Verdana"/>
      <w:color w:val="000000"/>
      <w:sz w:val="24"/>
      <w:szCs w:val="24"/>
    </w:rPr>
  </w:style>
  <w:style w:type="paragraph" w:styleId="NoSpacing">
    <w:name w:val="No Spacing"/>
    <w:uiPriority w:val="1"/>
    <w:qFormat/>
    <w:rsid w:val="004632D5"/>
    <w:pPr>
      <w:spacing w:after="0" w:line="240" w:lineRule="auto"/>
    </w:pPr>
  </w:style>
  <w:style w:type="table" w:styleId="TableGrid">
    <w:name w:val="Table Grid"/>
    <w:basedOn w:val="TableNormal"/>
    <w:uiPriority w:val="59"/>
    <w:rsid w:val="005747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4B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4B3C"/>
  </w:style>
  <w:style w:type="paragraph" w:styleId="Footer">
    <w:name w:val="footer"/>
    <w:basedOn w:val="Normal"/>
    <w:link w:val="FooterChar"/>
    <w:uiPriority w:val="99"/>
    <w:unhideWhenUsed/>
    <w:rsid w:val="00234B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4B3C"/>
  </w:style>
  <w:style w:type="character" w:styleId="CommentReference">
    <w:name w:val="annotation reference"/>
    <w:basedOn w:val="DefaultParagraphFont"/>
    <w:uiPriority w:val="99"/>
    <w:semiHidden/>
    <w:unhideWhenUsed/>
    <w:rsid w:val="007E7F90"/>
    <w:rPr>
      <w:sz w:val="16"/>
      <w:szCs w:val="16"/>
    </w:rPr>
  </w:style>
  <w:style w:type="paragraph" w:styleId="CommentText">
    <w:name w:val="annotation text"/>
    <w:basedOn w:val="Normal"/>
    <w:link w:val="CommentTextChar"/>
    <w:uiPriority w:val="99"/>
    <w:semiHidden/>
    <w:unhideWhenUsed/>
    <w:rsid w:val="007E7F90"/>
    <w:pPr>
      <w:spacing w:line="240" w:lineRule="auto"/>
    </w:pPr>
    <w:rPr>
      <w:sz w:val="20"/>
      <w:szCs w:val="20"/>
    </w:rPr>
  </w:style>
  <w:style w:type="character" w:customStyle="1" w:styleId="CommentTextChar">
    <w:name w:val="Comment Text Char"/>
    <w:basedOn w:val="DefaultParagraphFont"/>
    <w:link w:val="CommentText"/>
    <w:uiPriority w:val="99"/>
    <w:semiHidden/>
    <w:rsid w:val="007E7F90"/>
    <w:rPr>
      <w:sz w:val="20"/>
      <w:szCs w:val="20"/>
    </w:rPr>
  </w:style>
  <w:style w:type="paragraph" w:styleId="CommentSubject">
    <w:name w:val="annotation subject"/>
    <w:basedOn w:val="CommentText"/>
    <w:next w:val="CommentText"/>
    <w:link w:val="CommentSubjectChar"/>
    <w:uiPriority w:val="99"/>
    <w:semiHidden/>
    <w:unhideWhenUsed/>
    <w:rsid w:val="007E7F90"/>
    <w:rPr>
      <w:b/>
      <w:bCs/>
    </w:rPr>
  </w:style>
  <w:style w:type="character" w:customStyle="1" w:styleId="CommentSubjectChar">
    <w:name w:val="Comment Subject Char"/>
    <w:basedOn w:val="CommentTextChar"/>
    <w:link w:val="CommentSubject"/>
    <w:uiPriority w:val="99"/>
    <w:semiHidden/>
    <w:rsid w:val="007E7F90"/>
    <w:rPr>
      <w:b/>
      <w:bCs/>
      <w:sz w:val="20"/>
      <w:szCs w:val="20"/>
    </w:rPr>
  </w:style>
  <w:style w:type="paragraph" w:styleId="Revision">
    <w:name w:val="Revision"/>
    <w:hidden/>
    <w:uiPriority w:val="99"/>
    <w:semiHidden/>
    <w:rsid w:val="00104B92"/>
    <w:pPr>
      <w:spacing w:after="0" w:line="240" w:lineRule="auto"/>
    </w:pPr>
  </w:style>
  <w:style w:type="table" w:customStyle="1" w:styleId="TableGrid1">
    <w:name w:val="Table Grid1"/>
    <w:basedOn w:val="TableNormal"/>
    <w:next w:val="TableGrid"/>
    <w:uiPriority w:val="59"/>
    <w:rsid w:val="003577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53012">
      <w:bodyDiv w:val="1"/>
      <w:marLeft w:val="0"/>
      <w:marRight w:val="0"/>
      <w:marTop w:val="0"/>
      <w:marBottom w:val="0"/>
      <w:divBdr>
        <w:top w:val="none" w:sz="0" w:space="0" w:color="auto"/>
        <w:left w:val="none" w:sz="0" w:space="0" w:color="auto"/>
        <w:bottom w:val="none" w:sz="0" w:space="0" w:color="auto"/>
        <w:right w:val="none" w:sz="0" w:space="0" w:color="auto"/>
      </w:divBdr>
    </w:div>
    <w:div w:id="86539337">
      <w:bodyDiv w:val="1"/>
      <w:marLeft w:val="0"/>
      <w:marRight w:val="0"/>
      <w:marTop w:val="0"/>
      <w:marBottom w:val="0"/>
      <w:divBdr>
        <w:top w:val="none" w:sz="0" w:space="0" w:color="auto"/>
        <w:left w:val="none" w:sz="0" w:space="0" w:color="auto"/>
        <w:bottom w:val="none" w:sz="0" w:space="0" w:color="auto"/>
        <w:right w:val="none" w:sz="0" w:space="0" w:color="auto"/>
      </w:divBdr>
      <w:divsChild>
        <w:div w:id="1393315005">
          <w:marLeft w:val="0"/>
          <w:marRight w:val="0"/>
          <w:marTop w:val="0"/>
          <w:marBottom w:val="0"/>
          <w:divBdr>
            <w:top w:val="none" w:sz="0" w:space="0" w:color="auto"/>
            <w:left w:val="none" w:sz="0" w:space="0" w:color="auto"/>
            <w:bottom w:val="none" w:sz="0" w:space="0" w:color="auto"/>
            <w:right w:val="none" w:sz="0" w:space="0" w:color="auto"/>
          </w:divBdr>
        </w:div>
      </w:divsChild>
    </w:div>
    <w:div w:id="278875244">
      <w:bodyDiv w:val="1"/>
      <w:marLeft w:val="0"/>
      <w:marRight w:val="0"/>
      <w:marTop w:val="0"/>
      <w:marBottom w:val="0"/>
      <w:divBdr>
        <w:top w:val="none" w:sz="0" w:space="0" w:color="auto"/>
        <w:left w:val="none" w:sz="0" w:space="0" w:color="auto"/>
        <w:bottom w:val="none" w:sz="0" w:space="0" w:color="auto"/>
        <w:right w:val="none" w:sz="0" w:space="0" w:color="auto"/>
      </w:divBdr>
      <w:divsChild>
        <w:div w:id="1865745102">
          <w:marLeft w:val="547"/>
          <w:marRight w:val="0"/>
          <w:marTop w:val="0"/>
          <w:marBottom w:val="0"/>
          <w:divBdr>
            <w:top w:val="none" w:sz="0" w:space="0" w:color="auto"/>
            <w:left w:val="none" w:sz="0" w:space="0" w:color="auto"/>
            <w:bottom w:val="none" w:sz="0" w:space="0" w:color="auto"/>
            <w:right w:val="none" w:sz="0" w:space="0" w:color="auto"/>
          </w:divBdr>
        </w:div>
        <w:div w:id="868487523">
          <w:marLeft w:val="547"/>
          <w:marRight w:val="0"/>
          <w:marTop w:val="0"/>
          <w:marBottom w:val="0"/>
          <w:divBdr>
            <w:top w:val="none" w:sz="0" w:space="0" w:color="auto"/>
            <w:left w:val="none" w:sz="0" w:space="0" w:color="auto"/>
            <w:bottom w:val="none" w:sz="0" w:space="0" w:color="auto"/>
            <w:right w:val="none" w:sz="0" w:space="0" w:color="auto"/>
          </w:divBdr>
        </w:div>
      </w:divsChild>
    </w:div>
    <w:div w:id="329255687">
      <w:bodyDiv w:val="1"/>
      <w:marLeft w:val="0"/>
      <w:marRight w:val="0"/>
      <w:marTop w:val="0"/>
      <w:marBottom w:val="0"/>
      <w:divBdr>
        <w:top w:val="none" w:sz="0" w:space="0" w:color="auto"/>
        <w:left w:val="none" w:sz="0" w:space="0" w:color="auto"/>
        <w:bottom w:val="none" w:sz="0" w:space="0" w:color="auto"/>
        <w:right w:val="none" w:sz="0" w:space="0" w:color="auto"/>
      </w:divBdr>
    </w:div>
    <w:div w:id="383800406">
      <w:bodyDiv w:val="1"/>
      <w:marLeft w:val="0"/>
      <w:marRight w:val="0"/>
      <w:marTop w:val="0"/>
      <w:marBottom w:val="0"/>
      <w:divBdr>
        <w:top w:val="none" w:sz="0" w:space="0" w:color="auto"/>
        <w:left w:val="none" w:sz="0" w:space="0" w:color="auto"/>
        <w:bottom w:val="none" w:sz="0" w:space="0" w:color="auto"/>
        <w:right w:val="none" w:sz="0" w:space="0" w:color="auto"/>
      </w:divBdr>
    </w:div>
    <w:div w:id="544609186">
      <w:bodyDiv w:val="1"/>
      <w:marLeft w:val="0"/>
      <w:marRight w:val="0"/>
      <w:marTop w:val="0"/>
      <w:marBottom w:val="0"/>
      <w:divBdr>
        <w:top w:val="none" w:sz="0" w:space="0" w:color="auto"/>
        <w:left w:val="none" w:sz="0" w:space="0" w:color="auto"/>
        <w:bottom w:val="none" w:sz="0" w:space="0" w:color="auto"/>
        <w:right w:val="none" w:sz="0" w:space="0" w:color="auto"/>
      </w:divBdr>
      <w:divsChild>
        <w:div w:id="615260793">
          <w:marLeft w:val="547"/>
          <w:marRight w:val="0"/>
          <w:marTop w:val="0"/>
          <w:marBottom w:val="0"/>
          <w:divBdr>
            <w:top w:val="none" w:sz="0" w:space="0" w:color="auto"/>
            <w:left w:val="none" w:sz="0" w:space="0" w:color="auto"/>
            <w:bottom w:val="none" w:sz="0" w:space="0" w:color="auto"/>
            <w:right w:val="none" w:sz="0" w:space="0" w:color="auto"/>
          </w:divBdr>
        </w:div>
      </w:divsChild>
    </w:div>
    <w:div w:id="729770160">
      <w:bodyDiv w:val="1"/>
      <w:marLeft w:val="0"/>
      <w:marRight w:val="0"/>
      <w:marTop w:val="0"/>
      <w:marBottom w:val="0"/>
      <w:divBdr>
        <w:top w:val="none" w:sz="0" w:space="0" w:color="auto"/>
        <w:left w:val="none" w:sz="0" w:space="0" w:color="auto"/>
        <w:bottom w:val="none" w:sz="0" w:space="0" w:color="auto"/>
        <w:right w:val="none" w:sz="0" w:space="0" w:color="auto"/>
      </w:divBdr>
      <w:divsChild>
        <w:div w:id="1688215538">
          <w:marLeft w:val="806"/>
          <w:marRight w:val="0"/>
          <w:marTop w:val="134"/>
          <w:marBottom w:val="0"/>
          <w:divBdr>
            <w:top w:val="none" w:sz="0" w:space="0" w:color="auto"/>
            <w:left w:val="none" w:sz="0" w:space="0" w:color="auto"/>
            <w:bottom w:val="none" w:sz="0" w:space="0" w:color="auto"/>
            <w:right w:val="none" w:sz="0" w:space="0" w:color="auto"/>
          </w:divBdr>
        </w:div>
      </w:divsChild>
    </w:div>
    <w:div w:id="840318995">
      <w:bodyDiv w:val="1"/>
      <w:marLeft w:val="0"/>
      <w:marRight w:val="0"/>
      <w:marTop w:val="0"/>
      <w:marBottom w:val="0"/>
      <w:divBdr>
        <w:top w:val="none" w:sz="0" w:space="0" w:color="auto"/>
        <w:left w:val="none" w:sz="0" w:space="0" w:color="auto"/>
        <w:bottom w:val="none" w:sz="0" w:space="0" w:color="auto"/>
        <w:right w:val="none" w:sz="0" w:space="0" w:color="auto"/>
      </w:divBdr>
      <w:divsChild>
        <w:div w:id="663508192">
          <w:marLeft w:val="547"/>
          <w:marRight w:val="0"/>
          <w:marTop w:val="0"/>
          <w:marBottom w:val="0"/>
          <w:divBdr>
            <w:top w:val="none" w:sz="0" w:space="0" w:color="auto"/>
            <w:left w:val="none" w:sz="0" w:space="0" w:color="auto"/>
            <w:bottom w:val="none" w:sz="0" w:space="0" w:color="auto"/>
            <w:right w:val="none" w:sz="0" w:space="0" w:color="auto"/>
          </w:divBdr>
        </w:div>
      </w:divsChild>
    </w:div>
    <w:div w:id="941960855">
      <w:bodyDiv w:val="1"/>
      <w:marLeft w:val="0"/>
      <w:marRight w:val="0"/>
      <w:marTop w:val="0"/>
      <w:marBottom w:val="0"/>
      <w:divBdr>
        <w:top w:val="none" w:sz="0" w:space="0" w:color="auto"/>
        <w:left w:val="none" w:sz="0" w:space="0" w:color="auto"/>
        <w:bottom w:val="none" w:sz="0" w:space="0" w:color="auto"/>
        <w:right w:val="none" w:sz="0" w:space="0" w:color="auto"/>
      </w:divBdr>
    </w:div>
    <w:div w:id="1022244286">
      <w:bodyDiv w:val="1"/>
      <w:marLeft w:val="0"/>
      <w:marRight w:val="0"/>
      <w:marTop w:val="0"/>
      <w:marBottom w:val="0"/>
      <w:divBdr>
        <w:top w:val="none" w:sz="0" w:space="0" w:color="auto"/>
        <w:left w:val="none" w:sz="0" w:space="0" w:color="auto"/>
        <w:bottom w:val="none" w:sz="0" w:space="0" w:color="auto"/>
        <w:right w:val="none" w:sz="0" w:space="0" w:color="auto"/>
      </w:divBdr>
    </w:div>
    <w:div w:id="1099372133">
      <w:bodyDiv w:val="1"/>
      <w:marLeft w:val="0"/>
      <w:marRight w:val="0"/>
      <w:marTop w:val="0"/>
      <w:marBottom w:val="0"/>
      <w:divBdr>
        <w:top w:val="none" w:sz="0" w:space="0" w:color="auto"/>
        <w:left w:val="none" w:sz="0" w:space="0" w:color="auto"/>
        <w:bottom w:val="none" w:sz="0" w:space="0" w:color="auto"/>
        <w:right w:val="none" w:sz="0" w:space="0" w:color="auto"/>
      </w:divBdr>
    </w:div>
    <w:div w:id="1108508135">
      <w:bodyDiv w:val="1"/>
      <w:marLeft w:val="0"/>
      <w:marRight w:val="0"/>
      <w:marTop w:val="0"/>
      <w:marBottom w:val="0"/>
      <w:divBdr>
        <w:top w:val="none" w:sz="0" w:space="0" w:color="auto"/>
        <w:left w:val="none" w:sz="0" w:space="0" w:color="auto"/>
        <w:bottom w:val="none" w:sz="0" w:space="0" w:color="auto"/>
        <w:right w:val="none" w:sz="0" w:space="0" w:color="auto"/>
      </w:divBdr>
    </w:div>
    <w:div w:id="1246455929">
      <w:bodyDiv w:val="1"/>
      <w:marLeft w:val="0"/>
      <w:marRight w:val="0"/>
      <w:marTop w:val="0"/>
      <w:marBottom w:val="0"/>
      <w:divBdr>
        <w:top w:val="none" w:sz="0" w:space="0" w:color="auto"/>
        <w:left w:val="none" w:sz="0" w:space="0" w:color="auto"/>
        <w:bottom w:val="none" w:sz="0" w:space="0" w:color="auto"/>
        <w:right w:val="none" w:sz="0" w:space="0" w:color="auto"/>
      </w:divBdr>
    </w:div>
    <w:div w:id="1280338732">
      <w:bodyDiv w:val="1"/>
      <w:marLeft w:val="0"/>
      <w:marRight w:val="0"/>
      <w:marTop w:val="0"/>
      <w:marBottom w:val="0"/>
      <w:divBdr>
        <w:top w:val="none" w:sz="0" w:space="0" w:color="auto"/>
        <w:left w:val="none" w:sz="0" w:space="0" w:color="auto"/>
        <w:bottom w:val="none" w:sz="0" w:space="0" w:color="auto"/>
        <w:right w:val="none" w:sz="0" w:space="0" w:color="auto"/>
      </w:divBdr>
      <w:divsChild>
        <w:div w:id="107899289">
          <w:marLeft w:val="547"/>
          <w:marRight w:val="0"/>
          <w:marTop w:val="0"/>
          <w:marBottom w:val="0"/>
          <w:divBdr>
            <w:top w:val="none" w:sz="0" w:space="0" w:color="auto"/>
            <w:left w:val="none" w:sz="0" w:space="0" w:color="auto"/>
            <w:bottom w:val="none" w:sz="0" w:space="0" w:color="auto"/>
            <w:right w:val="none" w:sz="0" w:space="0" w:color="auto"/>
          </w:divBdr>
        </w:div>
      </w:divsChild>
    </w:div>
    <w:div w:id="1374188181">
      <w:bodyDiv w:val="1"/>
      <w:marLeft w:val="0"/>
      <w:marRight w:val="0"/>
      <w:marTop w:val="0"/>
      <w:marBottom w:val="0"/>
      <w:divBdr>
        <w:top w:val="none" w:sz="0" w:space="0" w:color="auto"/>
        <w:left w:val="none" w:sz="0" w:space="0" w:color="auto"/>
        <w:bottom w:val="none" w:sz="0" w:space="0" w:color="auto"/>
        <w:right w:val="none" w:sz="0" w:space="0" w:color="auto"/>
      </w:divBdr>
    </w:div>
    <w:div w:id="1391657564">
      <w:bodyDiv w:val="1"/>
      <w:marLeft w:val="0"/>
      <w:marRight w:val="0"/>
      <w:marTop w:val="0"/>
      <w:marBottom w:val="0"/>
      <w:divBdr>
        <w:top w:val="none" w:sz="0" w:space="0" w:color="auto"/>
        <w:left w:val="none" w:sz="0" w:space="0" w:color="auto"/>
        <w:bottom w:val="none" w:sz="0" w:space="0" w:color="auto"/>
        <w:right w:val="none" w:sz="0" w:space="0" w:color="auto"/>
      </w:divBdr>
    </w:div>
    <w:div w:id="1555659967">
      <w:bodyDiv w:val="1"/>
      <w:marLeft w:val="0"/>
      <w:marRight w:val="0"/>
      <w:marTop w:val="0"/>
      <w:marBottom w:val="0"/>
      <w:divBdr>
        <w:top w:val="none" w:sz="0" w:space="0" w:color="auto"/>
        <w:left w:val="none" w:sz="0" w:space="0" w:color="auto"/>
        <w:bottom w:val="none" w:sz="0" w:space="0" w:color="auto"/>
        <w:right w:val="none" w:sz="0" w:space="0" w:color="auto"/>
      </w:divBdr>
      <w:divsChild>
        <w:div w:id="1517495765">
          <w:marLeft w:val="547"/>
          <w:marRight w:val="0"/>
          <w:marTop w:val="0"/>
          <w:marBottom w:val="0"/>
          <w:divBdr>
            <w:top w:val="none" w:sz="0" w:space="0" w:color="auto"/>
            <w:left w:val="none" w:sz="0" w:space="0" w:color="auto"/>
            <w:bottom w:val="none" w:sz="0" w:space="0" w:color="auto"/>
            <w:right w:val="none" w:sz="0" w:space="0" w:color="auto"/>
          </w:divBdr>
        </w:div>
        <w:div w:id="18557320">
          <w:marLeft w:val="547"/>
          <w:marRight w:val="0"/>
          <w:marTop w:val="0"/>
          <w:marBottom w:val="0"/>
          <w:divBdr>
            <w:top w:val="none" w:sz="0" w:space="0" w:color="auto"/>
            <w:left w:val="none" w:sz="0" w:space="0" w:color="auto"/>
            <w:bottom w:val="none" w:sz="0" w:space="0" w:color="auto"/>
            <w:right w:val="none" w:sz="0" w:space="0" w:color="auto"/>
          </w:divBdr>
        </w:div>
      </w:divsChild>
    </w:div>
    <w:div w:id="1557547532">
      <w:bodyDiv w:val="1"/>
      <w:marLeft w:val="0"/>
      <w:marRight w:val="0"/>
      <w:marTop w:val="0"/>
      <w:marBottom w:val="0"/>
      <w:divBdr>
        <w:top w:val="none" w:sz="0" w:space="0" w:color="auto"/>
        <w:left w:val="none" w:sz="0" w:space="0" w:color="auto"/>
        <w:bottom w:val="none" w:sz="0" w:space="0" w:color="auto"/>
        <w:right w:val="none" w:sz="0" w:space="0" w:color="auto"/>
      </w:divBdr>
      <w:divsChild>
        <w:div w:id="1194726157">
          <w:marLeft w:val="547"/>
          <w:marRight w:val="0"/>
          <w:marTop w:val="115"/>
          <w:marBottom w:val="0"/>
          <w:divBdr>
            <w:top w:val="none" w:sz="0" w:space="0" w:color="auto"/>
            <w:left w:val="none" w:sz="0" w:space="0" w:color="auto"/>
            <w:bottom w:val="none" w:sz="0" w:space="0" w:color="auto"/>
            <w:right w:val="none" w:sz="0" w:space="0" w:color="auto"/>
          </w:divBdr>
        </w:div>
        <w:div w:id="925378081">
          <w:marLeft w:val="547"/>
          <w:marRight w:val="0"/>
          <w:marTop w:val="115"/>
          <w:marBottom w:val="0"/>
          <w:divBdr>
            <w:top w:val="none" w:sz="0" w:space="0" w:color="auto"/>
            <w:left w:val="none" w:sz="0" w:space="0" w:color="auto"/>
            <w:bottom w:val="none" w:sz="0" w:space="0" w:color="auto"/>
            <w:right w:val="none" w:sz="0" w:space="0" w:color="auto"/>
          </w:divBdr>
        </w:div>
        <w:div w:id="1108356679">
          <w:marLeft w:val="1166"/>
          <w:marRight w:val="0"/>
          <w:marTop w:val="115"/>
          <w:marBottom w:val="0"/>
          <w:divBdr>
            <w:top w:val="none" w:sz="0" w:space="0" w:color="auto"/>
            <w:left w:val="none" w:sz="0" w:space="0" w:color="auto"/>
            <w:bottom w:val="none" w:sz="0" w:space="0" w:color="auto"/>
            <w:right w:val="none" w:sz="0" w:space="0" w:color="auto"/>
          </w:divBdr>
        </w:div>
        <w:div w:id="2078357891">
          <w:marLeft w:val="1166"/>
          <w:marRight w:val="0"/>
          <w:marTop w:val="115"/>
          <w:marBottom w:val="0"/>
          <w:divBdr>
            <w:top w:val="none" w:sz="0" w:space="0" w:color="auto"/>
            <w:left w:val="none" w:sz="0" w:space="0" w:color="auto"/>
            <w:bottom w:val="none" w:sz="0" w:space="0" w:color="auto"/>
            <w:right w:val="none" w:sz="0" w:space="0" w:color="auto"/>
          </w:divBdr>
        </w:div>
        <w:div w:id="998574690">
          <w:marLeft w:val="1166"/>
          <w:marRight w:val="0"/>
          <w:marTop w:val="115"/>
          <w:marBottom w:val="0"/>
          <w:divBdr>
            <w:top w:val="none" w:sz="0" w:space="0" w:color="auto"/>
            <w:left w:val="none" w:sz="0" w:space="0" w:color="auto"/>
            <w:bottom w:val="none" w:sz="0" w:space="0" w:color="auto"/>
            <w:right w:val="none" w:sz="0" w:space="0" w:color="auto"/>
          </w:divBdr>
        </w:div>
      </w:divsChild>
    </w:div>
    <w:div w:id="1715082459">
      <w:bodyDiv w:val="1"/>
      <w:marLeft w:val="0"/>
      <w:marRight w:val="0"/>
      <w:marTop w:val="0"/>
      <w:marBottom w:val="0"/>
      <w:divBdr>
        <w:top w:val="none" w:sz="0" w:space="0" w:color="auto"/>
        <w:left w:val="none" w:sz="0" w:space="0" w:color="auto"/>
        <w:bottom w:val="none" w:sz="0" w:space="0" w:color="auto"/>
        <w:right w:val="none" w:sz="0" w:space="0" w:color="auto"/>
      </w:divBdr>
    </w:div>
    <w:div w:id="1794055516">
      <w:bodyDiv w:val="1"/>
      <w:marLeft w:val="0"/>
      <w:marRight w:val="0"/>
      <w:marTop w:val="0"/>
      <w:marBottom w:val="0"/>
      <w:divBdr>
        <w:top w:val="none" w:sz="0" w:space="0" w:color="auto"/>
        <w:left w:val="none" w:sz="0" w:space="0" w:color="auto"/>
        <w:bottom w:val="none" w:sz="0" w:space="0" w:color="auto"/>
        <w:right w:val="none" w:sz="0" w:space="0" w:color="auto"/>
      </w:divBdr>
      <w:divsChild>
        <w:div w:id="1185559309">
          <w:marLeft w:val="547"/>
          <w:marRight w:val="0"/>
          <w:marTop w:val="0"/>
          <w:marBottom w:val="0"/>
          <w:divBdr>
            <w:top w:val="none" w:sz="0" w:space="0" w:color="auto"/>
            <w:left w:val="none" w:sz="0" w:space="0" w:color="auto"/>
            <w:bottom w:val="none" w:sz="0" w:space="0" w:color="auto"/>
            <w:right w:val="none" w:sz="0" w:space="0" w:color="auto"/>
          </w:divBdr>
        </w:div>
        <w:div w:id="91836790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2c641d25-013b-4605-905a-1fde2e1b9a26;2018-01-12 17:07:48;PENDINGCLASSIFICATION;False</CSMeta2010Field>
    <IconOverlay xmlns="http://schemas.microsoft.com/sharepoint/v4" xsi:nil="true"/>
    <Comments xmlns="f61219dd-a37b-4ff4-a5a6-2a82aeaef43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0C338A5C1CCB78408E2B20F47AA315CB" ma:contentTypeVersion="2" ma:contentTypeDescription="Create a new document." ma:contentTypeScope="" ma:versionID="587c76793f3afc1a448a48a4ba709830">
  <xsd:schema xmlns:xsd="http://www.w3.org/2001/XMLSchema" xmlns:xs="http://www.w3.org/2001/XMLSchema" xmlns:p="http://schemas.microsoft.com/office/2006/metadata/properties" xmlns:ns1="http://schemas.microsoft.com/sharepoint/v3" xmlns:ns2="f61219dd-a37b-4ff4-a5a6-2a82aeaef43e" xmlns:ns3="http://schemas.microsoft.com/sharepoint/v4" targetNamespace="http://schemas.microsoft.com/office/2006/metadata/properties" ma:root="true" ma:fieldsID="9cdd04012731f5595002b70baed32a6f" ns1:_="" ns2:_="" ns3:_="">
    <xsd:import namespace="http://schemas.microsoft.com/sharepoint/v3"/>
    <xsd:import namespace="f61219dd-a37b-4ff4-a5a6-2a82aeaef43e"/>
    <xsd:import namespace="http://schemas.microsoft.com/sharepoint/v4"/>
    <xsd:element name="properties">
      <xsd:complexType>
        <xsd:sequence>
          <xsd:element name="documentManagement">
            <xsd:complexType>
              <xsd:all>
                <xsd:element ref="ns2:Comments" minOccurs="0"/>
                <xsd:element ref="ns1:CSMeta2010Field"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3"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61219dd-a37b-4ff4-a5a6-2a82aeaef43e" elementFormDefault="qualified">
    <xsd:import namespace="http://schemas.microsoft.com/office/2006/documentManagement/types"/>
    <xsd:import namespace="http://schemas.microsoft.com/office/infopath/2007/PartnerControls"/>
    <xsd:element name="Comments" ma:index="1"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A3B63A-6375-42EB-A013-D23A8A053A12}">
  <ds:schemaRefs>
    <ds:schemaRef ds:uri="http://purl.org/dc/elements/1.1/"/>
    <ds:schemaRef ds:uri="http://schemas.microsoft.com/office/infopath/2007/PartnerControls"/>
    <ds:schemaRef ds:uri="http://www.w3.org/XML/1998/namespace"/>
    <ds:schemaRef ds:uri="http://schemas.microsoft.com/sharepoint/v3"/>
    <ds:schemaRef ds:uri="http://schemas.microsoft.com/office/2006/documentManagement/types"/>
    <ds:schemaRef ds:uri="http://purl.org/dc/terms/"/>
    <ds:schemaRef ds:uri="http://schemas.openxmlformats.org/package/2006/metadata/core-properties"/>
    <ds:schemaRef ds:uri="http://schemas.microsoft.com/sharepoint/v4"/>
    <ds:schemaRef ds:uri="f61219dd-a37b-4ff4-a5a6-2a82aeaef43e"/>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59ED54B3-F710-4F3B-9226-9DAC106A4052}">
  <ds:schemaRefs>
    <ds:schemaRef ds:uri="http://schemas.microsoft.com/sharepoint/v3/contenttype/forms"/>
  </ds:schemaRefs>
</ds:datastoreItem>
</file>

<file path=customXml/itemProps3.xml><?xml version="1.0" encoding="utf-8"?>
<ds:datastoreItem xmlns:ds="http://schemas.openxmlformats.org/officeDocument/2006/customXml" ds:itemID="{6D6F254D-4078-4210-8EB0-D799B60B7322}">
  <ds:schemaRefs>
    <ds:schemaRef ds:uri="http://schemas.microsoft.com/sharepoint/events"/>
  </ds:schemaRefs>
</ds:datastoreItem>
</file>

<file path=customXml/itemProps4.xml><?xml version="1.0" encoding="utf-8"?>
<ds:datastoreItem xmlns:ds="http://schemas.openxmlformats.org/officeDocument/2006/customXml" ds:itemID="{BE5E8A20-1FF8-4DEF-8C9C-2614C2B2F4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1219dd-a37b-4ff4-a5a6-2a82aeaef43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C643901F-D0EC-4840-96E3-0E13296DC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2447</Words>
  <Characters>13951</Characters>
  <Application>Microsoft Office Word</Application>
  <DocSecurity>4</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Hall</dc:creator>
  <cp:lastModifiedBy>Amanda Cole</cp:lastModifiedBy>
  <cp:revision>2</cp:revision>
  <cp:lastPrinted>2018-10-23T10:37:00Z</cp:lastPrinted>
  <dcterms:created xsi:type="dcterms:W3CDTF">2019-01-24T12:38:00Z</dcterms:created>
  <dcterms:modified xsi:type="dcterms:W3CDTF">2019-01-24T12:38:00Z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0x0101000C338A5C1CCB78408E2B20F47AA315CB</vt:lpwstr>
  </property>
  <property fmtid="{D5CDD505-2E9C-101B-9397-08002B2CF9AE}" pid="3" name="WSCC_x0020_Category">
    <vt:lpwstr>629;#Community:People:Business people:Directors|d8ab0aff-d62d-41ce-b6e1-7f5745cbe7fd;#354;#Community:Democracy:Corporate governance:Directors|9e79802d-5cc5-4a73-8311-942e3936464b</vt:lpwstr>
  </property>
  <property fmtid="{D5CDD505-2E9C-101B-9397-08002B2CF9AE}" pid="4" name="WSCC Category">
    <vt:lpwstr/>
  </property>
</Properties>
</file>