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Pr="00EE5AAC" w:rsidRDefault="00114BB2" w:rsidP="00BC36C7">
      <w:pPr>
        <w:rPr>
          <w:rFonts w:ascii="Verdana" w:hAnsi="Verdana"/>
          <w:b/>
        </w:rPr>
      </w:pPr>
    </w:p>
    <w:p w:rsidR="00EE3271" w:rsidRPr="00EE3271" w:rsidRDefault="00EE3271" w:rsidP="00C55F76">
      <w:pPr>
        <w:rPr>
          <w:rFonts w:ascii="Verdana" w:eastAsia="Calibri" w:hAnsi="Verdana"/>
          <w:b/>
          <w:noProof/>
        </w:rPr>
      </w:pPr>
      <w:bookmarkStart w:id="0" w:name="_GoBack"/>
      <w:r w:rsidRPr="00EE3271">
        <w:rPr>
          <w:rFonts w:ascii="Verdana" w:eastAsia="Calibri" w:hAnsi="Verdana"/>
          <w:b/>
          <w:noProof/>
        </w:rPr>
        <w:t>Independent Reviewing Officers and Child Looked After Reviews</w:t>
      </w:r>
    </w:p>
    <w:bookmarkEnd w:id="0"/>
    <w:p w:rsidR="00EE3271" w:rsidRPr="00EE3271" w:rsidRDefault="00EE3271" w:rsidP="00EE3271">
      <w:pPr>
        <w:jc w:val="center"/>
        <w:rPr>
          <w:rFonts w:ascii="Verdana" w:eastAsia="Calibri" w:hAnsi="Verdana"/>
          <w:b/>
          <w:noProof/>
        </w:rPr>
      </w:pPr>
    </w:p>
    <w:p w:rsidR="00EE3271" w:rsidRPr="00EE3271" w:rsidRDefault="00C55F76" w:rsidP="00C55F76">
      <w:pPr>
        <w:spacing w:after="200" w:line="276" w:lineRule="auto"/>
        <w:rPr>
          <w:rFonts w:ascii="Verdana" w:eastAsia="Calibri" w:hAnsi="Verdana"/>
          <w:b/>
          <w:lang w:eastAsia="en-US"/>
        </w:rPr>
      </w:pPr>
      <w:r>
        <w:rPr>
          <w:rFonts w:ascii="Verdana" w:eastAsia="Calibri" w:hAnsi="Verdana"/>
          <w:b/>
          <w:noProof/>
        </w:rPr>
        <w:t>Status of this G</w:t>
      </w:r>
      <w:r w:rsidR="00EE3271" w:rsidRPr="00EE3271">
        <w:rPr>
          <w:rFonts w:ascii="Verdana" w:eastAsia="Calibri" w:hAnsi="Verdana"/>
          <w:b/>
          <w:noProof/>
        </w:rPr>
        <w:t>uidance</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 xml:space="preserve">This guidance replaces the Children’s Looked </w:t>
      </w:r>
      <w:proofErr w:type="gramStart"/>
      <w:r w:rsidRPr="00EE3271">
        <w:rPr>
          <w:rFonts w:ascii="Verdana" w:eastAsia="Calibri" w:hAnsi="Verdana"/>
          <w:lang w:eastAsia="en-US"/>
        </w:rPr>
        <w:t>After</w:t>
      </w:r>
      <w:proofErr w:type="gramEnd"/>
      <w:r w:rsidRPr="00EE3271">
        <w:rPr>
          <w:rFonts w:ascii="Verdana" w:eastAsia="Calibri" w:hAnsi="Verdana"/>
          <w:lang w:eastAsia="en-US"/>
        </w:rPr>
        <w:t xml:space="preserve"> Children’s Services: Independent Reviewing Service Policy, Guidance and Procedures Version 5</w:t>
      </w:r>
      <w:r w:rsidRPr="00EE3271">
        <w:rPr>
          <w:rFonts w:ascii="Verdana" w:eastAsia="Calibri" w:hAnsi="Verdana"/>
          <w:vertAlign w:val="superscript"/>
          <w:lang w:eastAsia="en-US"/>
        </w:rPr>
        <w:footnoteReference w:id="1"/>
      </w:r>
      <w:r w:rsidRPr="00EE3271">
        <w:rPr>
          <w:rFonts w:ascii="Verdana" w:eastAsia="Calibri" w:hAnsi="Verdana"/>
          <w:lang w:eastAsia="en-US"/>
        </w:rPr>
        <w:t xml:space="preserve"> and Children’s Safeguarding Unit Expectations, commitments &amp; quality assurance framework</w:t>
      </w:r>
      <w:r w:rsidRPr="00EE3271">
        <w:rPr>
          <w:rFonts w:ascii="Verdana" w:eastAsia="Calibri" w:hAnsi="Verdana"/>
          <w:vertAlign w:val="superscript"/>
          <w:lang w:eastAsia="en-US"/>
        </w:rPr>
        <w:footnoteReference w:id="2"/>
      </w:r>
      <w:r w:rsidRPr="00EE3271">
        <w:rPr>
          <w:rFonts w:ascii="Verdana" w:eastAsia="Calibri" w:hAnsi="Verdana"/>
          <w:lang w:eastAsia="en-US"/>
        </w:rPr>
        <w:t>.</w:t>
      </w:r>
    </w:p>
    <w:p w:rsidR="00EE3271" w:rsidRPr="00EE3271" w:rsidRDefault="00EE3271" w:rsidP="00C55F76">
      <w:pPr>
        <w:jc w:val="both"/>
        <w:rPr>
          <w:rFonts w:ascii="Verdana" w:eastAsia="Calibri" w:hAnsi="Verdana"/>
          <w:lang w:eastAsia="en-US"/>
        </w:rPr>
      </w:pP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 xml:space="preserve">This guidance outlines ‘what good looks like’ in the discharge of the Independent Reviewing Officer (IRO) function in West Sussex. </w:t>
      </w:r>
    </w:p>
    <w:p w:rsidR="00EE3271" w:rsidRPr="00EE3271" w:rsidRDefault="00EE3271" w:rsidP="00C55F76">
      <w:pPr>
        <w:jc w:val="both"/>
        <w:rPr>
          <w:rFonts w:ascii="Verdana" w:eastAsia="Calibri" w:hAnsi="Verdana"/>
          <w:lang w:eastAsia="en-US"/>
        </w:rPr>
      </w:pP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Key underpinning statutory guidance:</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The IRO Handbook March 2010</w:t>
      </w:r>
    </w:p>
    <w:p w:rsidR="00EE3271" w:rsidRPr="00EE3271" w:rsidRDefault="00D11FF5" w:rsidP="00C55F76">
      <w:pPr>
        <w:jc w:val="both"/>
        <w:rPr>
          <w:rFonts w:ascii="Verdana" w:eastAsia="Calibri" w:hAnsi="Verdana"/>
          <w:lang w:eastAsia="en-US"/>
        </w:rPr>
      </w:pPr>
      <w:hyperlink r:id="rId9" w:history="1">
        <w:r w:rsidR="00EE3271" w:rsidRPr="00EE3271">
          <w:rPr>
            <w:rFonts w:ascii="Verdana" w:eastAsia="Calibri" w:hAnsi="Verdana"/>
            <w:color w:val="0000FF" w:themeColor="hyperlink"/>
            <w:u w:val="single"/>
            <w:lang w:eastAsia="en-US"/>
          </w:rPr>
          <w:t>https://www.gov.uk/government/uploads/system/uploads/attachment_data/file/337568/iro_statutory_guidance_iros_and_las_march_2010_tagged.pdf</w:t>
        </w:r>
      </w:hyperlink>
      <w:r w:rsidR="00EE3271" w:rsidRPr="00EE3271">
        <w:rPr>
          <w:rFonts w:ascii="Verdana" w:eastAsia="Calibri" w:hAnsi="Verdana"/>
          <w:lang w:eastAsia="en-US"/>
        </w:rPr>
        <w:t xml:space="preserve"> </w:t>
      </w:r>
    </w:p>
    <w:p w:rsidR="00EE3271" w:rsidRPr="00EE3271" w:rsidRDefault="00EE3271" w:rsidP="00C55F76">
      <w:pPr>
        <w:jc w:val="both"/>
        <w:rPr>
          <w:rFonts w:ascii="Verdana" w:eastAsia="Calibri" w:hAnsi="Verdana"/>
          <w:lang w:eastAsia="en-US"/>
        </w:rPr>
      </w:pP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The Children Act 19</w:t>
      </w:r>
      <w:r w:rsidR="00C55F76">
        <w:rPr>
          <w:rFonts w:ascii="Verdana" w:eastAsia="Calibri" w:hAnsi="Verdana"/>
          <w:lang w:eastAsia="en-US"/>
        </w:rPr>
        <w:t>89 Guidance and R</w:t>
      </w:r>
      <w:r w:rsidRPr="00EE3271">
        <w:rPr>
          <w:rFonts w:ascii="Verdana" w:eastAsia="Calibri" w:hAnsi="Verdana"/>
          <w:lang w:eastAsia="en-US"/>
        </w:rPr>
        <w:t>egulations</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Volume 2: care planning, placement and case review June 2015</w:t>
      </w:r>
    </w:p>
    <w:p w:rsidR="00EE3271" w:rsidRPr="00EE3271" w:rsidRDefault="00D11FF5" w:rsidP="00C55F76">
      <w:pPr>
        <w:jc w:val="both"/>
        <w:rPr>
          <w:rFonts w:ascii="Verdana" w:eastAsia="Calibri" w:hAnsi="Verdana"/>
          <w:lang w:eastAsia="en-US"/>
        </w:rPr>
      </w:pPr>
      <w:hyperlink r:id="rId10" w:history="1">
        <w:r w:rsidR="00EE3271" w:rsidRPr="00EE3271">
          <w:rPr>
            <w:rFonts w:ascii="Verdana" w:eastAsia="Calibri" w:hAnsi="Verdana"/>
            <w:color w:val="0000FF" w:themeColor="hyperlink"/>
            <w:u w:val="single"/>
            <w:lang w:eastAsia="en-US"/>
          </w:rPr>
          <w:t>https://www.gov.uk/government/uploads/system/uploads/attachment_data/file/441643/Children_Act_Guidance_2015.pdf</w:t>
        </w:r>
      </w:hyperlink>
      <w:r w:rsidR="00EE3271" w:rsidRPr="00EE3271">
        <w:rPr>
          <w:rFonts w:ascii="Verdana" w:eastAsia="Calibri" w:hAnsi="Verdana"/>
          <w:lang w:eastAsia="en-US"/>
        </w:rPr>
        <w:t xml:space="preserve"> </w:t>
      </w:r>
    </w:p>
    <w:p w:rsidR="00EE3271" w:rsidRPr="00EE3271" w:rsidRDefault="00EE3271" w:rsidP="00C55F76">
      <w:pPr>
        <w:jc w:val="both"/>
        <w:rPr>
          <w:rFonts w:ascii="Verdana" w:eastAsia="Calibri" w:hAnsi="Verdana"/>
          <w:lang w:eastAsia="en-US"/>
        </w:rPr>
      </w:pPr>
    </w:p>
    <w:p w:rsidR="00EE3271" w:rsidRPr="00EE3271" w:rsidRDefault="00EE3271" w:rsidP="00C55F76">
      <w:pPr>
        <w:spacing w:after="200" w:line="276" w:lineRule="auto"/>
        <w:jc w:val="both"/>
        <w:rPr>
          <w:rFonts w:ascii="Verdana" w:eastAsia="Calibri" w:hAnsi="Verdana"/>
          <w:b/>
          <w:lang w:eastAsia="en-US"/>
        </w:rPr>
      </w:pPr>
      <w:r w:rsidRPr="00EE3271">
        <w:rPr>
          <w:rFonts w:ascii="Verdana" w:eastAsia="Calibri" w:hAnsi="Verdana"/>
          <w:b/>
          <w:lang w:eastAsia="en-US"/>
        </w:rPr>
        <w:t>IRO Role</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The role of the IRO is to seek assurance that the Care Plan for the child fully reflects the child’s current needs and that the actions set out in the Care Plan are consistent with the local authority’s legal responsibilities towards the child. Key considerations are therefore:</w:t>
      </w:r>
    </w:p>
    <w:p w:rsidR="00EE3271" w:rsidRPr="00C55F76" w:rsidRDefault="00EE3271" w:rsidP="00C55F76">
      <w:pPr>
        <w:pStyle w:val="ListParagraph"/>
        <w:numPr>
          <w:ilvl w:val="0"/>
          <w:numId w:val="27"/>
        </w:numPr>
        <w:spacing w:after="200" w:line="276" w:lineRule="auto"/>
        <w:jc w:val="both"/>
        <w:rPr>
          <w:rFonts w:ascii="Verdana" w:eastAsia="Calibri" w:hAnsi="Verdana"/>
          <w:lang w:eastAsia="en-US"/>
        </w:rPr>
      </w:pPr>
      <w:r w:rsidRPr="00C55F76">
        <w:rPr>
          <w:rFonts w:ascii="Verdana" w:eastAsia="Calibri" w:hAnsi="Verdana"/>
          <w:lang w:eastAsia="en-US"/>
        </w:rPr>
        <w:t>Is the Care Plan relevant, viable and achievable?</w:t>
      </w:r>
      <w:r w:rsidRPr="00C55F76">
        <w:rPr>
          <w:rFonts w:ascii="Verdana" w:eastAsia="Calibri" w:hAnsi="Verdana"/>
          <w:lang w:eastAsia="en-US"/>
        </w:rPr>
        <w:tab/>
      </w:r>
    </w:p>
    <w:p w:rsidR="00EE3271" w:rsidRPr="00C55F76" w:rsidRDefault="00EE3271" w:rsidP="00C55F76">
      <w:pPr>
        <w:pStyle w:val="ListParagraph"/>
        <w:numPr>
          <w:ilvl w:val="0"/>
          <w:numId w:val="27"/>
        </w:numPr>
        <w:spacing w:after="200" w:line="276" w:lineRule="auto"/>
        <w:jc w:val="both"/>
        <w:rPr>
          <w:rFonts w:ascii="Verdana" w:eastAsia="Calibri" w:hAnsi="Verdana"/>
          <w:lang w:eastAsia="en-US"/>
        </w:rPr>
      </w:pPr>
      <w:r w:rsidRPr="00C55F76">
        <w:rPr>
          <w:rFonts w:ascii="Verdana" w:eastAsia="Calibri" w:hAnsi="Verdana"/>
          <w:lang w:eastAsia="en-US"/>
        </w:rPr>
        <w:t>Is there an up to date needs assessment? Where is this recorded?</w:t>
      </w:r>
    </w:p>
    <w:p w:rsidR="00EE3271" w:rsidRPr="00C55F76" w:rsidRDefault="00EE3271" w:rsidP="00C55F76">
      <w:pPr>
        <w:pStyle w:val="ListParagraph"/>
        <w:numPr>
          <w:ilvl w:val="0"/>
          <w:numId w:val="27"/>
        </w:numPr>
        <w:spacing w:after="200" w:line="276" w:lineRule="auto"/>
        <w:jc w:val="both"/>
        <w:rPr>
          <w:rFonts w:ascii="Verdana" w:eastAsia="Calibri" w:hAnsi="Verdana"/>
          <w:lang w:eastAsia="en-US"/>
        </w:rPr>
      </w:pPr>
      <w:r w:rsidRPr="00C55F76">
        <w:rPr>
          <w:rFonts w:ascii="Verdana" w:eastAsia="Calibri" w:hAnsi="Verdana"/>
          <w:lang w:eastAsia="en-US"/>
        </w:rPr>
        <w:t>Does the assessment involve the right people?</w:t>
      </w:r>
    </w:p>
    <w:p w:rsidR="00EE3271" w:rsidRPr="00EE3271" w:rsidRDefault="00EE3271" w:rsidP="00C55F76">
      <w:pPr>
        <w:pStyle w:val="ListParagraph"/>
        <w:numPr>
          <w:ilvl w:val="0"/>
          <w:numId w:val="27"/>
        </w:numPr>
        <w:spacing w:after="200" w:line="276" w:lineRule="auto"/>
        <w:jc w:val="both"/>
        <w:rPr>
          <w:rFonts w:ascii="Verdana" w:eastAsia="Calibri" w:hAnsi="Verdana"/>
          <w:lang w:eastAsia="en-US"/>
        </w:rPr>
      </w:pPr>
      <w:r w:rsidRPr="00C55F76">
        <w:rPr>
          <w:rFonts w:ascii="Verdana" w:eastAsia="Calibri" w:hAnsi="Verdana"/>
          <w:lang w:eastAsia="en-US"/>
        </w:rPr>
        <w:t>Does the assessment address the appropriate issues?</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In practice the IRO should:</w:t>
      </w:r>
    </w:p>
    <w:p w:rsidR="00EE3271" w:rsidRPr="00C55F76" w:rsidRDefault="00EE3271" w:rsidP="00C55F76">
      <w:pPr>
        <w:pStyle w:val="ListParagraph"/>
        <w:numPr>
          <w:ilvl w:val="0"/>
          <w:numId w:val="28"/>
        </w:numPr>
        <w:spacing w:after="200" w:line="276" w:lineRule="auto"/>
        <w:jc w:val="both"/>
        <w:rPr>
          <w:rFonts w:ascii="Verdana" w:eastAsia="Calibri" w:hAnsi="Verdana"/>
          <w:lang w:eastAsia="en-US"/>
        </w:rPr>
      </w:pPr>
      <w:r w:rsidRPr="00C55F76">
        <w:rPr>
          <w:rFonts w:ascii="Verdana" w:eastAsia="Calibri" w:hAnsi="Verdana"/>
          <w:lang w:eastAsia="en-US"/>
        </w:rPr>
        <w:t>Speak to the child before the Review</w:t>
      </w:r>
    </w:p>
    <w:p w:rsidR="00EE3271" w:rsidRPr="00C55F76" w:rsidRDefault="00EE3271" w:rsidP="00C55F76">
      <w:pPr>
        <w:pStyle w:val="ListParagraph"/>
        <w:numPr>
          <w:ilvl w:val="0"/>
          <w:numId w:val="28"/>
        </w:numPr>
        <w:spacing w:after="200" w:line="276" w:lineRule="auto"/>
        <w:jc w:val="both"/>
        <w:rPr>
          <w:rFonts w:ascii="Verdana" w:eastAsia="Calibri" w:hAnsi="Verdana"/>
          <w:lang w:eastAsia="en-US"/>
        </w:rPr>
      </w:pPr>
      <w:r w:rsidRPr="00C55F76">
        <w:rPr>
          <w:rFonts w:ascii="Verdana" w:eastAsia="Calibri" w:hAnsi="Verdana"/>
          <w:lang w:eastAsia="en-US"/>
        </w:rPr>
        <w:t>See the child within their placement</w:t>
      </w:r>
    </w:p>
    <w:p w:rsidR="00EE3271" w:rsidRPr="00C55F76" w:rsidRDefault="00EE3271" w:rsidP="00C55F76">
      <w:pPr>
        <w:pStyle w:val="ListParagraph"/>
        <w:numPr>
          <w:ilvl w:val="0"/>
          <w:numId w:val="28"/>
        </w:numPr>
        <w:spacing w:after="200" w:line="276" w:lineRule="auto"/>
        <w:jc w:val="both"/>
        <w:rPr>
          <w:rFonts w:ascii="Verdana" w:eastAsia="Calibri" w:hAnsi="Verdana"/>
          <w:lang w:eastAsia="en-US"/>
        </w:rPr>
      </w:pPr>
      <w:r w:rsidRPr="00C55F76">
        <w:rPr>
          <w:rFonts w:ascii="Verdana" w:eastAsia="Calibri" w:hAnsi="Verdana"/>
          <w:lang w:eastAsia="en-US"/>
        </w:rPr>
        <w:t>Speak to the Social Worker 15 days before the Review</w:t>
      </w:r>
    </w:p>
    <w:p w:rsidR="00EE3271" w:rsidRPr="00C55F76" w:rsidRDefault="00EE3271" w:rsidP="00C55F76">
      <w:pPr>
        <w:pStyle w:val="ListParagraph"/>
        <w:numPr>
          <w:ilvl w:val="0"/>
          <w:numId w:val="28"/>
        </w:numPr>
        <w:spacing w:after="200" w:line="276" w:lineRule="auto"/>
        <w:jc w:val="both"/>
        <w:rPr>
          <w:rFonts w:ascii="Verdana" w:eastAsia="Calibri" w:hAnsi="Verdana"/>
          <w:lang w:eastAsia="en-US"/>
        </w:rPr>
      </w:pPr>
      <w:r w:rsidRPr="00C55F76">
        <w:rPr>
          <w:rFonts w:ascii="Verdana" w:eastAsia="Calibri" w:hAnsi="Verdana"/>
          <w:lang w:eastAsia="en-US"/>
        </w:rPr>
        <w:t>Scrutinise:</w:t>
      </w:r>
    </w:p>
    <w:p w:rsidR="00C55F76" w:rsidRDefault="00EE3271" w:rsidP="00C55F76">
      <w:pPr>
        <w:pStyle w:val="ListParagraph"/>
        <w:numPr>
          <w:ilvl w:val="0"/>
          <w:numId w:val="30"/>
        </w:numPr>
        <w:spacing w:after="200" w:line="276" w:lineRule="auto"/>
        <w:jc w:val="both"/>
        <w:rPr>
          <w:rFonts w:ascii="Verdana" w:eastAsia="Calibri" w:hAnsi="Verdana"/>
          <w:lang w:eastAsia="en-US"/>
        </w:rPr>
      </w:pPr>
      <w:r w:rsidRPr="00C55F76">
        <w:rPr>
          <w:rFonts w:ascii="Verdana" w:eastAsia="Calibri" w:hAnsi="Verdana"/>
          <w:lang w:eastAsia="en-US"/>
        </w:rPr>
        <w:t>The current Care Plan</w:t>
      </w:r>
    </w:p>
    <w:p w:rsidR="00C55F76" w:rsidRDefault="00EE3271" w:rsidP="00C55F76">
      <w:pPr>
        <w:pStyle w:val="ListParagraph"/>
        <w:numPr>
          <w:ilvl w:val="0"/>
          <w:numId w:val="30"/>
        </w:numPr>
        <w:spacing w:after="200" w:line="276" w:lineRule="auto"/>
        <w:jc w:val="both"/>
        <w:rPr>
          <w:rFonts w:ascii="Verdana" w:eastAsia="Calibri" w:hAnsi="Verdana"/>
          <w:lang w:eastAsia="en-US"/>
        </w:rPr>
      </w:pPr>
      <w:r w:rsidRPr="00C55F76">
        <w:rPr>
          <w:rFonts w:ascii="Verdana" w:eastAsia="Calibri" w:hAnsi="Verdana"/>
          <w:lang w:eastAsia="en-US"/>
        </w:rPr>
        <w:t>Health Plan</w:t>
      </w:r>
    </w:p>
    <w:p w:rsidR="00C55F76" w:rsidRDefault="00EE3271" w:rsidP="00C55F76">
      <w:pPr>
        <w:pStyle w:val="ListParagraph"/>
        <w:numPr>
          <w:ilvl w:val="0"/>
          <w:numId w:val="30"/>
        </w:numPr>
        <w:spacing w:after="200" w:line="276" w:lineRule="auto"/>
        <w:jc w:val="both"/>
        <w:rPr>
          <w:rFonts w:ascii="Verdana" w:eastAsia="Calibri" w:hAnsi="Verdana"/>
          <w:lang w:eastAsia="en-US"/>
        </w:rPr>
      </w:pPr>
      <w:r w:rsidRPr="00C55F76">
        <w:rPr>
          <w:rFonts w:ascii="Verdana" w:eastAsia="Calibri" w:hAnsi="Verdana"/>
          <w:lang w:eastAsia="en-US"/>
        </w:rPr>
        <w:t>PEP</w:t>
      </w:r>
    </w:p>
    <w:p w:rsidR="00EE3271" w:rsidRPr="00C55F76" w:rsidRDefault="00EE3271" w:rsidP="00C55F76">
      <w:pPr>
        <w:pStyle w:val="ListParagraph"/>
        <w:numPr>
          <w:ilvl w:val="0"/>
          <w:numId w:val="30"/>
        </w:numPr>
        <w:spacing w:after="200" w:line="276" w:lineRule="auto"/>
        <w:jc w:val="both"/>
        <w:rPr>
          <w:rFonts w:ascii="Verdana" w:eastAsia="Calibri" w:hAnsi="Verdana"/>
          <w:lang w:eastAsia="en-US"/>
        </w:rPr>
      </w:pPr>
      <w:r w:rsidRPr="00C55F76">
        <w:rPr>
          <w:rFonts w:ascii="Verdana" w:eastAsia="Calibri" w:hAnsi="Verdana"/>
          <w:lang w:eastAsia="en-US"/>
        </w:rPr>
        <w:t>Any relevant reports</w:t>
      </w:r>
    </w:p>
    <w:p w:rsidR="00EE3271" w:rsidRPr="00C55F76" w:rsidRDefault="00EE3271" w:rsidP="00C55F76">
      <w:pPr>
        <w:spacing w:after="200" w:line="276" w:lineRule="auto"/>
        <w:jc w:val="both"/>
        <w:rPr>
          <w:rFonts w:ascii="Verdana" w:eastAsia="Calibri" w:hAnsi="Verdana"/>
          <w:lang w:eastAsia="en-US"/>
        </w:rPr>
      </w:pPr>
      <w:r w:rsidRPr="00C55F76">
        <w:rPr>
          <w:rFonts w:ascii="Verdana" w:eastAsia="Calibri" w:hAnsi="Verdana"/>
          <w:lang w:eastAsia="en-US"/>
        </w:rPr>
        <w:t>Assure themselves that the child is aware of their:</w:t>
      </w:r>
    </w:p>
    <w:p w:rsidR="00C55F76" w:rsidRDefault="00EE3271" w:rsidP="00C55F76">
      <w:pPr>
        <w:pStyle w:val="ListParagraph"/>
        <w:numPr>
          <w:ilvl w:val="0"/>
          <w:numId w:val="30"/>
        </w:numPr>
        <w:spacing w:after="200" w:line="276" w:lineRule="auto"/>
        <w:jc w:val="both"/>
        <w:rPr>
          <w:rFonts w:ascii="Verdana" w:eastAsia="Calibri" w:hAnsi="Verdana"/>
          <w:lang w:eastAsia="en-US"/>
        </w:rPr>
      </w:pPr>
      <w:r w:rsidRPr="00C55F76">
        <w:rPr>
          <w:rFonts w:ascii="Verdana" w:eastAsia="Calibri" w:hAnsi="Verdana"/>
          <w:lang w:eastAsia="en-US"/>
        </w:rPr>
        <w:t>Entitlement to an advocate</w:t>
      </w:r>
    </w:p>
    <w:p w:rsidR="00C55F76" w:rsidRDefault="00EE3271" w:rsidP="00C55F76">
      <w:pPr>
        <w:pStyle w:val="ListParagraph"/>
        <w:numPr>
          <w:ilvl w:val="0"/>
          <w:numId w:val="30"/>
        </w:numPr>
        <w:spacing w:after="200" w:line="276" w:lineRule="auto"/>
        <w:jc w:val="both"/>
        <w:rPr>
          <w:rFonts w:ascii="Verdana" w:eastAsia="Calibri" w:hAnsi="Verdana"/>
          <w:lang w:eastAsia="en-US"/>
        </w:rPr>
      </w:pPr>
      <w:r w:rsidRPr="00C55F76">
        <w:rPr>
          <w:rFonts w:ascii="Verdana" w:eastAsia="Calibri" w:hAnsi="Verdana"/>
          <w:lang w:eastAsia="en-US"/>
        </w:rPr>
        <w:lastRenderedPageBreak/>
        <w:t>Right to complain</w:t>
      </w:r>
    </w:p>
    <w:p w:rsidR="00EE3271" w:rsidRPr="00C55F76" w:rsidRDefault="00EE3271" w:rsidP="00C55F76">
      <w:pPr>
        <w:pStyle w:val="ListParagraph"/>
        <w:numPr>
          <w:ilvl w:val="0"/>
          <w:numId w:val="30"/>
        </w:numPr>
        <w:spacing w:after="200" w:line="276" w:lineRule="auto"/>
        <w:jc w:val="both"/>
        <w:rPr>
          <w:rFonts w:ascii="Verdana" w:eastAsia="Calibri" w:hAnsi="Verdana"/>
          <w:lang w:eastAsia="en-US"/>
        </w:rPr>
      </w:pPr>
      <w:r w:rsidRPr="00C55F76">
        <w:rPr>
          <w:rFonts w:ascii="Verdana" w:eastAsia="Calibri" w:hAnsi="Verdana"/>
          <w:lang w:eastAsia="en-US"/>
        </w:rPr>
        <w:t>Right to apply for an order under Section 8 CA1989</w:t>
      </w:r>
    </w:p>
    <w:p w:rsidR="00EE3271" w:rsidRPr="00EE3271" w:rsidRDefault="00EE3271" w:rsidP="00C55F76">
      <w:pPr>
        <w:spacing w:after="200" w:line="276" w:lineRule="auto"/>
        <w:jc w:val="both"/>
        <w:rPr>
          <w:rFonts w:ascii="Verdana" w:eastAsia="Calibri" w:hAnsi="Verdana"/>
          <w:lang w:eastAsia="en-US"/>
        </w:rPr>
      </w:pPr>
      <w:r w:rsidRPr="00EE3271">
        <w:rPr>
          <w:rFonts w:ascii="Verdana" w:eastAsia="Calibri" w:hAnsi="Verdana"/>
          <w:lang w:eastAsia="en-US"/>
        </w:rPr>
        <w:t>Assure themselves that the views of parents, those with PR, other significant adults, carers have been sought and relevant professionals have been consulted</w:t>
      </w:r>
    </w:p>
    <w:p w:rsidR="00EE3271" w:rsidRPr="00EE3271" w:rsidRDefault="00EE3271" w:rsidP="00C55F76">
      <w:pPr>
        <w:spacing w:after="200" w:line="276" w:lineRule="auto"/>
        <w:jc w:val="both"/>
        <w:rPr>
          <w:rFonts w:ascii="Verdana" w:eastAsia="Calibri" w:hAnsi="Verdana"/>
          <w:b/>
          <w:lang w:eastAsia="en-US"/>
        </w:rPr>
      </w:pPr>
      <w:r w:rsidRPr="00EE3271">
        <w:rPr>
          <w:rFonts w:ascii="Verdana" w:eastAsia="Calibri" w:hAnsi="Verdana"/>
          <w:b/>
          <w:lang w:eastAsia="en-US"/>
        </w:rPr>
        <w:t>Review of the Care Plan</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All reviews of a child’s Care Plan must consider:</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C55F76">
        <w:rPr>
          <w:rFonts w:ascii="Verdana" w:eastAsia="Calibri" w:hAnsi="Verdana"/>
          <w:lang w:eastAsia="en-US"/>
        </w:rPr>
        <w:t>The effect of any change in the child’s circumstances</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Whether the decisions of the last Review have been implemented</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Whether the legal status remains appropriate</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Whether there is a Permanence Plan and the timescales are viable for the child</w:t>
      </w:r>
    </w:p>
    <w:p w:rsidR="004F0AD4" w:rsidRDefault="004F0AD4" w:rsidP="004F0AD4">
      <w:pPr>
        <w:pStyle w:val="ListParagraph"/>
        <w:numPr>
          <w:ilvl w:val="0"/>
          <w:numId w:val="32"/>
        </w:numPr>
        <w:spacing w:after="200" w:line="276" w:lineRule="auto"/>
        <w:jc w:val="both"/>
        <w:rPr>
          <w:rFonts w:ascii="Verdana" w:eastAsia="Calibri" w:hAnsi="Verdana"/>
          <w:lang w:eastAsia="en-US"/>
        </w:rPr>
      </w:pPr>
      <w:r>
        <w:rPr>
          <w:rFonts w:ascii="Verdana" w:eastAsia="Calibri" w:hAnsi="Verdana"/>
          <w:lang w:eastAsia="en-US"/>
        </w:rPr>
        <w:t>Contact arrangements</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Whether the placement is meeting the child’s needs</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Educational needs</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Health needs</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Leisure activities</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Identity</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Transition planning (if relevant)</w:t>
      </w:r>
    </w:p>
    <w:p w:rsid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Whether the Social Worker has taken reasonable steps to establish the child’s wishes and feelings</w:t>
      </w:r>
    </w:p>
    <w:p w:rsidR="00EE3271" w:rsidRPr="004F0AD4" w:rsidRDefault="00EE3271" w:rsidP="004F0AD4">
      <w:pPr>
        <w:pStyle w:val="ListParagraph"/>
        <w:numPr>
          <w:ilvl w:val="0"/>
          <w:numId w:val="32"/>
        </w:numPr>
        <w:spacing w:after="200" w:line="276" w:lineRule="auto"/>
        <w:jc w:val="both"/>
        <w:rPr>
          <w:rFonts w:ascii="Verdana" w:eastAsia="Calibri" w:hAnsi="Verdana"/>
          <w:lang w:eastAsia="en-US"/>
        </w:rPr>
      </w:pPr>
      <w:r w:rsidRPr="004F0AD4">
        <w:rPr>
          <w:rFonts w:ascii="Verdana" w:eastAsia="Calibri" w:hAnsi="Verdana"/>
          <w:lang w:eastAsia="en-US"/>
        </w:rPr>
        <w:t>Whether statutory visits have been undertaken within required timescales</w:t>
      </w:r>
    </w:p>
    <w:p w:rsidR="00EE3271" w:rsidRPr="00EE3271" w:rsidRDefault="00EE3271" w:rsidP="00C55F76">
      <w:pPr>
        <w:jc w:val="both"/>
        <w:rPr>
          <w:rFonts w:ascii="Verdana" w:eastAsia="Calibri" w:hAnsi="Verdana"/>
          <w:lang w:eastAsia="en-US"/>
        </w:rPr>
      </w:pP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 xml:space="preserve">The written output from the Review must: </w:t>
      </w:r>
    </w:p>
    <w:p w:rsidR="004F0AD4" w:rsidRDefault="00EE3271" w:rsidP="004F0AD4">
      <w:pPr>
        <w:pStyle w:val="ListParagraph"/>
        <w:numPr>
          <w:ilvl w:val="0"/>
          <w:numId w:val="33"/>
        </w:numPr>
        <w:spacing w:after="200" w:line="276" w:lineRule="auto"/>
        <w:jc w:val="both"/>
        <w:rPr>
          <w:rFonts w:ascii="Verdana" w:eastAsia="Calibri" w:hAnsi="Verdana"/>
          <w:lang w:eastAsia="en-US"/>
        </w:rPr>
      </w:pPr>
      <w:r w:rsidRPr="004F0AD4">
        <w:rPr>
          <w:rFonts w:ascii="Verdana" w:eastAsia="Calibri" w:hAnsi="Verdana"/>
          <w:lang w:eastAsia="en-US"/>
        </w:rPr>
        <w:t>State whether the Care Plan can be confirmed or needs to change</w:t>
      </w:r>
    </w:p>
    <w:p w:rsidR="00EE3271" w:rsidRPr="004F0AD4" w:rsidRDefault="00EE3271" w:rsidP="004F0AD4">
      <w:pPr>
        <w:pStyle w:val="ListParagraph"/>
        <w:numPr>
          <w:ilvl w:val="0"/>
          <w:numId w:val="33"/>
        </w:numPr>
        <w:spacing w:after="200" w:line="276" w:lineRule="auto"/>
        <w:jc w:val="both"/>
        <w:rPr>
          <w:rFonts w:ascii="Verdana" w:eastAsia="Calibri" w:hAnsi="Verdana"/>
          <w:lang w:eastAsia="en-US"/>
        </w:rPr>
      </w:pPr>
      <w:r w:rsidRPr="004F0AD4">
        <w:rPr>
          <w:rFonts w:ascii="Verdana" w:eastAsia="Calibri" w:hAnsi="Verdana"/>
          <w:lang w:eastAsia="en-US"/>
        </w:rPr>
        <w:t>Outline the actions needed to implement the Care Plan, by whom and in what timescale</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The Recommendations and Decisions of the Review will clarify the key actions required to progress the Care Plan and must outline any remedial actions/timescales if actions have not progressed or if there is any risk of drift and delay.</w:t>
      </w:r>
    </w:p>
    <w:p w:rsidR="00EE3271" w:rsidRPr="00EE3271" w:rsidRDefault="00EE3271" w:rsidP="00C55F76">
      <w:pPr>
        <w:jc w:val="both"/>
        <w:rPr>
          <w:rFonts w:ascii="Verdana" w:eastAsia="Calibri" w:hAnsi="Verdana"/>
          <w:lang w:eastAsia="en-US"/>
        </w:rPr>
      </w:pPr>
    </w:p>
    <w:p w:rsidR="00EE3271" w:rsidRPr="00EE3271" w:rsidRDefault="00EE3271" w:rsidP="004F0AD4">
      <w:pPr>
        <w:spacing w:after="200" w:line="276" w:lineRule="auto"/>
        <w:jc w:val="both"/>
        <w:rPr>
          <w:rFonts w:ascii="Verdana" w:eastAsia="Calibri" w:hAnsi="Verdana"/>
          <w:b/>
          <w:lang w:eastAsia="en-US"/>
        </w:rPr>
      </w:pPr>
      <w:r w:rsidRPr="00EE3271">
        <w:rPr>
          <w:rFonts w:ascii="Verdana" w:eastAsia="Calibri" w:hAnsi="Verdana"/>
          <w:b/>
          <w:lang w:eastAsia="en-US"/>
        </w:rPr>
        <w:t>Permanence Planning</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 xml:space="preserve">By the </w:t>
      </w:r>
      <w:r w:rsidRPr="00EE3271">
        <w:rPr>
          <w:rFonts w:ascii="Verdana" w:eastAsia="Calibri" w:hAnsi="Verdana"/>
          <w:b/>
          <w:lang w:eastAsia="en-US"/>
        </w:rPr>
        <w:t>Second CLA Review</w:t>
      </w:r>
      <w:r w:rsidRPr="00EE3271">
        <w:rPr>
          <w:rFonts w:ascii="Verdana" w:eastAsia="Calibri" w:hAnsi="Verdana"/>
          <w:lang w:eastAsia="en-US"/>
        </w:rPr>
        <w:t xml:space="preserve"> the child must have a plan for permanence even if this is a parallel plan, whereby the primary plan should be clearly identified alongside timescales expected for any parallel plans to be progressed. The IRO should be assured that:</w:t>
      </w:r>
    </w:p>
    <w:p w:rsidR="004F0AD4" w:rsidRDefault="00EE3271" w:rsidP="004F0AD4">
      <w:pPr>
        <w:pStyle w:val="ListParagraph"/>
        <w:numPr>
          <w:ilvl w:val="0"/>
          <w:numId w:val="34"/>
        </w:numPr>
        <w:spacing w:after="200" w:line="276" w:lineRule="auto"/>
        <w:jc w:val="both"/>
        <w:rPr>
          <w:rFonts w:ascii="Verdana" w:eastAsia="Calibri" w:hAnsi="Verdana"/>
          <w:lang w:eastAsia="en-US"/>
        </w:rPr>
      </w:pPr>
      <w:r w:rsidRPr="004F0AD4">
        <w:rPr>
          <w:rFonts w:ascii="Verdana" w:eastAsia="Calibri" w:hAnsi="Verdana"/>
          <w:lang w:eastAsia="en-US"/>
        </w:rPr>
        <w:t>The local authority has explained fully to the child and parents the implications of the permanence plan</w:t>
      </w:r>
    </w:p>
    <w:p w:rsidR="00EE3271" w:rsidRPr="004F0AD4" w:rsidRDefault="00EE3271" w:rsidP="004F0AD4">
      <w:pPr>
        <w:pStyle w:val="ListParagraph"/>
        <w:numPr>
          <w:ilvl w:val="0"/>
          <w:numId w:val="34"/>
        </w:numPr>
        <w:spacing w:after="200" w:line="276" w:lineRule="auto"/>
        <w:jc w:val="both"/>
        <w:rPr>
          <w:rFonts w:ascii="Verdana" w:eastAsia="Calibri" w:hAnsi="Verdana"/>
          <w:lang w:eastAsia="en-US"/>
        </w:rPr>
      </w:pPr>
      <w:r w:rsidRPr="004F0AD4">
        <w:rPr>
          <w:rFonts w:ascii="Verdana" w:eastAsia="Calibri" w:hAnsi="Verdana"/>
          <w:lang w:eastAsia="en-US"/>
        </w:rPr>
        <w:t>The local authority has provided information on post adoption/SGO support to parents and extended family</w:t>
      </w:r>
    </w:p>
    <w:p w:rsidR="004F0AD4" w:rsidRDefault="00EE3271" w:rsidP="004F0AD4">
      <w:pPr>
        <w:jc w:val="both"/>
        <w:rPr>
          <w:rFonts w:ascii="Verdana" w:eastAsia="Calibri" w:hAnsi="Verdana"/>
          <w:lang w:eastAsia="en-US"/>
        </w:rPr>
      </w:pPr>
      <w:r w:rsidRPr="00EE3271">
        <w:rPr>
          <w:rFonts w:ascii="Verdana" w:eastAsia="Calibri" w:hAnsi="Verdana"/>
          <w:lang w:eastAsia="en-US"/>
        </w:rPr>
        <w:t>Pre-placement considerations should include:</w:t>
      </w:r>
    </w:p>
    <w:p w:rsidR="004F0AD4" w:rsidRDefault="00EE3271" w:rsidP="004F0AD4">
      <w:pPr>
        <w:pStyle w:val="ListParagraph"/>
        <w:numPr>
          <w:ilvl w:val="0"/>
          <w:numId w:val="35"/>
        </w:numPr>
        <w:jc w:val="both"/>
        <w:rPr>
          <w:rFonts w:ascii="Verdana" w:eastAsia="Calibri" w:hAnsi="Verdana"/>
          <w:lang w:eastAsia="en-US"/>
        </w:rPr>
      </w:pPr>
      <w:r w:rsidRPr="004F0AD4">
        <w:rPr>
          <w:rFonts w:ascii="Verdana" w:eastAsia="Calibri" w:hAnsi="Verdana"/>
          <w:lang w:eastAsia="en-US"/>
        </w:rPr>
        <w:t>Progress in matching</w:t>
      </w:r>
    </w:p>
    <w:p w:rsidR="004F0AD4" w:rsidRDefault="00EE3271" w:rsidP="004F0AD4">
      <w:pPr>
        <w:pStyle w:val="ListParagraph"/>
        <w:numPr>
          <w:ilvl w:val="0"/>
          <w:numId w:val="35"/>
        </w:numPr>
        <w:jc w:val="both"/>
        <w:rPr>
          <w:rFonts w:ascii="Verdana" w:eastAsia="Calibri" w:hAnsi="Verdana"/>
          <w:lang w:eastAsia="en-US"/>
        </w:rPr>
      </w:pPr>
      <w:r w:rsidRPr="004F0AD4">
        <w:rPr>
          <w:rFonts w:ascii="Verdana" w:eastAsia="Calibri" w:hAnsi="Verdana"/>
          <w:lang w:eastAsia="en-US"/>
        </w:rPr>
        <w:t>Whether adoption is still the right plan</w:t>
      </w:r>
    </w:p>
    <w:p w:rsidR="004F0AD4" w:rsidRDefault="00EE3271" w:rsidP="004F0AD4">
      <w:pPr>
        <w:pStyle w:val="ListParagraph"/>
        <w:numPr>
          <w:ilvl w:val="0"/>
          <w:numId w:val="35"/>
        </w:numPr>
        <w:jc w:val="both"/>
        <w:rPr>
          <w:rFonts w:ascii="Verdana" w:eastAsia="Calibri" w:hAnsi="Verdana"/>
          <w:lang w:eastAsia="en-US"/>
        </w:rPr>
      </w:pPr>
      <w:r w:rsidRPr="004F0AD4">
        <w:rPr>
          <w:rFonts w:ascii="Verdana" w:eastAsia="Calibri" w:hAnsi="Verdana"/>
          <w:lang w:eastAsia="en-US"/>
        </w:rPr>
        <w:t>Whether there is a Placement Plan in place if the child has been matched</w:t>
      </w:r>
    </w:p>
    <w:p w:rsidR="00EE3271" w:rsidRPr="004F0AD4" w:rsidRDefault="00EE3271" w:rsidP="004F0AD4">
      <w:pPr>
        <w:pStyle w:val="ListParagraph"/>
        <w:numPr>
          <w:ilvl w:val="0"/>
          <w:numId w:val="35"/>
        </w:numPr>
        <w:jc w:val="both"/>
        <w:rPr>
          <w:rFonts w:ascii="Verdana" w:eastAsia="Calibri" w:hAnsi="Verdana"/>
          <w:lang w:eastAsia="en-US"/>
        </w:rPr>
      </w:pPr>
      <w:r w:rsidRPr="004F0AD4">
        <w:rPr>
          <w:rFonts w:ascii="Verdana" w:eastAsia="Calibri" w:hAnsi="Verdana"/>
          <w:lang w:eastAsia="en-US"/>
        </w:rPr>
        <w:t>How far par</w:t>
      </w:r>
      <w:r w:rsidR="004F0AD4">
        <w:rPr>
          <w:rFonts w:ascii="Verdana" w:eastAsia="Calibri" w:hAnsi="Verdana"/>
          <w:lang w:eastAsia="en-US"/>
        </w:rPr>
        <w:t>ents should be included in the R</w:t>
      </w:r>
      <w:r w:rsidRPr="004F0AD4">
        <w:rPr>
          <w:rFonts w:ascii="Verdana" w:eastAsia="Calibri" w:hAnsi="Verdana"/>
          <w:lang w:eastAsia="en-US"/>
        </w:rPr>
        <w:t>eview process</w:t>
      </w:r>
    </w:p>
    <w:p w:rsidR="00EE3271" w:rsidRPr="00EE3271" w:rsidRDefault="00EE3271" w:rsidP="00C55F76">
      <w:pPr>
        <w:jc w:val="both"/>
        <w:rPr>
          <w:rFonts w:ascii="Verdana" w:eastAsia="Calibri" w:hAnsi="Verdana"/>
          <w:lang w:eastAsia="en-US"/>
        </w:rPr>
      </w:pP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Once a ch</w:t>
      </w:r>
      <w:r w:rsidR="004F0AD4">
        <w:rPr>
          <w:rFonts w:ascii="Verdana" w:eastAsia="Calibri" w:hAnsi="Verdana"/>
          <w:lang w:eastAsia="en-US"/>
        </w:rPr>
        <w:t>ild is placed for adoption the R</w:t>
      </w:r>
      <w:r w:rsidRPr="00EE3271">
        <w:rPr>
          <w:rFonts w:ascii="Verdana" w:eastAsia="Calibri" w:hAnsi="Verdana"/>
          <w:lang w:eastAsia="en-US"/>
        </w:rPr>
        <w:t>eview should also consider:</w:t>
      </w:r>
    </w:p>
    <w:p w:rsidR="004F0AD4" w:rsidRDefault="00EE3271" w:rsidP="004F0AD4">
      <w:pPr>
        <w:pStyle w:val="ListParagraph"/>
        <w:numPr>
          <w:ilvl w:val="0"/>
          <w:numId w:val="36"/>
        </w:numPr>
        <w:spacing w:after="200" w:line="276" w:lineRule="auto"/>
        <w:jc w:val="both"/>
        <w:rPr>
          <w:rFonts w:ascii="Verdana" w:eastAsia="Calibri" w:hAnsi="Verdana"/>
          <w:lang w:eastAsia="en-US"/>
        </w:rPr>
      </w:pPr>
      <w:r w:rsidRPr="004F0AD4">
        <w:rPr>
          <w:rFonts w:ascii="Verdana" w:eastAsia="Calibri" w:hAnsi="Verdana"/>
          <w:lang w:eastAsia="en-US"/>
        </w:rPr>
        <w:t>How far parents can exercise their parental responsibility</w:t>
      </w:r>
    </w:p>
    <w:p w:rsidR="00EE3271" w:rsidRPr="004F0AD4" w:rsidRDefault="00EE3271" w:rsidP="004F0AD4">
      <w:pPr>
        <w:pStyle w:val="ListParagraph"/>
        <w:numPr>
          <w:ilvl w:val="0"/>
          <w:numId w:val="36"/>
        </w:numPr>
        <w:spacing w:after="200" w:line="276" w:lineRule="auto"/>
        <w:jc w:val="both"/>
        <w:rPr>
          <w:rFonts w:ascii="Verdana" w:eastAsia="Calibri" w:hAnsi="Verdana"/>
          <w:lang w:eastAsia="en-US"/>
        </w:rPr>
      </w:pPr>
      <w:r w:rsidRPr="004F0AD4">
        <w:rPr>
          <w:rFonts w:ascii="Verdana" w:eastAsia="Calibri" w:hAnsi="Verdana"/>
          <w:lang w:eastAsia="en-US"/>
        </w:rPr>
        <w:t>The arrangements for adoption support</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Review Recommendations and Decisions must include timescales for:</w:t>
      </w:r>
    </w:p>
    <w:p w:rsidR="004F0AD4" w:rsidRDefault="00EE3271" w:rsidP="004F0AD4">
      <w:pPr>
        <w:pStyle w:val="ListParagraph"/>
        <w:numPr>
          <w:ilvl w:val="0"/>
          <w:numId w:val="37"/>
        </w:numPr>
        <w:spacing w:after="200" w:line="276" w:lineRule="auto"/>
        <w:jc w:val="both"/>
        <w:rPr>
          <w:rFonts w:ascii="Verdana" w:eastAsia="Calibri" w:hAnsi="Verdana"/>
          <w:lang w:eastAsia="en-US"/>
        </w:rPr>
      </w:pPr>
      <w:proofErr w:type="spellStart"/>
      <w:r w:rsidRPr="004F0AD4">
        <w:rPr>
          <w:rFonts w:ascii="Verdana" w:eastAsia="Calibri" w:hAnsi="Verdana"/>
          <w:lang w:eastAsia="en-US"/>
        </w:rPr>
        <w:t>Lifestory</w:t>
      </w:r>
      <w:proofErr w:type="spellEnd"/>
      <w:r w:rsidRPr="004F0AD4">
        <w:rPr>
          <w:rFonts w:ascii="Verdana" w:eastAsia="Calibri" w:hAnsi="Verdana"/>
          <w:lang w:eastAsia="en-US"/>
        </w:rPr>
        <w:t xml:space="preserve"> Work</w:t>
      </w:r>
    </w:p>
    <w:p w:rsidR="004F0AD4" w:rsidRDefault="00EE3271" w:rsidP="004F0AD4">
      <w:pPr>
        <w:pStyle w:val="ListParagraph"/>
        <w:numPr>
          <w:ilvl w:val="0"/>
          <w:numId w:val="37"/>
        </w:numPr>
        <w:spacing w:after="200" w:line="276" w:lineRule="auto"/>
        <w:jc w:val="both"/>
        <w:rPr>
          <w:rFonts w:ascii="Verdana" w:eastAsia="Calibri" w:hAnsi="Verdana"/>
          <w:lang w:eastAsia="en-US"/>
        </w:rPr>
      </w:pPr>
      <w:r w:rsidRPr="004F0AD4">
        <w:rPr>
          <w:rFonts w:ascii="Verdana" w:eastAsia="Calibri" w:hAnsi="Verdana"/>
          <w:lang w:eastAsia="en-US"/>
        </w:rPr>
        <w:t>Later Life Letter</w:t>
      </w:r>
    </w:p>
    <w:p w:rsidR="00EE3271" w:rsidRPr="004F0AD4" w:rsidRDefault="00196C35" w:rsidP="004F0AD4">
      <w:pPr>
        <w:pStyle w:val="ListParagraph"/>
        <w:numPr>
          <w:ilvl w:val="0"/>
          <w:numId w:val="37"/>
        </w:numPr>
        <w:spacing w:after="200" w:line="276" w:lineRule="auto"/>
        <w:jc w:val="both"/>
        <w:rPr>
          <w:rFonts w:ascii="Verdana" w:eastAsia="Calibri" w:hAnsi="Verdana"/>
          <w:lang w:eastAsia="en-US"/>
        </w:rPr>
      </w:pPr>
      <w:r>
        <w:rPr>
          <w:rFonts w:ascii="Verdana" w:eastAsia="Calibri" w:hAnsi="Verdana"/>
          <w:lang w:eastAsia="en-US"/>
        </w:rPr>
        <w:t>Post Adoption Support P</w:t>
      </w:r>
      <w:r w:rsidR="00EE3271" w:rsidRPr="004F0AD4">
        <w:rPr>
          <w:rFonts w:ascii="Verdana" w:eastAsia="Calibri" w:hAnsi="Verdana"/>
          <w:lang w:eastAsia="en-US"/>
        </w:rPr>
        <w:t>lan</w:t>
      </w:r>
    </w:p>
    <w:p w:rsidR="00EE3271" w:rsidRPr="00EE3271" w:rsidRDefault="00EE3271" w:rsidP="004F0AD4">
      <w:pPr>
        <w:spacing w:after="200" w:line="276" w:lineRule="auto"/>
        <w:jc w:val="both"/>
        <w:rPr>
          <w:rFonts w:ascii="Verdana" w:eastAsia="Calibri" w:hAnsi="Verdana"/>
          <w:b/>
          <w:lang w:eastAsia="en-US"/>
        </w:rPr>
      </w:pPr>
      <w:r w:rsidRPr="00EE3271">
        <w:rPr>
          <w:rFonts w:ascii="Verdana" w:eastAsia="Calibri" w:hAnsi="Verdana"/>
          <w:b/>
          <w:lang w:eastAsia="en-US"/>
        </w:rPr>
        <w:t>Timescales for Review of the Care Plan</w:t>
      </w:r>
      <w:r w:rsidR="004F0AD4">
        <w:rPr>
          <w:rFonts w:ascii="Verdana" w:eastAsia="Calibri" w:hAnsi="Verdana"/>
          <w:b/>
          <w:lang w:eastAsia="en-US"/>
        </w:rPr>
        <w:t xml:space="preserve"> and P</w:t>
      </w:r>
      <w:r w:rsidRPr="00EE3271">
        <w:rPr>
          <w:rFonts w:ascii="Verdana" w:eastAsia="Calibri" w:hAnsi="Verdana"/>
          <w:b/>
          <w:lang w:eastAsia="en-US"/>
        </w:rPr>
        <w:t>roduction of Records</w:t>
      </w:r>
    </w:p>
    <w:p w:rsidR="004F0AD4" w:rsidRDefault="00EE3271" w:rsidP="004F0AD4">
      <w:pPr>
        <w:pStyle w:val="ListParagraph"/>
        <w:numPr>
          <w:ilvl w:val="0"/>
          <w:numId w:val="38"/>
        </w:numPr>
        <w:spacing w:after="200" w:line="276" w:lineRule="auto"/>
        <w:jc w:val="both"/>
        <w:rPr>
          <w:rFonts w:ascii="Verdana" w:eastAsia="Calibri" w:hAnsi="Verdana"/>
          <w:lang w:eastAsia="en-US"/>
        </w:rPr>
      </w:pPr>
      <w:r w:rsidRPr="004F0AD4">
        <w:rPr>
          <w:rFonts w:ascii="Verdana" w:eastAsia="Calibri" w:hAnsi="Verdana"/>
          <w:lang w:eastAsia="en-US"/>
        </w:rPr>
        <w:t>1</w:t>
      </w:r>
      <w:r w:rsidRPr="004F0AD4">
        <w:rPr>
          <w:rFonts w:ascii="Verdana" w:eastAsia="Calibri" w:hAnsi="Verdana"/>
          <w:vertAlign w:val="superscript"/>
          <w:lang w:eastAsia="en-US"/>
        </w:rPr>
        <w:t>st</w:t>
      </w:r>
      <w:r w:rsidRPr="004F0AD4">
        <w:rPr>
          <w:rFonts w:ascii="Verdana" w:eastAsia="Calibri" w:hAnsi="Verdana"/>
          <w:lang w:eastAsia="en-US"/>
        </w:rPr>
        <w:t xml:space="preserve"> CLA Review within 20 days of the child becoming looked after</w:t>
      </w:r>
    </w:p>
    <w:p w:rsidR="004F0AD4" w:rsidRPr="004F0AD4" w:rsidRDefault="00EE3271" w:rsidP="004F0AD4">
      <w:pPr>
        <w:pStyle w:val="ListParagraph"/>
        <w:numPr>
          <w:ilvl w:val="0"/>
          <w:numId w:val="38"/>
        </w:numPr>
        <w:spacing w:after="200" w:line="276" w:lineRule="auto"/>
        <w:jc w:val="both"/>
        <w:rPr>
          <w:rFonts w:ascii="Verdana" w:eastAsia="Calibri" w:hAnsi="Verdana"/>
          <w:lang w:eastAsia="en-US"/>
        </w:rPr>
      </w:pPr>
      <w:r w:rsidRPr="004F0AD4">
        <w:rPr>
          <w:rFonts w:ascii="Verdana" w:eastAsia="Calibri" w:hAnsi="Verdana"/>
          <w:lang w:eastAsia="en-US"/>
        </w:rPr>
        <w:t>2</w:t>
      </w:r>
      <w:r w:rsidRPr="004F0AD4">
        <w:rPr>
          <w:rFonts w:ascii="Verdana" w:eastAsia="Calibri" w:hAnsi="Verdana"/>
          <w:vertAlign w:val="superscript"/>
          <w:lang w:eastAsia="en-US"/>
        </w:rPr>
        <w:t>nd</w:t>
      </w:r>
      <w:r w:rsidRPr="004F0AD4">
        <w:rPr>
          <w:rFonts w:ascii="Verdana" w:eastAsia="Calibri" w:hAnsi="Verdana"/>
          <w:lang w:eastAsia="en-US"/>
        </w:rPr>
        <w:t xml:space="preserve"> CLA Review within three months of the 1</w:t>
      </w:r>
      <w:r w:rsidRPr="004F0AD4">
        <w:rPr>
          <w:rFonts w:ascii="Verdana" w:eastAsia="Calibri" w:hAnsi="Verdana"/>
          <w:vertAlign w:val="superscript"/>
          <w:lang w:eastAsia="en-US"/>
        </w:rPr>
        <w:t>st</w:t>
      </w:r>
    </w:p>
    <w:p w:rsidR="00EE3271" w:rsidRPr="004F0AD4" w:rsidRDefault="00EE3271" w:rsidP="004F0AD4">
      <w:pPr>
        <w:pStyle w:val="ListParagraph"/>
        <w:numPr>
          <w:ilvl w:val="0"/>
          <w:numId w:val="38"/>
        </w:numPr>
        <w:spacing w:after="200" w:line="276" w:lineRule="auto"/>
        <w:jc w:val="both"/>
        <w:rPr>
          <w:rFonts w:ascii="Verdana" w:eastAsia="Calibri" w:hAnsi="Verdana"/>
          <w:lang w:eastAsia="en-US"/>
        </w:rPr>
      </w:pPr>
      <w:r w:rsidRPr="004F0AD4">
        <w:rPr>
          <w:rFonts w:ascii="Verdana" w:eastAsia="Calibri" w:hAnsi="Verdana"/>
          <w:lang w:eastAsia="en-US"/>
        </w:rPr>
        <w:t>Sub CLA Reviews within six months of the last</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Conside</w:t>
      </w:r>
      <w:r w:rsidR="00196C35">
        <w:rPr>
          <w:rFonts w:ascii="Verdana" w:eastAsia="Calibri" w:hAnsi="Verdana"/>
          <w:lang w:eastAsia="en-US"/>
        </w:rPr>
        <w:t>ration can be given to Sub CLA R</w:t>
      </w:r>
      <w:r w:rsidRPr="00EE3271">
        <w:rPr>
          <w:rFonts w:ascii="Verdana" w:eastAsia="Calibri" w:hAnsi="Verdana"/>
          <w:lang w:eastAsia="en-US"/>
        </w:rPr>
        <w:t xml:space="preserve">eviews being held annually for children that are permanently matched with their </w:t>
      </w:r>
      <w:proofErr w:type="spellStart"/>
      <w:r w:rsidRPr="00EE3271">
        <w:rPr>
          <w:rFonts w:ascii="Verdana" w:eastAsia="Calibri" w:hAnsi="Verdana"/>
          <w:lang w:eastAsia="en-US"/>
        </w:rPr>
        <w:t>carers</w:t>
      </w:r>
      <w:proofErr w:type="spellEnd"/>
      <w:r w:rsidRPr="00EE3271">
        <w:rPr>
          <w:rFonts w:ascii="Verdana" w:eastAsia="Calibri" w:hAnsi="Verdana"/>
          <w:lang w:eastAsia="en-US"/>
        </w:rPr>
        <w:t xml:space="preserve"> and the placement is intended to last until they reach adulthood. In such circumstances the child must lead this decision.</w:t>
      </w:r>
    </w:p>
    <w:p w:rsidR="00EE3271" w:rsidRPr="00EE3271" w:rsidRDefault="00EE3271" w:rsidP="00C55F76">
      <w:pPr>
        <w:jc w:val="both"/>
        <w:rPr>
          <w:rFonts w:ascii="Verdana" w:eastAsia="Calibri" w:hAnsi="Verdana"/>
          <w:lang w:eastAsia="en-US"/>
        </w:rPr>
      </w:pP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In discharging their responsibility to monitor the performance by the local authority of their functions in relation to the child’s case</w:t>
      </w:r>
      <w:r w:rsidRPr="00EE3271">
        <w:rPr>
          <w:rFonts w:ascii="Verdana" w:eastAsia="Calibri" w:hAnsi="Verdana"/>
          <w:vertAlign w:val="superscript"/>
          <w:lang w:eastAsia="en-US"/>
        </w:rPr>
        <w:footnoteReference w:id="3"/>
      </w:r>
      <w:r w:rsidRPr="00EE3271">
        <w:rPr>
          <w:rFonts w:ascii="Verdana" w:eastAsia="Calibri" w:hAnsi="Verdana"/>
          <w:lang w:eastAsia="en-US"/>
        </w:rPr>
        <w:t xml:space="preserve"> the IRO </w:t>
      </w:r>
      <w:r w:rsidRPr="00EE3271">
        <w:rPr>
          <w:rFonts w:ascii="Verdana" w:eastAsia="Calibri" w:hAnsi="Verdana"/>
          <w:u w:val="single"/>
          <w:lang w:eastAsia="en-US"/>
        </w:rPr>
        <w:t>should not</w:t>
      </w:r>
      <w:r w:rsidRPr="00EE3271">
        <w:rPr>
          <w:rFonts w:ascii="Verdana" w:eastAsia="Calibri" w:hAnsi="Verdana"/>
          <w:lang w:eastAsia="en-US"/>
        </w:rPr>
        <w:t xml:space="preserve"> convene early Review meetings, other than in the circumstances set out in (7). Ongoing oversight should be undertaken by scrutiny of the child’s file and liaison with key professionals. This should be recorded on the child’s MOSAIC file in ‘case notes’.</w:t>
      </w:r>
    </w:p>
    <w:p w:rsidR="00EE3271" w:rsidRPr="00EE3271" w:rsidRDefault="00EE3271" w:rsidP="00C55F76">
      <w:pPr>
        <w:jc w:val="both"/>
        <w:rPr>
          <w:rFonts w:ascii="Verdana" w:eastAsia="Calibri" w:hAnsi="Verdana"/>
          <w:lang w:eastAsia="en-US"/>
        </w:rPr>
      </w:pP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There are three elements to the IRO Record of Review in West Sussex:</w:t>
      </w:r>
    </w:p>
    <w:p w:rsidR="004F0AD4" w:rsidRDefault="00EE3271" w:rsidP="004F0AD4">
      <w:pPr>
        <w:pStyle w:val="ListParagraph"/>
        <w:numPr>
          <w:ilvl w:val="0"/>
          <w:numId w:val="39"/>
        </w:numPr>
        <w:spacing w:after="200" w:line="276" w:lineRule="auto"/>
        <w:jc w:val="both"/>
        <w:rPr>
          <w:rFonts w:ascii="Verdana" w:eastAsia="Calibri" w:hAnsi="Verdana"/>
          <w:lang w:eastAsia="en-US"/>
        </w:rPr>
      </w:pPr>
      <w:r w:rsidRPr="004F0AD4">
        <w:rPr>
          <w:rFonts w:ascii="Verdana" w:eastAsia="Calibri" w:hAnsi="Verdana"/>
          <w:lang w:eastAsia="en-US"/>
        </w:rPr>
        <w:t>Quality Monitoring Form</w:t>
      </w:r>
    </w:p>
    <w:p w:rsidR="004F0AD4" w:rsidRDefault="00EE3271" w:rsidP="004F0AD4">
      <w:pPr>
        <w:pStyle w:val="ListParagraph"/>
        <w:numPr>
          <w:ilvl w:val="0"/>
          <w:numId w:val="39"/>
        </w:numPr>
        <w:spacing w:after="200" w:line="276" w:lineRule="auto"/>
        <w:jc w:val="both"/>
        <w:rPr>
          <w:rFonts w:ascii="Verdana" w:eastAsia="Calibri" w:hAnsi="Verdana"/>
          <w:lang w:eastAsia="en-US"/>
        </w:rPr>
      </w:pPr>
      <w:r w:rsidRPr="004F0AD4">
        <w:rPr>
          <w:rFonts w:ascii="Verdana" w:eastAsia="Calibri" w:hAnsi="Verdana"/>
          <w:lang w:eastAsia="en-US"/>
        </w:rPr>
        <w:t>Recommendations and Decisions</w:t>
      </w:r>
    </w:p>
    <w:p w:rsidR="00EE3271" w:rsidRPr="004F0AD4" w:rsidRDefault="00EE3271" w:rsidP="004F0AD4">
      <w:pPr>
        <w:pStyle w:val="ListParagraph"/>
        <w:numPr>
          <w:ilvl w:val="0"/>
          <w:numId w:val="39"/>
        </w:numPr>
        <w:spacing w:after="200" w:line="276" w:lineRule="auto"/>
        <w:jc w:val="both"/>
        <w:rPr>
          <w:rFonts w:ascii="Verdana" w:eastAsia="Calibri" w:hAnsi="Verdana"/>
          <w:lang w:eastAsia="en-US"/>
        </w:rPr>
      </w:pPr>
      <w:r w:rsidRPr="004F0AD4">
        <w:rPr>
          <w:rFonts w:ascii="Verdana" w:eastAsia="Calibri" w:hAnsi="Verdana"/>
          <w:lang w:eastAsia="en-US"/>
        </w:rPr>
        <w:t>IRO Summary</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The IRO will produce the Recommendations and Decisions of the Review within five working days. The Practice Manager should appraise these and alert the IRO to any disputes.</w:t>
      </w:r>
    </w:p>
    <w:p w:rsidR="00EE3271" w:rsidRPr="00EE3271" w:rsidRDefault="00EE3271" w:rsidP="00C55F76">
      <w:pPr>
        <w:jc w:val="both"/>
        <w:rPr>
          <w:rFonts w:ascii="Verdana" w:eastAsia="Calibri" w:hAnsi="Verdana"/>
          <w:lang w:eastAsia="en-US"/>
        </w:rPr>
      </w:pP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The IRO will produce a full record of the Review within 15 working days to allow for distribution within 20 working days to those participating. Any exceptions to this should be recorded with the reason why someone is not receiving the record within the child’s file.</w:t>
      </w:r>
    </w:p>
    <w:p w:rsidR="00EE3271" w:rsidRPr="00EE3271" w:rsidRDefault="00EE3271" w:rsidP="00C55F76">
      <w:pPr>
        <w:jc w:val="both"/>
        <w:rPr>
          <w:rFonts w:ascii="Verdana" w:eastAsia="Calibri" w:hAnsi="Verdana"/>
          <w:lang w:eastAsia="en-US"/>
        </w:rPr>
      </w:pPr>
    </w:p>
    <w:p w:rsidR="00EE3271" w:rsidRPr="00EE3271" w:rsidRDefault="00EE3271" w:rsidP="004F0AD4">
      <w:pPr>
        <w:spacing w:after="200" w:line="276" w:lineRule="auto"/>
        <w:jc w:val="both"/>
        <w:rPr>
          <w:rFonts w:ascii="Verdana" w:eastAsia="Calibri" w:hAnsi="Verdana"/>
          <w:b/>
          <w:lang w:eastAsia="en-US"/>
        </w:rPr>
      </w:pPr>
      <w:r w:rsidRPr="00EE3271">
        <w:rPr>
          <w:rFonts w:ascii="Verdana" w:eastAsia="Calibri" w:hAnsi="Verdana"/>
          <w:b/>
          <w:lang w:eastAsia="en-US"/>
        </w:rPr>
        <w:t>Keeping the IRO up to date</w:t>
      </w:r>
    </w:p>
    <w:p w:rsidR="00EE3271" w:rsidRPr="00EE3271" w:rsidRDefault="004F0AD4" w:rsidP="00C55F76">
      <w:pPr>
        <w:jc w:val="both"/>
        <w:rPr>
          <w:rFonts w:ascii="Verdana" w:eastAsia="Calibri" w:hAnsi="Verdana"/>
          <w:lang w:eastAsia="en-US"/>
        </w:rPr>
      </w:pPr>
      <w:r>
        <w:rPr>
          <w:rFonts w:ascii="Verdana" w:eastAsia="Calibri" w:hAnsi="Verdana"/>
          <w:lang w:eastAsia="en-US"/>
        </w:rPr>
        <w:t>Between Reviews, if the C</w:t>
      </w:r>
      <w:r w:rsidR="00EE3271" w:rsidRPr="00EE3271">
        <w:rPr>
          <w:rFonts w:ascii="Verdana" w:eastAsia="Calibri" w:hAnsi="Verdana"/>
          <w:lang w:eastAsia="en-US"/>
        </w:rPr>
        <w:t xml:space="preserve">are </w:t>
      </w:r>
      <w:r>
        <w:rPr>
          <w:rFonts w:ascii="Verdana" w:eastAsia="Calibri" w:hAnsi="Verdana"/>
          <w:lang w:eastAsia="en-US"/>
        </w:rPr>
        <w:t>P</w:t>
      </w:r>
      <w:r w:rsidR="00EE3271" w:rsidRPr="00EE3271">
        <w:rPr>
          <w:rFonts w:ascii="Verdana" w:eastAsia="Calibri" w:hAnsi="Verdana"/>
          <w:lang w:eastAsia="en-US"/>
        </w:rPr>
        <w:t>lan continues to meet the needs of the child there may be no need for any communi</w:t>
      </w:r>
      <w:r>
        <w:rPr>
          <w:rFonts w:ascii="Verdana" w:eastAsia="Calibri" w:hAnsi="Verdana"/>
          <w:lang w:eastAsia="en-US"/>
        </w:rPr>
        <w:t>cation between the IRO and the Social W</w:t>
      </w:r>
      <w:r w:rsidR="00EE3271" w:rsidRPr="00EE3271">
        <w:rPr>
          <w:rFonts w:ascii="Verdana" w:eastAsia="Calibri" w:hAnsi="Verdana"/>
          <w:lang w:eastAsia="en-US"/>
        </w:rPr>
        <w:t xml:space="preserve">orker or the child. </w:t>
      </w:r>
    </w:p>
    <w:p w:rsidR="00EE3271" w:rsidRPr="00EE3271" w:rsidRDefault="00EE3271" w:rsidP="00C55F76">
      <w:pPr>
        <w:jc w:val="both"/>
        <w:rPr>
          <w:rFonts w:ascii="Verdana" w:eastAsia="Calibri" w:hAnsi="Verdana"/>
          <w:lang w:eastAsia="en-US"/>
        </w:rPr>
      </w:pPr>
    </w:p>
    <w:p w:rsidR="004F0AD4" w:rsidRDefault="004F0AD4" w:rsidP="00C55F76">
      <w:pPr>
        <w:jc w:val="both"/>
        <w:rPr>
          <w:rFonts w:ascii="Verdana" w:eastAsia="Calibri" w:hAnsi="Verdana"/>
          <w:lang w:eastAsia="en-US"/>
        </w:rPr>
      </w:pPr>
    </w:p>
    <w:p w:rsidR="004F0AD4" w:rsidRDefault="004F0AD4" w:rsidP="00C55F76">
      <w:pPr>
        <w:jc w:val="both"/>
        <w:rPr>
          <w:rFonts w:ascii="Verdana" w:eastAsia="Calibri" w:hAnsi="Verdana"/>
          <w:lang w:eastAsia="en-US"/>
        </w:rPr>
      </w:pPr>
    </w:p>
    <w:p w:rsidR="00196C35" w:rsidRDefault="00196C35" w:rsidP="00C55F76">
      <w:pPr>
        <w:jc w:val="both"/>
        <w:rPr>
          <w:rFonts w:ascii="Verdana" w:eastAsia="Calibri" w:hAnsi="Verdana"/>
          <w:lang w:eastAsia="en-US"/>
        </w:rPr>
      </w:pPr>
    </w:p>
    <w:p w:rsidR="00196C35" w:rsidRDefault="00196C35" w:rsidP="00C55F76">
      <w:pPr>
        <w:jc w:val="both"/>
        <w:rPr>
          <w:rFonts w:ascii="Verdana" w:eastAsia="Calibri" w:hAnsi="Verdana"/>
          <w:lang w:eastAsia="en-US"/>
        </w:rPr>
      </w:pP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 xml:space="preserve">However, in the event of a </w:t>
      </w:r>
      <w:r w:rsidRPr="00EE3271">
        <w:rPr>
          <w:rFonts w:ascii="Verdana" w:eastAsia="Calibri" w:hAnsi="Verdana"/>
          <w:b/>
          <w:lang w:eastAsia="en-US"/>
        </w:rPr>
        <w:t>significant change/event</w:t>
      </w:r>
      <w:r w:rsidRPr="00EE3271">
        <w:rPr>
          <w:rFonts w:ascii="Verdana" w:eastAsia="Calibri" w:hAnsi="Verdana"/>
          <w:lang w:eastAsia="en-US"/>
        </w:rPr>
        <w:t xml:space="preserve"> in the child’s life, the </w:t>
      </w:r>
      <w:r w:rsidRPr="00EE3271">
        <w:rPr>
          <w:rFonts w:ascii="Verdana" w:eastAsia="Calibri" w:hAnsi="Verdana"/>
          <w:b/>
          <w:lang w:eastAsia="en-US"/>
        </w:rPr>
        <w:t>Social Worker must inform the IRO</w:t>
      </w:r>
      <w:r w:rsidRPr="00EE3271">
        <w:rPr>
          <w:rFonts w:ascii="Verdana" w:eastAsia="Calibri" w:hAnsi="Verdana"/>
          <w:lang w:eastAsia="en-US"/>
        </w:rPr>
        <w:t>. This includes:</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Any p</w:t>
      </w:r>
      <w:r w:rsidR="00FB36A4">
        <w:rPr>
          <w:rFonts w:ascii="Verdana" w:eastAsia="Calibri" w:hAnsi="Verdana"/>
          <w:lang w:eastAsia="en-US"/>
        </w:rPr>
        <w:t>roposed change of C</w:t>
      </w:r>
      <w:r w:rsidRPr="004F0AD4">
        <w:rPr>
          <w:rFonts w:ascii="Verdana" w:eastAsia="Calibri" w:hAnsi="Verdana"/>
          <w:lang w:eastAsia="en-US"/>
        </w:rPr>
        <w:t xml:space="preserve">are </w:t>
      </w:r>
      <w:r w:rsidR="00FB36A4">
        <w:rPr>
          <w:rFonts w:ascii="Verdana" w:eastAsia="Calibri" w:hAnsi="Verdana"/>
          <w:lang w:eastAsia="en-US"/>
        </w:rPr>
        <w:t>P</w:t>
      </w:r>
      <w:r w:rsidRPr="004F0AD4">
        <w:rPr>
          <w:rFonts w:ascii="Verdana" w:eastAsia="Calibri" w:hAnsi="Verdana"/>
          <w:lang w:eastAsia="en-US"/>
        </w:rPr>
        <w:t>lan for example arising at short notice in the course of proceedings following on directions from the court</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Where agreed decisions from review are not carried out within the specified timescale</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Major change to contact arrangements</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Cha</w:t>
      </w:r>
      <w:r w:rsidR="00FB36A4">
        <w:rPr>
          <w:rFonts w:ascii="Verdana" w:eastAsia="Calibri" w:hAnsi="Verdana"/>
          <w:lang w:eastAsia="en-US"/>
        </w:rPr>
        <w:t>nges of allocated Social W</w:t>
      </w:r>
      <w:r w:rsidRPr="004F0AD4">
        <w:rPr>
          <w:rFonts w:ascii="Verdana" w:eastAsia="Calibri" w:hAnsi="Verdana"/>
          <w:lang w:eastAsia="en-US"/>
        </w:rPr>
        <w:t>orker</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Any safeguarding concerns involving the child, which may lead to enquiries being made under section 47 of the 1989 Act (‘child protecti</w:t>
      </w:r>
      <w:r w:rsidR="00FB36A4">
        <w:rPr>
          <w:rFonts w:ascii="Verdana" w:eastAsia="Calibri" w:hAnsi="Verdana"/>
          <w:lang w:eastAsia="en-US"/>
        </w:rPr>
        <w:t>on enquiries’) and outcomes of C</w:t>
      </w:r>
      <w:r w:rsidRPr="004F0AD4">
        <w:rPr>
          <w:rFonts w:ascii="Verdana" w:eastAsia="Calibri" w:hAnsi="Verdana"/>
          <w:lang w:eastAsia="en-US"/>
        </w:rPr>
        <w:t xml:space="preserve">hild </w:t>
      </w:r>
      <w:r w:rsidR="00FB36A4">
        <w:rPr>
          <w:rFonts w:ascii="Verdana" w:eastAsia="Calibri" w:hAnsi="Verdana"/>
          <w:lang w:eastAsia="en-US"/>
        </w:rPr>
        <w:t>P</w:t>
      </w:r>
      <w:r w:rsidRPr="004F0AD4">
        <w:rPr>
          <w:rFonts w:ascii="Verdana" w:eastAsia="Calibri" w:hAnsi="Verdana"/>
          <w:lang w:eastAsia="en-US"/>
        </w:rPr>
        <w:t xml:space="preserve">rotection </w:t>
      </w:r>
      <w:r w:rsidR="00FB36A4">
        <w:rPr>
          <w:rFonts w:ascii="Verdana" w:eastAsia="Calibri" w:hAnsi="Verdana"/>
          <w:lang w:eastAsia="en-US"/>
        </w:rPr>
        <w:t>C</w:t>
      </w:r>
      <w:r w:rsidRPr="004F0AD4">
        <w:rPr>
          <w:rFonts w:ascii="Verdana" w:eastAsia="Calibri" w:hAnsi="Verdana"/>
          <w:lang w:eastAsia="en-US"/>
        </w:rPr>
        <w:t>onferences, or other meetings not attended by the IRO</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Complaints from or on behalf of child, parent or carer</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Unexpected changes in the child’s placement provision which may significantly impact on placement stability or safeguarding arrangements</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Significant changes in birth family circumstances for example births, marriages or deaths which may have a particular impact on the child</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Where the child is charged with any offence leading to referral to youth offending services, pending criminal proceedings and any convictions or sentences as a result of such proceedings</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Where the child is excluded from school</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Where the child is running away or missing from the approved placement;</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Significant health, medical events, diagnoses, illnesses, hospitalisations, serious accidents</w:t>
      </w:r>
    </w:p>
    <w:p w:rsidR="00EE3271" w:rsidRPr="004F0AD4" w:rsidRDefault="00EE3271" w:rsidP="004F0AD4">
      <w:pPr>
        <w:pStyle w:val="ListParagraph"/>
        <w:numPr>
          <w:ilvl w:val="0"/>
          <w:numId w:val="41"/>
        </w:numPr>
        <w:spacing w:after="200" w:line="276" w:lineRule="auto"/>
        <w:jc w:val="both"/>
        <w:rPr>
          <w:rFonts w:ascii="Verdana" w:eastAsia="Calibri" w:hAnsi="Verdana"/>
          <w:lang w:eastAsia="en-US"/>
        </w:rPr>
      </w:pPr>
      <w:r w:rsidRPr="004F0AD4">
        <w:rPr>
          <w:rFonts w:ascii="Verdana" w:eastAsia="Calibri" w:hAnsi="Verdana"/>
          <w:lang w:eastAsia="en-US"/>
        </w:rPr>
        <w:t xml:space="preserve">Panel decisions in relation to </w:t>
      </w:r>
      <w:r w:rsidR="00FB36A4">
        <w:rPr>
          <w:rFonts w:ascii="Verdana" w:eastAsia="Calibri" w:hAnsi="Verdana"/>
          <w:lang w:eastAsia="en-US"/>
        </w:rPr>
        <w:t>P</w:t>
      </w:r>
      <w:r w:rsidRPr="004F0AD4">
        <w:rPr>
          <w:rFonts w:ascii="Verdana" w:eastAsia="Calibri" w:hAnsi="Verdana"/>
          <w:lang w:eastAsia="en-US"/>
        </w:rPr>
        <w:t>ermanence</w:t>
      </w:r>
    </w:p>
    <w:p w:rsidR="00EE3271" w:rsidRPr="00EE3271" w:rsidRDefault="00EE3271" w:rsidP="00C55F76">
      <w:pPr>
        <w:jc w:val="both"/>
        <w:rPr>
          <w:rFonts w:ascii="Verdana" w:eastAsia="Calibri" w:hAnsi="Verdana"/>
          <w:lang w:eastAsia="en-US"/>
        </w:rPr>
      </w:pPr>
    </w:p>
    <w:p w:rsidR="00EE3271" w:rsidRPr="00EE3271" w:rsidRDefault="00EE3271" w:rsidP="004F0AD4">
      <w:pPr>
        <w:spacing w:after="200" w:line="276" w:lineRule="auto"/>
        <w:jc w:val="both"/>
        <w:rPr>
          <w:rFonts w:ascii="Verdana" w:eastAsia="Calibri" w:hAnsi="Verdana"/>
          <w:b/>
          <w:lang w:eastAsia="en-US"/>
        </w:rPr>
      </w:pPr>
      <w:r w:rsidRPr="00EE3271">
        <w:rPr>
          <w:rFonts w:ascii="Verdana" w:eastAsia="Calibri" w:hAnsi="Verdana"/>
          <w:b/>
          <w:lang w:eastAsia="en-US"/>
        </w:rPr>
        <w:t>When a CLA Review must be held</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It wi</w:t>
      </w:r>
      <w:r w:rsidR="004F0AD4">
        <w:rPr>
          <w:rFonts w:ascii="Verdana" w:eastAsia="Calibri" w:hAnsi="Verdana"/>
          <w:lang w:eastAsia="en-US"/>
        </w:rPr>
        <w:t>ll not be necessary for a full R</w:t>
      </w:r>
      <w:r w:rsidRPr="00EE3271">
        <w:rPr>
          <w:rFonts w:ascii="Verdana" w:eastAsia="Calibri" w:hAnsi="Verdana"/>
          <w:lang w:eastAsia="en-US"/>
        </w:rPr>
        <w:t xml:space="preserve">eview of the Care Plan following the IRO being informed of significant changes/event in the child’s life. </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However, a</w:t>
      </w:r>
      <w:r w:rsidR="004F0AD4">
        <w:rPr>
          <w:rFonts w:ascii="Verdana" w:eastAsia="Calibri" w:hAnsi="Verdana"/>
          <w:lang w:eastAsia="en-US"/>
        </w:rPr>
        <w:t xml:space="preserve"> CLA R</w:t>
      </w:r>
      <w:r w:rsidRPr="00EE3271">
        <w:rPr>
          <w:rFonts w:ascii="Verdana" w:eastAsia="Calibri" w:hAnsi="Verdana"/>
          <w:lang w:eastAsia="en-US"/>
        </w:rPr>
        <w:t xml:space="preserve">eview </w:t>
      </w:r>
      <w:r w:rsidRPr="00EE3271">
        <w:rPr>
          <w:rFonts w:ascii="Verdana" w:eastAsia="Calibri" w:hAnsi="Verdana"/>
          <w:b/>
          <w:lang w:eastAsia="en-US"/>
        </w:rPr>
        <w:t xml:space="preserve">must </w:t>
      </w:r>
      <w:r w:rsidRPr="00EE3271">
        <w:rPr>
          <w:rFonts w:ascii="Verdana" w:eastAsia="Calibri" w:hAnsi="Verdana"/>
          <w:lang w:eastAsia="en-US"/>
        </w:rPr>
        <w:t>be convened in the following circumstances, prior to any of the following changes being implemented:</w:t>
      </w:r>
    </w:p>
    <w:p w:rsidR="00196C35" w:rsidRDefault="00EE3271" w:rsidP="00196C35">
      <w:pPr>
        <w:pStyle w:val="ListParagraph"/>
        <w:numPr>
          <w:ilvl w:val="0"/>
          <w:numId w:val="40"/>
        </w:numPr>
        <w:spacing w:after="200" w:line="276" w:lineRule="auto"/>
        <w:jc w:val="both"/>
        <w:rPr>
          <w:rFonts w:ascii="Verdana" w:eastAsia="Calibri" w:hAnsi="Verdana"/>
          <w:lang w:eastAsia="en-US"/>
        </w:rPr>
      </w:pPr>
      <w:r w:rsidRPr="004F0AD4">
        <w:rPr>
          <w:rFonts w:ascii="Verdana" w:eastAsia="Calibri" w:hAnsi="Verdana"/>
          <w:lang w:eastAsia="en-US"/>
        </w:rPr>
        <w:t>Whenever there is a proposal for a child to leave care before the age of 18, i.e. for the child to become a relevant child, rather than an eligible child [respectively section 23A and Schedule 2, paragraph 19B of 1989 Act] (see Annex 3)</w:t>
      </w:r>
    </w:p>
    <w:p w:rsidR="00196C35" w:rsidRDefault="00EE3271" w:rsidP="00196C35">
      <w:pPr>
        <w:pStyle w:val="ListParagraph"/>
        <w:numPr>
          <w:ilvl w:val="0"/>
          <w:numId w:val="40"/>
        </w:numPr>
        <w:spacing w:after="200" w:line="276" w:lineRule="auto"/>
        <w:jc w:val="both"/>
        <w:rPr>
          <w:rFonts w:ascii="Verdana" w:eastAsia="Calibri" w:hAnsi="Verdana"/>
          <w:lang w:eastAsia="en-US"/>
        </w:rPr>
      </w:pPr>
      <w:r w:rsidRPr="00196C35">
        <w:rPr>
          <w:rFonts w:ascii="Verdana" w:eastAsia="Calibri" w:hAnsi="Verdana"/>
          <w:lang w:eastAsia="en-US"/>
        </w:rPr>
        <w:t>Wherever there is a proposal for the chi</w:t>
      </w:r>
      <w:r w:rsidR="00CF7F1B">
        <w:rPr>
          <w:rFonts w:ascii="Verdana" w:eastAsia="Calibri" w:hAnsi="Verdana"/>
          <w:lang w:eastAsia="en-US"/>
        </w:rPr>
        <w:t>ld to move from foster care, a Children’s H</w:t>
      </w:r>
      <w:r w:rsidRPr="00196C35">
        <w:rPr>
          <w:rFonts w:ascii="Verdana" w:eastAsia="Calibri" w:hAnsi="Verdana"/>
          <w:lang w:eastAsia="en-US"/>
        </w:rPr>
        <w:t>ome or other placement, to supported lodgings, or to other kinds of ‘semi-independent’ or ‘independent living’ before the age of 18 (i.e. from accommodation regulated under the Care Standards Act to unregulated accommodation)</w:t>
      </w:r>
    </w:p>
    <w:p w:rsidR="00196C35" w:rsidRDefault="00EE3271" w:rsidP="00196C35">
      <w:pPr>
        <w:pStyle w:val="ListParagraph"/>
        <w:numPr>
          <w:ilvl w:val="0"/>
          <w:numId w:val="40"/>
        </w:numPr>
        <w:spacing w:after="200" w:line="276" w:lineRule="auto"/>
        <w:jc w:val="both"/>
        <w:rPr>
          <w:rFonts w:ascii="Verdana" w:eastAsia="Calibri" w:hAnsi="Verdana"/>
          <w:lang w:eastAsia="en-US"/>
        </w:rPr>
      </w:pPr>
      <w:r w:rsidRPr="00196C35">
        <w:rPr>
          <w:rFonts w:ascii="Verdana" w:eastAsia="Calibri" w:hAnsi="Verdana"/>
          <w:lang w:eastAsia="en-US"/>
        </w:rPr>
        <w:t>Prior to children subject to care orders being discharged from custody</w:t>
      </w:r>
    </w:p>
    <w:p w:rsidR="00196C35" w:rsidRDefault="00EE3271" w:rsidP="00196C35">
      <w:pPr>
        <w:pStyle w:val="ListParagraph"/>
        <w:numPr>
          <w:ilvl w:val="0"/>
          <w:numId w:val="40"/>
        </w:numPr>
        <w:spacing w:after="200" w:line="276" w:lineRule="auto"/>
        <w:jc w:val="both"/>
        <w:rPr>
          <w:rFonts w:ascii="Verdana" w:eastAsia="Calibri" w:hAnsi="Verdana"/>
          <w:lang w:eastAsia="en-US"/>
        </w:rPr>
      </w:pPr>
      <w:r w:rsidRPr="00196C35">
        <w:rPr>
          <w:rFonts w:ascii="Verdana" w:eastAsia="Calibri" w:hAnsi="Verdana"/>
          <w:lang w:eastAsia="en-US"/>
        </w:rPr>
        <w:t>Wherever any unplanned change is proposed to a child’s accommodation that would have the effect of disrupting his/her education or training</w:t>
      </w:r>
    </w:p>
    <w:p w:rsidR="00196C35" w:rsidRDefault="00EE3271" w:rsidP="00196C35">
      <w:pPr>
        <w:pStyle w:val="ListParagraph"/>
        <w:numPr>
          <w:ilvl w:val="0"/>
          <w:numId w:val="40"/>
        </w:numPr>
        <w:spacing w:after="200" w:line="276" w:lineRule="auto"/>
        <w:jc w:val="both"/>
        <w:rPr>
          <w:rFonts w:ascii="Verdana" w:eastAsia="Calibri" w:hAnsi="Verdana"/>
          <w:lang w:eastAsia="en-US"/>
        </w:rPr>
      </w:pPr>
      <w:r w:rsidRPr="00196C35">
        <w:rPr>
          <w:rFonts w:ascii="Verdana" w:eastAsia="Calibri" w:hAnsi="Verdana"/>
          <w:lang w:eastAsia="en-US"/>
        </w:rPr>
        <w:t>Where a change of placement is proposed that would interrupt the arrangements for the education of a child in Key Stage 4</w:t>
      </w:r>
    </w:p>
    <w:p w:rsidR="00196C35" w:rsidRDefault="00EE3271" w:rsidP="00196C35">
      <w:pPr>
        <w:pStyle w:val="ListParagraph"/>
        <w:numPr>
          <w:ilvl w:val="0"/>
          <w:numId w:val="40"/>
        </w:numPr>
        <w:spacing w:after="200" w:line="276" w:lineRule="auto"/>
        <w:jc w:val="both"/>
        <w:rPr>
          <w:rFonts w:ascii="Verdana" w:eastAsia="Calibri" w:hAnsi="Verdana"/>
          <w:lang w:eastAsia="en-US"/>
        </w:rPr>
      </w:pPr>
      <w:r w:rsidRPr="00196C35">
        <w:rPr>
          <w:rFonts w:ascii="Verdana" w:eastAsia="Calibri" w:hAnsi="Verdana"/>
          <w:lang w:eastAsia="en-US"/>
        </w:rPr>
        <w:t>Where a change of placement is proposed for a child who has remained settled and established with the same carer for a significant period of time</w:t>
      </w:r>
    </w:p>
    <w:p w:rsidR="00EE3271" w:rsidRPr="00196C35" w:rsidRDefault="00EE3271" w:rsidP="00196C35">
      <w:pPr>
        <w:pStyle w:val="ListParagraph"/>
        <w:numPr>
          <w:ilvl w:val="0"/>
          <w:numId w:val="40"/>
        </w:numPr>
        <w:spacing w:after="200" w:line="276" w:lineRule="auto"/>
        <w:jc w:val="both"/>
        <w:rPr>
          <w:rFonts w:ascii="Verdana" w:eastAsia="Calibri" w:hAnsi="Verdana"/>
          <w:lang w:eastAsia="en-US"/>
        </w:rPr>
      </w:pPr>
      <w:r w:rsidRPr="00196C35">
        <w:rPr>
          <w:rFonts w:ascii="Verdana" w:eastAsia="Calibri" w:hAnsi="Verdana"/>
          <w:lang w:eastAsia="en-US"/>
        </w:rPr>
        <w:t>In line with timescales for Court proceedings to provide the IRO with the opportunity to endorse/challenge the final Care Plan</w:t>
      </w:r>
    </w:p>
    <w:p w:rsidR="00EE3271" w:rsidRPr="00EE3271" w:rsidRDefault="00EE3271" w:rsidP="00C55F76">
      <w:pPr>
        <w:ind w:left="797"/>
        <w:jc w:val="both"/>
        <w:rPr>
          <w:rFonts w:ascii="Verdana" w:eastAsia="Calibri" w:hAnsi="Verdana"/>
          <w:lang w:eastAsia="en-US"/>
        </w:rPr>
      </w:pPr>
    </w:p>
    <w:p w:rsidR="00EE3271" w:rsidRPr="00EE3271" w:rsidRDefault="00EE3271" w:rsidP="00196C35">
      <w:pPr>
        <w:spacing w:after="200" w:line="276" w:lineRule="auto"/>
        <w:jc w:val="both"/>
        <w:rPr>
          <w:rFonts w:ascii="Verdana" w:eastAsia="Calibri" w:hAnsi="Verdana"/>
          <w:b/>
          <w:lang w:eastAsia="en-US"/>
        </w:rPr>
      </w:pPr>
      <w:r w:rsidRPr="00EE3271">
        <w:rPr>
          <w:rFonts w:ascii="Verdana" w:eastAsia="Calibri" w:hAnsi="Verdana"/>
          <w:b/>
          <w:lang w:eastAsia="en-US"/>
        </w:rPr>
        <w:t xml:space="preserve">Local Dispute Resolution Process </w:t>
      </w:r>
    </w:p>
    <w:p w:rsidR="00EE3271" w:rsidRPr="00EE3271" w:rsidRDefault="00EE3271" w:rsidP="00C55F76">
      <w:pPr>
        <w:jc w:val="both"/>
        <w:rPr>
          <w:rFonts w:ascii="Verdana" w:eastAsia="Calibri" w:hAnsi="Verdana"/>
          <w:lang w:eastAsia="en-US"/>
        </w:rPr>
      </w:pPr>
      <w:r w:rsidRPr="00EE3271">
        <w:rPr>
          <w:rFonts w:ascii="Verdana" w:eastAsia="Calibri" w:hAnsi="Verdana"/>
          <w:lang w:eastAsia="en-US"/>
        </w:rPr>
        <w:t>Chapter 6 of the IRO Handbook  outlines that “one of the key functions of the Independent Reviewing Officer (IRO) is to resolve problems arising out of the care planning process; for example in relation to care planning, the implementation of the care plan or decisions relating to it, resources or poor practice ”. Furthermore that “it is the task of each local authority to put in place a formal process for the IRO to raise concerns and to ensure that this process is respected and prioritised by managers”; and that the formal dispute resolution process “should have timescales in total of no more than 20 working days”.</w:t>
      </w:r>
    </w:p>
    <w:p w:rsidR="00EE3271" w:rsidRPr="00EE3271" w:rsidRDefault="00EE3271" w:rsidP="00C55F76">
      <w:pPr>
        <w:jc w:val="both"/>
        <w:rPr>
          <w:rFonts w:ascii="Verdana" w:eastAsia="Calibri" w:hAnsi="Verdana"/>
          <w:lang w:eastAsia="en-US"/>
        </w:rPr>
      </w:pPr>
    </w:p>
    <w:p w:rsidR="00EE3271" w:rsidRPr="00EE3271" w:rsidRDefault="00EE3271" w:rsidP="00C55F76">
      <w:pPr>
        <w:jc w:val="both"/>
        <w:rPr>
          <w:rFonts w:ascii="Verdana" w:eastAsia="Calibri" w:hAnsi="Verdana"/>
          <w:b/>
          <w:lang w:eastAsia="en-US"/>
        </w:rPr>
      </w:pPr>
      <w:r w:rsidRPr="00EE3271">
        <w:rPr>
          <w:rFonts w:ascii="Verdana" w:eastAsia="Calibri" w:hAnsi="Verdana"/>
          <w:b/>
          <w:lang w:eastAsia="en-US"/>
        </w:rPr>
        <w:t>Quick Reference Guide</w:t>
      </w:r>
    </w:p>
    <w:p w:rsidR="00EE3271" w:rsidRPr="00EE3271" w:rsidRDefault="00EE3271" w:rsidP="00C55F76">
      <w:pPr>
        <w:jc w:val="both"/>
        <w:rPr>
          <w:rFonts w:ascii="Verdana" w:eastAsia="Calibri" w:hAnsi="Verdana"/>
          <w:b/>
          <w:lang w:eastAsia="en-US"/>
        </w:rPr>
      </w:pPr>
    </w:p>
    <w:p w:rsidR="00EE3271" w:rsidRPr="00EE3271" w:rsidRDefault="00EE3271" w:rsidP="00C55F76">
      <w:pPr>
        <w:jc w:val="both"/>
        <w:rPr>
          <w:rFonts w:ascii="Verdana" w:eastAsia="Calibri" w:hAnsi="Verdana"/>
          <w:b/>
          <w:lang w:eastAsia="en-US"/>
        </w:rPr>
      </w:pPr>
      <w:r w:rsidRPr="00EE3271">
        <w:rPr>
          <w:rFonts w:ascii="Verdana" w:eastAsia="Calibri" w:hAnsi="Verdana"/>
          <w:b/>
          <w:lang w:eastAsia="en-US"/>
        </w:rPr>
        <w:t>Remember that the local authority legal duty is to be the ‘best possible parent’!</w:t>
      </w:r>
    </w:p>
    <w:p w:rsidR="00EE3271" w:rsidRPr="00CF7F1B" w:rsidRDefault="00EE3271" w:rsidP="00CF7F1B">
      <w:pPr>
        <w:pStyle w:val="ListParagraph"/>
        <w:numPr>
          <w:ilvl w:val="0"/>
          <w:numId w:val="42"/>
        </w:numPr>
        <w:spacing w:after="200" w:line="276" w:lineRule="auto"/>
        <w:jc w:val="both"/>
        <w:rPr>
          <w:rFonts w:ascii="Verdana" w:eastAsia="Calibri" w:hAnsi="Verdana"/>
          <w:lang w:eastAsia="en-US"/>
        </w:rPr>
      </w:pPr>
      <w:r w:rsidRPr="00CF7F1B">
        <w:rPr>
          <w:rFonts w:ascii="Verdana" w:eastAsia="Calibri" w:hAnsi="Verdana"/>
          <w:lang w:eastAsia="en-US"/>
        </w:rPr>
        <w:t>The IRO manager must be notified within two days of child becoming looked after</w:t>
      </w:r>
    </w:p>
    <w:p w:rsidR="00CF7F1B" w:rsidRDefault="00EE3271" w:rsidP="00CF7F1B">
      <w:pPr>
        <w:pStyle w:val="ListParagraph"/>
        <w:numPr>
          <w:ilvl w:val="0"/>
          <w:numId w:val="42"/>
        </w:numPr>
        <w:spacing w:after="200" w:line="276" w:lineRule="auto"/>
        <w:jc w:val="both"/>
        <w:rPr>
          <w:rFonts w:ascii="Verdana" w:eastAsia="Calibri" w:hAnsi="Verdana"/>
          <w:lang w:eastAsia="en-US"/>
        </w:rPr>
      </w:pPr>
      <w:r w:rsidRPr="00CF7F1B">
        <w:rPr>
          <w:rFonts w:ascii="Verdana" w:eastAsia="Calibri" w:hAnsi="Verdana"/>
          <w:lang w:eastAsia="en-US"/>
        </w:rPr>
        <w:t>A named IRO should be allocated within five working days and must be allocated prior to the 1</w:t>
      </w:r>
      <w:r w:rsidRPr="00CF7F1B">
        <w:rPr>
          <w:rFonts w:ascii="Verdana" w:eastAsia="Calibri" w:hAnsi="Verdana"/>
          <w:vertAlign w:val="superscript"/>
          <w:lang w:eastAsia="en-US"/>
        </w:rPr>
        <w:t>st</w:t>
      </w:r>
      <w:r w:rsidRPr="00CF7F1B">
        <w:rPr>
          <w:rFonts w:ascii="Verdana" w:eastAsia="Calibri" w:hAnsi="Verdana"/>
          <w:lang w:eastAsia="en-US"/>
        </w:rPr>
        <w:t xml:space="preserve"> CLA Review</w:t>
      </w:r>
    </w:p>
    <w:p w:rsidR="00CF7F1B" w:rsidRDefault="00EE3271" w:rsidP="00CF7F1B">
      <w:pPr>
        <w:pStyle w:val="ListParagraph"/>
        <w:numPr>
          <w:ilvl w:val="0"/>
          <w:numId w:val="42"/>
        </w:numPr>
        <w:spacing w:after="200" w:line="276" w:lineRule="auto"/>
        <w:jc w:val="both"/>
        <w:rPr>
          <w:rFonts w:ascii="Verdana" w:eastAsia="Calibri" w:hAnsi="Verdana"/>
          <w:lang w:eastAsia="en-US"/>
        </w:rPr>
      </w:pPr>
      <w:r w:rsidRPr="00CF7F1B">
        <w:rPr>
          <w:rFonts w:ascii="Verdana" w:eastAsia="Calibri" w:hAnsi="Verdana"/>
          <w:lang w:eastAsia="en-US"/>
        </w:rPr>
        <w:t>The IRO visits the child to ‘negotiate’ the 1</w:t>
      </w:r>
      <w:r w:rsidRPr="00CF7F1B">
        <w:rPr>
          <w:rFonts w:ascii="Verdana" w:eastAsia="Calibri" w:hAnsi="Verdana"/>
          <w:vertAlign w:val="superscript"/>
          <w:lang w:eastAsia="en-US"/>
        </w:rPr>
        <w:t>st</w:t>
      </w:r>
      <w:r w:rsidRPr="00CF7F1B">
        <w:rPr>
          <w:rFonts w:ascii="Verdana" w:eastAsia="Calibri" w:hAnsi="Verdana"/>
          <w:lang w:eastAsia="en-US"/>
        </w:rPr>
        <w:t xml:space="preserve"> CLA Review</w:t>
      </w:r>
      <w:r w:rsidRPr="00EE3271">
        <w:rPr>
          <w:rFonts w:eastAsia="Calibri"/>
          <w:vertAlign w:val="superscript"/>
          <w:lang w:eastAsia="en-US"/>
        </w:rPr>
        <w:footnoteReference w:id="4"/>
      </w:r>
      <w:r w:rsidRPr="00CF7F1B">
        <w:rPr>
          <w:rFonts w:ascii="Verdana" w:eastAsia="Calibri" w:hAnsi="Verdana"/>
          <w:lang w:eastAsia="en-US"/>
        </w:rPr>
        <w:t>. This should be within the child’s placement unless there is a defensible reason as to why this is not appropriate</w:t>
      </w:r>
      <w:r w:rsidR="00CF7F1B">
        <w:rPr>
          <w:rFonts w:ascii="Verdana" w:eastAsia="Calibri" w:hAnsi="Verdana"/>
          <w:lang w:eastAsia="en-US"/>
        </w:rPr>
        <w:t>. The venue for the child’s R</w:t>
      </w:r>
      <w:r w:rsidRPr="00CF7F1B">
        <w:rPr>
          <w:rFonts w:ascii="Verdana" w:eastAsia="Calibri" w:hAnsi="Verdana"/>
          <w:lang w:eastAsia="en-US"/>
        </w:rPr>
        <w:t xml:space="preserve">eview meeting must be negotiated with them and a series of meetings may </w:t>
      </w:r>
      <w:r w:rsidR="00CF7F1B">
        <w:rPr>
          <w:rFonts w:ascii="Verdana" w:eastAsia="Calibri" w:hAnsi="Verdana"/>
          <w:lang w:eastAsia="en-US"/>
        </w:rPr>
        <w:t>be necessary to facilitate the R</w:t>
      </w:r>
      <w:r w:rsidRPr="00CF7F1B">
        <w:rPr>
          <w:rFonts w:ascii="Verdana" w:eastAsia="Calibri" w:hAnsi="Verdana"/>
          <w:lang w:eastAsia="en-US"/>
        </w:rPr>
        <w:t>eview process being child centred e.g. If in proceedings it is likely that more than one meeting will be required</w:t>
      </w:r>
    </w:p>
    <w:p w:rsidR="00CF7F1B" w:rsidRDefault="00EE3271" w:rsidP="00CF7F1B">
      <w:pPr>
        <w:pStyle w:val="ListParagraph"/>
        <w:numPr>
          <w:ilvl w:val="0"/>
          <w:numId w:val="42"/>
        </w:numPr>
        <w:spacing w:after="200" w:line="276" w:lineRule="auto"/>
        <w:jc w:val="both"/>
        <w:rPr>
          <w:rFonts w:ascii="Verdana" w:eastAsia="Calibri" w:hAnsi="Verdana"/>
          <w:lang w:eastAsia="en-US"/>
        </w:rPr>
      </w:pPr>
      <w:r w:rsidRPr="00CF7F1B">
        <w:rPr>
          <w:rFonts w:ascii="Verdana" w:eastAsia="Calibri" w:hAnsi="Verdana"/>
          <w:lang w:eastAsia="en-US"/>
        </w:rPr>
        <w:t>The IRO liaises with the Social Worker to confirm the 1</w:t>
      </w:r>
      <w:r w:rsidRPr="00CF7F1B">
        <w:rPr>
          <w:rFonts w:ascii="Verdana" w:eastAsia="Calibri" w:hAnsi="Verdana"/>
          <w:vertAlign w:val="superscript"/>
          <w:lang w:eastAsia="en-US"/>
        </w:rPr>
        <w:t>st</w:t>
      </w:r>
      <w:r w:rsidRPr="00CF7F1B">
        <w:rPr>
          <w:rFonts w:ascii="Verdana" w:eastAsia="Calibri" w:hAnsi="Verdana"/>
          <w:lang w:eastAsia="en-US"/>
        </w:rPr>
        <w:t xml:space="preserve"> CLA Review arrangements to include the review process and who should be included</w:t>
      </w:r>
    </w:p>
    <w:p w:rsidR="00CF7F1B" w:rsidRDefault="00EE3271" w:rsidP="00CF7F1B">
      <w:pPr>
        <w:pStyle w:val="ListParagraph"/>
        <w:numPr>
          <w:ilvl w:val="0"/>
          <w:numId w:val="42"/>
        </w:numPr>
        <w:spacing w:after="200" w:line="276" w:lineRule="auto"/>
        <w:jc w:val="both"/>
        <w:rPr>
          <w:rFonts w:ascii="Verdana" w:eastAsia="Calibri" w:hAnsi="Verdana"/>
          <w:lang w:eastAsia="en-US"/>
        </w:rPr>
      </w:pPr>
      <w:r w:rsidRPr="00CF7F1B">
        <w:rPr>
          <w:rFonts w:ascii="Verdana" w:eastAsia="Calibri" w:hAnsi="Verdana"/>
          <w:lang w:eastAsia="en-US"/>
        </w:rPr>
        <w:t>The IRO sends QA, Conference and Review Admin the list of those to be invited to participate in the Review</w:t>
      </w:r>
      <w:r w:rsidR="00CF7F1B">
        <w:rPr>
          <w:rFonts w:ascii="Verdana" w:eastAsia="Calibri" w:hAnsi="Verdana"/>
          <w:lang w:eastAsia="en-US"/>
        </w:rPr>
        <w:t>.</w:t>
      </w:r>
    </w:p>
    <w:p w:rsidR="00CF7F1B" w:rsidRDefault="00EE3271" w:rsidP="00CF7F1B">
      <w:pPr>
        <w:pStyle w:val="ListParagraph"/>
        <w:numPr>
          <w:ilvl w:val="0"/>
          <w:numId w:val="42"/>
        </w:numPr>
        <w:spacing w:after="200" w:line="276" w:lineRule="auto"/>
        <w:jc w:val="both"/>
        <w:rPr>
          <w:rFonts w:ascii="Verdana" w:eastAsia="Calibri" w:hAnsi="Verdana"/>
          <w:lang w:eastAsia="en-US"/>
        </w:rPr>
      </w:pPr>
      <w:r w:rsidRPr="00CF7F1B">
        <w:rPr>
          <w:rFonts w:ascii="Verdana" w:eastAsia="Calibri" w:hAnsi="Verdana"/>
          <w:lang w:eastAsia="en-US"/>
        </w:rPr>
        <w:t>QA, Conference and Review Admin sends out written invitations to all those listed to include Consultation Documents for the child, parents and carers</w:t>
      </w:r>
    </w:p>
    <w:p w:rsidR="00CF7F1B" w:rsidRDefault="00EE3271" w:rsidP="00CF7F1B">
      <w:pPr>
        <w:pStyle w:val="ListParagraph"/>
        <w:numPr>
          <w:ilvl w:val="0"/>
          <w:numId w:val="42"/>
        </w:numPr>
        <w:spacing w:after="200" w:line="276" w:lineRule="auto"/>
        <w:jc w:val="both"/>
        <w:rPr>
          <w:rFonts w:ascii="Verdana" w:eastAsia="Calibri" w:hAnsi="Verdana"/>
          <w:lang w:eastAsia="en-US"/>
        </w:rPr>
      </w:pPr>
      <w:r w:rsidRPr="00CF7F1B">
        <w:rPr>
          <w:rFonts w:ascii="Verdana" w:eastAsia="Calibri" w:hAnsi="Verdana"/>
          <w:lang w:eastAsia="en-US"/>
        </w:rPr>
        <w:t>The IRO will lead the Review process in line with the expectations outlined in Sections 2/3/4/5</w:t>
      </w:r>
    </w:p>
    <w:p w:rsidR="00EE3271" w:rsidRPr="00CF7F1B" w:rsidRDefault="00EE3271" w:rsidP="00CF7F1B">
      <w:pPr>
        <w:pStyle w:val="ListParagraph"/>
        <w:numPr>
          <w:ilvl w:val="0"/>
          <w:numId w:val="42"/>
        </w:numPr>
        <w:spacing w:after="200" w:line="276" w:lineRule="auto"/>
        <w:jc w:val="both"/>
        <w:rPr>
          <w:rFonts w:ascii="Verdana" w:eastAsia="Calibri" w:hAnsi="Verdana"/>
          <w:lang w:eastAsia="en-US"/>
        </w:rPr>
      </w:pPr>
      <w:r w:rsidRPr="00CF7F1B">
        <w:rPr>
          <w:rFonts w:ascii="Verdana" w:eastAsia="Calibri" w:hAnsi="Verdana"/>
          <w:lang w:eastAsia="en-US"/>
        </w:rPr>
        <w:t>IROs should pose the following questions to themselves:</w:t>
      </w:r>
    </w:p>
    <w:p w:rsidR="00CF7F1B" w:rsidRDefault="00EE3271" w:rsidP="00CF7F1B">
      <w:pPr>
        <w:pStyle w:val="ListParagraph"/>
        <w:numPr>
          <w:ilvl w:val="0"/>
          <w:numId w:val="30"/>
        </w:numPr>
        <w:spacing w:after="200" w:line="276" w:lineRule="auto"/>
        <w:jc w:val="both"/>
        <w:rPr>
          <w:rFonts w:ascii="Verdana" w:eastAsia="Calibri" w:hAnsi="Verdana"/>
          <w:lang w:eastAsia="en-US"/>
        </w:rPr>
      </w:pPr>
      <w:r w:rsidRPr="00CF7F1B">
        <w:rPr>
          <w:rFonts w:ascii="Verdana" w:eastAsia="Calibri" w:hAnsi="Verdana"/>
          <w:lang w:eastAsia="en-US"/>
        </w:rPr>
        <w:t>How assured am I that the Care Plan is relevant, realistic and achievable?</w:t>
      </w:r>
    </w:p>
    <w:p w:rsidR="00EE3271" w:rsidRPr="00CF7F1B" w:rsidRDefault="00EE3271" w:rsidP="00CF7F1B">
      <w:pPr>
        <w:pStyle w:val="ListParagraph"/>
        <w:numPr>
          <w:ilvl w:val="0"/>
          <w:numId w:val="30"/>
        </w:numPr>
        <w:spacing w:after="200" w:line="276" w:lineRule="auto"/>
        <w:jc w:val="both"/>
        <w:rPr>
          <w:rFonts w:ascii="Verdana" w:eastAsia="Calibri" w:hAnsi="Verdana"/>
          <w:lang w:eastAsia="en-US"/>
        </w:rPr>
      </w:pPr>
      <w:r w:rsidRPr="00CF7F1B">
        <w:rPr>
          <w:rFonts w:ascii="Verdana" w:eastAsia="Calibri" w:hAnsi="Verdana"/>
          <w:lang w:eastAsia="en-US"/>
        </w:rPr>
        <w:t>How do I know? What evidence have I seen?</w:t>
      </w:r>
    </w:p>
    <w:p w:rsidR="00EE3271" w:rsidRPr="00CF7F1B" w:rsidRDefault="00EE3271" w:rsidP="00CF7F1B">
      <w:pPr>
        <w:pStyle w:val="ListParagraph"/>
        <w:numPr>
          <w:ilvl w:val="0"/>
          <w:numId w:val="30"/>
        </w:numPr>
        <w:spacing w:after="200" w:line="276" w:lineRule="auto"/>
        <w:jc w:val="both"/>
        <w:rPr>
          <w:rFonts w:ascii="Verdana" w:eastAsia="Calibri" w:hAnsi="Verdana"/>
          <w:lang w:eastAsia="en-US"/>
        </w:rPr>
      </w:pPr>
      <w:r w:rsidRPr="00CF7F1B">
        <w:rPr>
          <w:rFonts w:ascii="Verdana" w:eastAsia="Calibri" w:hAnsi="Verdana"/>
          <w:lang w:eastAsia="en-US"/>
        </w:rPr>
        <w:t>Social Workers and their managers must keep the IRO informed of any significant change/event in the child’s life (6)</w:t>
      </w:r>
    </w:p>
    <w:p w:rsidR="00CF7F1B" w:rsidRDefault="00EE3271" w:rsidP="00CF7F1B">
      <w:pPr>
        <w:pStyle w:val="ListParagraph"/>
        <w:numPr>
          <w:ilvl w:val="0"/>
          <w:numId w:val="30"/>
        </w:numPr>
        <w:spacing w:after="200" w:line="276" w:lineRule="auto"/>
        <w:jc w:val="both"/>
        <w:rPr>
          <w:rFonts w:ascii="Verdana" w:eastAsia="Calibri" w:hAnsi="Verdana"/>
          <w:lang w:eastAsia="en-US"/>
        </w:rPr>
      </w:pPr>
      <w:r w:rsidRPr="00CF7F1B">
        <w:rPr>
          <w:rFonts w:ascii="Verdana" w:eastAsia="Calibri" w:hAnsi="Verdana"/>
          <w:lang w:eastAsia="en-US"/>
        </w:rPr>
        <w:t>The IRO must convene an early Review where necessary (7)</w:t>
      </w:r>
    </w:p>
    <w:p w:rsidR="00CF7F1B" w:rsidRDefault="00EE3271" w:rsidP="00CF7F1B">
      <w:pPr>
        <w:pStyle w:val="ListParagraph"/>
        <w:numPr>
          <w:ilvl w:val="0"/>
          <w:numId w:val="30"/>
        </w:numPr>
        <w:spacing w:after="200" w:line="276" w:lineRule="auto"/>
        <w:jc w:val="both"/>
        <w:rPr>
          <w:rFonts w:ascii="Verdana" w:eastAsia="Calibri" w:hAnsi="Verdana"/>
          <w:lang w:eastAsia="en-US"/>
        </w:rPr>
      </w:pPr>
      <w:r w:rsidRPr="00CF7F1B">
        <w:rPr>
          <w:rFonts w:ascii="Verdana" w:eastAsia="Calibri" w:hAnsi="Verdana"/>
          <w:lang w:eastAsia="en-US"/>
        </w:rPr>
        <w:t>The IRO will complete the Quality Monitoring Form within one working day</w:t>
      </w:r>
    </w:p>
    <w:p w:rsidR="00CF7F1B" w:rsidRDefault="00EE3271" w:rsidP="00CF7F1B">
      <w:pPr>
        <w:pStyle w:val="ListParagraph"/>
        <w:numPr>
          <w:ilvl w:val="0"/>
          <w:numId w:val="30"/>
        </w:numPr>
        <w:spacing w:after="200" w:line="276" w:lineRule="auto"/>
        <w:jc w:val="both"/>
        <w:rPr>
          <w:rFonts w:ascii="Verdana" w:eastAsia="Calibri" w:hAnsi="Verdana"/>
          <w:lang w:eastAsia="en-US"/>
        </w:rPr>
      </w:pPr>
      <w:r w:rsidRPr="00CF7F1B">
        <w:rPr>
          <w:rFonts w:ascii="Verdana" w:eastAsia="Calibri" w:hAnsi="Verdana"/>
          <w:lang w:eastAsia="en-US"/>
        </w:rPr>
        <w:t xml:space="preserve">The IRO will produce the Recs &amp; </w:t>
      </w:r>
      <w:proofErr w:type="spellStart"/>
      <w:r w:rsidRPr="00CF7F1B">
        <w:rPr>
          <w:rFonts w:ascii="Verdana" w:eastAsia="Calibri" w:hAnsi="Verdana"/>
          <w:lang w:eastAsia="en-US"/>
        </w:rPr>
        <w:t>Decs</w:t>
      </w:r>
      <w:proofErr w:type="spellEnd"/>
      <w:r w:rsidRPr="00CF7F1B">
        <w:rPr>
          <w:rFonts w:ascii="Verdana" w:eastAsia="Calibri" w:hAnsi="Verdana"/>
          <w:lang w:eastAsia="en-US"/>
        </w:rPr>
        <w:t xml:space="preserve"> within five working days</w:t>
      </w:r>
    </w:p>
    <w:p w:rsidR="00CF7F1B" w:rsidRDefault="00EE3271" w:rsidP="00CF7F1B">
      <w:pPr>
        <w:pStyle w:val="ListParagraph"/>
        <w:numPr>
          <w:ilvl w:val="0"/>
          <w:numId w:val="30"/>
        </w:numPr>
        <w:spacing w:after="200" w:line="276" w:lineRule="auto"/>
        <w:jc w:val="both"/>
        <w:rPr>
          <w:rFonts w:ascii="Verdana" w:eastAsia="Calibri" w:hAnsi="Verdana"/>
          <w:lang w:eastAsia="en-US"/>
        </w:rPr>
      </w:pPr>
      <w:r w:rsidRPr="00CF7F1B">
        <w:rPr>
          <w:rFonts w:ascii="Verdana" w:eastAsia="Calibri" w:hAnsi="Verdana"/>
          <w:lang w:eastAsia="en-US"/>
        </w:rPr>
        <w:t xml:space="preserve">Practice Managers should appraise these and raise any disputes. If this does not happen the Recs &amp; </w:t>
      </w:r>
      <w:proofErr w:type="spellStart"/>
      <w:r w:rsidRPr="00CF7F1B">
        <w:rPr>
          <w:rFonts w:ascii="Verdana" w:eastAsia="Calibri" w:hAnsi="Verdana"/>
          <w:lang w:eastAsia="en-US"/>
        </w:rPr>
        <w:t>Decs</w:t>
      </w:r>
      <w:proofErr w:type="spellEnd"/>
      <w:r w:rsidRPr="00CF7F1B">
        <w:rPr>
          <w:rFonts w:ascii="Verdana" w:eastAsia="Calibri" w:hAnsi="Verdana"/>
          <w:lang w:eastAsia="en-US"/>
        </w:rPr>
        <w:t xml:space="preserve"> will be assumed to be agreed</w:t>
      </w:r>
    </w:p>
    <w:p w:rsidR="00EE3271" w:rsidRPr="00CF7F1B" w:rsidRDefault="00EE3271" w:rsidP="00CF7F1B">
      <w:pPr>
        <w:pStyle w:val="ListParagraph"/>
        <w:numPr>
          <w:ilvl w:val="0"/>
          <w:numId w:val="30"/>
        </w:numPr>
        <w:spacing w:after="200" w:line="276" w:lineRule="auto"/>
        <w:jc w:val="both"/>
        <w:rPr>
          <w:rFonts w:ascii="Verdana" w:eastAsia="Calibri" w:hAnsi="Verdana"/>
          <w:lang w:eastAsia="en-US"/>
        </w:rPr>
      </w:pPr>
      <w:r w:rsidRPr="00CF7F1B">
        <w:rPr>
          <w:rFonts w:ascii="Verdana" w:eastAsia="Calibri" w:hAnsi="Verdana"/>
          <w:lang w:eastAsia="en-US"/>
        </w:rPr>
        <w:t>The IRO will produce a Record of the Review for distribution within 20 working days</w:t>
      </w:r>
    </w:p>
    <w:p w:rsidR="00BC36C7" w:rsidRPr="00BC36C7" w:rsidRDefault="005810A6" w:rsidP="00BC36C7">
      <w:pPr>
        <w:tabs>
          <w:tab w:val="left" w:pos="2767"/>
        </w:tabs>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44A4A069" wp14:editId="7AAAA964">
                <wp:simplePos x="0" y="0"/>
                <wp:positionH relativeFrom="column">
                  <wp:posOffset>-567204</wp:posOffset>
                </wp:positionH>
                <wp:positionV relativeFrom="paragraph">
                  <wp:posOffset>268007</wp:posOffset>
                </wp:positionV>
                <wp:extent cx="6860540" cy="1571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625"/>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D4248C" w:rsidRDefault="00D11FF5" w:rsidP="00D4248C">
                            <w:pPr>
                              <w:pStyle w:val="PlainText"/>
                            </w:pPr>
                            <w:hyperlink r:id="rId11" w:history="1">
                              <w:r w:rsidR="00D4248C">
                                <w:rPr>
                                  <w:rStyle w:val="Hyperlink"/>
                                </w:rPr>
                                <w:t>https://www.gov.uk/government/publications/independent-reviewing-officers-handbook</w:t>
                              </w:r>
                            </w:hyperlink>
                          </w:p>
                          <w:p w:rsidR="00D4248C" w:rsidRDefault="00D4248C" w:rsidP="005365EF">
                            <w:pPr>
                              <w:spacing w:after="200" w:line="276" w:lineRule="auto"/>
                              <w:jc w:val="both"/>
                              <w:rPr>
                                <w:rFonts w:ascii="MS Reference Sans Serif" w:eastAsia="Calibri" w:hAnsi="MS Reference Sans Serif"/>
                                <w:sz w:val="20"/>
                                <w:szCs w:val="20"/>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4.65pt;margin-top:21.1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D4248C" w:rsidRDefault="00D4248C" w:rsidP="00D4248C">
                      <w:pPr>
                        <w:pStyle w:val="PlainText"/>
                      </w:pPr>
                      <w:hyperlink r:id="rId12" w:history="1">
                        <w:r>
                          <w:rPr>
                            <w:rStyle w:val="Hyperlink"/>
                          </w:rPr>
                          <w:t>https://www.gov.uk/government/publications/independent-reviewing-officers-handbook</w:t>
                        </w:r>
                      </w:hyperlink>
                    </w:p>
                    <w:p w:rsidR="00D4248C" w:rsidRDefault="00D4248C" w:rsidP="005365EF">
                      <w:pPr>
                        <w:spacing w:after="200" w:line="276" w:lineRule="auto"/>
                        <w:jc w:val="both"/>
                        <w:rPr>
                          <w:rFonts w:ascii="MS Reference Sans Serif" w:eastAsia="Calibri" w:hAnsi="MS Reference Sans Serif"/>
                          <w:sz w:val="20"/>
                          <w:szCs w:val="20"/>
                          <w:lang w:eastAsia="en-US"/>
                        </w:rPr>
                      </w:pPr>
                      <w:bookmarkStart w:id="1" w:name="_GoBack"/>
                      <w:bookmarkEnd w:id="1"/>
                    </w:p>
                  </w:txbxContent>
                </v:textbox>
              </v:roundrect>
            </w:pict>
          </mc:Fallback>
        </mc:AlternateContent>
      </w:r>
    </w:p>
    <w:sectPr w:rsidR="00BC36C7" w:rsidRPr="00BC36C7" w:rsidSect="00EE5AAC">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D11FF5">
          <w:rPr>
            <w:noProof/>
          </w:rPr>
          <w:t>1</w:t>
        </w:r>
        <w:r>
          <w:rPr>
            <w:noProof/>
          </w:rPr>
          <w:fldChar w:fldCharType="end"/>
        </w:r>
      </w:p>
    </w:sdtContent>
  </w:sdt>
  <w:p w:rsidR="00A46795" w:rsidRDefault="00A46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 w:id="1">
    <w:p w:rsidR="00EE3271" w:rsidRDefault="00EE3271" w:rsidP="00EE3271">
      <w:pPr>
        <w:pStyle w:val="FootnoteText"/>
      </w:pPr>
      <w:r>
        <w:rPr>
          <w:rStyle w:val="FootnoteReference"/>
        </w:rPr>
        <w:footnoteRef/>
      </w:r>
      <w:r>
        <w:t xml:space="preserve"> Effective from 01.09.04 and Revised 16.06.14</w:t>
      </w:r>
    </w:p>
  </w:footnote>
  <w:footnote w:id="2">
    <w:p w:rsidR="00EE3271" w:rsidRDefault="00EE3271" w:rsidP="00EE3271">
      <w:pPr>
        <w:pStyle w:val="FootnoteText"/>
      </w:pPr>
      <w:r>
        <w:rPr>
          <w:rStyle w:val="FootnoteReference"/>
        </w:rPr>
        <w:footnoteRef/>
      </w:r>
      <w:r>
        <w:t xml:space="preserve"> There is no version control within this document. However, was introduced circa April 2017</w:t>
      </w:r>
    </w:p>
  </w:footnote>
  <w:footnote w:id="3">
    <w:p w:rsidR="00EE3271" w:rsidRDefault="00EE3271" w:rsidP="00EE3271">
      <w:pPr>
        <w:pStyle w:val="FootnoteText"/>
      </w:pPr>
      <w:r>
        <w:rPr>
          <w:rStyle w:val="FootnoteReference"/>
        </w:rPr>
        <w:footnoteRef/>
      </w:r>
      <w:r>
        <w:t xml:space="preserve"> </w:t>
      </w:r>
      <w:proofErr w:type="gramStart"/>
      <w:r>
        <w:t>IRO Handbook Para.</w:t>
      </w:r>
      <w:proofErr w:type="gramEnd"/>
      <w:r>
        <w:t xml:space="preserve"> 2.9 / [section 25B(1), 1989 Act]</w:t>
      </w:r>
    </w:p>
  </w:footnote>
  <w:footnote w:id="4">
    <w:p w:rsidR="00EE3271" w:rsidRDefault="00EE3271" w:rsidP="00EE3271">
      <w:pPr>
        <w:pStyle w:val="FootnoteText"/>
      </w:pPr>
      <w:r>
        <w:rPr>
          <w:rStyle w:val="FootnoteReference"/>
        </w:rPr>
        <w:footnoteRef/>
      </w:r>
      <w:r>
        <w:t xml:space="preserve"> The means for ongoing consultation and communication will be discussed. The use of </w:t>
      </w:r>
      <w:proofErr w:type="spellStart"/>
      <w:r>
        <w:t>MoMO</w:t>
      </w:r>
      <w:proofErr w:type="spellEnd"/>
      <w:r>
        <w:t xml:space="preserve"> will be promoted as part of this with the child and placement provider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042"/>
    <w:multiLevelType w:val="hybridMultilevel"/>
    <w:tmpl w:val="6480F236"/>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E6015"/>
    <w:multiLevelType w:val="hybridMultilevel"/>
    <w:tmpl w:val="C4BE5FF2"/>
    <w:lvl w:ilvl="0" w:tplc="4D9239E4">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86B90"/>
    <w:multiLevelType w:val="hybridMultilevel"/>
    <w:tmpl w:val="A5F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63E2B"/>
    <w:multiLevelType w:val="hybridMultilevel"/>
    <w:tmpl w:val="71AC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57542"/>
    <w:multiLevelType w:val="hybridMultilevel"/>
    <w:tmpl w:val="8AE26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EB0639"/>
    <w:multiLevelType w:val="hybridMultilevel"/>
    <w:tmpl w:val="DF20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E46AA"/>
    <w:multiLevelType w:val="hybridMultilevel"/>
    <w:tmpl w:val="258CF3F6"/>
    <w:lvl w:ilvl="0" w:tplc="0809000B">
      <w:start w:val="1"/>
      <w:numFmt w:val="bullet"/>
      <w:lvlText w:val=""/>
      <w:lvlJc w:val="left"/>
      <w:pPr>
        <w:ind w:left="797" w:hanging="360"/>
      </w:pPr>
      <w:rPr>
        <w:rFonts w:ascii="Wingdings" w:hAnsi="Wingdings"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8">
    <w:nsid w:val="146222F1"/>
    <w:multiLevelType w:val="multilevel"/>
    <w:tmpl w:val="4E3C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C19E7"/>
    <w:multiLevelType w:val="hybridMultilevel"/>
    <w:tmpl w:val="B0761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7012D73"/>
    <w:multiLevelType w:val="hybridMultilevel"/>
    <w:tmpl w:val="F37C5B3E"/>
    <w:lvl w:ilvl="0" w:tplc="4D9239E4">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8B2086E"/>
    <w:multiLevelType w:val="hybridMultilevel"/>
    <w:tmpl w:val="05B06E60"/>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4F224F"/>
    <w:multiLevelType w:val="hybridMultilevel"/>
    <w:tmpl w:val="EAE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F03C83"/>
    <w:multiLevelType w:val="hybridMultilevel"/>
    <w:tmpl w:val="7EC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746222"/>
    <w:multiLevelType w:val="hybridMultilevel"/>
    <w:tmpl w:val="F3D8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9C3760"/>
    <w:multiLevelType w:val="hybridMultilevel"/>
    <w:tmpl w:val="228E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E97B25"/>
    <w:multiLevelType w:val="hybridMultilevel"/>
    <w:tmpl w:val="76E81D98"/>
    <w:lvl w:ilvl="0" w:tplc="0809000B">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AF5014"/>
    <w:multiLevelType w:val="hybridMultilevel"/>
    <w:tmpl w:val="850A5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CD631C"/>
    <w:multiLevelType w:val="hybridMultilevel"/>
    <w:tmpl w:val="5BCAE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703164"/>
    <w:multiLevelType w:val="hybridMultilevel"/>
    <w:tmpl w:val="3B3CCE4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B420B7"/>
    <w:multiLevelType w:val="hybridMultilevel"/>
    <w:tmpl w:val="6BE83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116CB4"/>
    <w:multiLevelType w:val="hybridMultilevel"/>
    <w:tmpl w:val="285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57178"/>
    <w:multiLevelType w:val="hybridMultilevel"/>
    <w:tmpl w:val="7FBA9A5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E778A1"/>
    <w:multiLevelType w:val="hybridMultilevel"/>
    <w:tmpl w:val="317C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4E6F70"/>
    <w:multiLevelType w:val="hybridMultilevel"/>
    <w:tmpl w:val="197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722383"/>
    <w:multiLevelType w:val="hybridMultilevel"/>
    <w:tmpl w:val="F932A114"/>
    <w:lvl w:ilvl="0" w:tplc="E530E00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D7246C"/>
    <w:multiLevelType w:val="hybridMultilevel"/>
    <w:tmpl w:val="02526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D52033"/>
    <w:multiLevelType w:val="hybridMultilevel"/>
    <w:tmpl w:val="1D5A6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C4131B"/>
    <w:multiLevelType w:val="hybridMultilevel"/>
    <w:tmpl w:val="C9B01A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92F95"/>
    <w:multiLevelType w:val="hybridMultilevel"/>
    <w:tmpl w:val="608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7D66DF"/>
    <w:multiLevelType w:val="hybridMultilevel"/>
    <w:tmpl w:val="607008C2"/>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C238FB"/>
    <w:multiLevelType w:val="hybridMultilevel"/>
    <w:tmpl w:val="66FA1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1777ED"/>
    <w:multiLevelType w:val="hybridMultilevel"/>
    <w:tmpl w:val="F0B28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204D3C"/>
    <w:multiLevelType w:val="hybridMultilevel"/>
    <w:tmpl w:val="D2A6C0D0"/>
    <w:lvl w:ilvl="0" w:tplc="0809000F">
      <w:start w:val="1"/>
      <w:numFmt w:val="decimal"/>
      <w:lvlText w:val="%1."/>
      <w:lvlJc w:val="left"/>
      <w:pPr>
        <w:ind w:left="360" w:hanging="360"/>
      </w:pPr>
      <w:rPr>
        <w:rFonts w:hint="default"/>
      </w:rPr>
    </w:lvl>
    <w:lvl w:ilvl="1" w:tplc="08090009">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44F97"/>
    <w:multiLevelType w:val="hybridMultilevel"/>
    <w:tmpl w:val="9996BE7E"/>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4854E2"/>
    <w:multiLevelType w:val="hybridMultilevel"/>
    <w:tmpl w:val="6D22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C714F"/>
    <w:multiLevelType w:val="hybridMultilevel"/>
    <w:tmpl w:val="723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170F8F"/>
    <w:multiLevelType w:val="hybridMultilevel"/>
    <w:tmpl w:val="04AE01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62A6F54"/>
    <w:multiLevelType w:val="hybridMultilevel"/>
    <w:tmpl w:val="8DB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C92E02"/>
    <w:multiLevelType w:val="hybridMultilevel"/>
    <w:tmpl w:val="BA10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40"/>
  </w:num>
  <w:num w:numId="4">
    <w:abstractNumId w:val="24"/>
  </w:num>
  <w:num w:numId="5">
    <w:abstractNumId w:val="32"/>
  </w:num>
  <w:num w:numId="6">
    <w:abstractNumId w:val="12"/>
  </w:num>
  <w:num w:numId="7">
    <w:abstractNumId w:val="5"/>
  </w:num>
  <w:num w:numId="8">
    <w:abstractNumId w:val="8"/>
  </w:num>
  <w:num w:numId="9">
    <w:abstractNumId w:val="23"/>
  </w:num>
  <w:num w:numId="10">
    <w:abstractNumId w:val="38"/>
  </w:num>
  <w:num w:numId="11">
    <w:abstractNumId w:val="33"/>
  </w:num>
  <w:num w:numId="12">
    <w:abstractNumId w:val="16"/>
  </w:num>
  <w:num w:numId="13">
    <w:abstractNumId w:val="30"/>
  </w:num>
  <w:num w:numId="14">
    <w:abstractNumId w:val="11"/>
  </w:num>
  <w:num w:numId="15">
    <w:abstractNumId w:val="22"/>
  </w:num>
  <w:num w:numId="16">
    <w:abstractNumId w:val="35"/>
  </w:num>
  <w:num w:numId="17">
    <w:abstractNumId w:val="19"/>
  </w:num>
  <w:num w:numId="18">
    <w:abstractNumId w:val="0"/>
  </w:num>
  <w:num w:numId="19">
    <w:abstractNumId w:val="28"/>
  </w:num>
  <w:num w:numId="20">
    <w:abstractNumId w:val="18"/>
  </w:num>
  <w:num w:numId="21">
    <w:abstractNumId w:val="7"/>
  </w:num>
  <w:num w:numId="22">
    <w:abstractNumId w:val="27"/>
  </w:num>
  <w:num w:numId="23">
    <w:abstractNumId w:val="26"/>
  </w:num>
  <w:num w:numId="24">
    <w:abstractNumId w:val="17"/>
  </w:num>
  <w:num w:numId="25">
    <w:abstractNumId w:val="20"/>
  </w:num>
  <w:num w:numId="26">
    <w:abstractNumId w:val="31"/>
  </w:num>
  <w:num w:numId="27">
    <w:abstractNumId w:val="14"/>
  </w:num>
  <w:num w:numId="28">
    <w:abstractNumId w:val="15"/>
  </w:num>
  <w:num w:numId="29">
    <w:abstractNumId w:val="25"/>
  </w:num>
  <w:num w:numId="30">
    <w:abstractNumId w:val="10"/>
  </w:num>
  <w:num w:numId="31">
    <w:abstractNumId w:val="1"/>
  </w:num>
  <w:num w:numId="32">
    <w:abstractNumId w:val="36"/>
  </w:num>
  <w:num w:numId="33">
    <w:abstractNumId w:val="37"/>
  </w:num>
  <w:num w:numId="34">
    <w:abstractNumId w:val="3"/>
  </w:num>
  <w:num w:numId="35">
    <w:abstractNumId w:val="13"/>
  </w:num>
  <w:num w:numId="36">
    <w:abstractNumId w:val="21"/>
  </w:num>
  <w:num w:numId="37">
    <w:abstractNumId w:val="39"/>
  </w:num>
  <w:num w:numId="38">
    <w:abstractNumId w:val="4"/>
  </w:num>
  <w:num w:numId="39">
    <w:abstractNumId w:val="29"/>
  </w:num>
  <w:num w:numId="40">
    <w:abstractNumId w:val="6"/>
  </w:num>
  <w:num w:numId="41">
    <w:abstractNumId w:val="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96C35"/>
    <w:rsid w:val="001C1640"/>
    <w:rsid w:val="00241DF1"/>
    <w:rsid w:val="003C1F55"/>
    <w:rsid w:val="004F0AD4"/>
    <w:rsid w:val="004F157B"/>
    <w:rsid w:val="005365EF"/>
    <w:rsid w:val="005810A6"/>
    <w:rsid w:val="005956EE"/>
    <w:rsid w:val="006A15F4"/>
    <w:rsid w:val="007B5FA3"/>
    <w:rsid w:val="00805420"/>
    <w:rsid w:val="00825A27"/>
    <w:rsid w:val="00990000"/>
    <w:rsid w:val="00994645"/>
    <w:rsid w:val="009E6C39"/>
    <w:rsid w:val="00A1042A"/>
    <w:rsid w:val="00A30A26"/>
    <w:rsid w:val="00A46795"/>
    <w:rsid w:val="00BC36C7"/>
    <w:rsid w:val="00C55A45"/>
    <w:rsid w:val="00C55F76"/>
    <w:rsid w:val="00C706E4"/>
    <w:rsid w:val="00CF0F80"/>
    <w:rsid w:val="00CF7F1B"/>
    <w:rsid w:val="00D11FF5"/>
    <w:rsid w:val="00D4248C"/>
    <w:rsid w:val="00DE482E"/>
    <w:rsid w:val="00E14721"/>
    <w:rsid w:val="00E33B70"/>
    <w:rsid w:val="00E81281"/>
    <w:rsid w:val="00EE3271"/>
    <w:rsid w:val="00EE5AAC"/>
    <w:rsid w:val="00FB3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FootnoteText">
    <w:name w:val="footnote text"/>
    <w:basedOn w:val="Normal"/>
    <w:link w:val="FootnoteTextChar"/>
    <w:uiPriority w:val="99"/>
    <w:semiHidden/>
    <w:unhideWhenUsed/>
    <w:rsid w:val="00EE3271"/>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EE3271"/>
    <w:rPr>
      <w:lang w:eastAsia="en-US"/>
    </w:rPr>
  </w:style>
  <w:style w:type="character" w:styleId="FootnoteReference">
    <w:name w:val="footnote reference"/>
    <w:basedOn w:val="DefaultParagraphFont"/>
    <w:uiPriority w:val="99"/>
    <w:semiHidden/>
    <w:unhideWhenUsed/>
    <w:rsid w:val="00EE3271"/>
    <w:rPr>
      <w:vertAlign w:val="superscript"/>
    </w:rPr>
  </w:style>
  <w:style w:type="character" w:styleId="Hyperlink">
    <w:name w:val="Hyperlink"/>
    <w:basedOn w:val="DefaultParagraphFont"/>
    <w:uiPriority w:val="99"/>
    <w:semiHidden/>
    <w:unhideWhenUsed/>
    <w:rsid w:val="00D4248C"/>
    <w:rPr>
      <w:color w:val="0000FF" w:themeColor="hyperlink"/>
      <w:u w:val="single"/>
    </w:rPr>
  </w:style>
  <w:style w:type="paragraph" w:styleId="PlainText">
    <w:name w:val="Plain Text"/>
    <w:basedOn w:val="Normal"/>
    <w:link w:val="PlainTextChar"/>
    <w:uiPriority w:val="99"/>
    <w:semiHidden/>
    <w:unhideWhenUsed/>
    <w:rsid w:val="00D4248C"/>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D4248C"/>
    <w:rPr>
      <w:rFonts w:ascii="Verdana" w:eastAsiaTheme="minorHAnsi" w:hAnsi="Verdana"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FootnoteText">
    <w:name w:val="footnote text"/>
    <w:basedOn w:val="Normal"/>
    <w:link w:val="FootnoteTextChar"/>
    <w:uiPriority w:val="99"/>
    <w:semiHidden/>
    <w:unhideWhenUsed/>
    <w:rsid w:val="00EE3271"/>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EE3271"/>
    <w:rPr>
      <w:lang w:eastAsia="en-US"/>
    </w:rPr>
  </w:style>
  <w:style w:type="character" w:styleId="FootnoteReference">
    <w:name w:val="footnote reference"/>
    <w:basedOn w:val="DefaultParagraphFont"/>
    <w:uiPriority w:val="99"/>
    <w:semiHidden/>
    <w:unhideWhenUsed/>
    <w:rsid w:val="00EE3271"/>
    <w:rPr>
      <w:vertAlign w:val="superscript"/>
    </w:rPr>
  </w:style>
  <w:style w:type="character" w:styleId="Hyperlink">
    <w:name w:val="Hyperlink"/>
    <w:basedOn w:val="DefaultParagraphFont"/>
    <w:uiPriority w:val="99"/>
    <w:semiHidden/>
    <w:unhideWhenUsed/>
    <w:rsid w:val="00D4248C"/>
    <w:rPr>
      <w:color w:val="0000FF" w:themeColor="hyperlink"/>
      <w:u w:val="single"/>
    </w:rPr>
  </w:style>
  <w:style w:type="paragraph" w:styleId="PlainText">
    <w:name w:val="Plain Text"/>
    <w:basedOn w:val="Normal"/>
    <w:link w:val="PlainTextChar"/>
    <w:uiPriority w:val="99"/>
    <w:semiHidden/>
    <w:unhideWhenUsed/>
    <w:rsid w:val="00D4248C"/>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D4248C"/>
    <w:rPr>
      <w:rFonts w:ascii="Verdana" w:eastAsiaTheme="minorHAnsi" w:hAnsi="Verdana"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4352">
      <w:bodyDiv w:val="1"/>
      <w:marLeft w:val="0"/>
      <w:marRight w:val="0"/>
      <w:marTop w:val="0"/>
      <w:marBottom w:val="0"/>
      <w:divBdr>
        <w:top w:val="none" w:sz="0" w:space="0" w:color="auto"/>
        <w:left w:val="none" w:sz="0" w:space="0" w:color="auto"/>
        <w:bottom w:val="none" w:sz="0" w:space="0" w:color="auto"/>
        <w:right w:val="none" w:sz="0" w:space="0" w:color="auto"/>
      </w:divBdr>
      <w:divsChild>
        <w:div w:id="118766998">
          <w:marLeft w:val="0"/>
          <w:marRight w:val="0"/>
          <w:marTop w:val="75"/>
          <w:marBottom w:val="0"/>
          <w:divBdr>
            <w:top w:val="none" w:sz="0" w:space="0" w:color="auto"/>
            <w:left w:val="none" w:sz="0" w:space="0" w:color="auto"/>
            <w:bottom w:val="none" w:sz="0" w:space="0" w:color="auto"/>
            <w:right w:val="none" w:sz="0" w:space="0" w:color="auto"/>
          </w:divBdr>
          <w:divsChild>
            <w:div w:id="1213690982">
              <w:marLeft w:val="0"/>
              <w:marRight w:val="0"/>
              <w:marTop w:val="0"/>
              <w:marBottom w:val="0"/>
              <w:divBdr>
                <w:top w:val="single" w:sz="6" w:space="8" w:color="CCCCCC"/>
                <w:left w:val="single" w:sz="6" w:space="11" w:color="CCCCCC"/>
                <w:bottom w:val="single" w:sz="18" w:space="19" w:color="999999"/>
                <w:right w:val="single" w:sz="18" w:space="8" w:color="999999"/>
              </w:divBdr>
              <w:divsChild>
                <w:div w:id="6656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independent-reviewing-officers-handboo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independent-reviewing-officers-handboo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441643/Children_Act_Guidance_2015.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uploads/system/uploads/attachment_data/file/337568/iro_statutory_guidance_iros_and_las_march_2010_tagged.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38DF-4599-498A-8319-6894B71C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2018-11-28T16:05:00Z</cp:lastPrinted>
  <dcterms:created xsi:type="dcterms:W3CDTF">2019-02-22T13:55:00Z</dcterms:created>
  <dcterms:modified xsi:type="dcterms:W3CDTF">2019-02-22T13:55:00Z</dcterms:modified>
</cp:coreProperties>
</file>