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02021874" wp14:editId="2570D749">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114BB2" w:rsidRPr="00EE5AAC" w:rsidRDefault="00A50103" w:rsidP="00BC36C7">
      <w:pPr>
        <w:rPr>
          <w:rFonts w:ascii="Verdana" w:hAnsi="Verdana"/>
          <w:b/>
        </w:rPr>
      </w:pPr>
      <w:r>
        <w:rPr>
          <w:rFonts w:ascii="Verdana" w:hAnsi="Verdana"/>
          <w:b/>
        </w:rPr>
        <w:t>Children &amp; Family Assessments – Bottom Lines</w:t>
      </w:r>
    </w:p>
    <w:p w:rsidR="00A50103" w:rsidRDefault="00A50103" w:rsidP="00BC36C7">
      <w:pPr>
        <w:tabs>
          <w:tab w:val="left" w:pos="2767"/>
        </w:tabs>
        <w:rPr>
          <w:rFonts w:ascii="Verdana" w:eastAsia="Times New Roman" w:hAnsi="Verdana" w:cs="Arial"/>
          <w:color w:val="5A5B5B"/>
        </w:rPr>
      </w:pPr>
    </w:p>
    <w:p w:rsidR="00A50103" w:rsidRPr="00A50103" w:rsidRDefault="00A50103" w:rsidP="00A50103">
      <w:pPr>
        <w:spacing w:after="200" w:line="276" w:lineRule="auto"/>
        <w:rPr>
          <w:rFonts w:ascii="Verdana" w:eastAsiaTheme="minorHAnsi" w:hAnsi="Verdana" w:cs="Arial"/>
          <w:lang w:eastAsia="en-US"/>
        </w:rPr>
      </w:pPr>
      <w:r>
        <w:rPr>
          <w:rFonts w:ascii="Verdana" w:eastAsiaTheme="minorHAnsi" w:hAnsi="Verdana" w:cs="Arial"/>
          <w:lang w:eastAsia="en-US"/>
        </w:rPr>
        <w:t>Before a Child and Family A</w:t>
      </w:r>
      <w:r w:rsidRPr="00A50103">
        <w:rPr>
          <w:rFonts w:ascii="Verdana" w:eastAsiaTheme="minorHAnsi" w:hAnsi="Verdana" w:cs="Arial"/>
          <w:lang w:eastAsia="en-US"/>
        </w:rPr>
        <w:t xml:space="preserve">ssessment is submitted to a </w:t>
      </w:r>
      <w:r>
        <w:rPr>
          <w:rFonts w:ascii="Verdana" w:eastAsiaTheme="minorHAnsi" w:hAnsi="Verdana" w:cs="Arial"/>
          <w:lang w:eastAsia="en-US"/>
        </w:rPr>
        <w:t>P</w:t>
      </w:r>
      <w:r w:rsidRPr="00A50103">
        <w:rPr>
          <w:rFonts w:ascii="Verdana" w:eastAsiaTheme="minorHAnsi" w:hAnsi="Verdana" w:cs="Arial"/>
          <w:lang w:eastAsia="en-US"/>
        </w:rPr>
        <w:t xml:space="preserve">ractice </w:t>
      </w:r>
      <w:r>
        <w:rPr>
          <w:rFonts w:ascii="Verdana" w:eastAsiaTheme="minorHAnsi" w:hAnsi="Verdana" w:cs="Arial"/>
          <w:lang w:eastAsia="en-US"/>
        </w:rPr>
        <w:t>Manager for approval</w:t>
      </w:r>
      <w:r w:rsidRPr="00A50103">
        <w:rPr>
          <w:rFonts w:ascii="Verdana" w:eastAsiaTheme="minorHAnsi" w:hAnsi="Verdana" w:cs="Arial"/>
          <w:lang w:eastAsia="en-US"/>
        </w:rPr>
        <w:t xml:space="preserve"> it needs to contain the following</w:t>
      </w:r>
      <w:r>
        <w:rPr>
          <w:rFonts w:ascii="Verdana" w:eastAsiaTheme="minorHAnsi" w:hAnsi="Verdana" w:cs="Arial"/>
          <w:lang w:eastAsia="en-US"/>
        </w:rPr>
        <w:t>:</w:t>
      </w:r>
      <w:r w:rsidRPr="00A50103">
        <w:rPr>
          <w:rFonts w:ascii="Verdana" w:eastAsiaTheme="minorHAnsi" w:hAnsi="Verdana" w:cs="Arial"/>
          <w:lang w:eastAsia="en-US"/>
        </w:rPr>
        <w:t xml:space="preserve"> </w:t>
      </w:r>
    </w:p>
    <w:p w:rsidR="00A50103" w:rsidRDefault="00A50103" w:rsidP="00A50103">
      <w:pPr>
        <w:autoSpaceDE w:val="0"/>
        <w:autoSpaceDN w:val="0"/>
        <w:adjustRightInd w:val="0"/>
        <w:spacing w:after="200" w:line="276" w:lineRule="auto"/>
        <w:rPr>
          <w:rFonts w:ascii="Verdana" w:eastAsiaTheme="minorHAnsi" w:hAnsi="Verdana" w:cs="Arial"/>
          <w:b/>
          <w:color w:val="000000"/>
          <w:lang w:eastAsia="en-US"/>
        </w:rPr>
      </w:pPr>
      <w:r w:rsidRPr="00A50103">
        <w:rPr>
          <w:rFonts w:ascii="Verdana" w:eastAsiaTheme="minorHAnsi" w:hAnsi="Verdana" w:cs="Arial"/>
          <w:b/>
          <w:color w:val="000000"/>
          <w:lang w:eastAsia="en-US"/>
        </w:rPr>
        <w:t xml:space="preserve">Full updated chronology containing significant events relating to the child(ren) throughout their lifetime </w:t>
      </w:r>
    </w:p>
    <w:p w:rsidR="00A50103" w:rsidRDefault="00A50103" w:rsidP="00A50103">
      <w:pPr>
        <w:autoSpaceDE w:val="0"/>
        <w:autoSpaceDN w:val="0"/>
        <w:adjustRightInd w:val="0"/>
        <w:spacing w:after="200" w:line="276" w:lineRule="auto"/>
        <w:rPr>
          <w:rFonts w:ascii="Verdana" w:eastAsiaTheme="minorHAnsi" w:hAnsi="Verdana" w:cs="Arial"/>
          <w:lang w:eastAsia="en-US"/>
        </w:rPr>
      </w:pPr>
      <w:r w:rsidRPr="00A50103">
        <w:rPr>
          <w:rFonts w:ascii="Verdana" w:eastAsiaTheme="minorHAnsi" w:hAnsi="Verdana" w:cs="Arial"/>
          <w:lang w:eastAsia="en-US"/>
        </w:rPr>
        <w:t xml:space="preserve">A significant event is an incident that impacts upon a child’s safety and welfare, circumstances or home environment. </w:t>
      </w:r>
    </w:p>
    <w:p w:rsidR="00C752EF" w:rsidRPr="00C752EF" w:rsidRDefault="00C752EF" w:rsidP="00C752EF">
      <w:pPr>
        <w:spacing w:after="200" w:line="276" w:lineRule="auto"/>
        <w:rPr>
          <w:rFonts w:ascii="Verdana" w:eastAsiaTheme="minorHAnsi" w:hAnsi="Verdana" w:cs="Arial"/>
          <w:lang w:eastAsia="en-US"/>
        </w:rPr>
      </w:pPr>
      <w:r w:rsidRPr="00C752EF">
        <w:rPr>
          <w:rFonts w:ascii="Verdana" w:eastAsiaTheme="minorHAnsi" w:hAnsi="Verdana" w:cs="Arial"/>
          <w:lang w:eastAsia="en-US"/>
        </w:rPr>
        <w:t xml:space="preserve">The assessment should include an analysis of how the history impacts both on the present situation and the ability of the parents to meet the child’s needs now and in the future.  </w:t>
      </w:r>
    </w:p>
    <w:p w:rsidR="00A50103" w:rsidRDefault="00BD01FA" w:rsidP="00A50103">
      <w:pPr>
        <w:spacing w:after="200" w:line="276" w:lineRule="auto"/>
        <w:contextualSpacing/>
        <w:rPr>
          <w:rFonts w:ascii="Verdana" w:eastAsiaTheme="minorHAnsi" w:hAnsi="Verdana" w:cs="Arial"/>
          <w:b/>
          <w:lang w:eastAsia="en-US"/>
        </w:rPr>
      </w:pPr>
      <w:r>
        <w:rPr>
          <w:rFonts w:ascii="Verdana" w:eastAsiaTheme="minorHAnsi" w:hAnsi="Verdana" w:cs="Arial"/>
          <w:b/>
          <w:lang w:eastAsia="en-US"/>
        </w:rPr>
        <w:t>Reason for R</w:t>
      </w:r>
      <w:r w:rsidR="00A50103" w:rsidRPr="00A50103">
        <w:rPr>
          <w:rFonts w:ascii="Verdana" w:eastAsiaTheme="minorHAnsi" w:hAnsi="Verdana" w:cs="Arial"/>
          <w:b/>
          <w:lang w:eastAsia="en-US"/>
        </w:rPr>
        <w:t xml:space="preserve">eferral </w:t>
      </w:r>
    </w:p>
    <w:p w:rsidR="00A50103" w:rsidRDefault="00A50103" w:rsidP="00A50103">
      <w:pPr>
        <w:spacing w:after="200" w:line="276" w:lineRule="auto"/>
        <w:contextualSpacing/>
        <w:rPr>
          <w:rFonts w:ascii="Verdana" w:eastAsiaTheme="minorHAnsi" w:hAnsi="Verdana" w:cs="Arial"/>
          <w:b/>
          <w:lang w:eastAsia="en-US"/>
        </w:rPr>
      </w:pPr>
    </w:p>
    <w:p w:rsidR="00A50103" w:rsidRPr="00A50103" w:rsidRDefault="00A50103" w:rsidP="00A50103">
      <w:pPr>
        <w:spacing w:after="200" w:line="276" w:lineRule="auto"/>
        <w:contextualSpacing/>
        <w:rPr>
          <w:rFonts w:ascii="Verdana" w:eastAsiaTheme="minorHAnsi" w:hAnsi="Verdana" w:cs="Arial"/>
          <w:b/>
          <w:lang w:eastAsia="en-US"/>
        </w:rPr>
      </w:pPr>
      <w:r>
        <w:rPr>
          <w:rFonts w:ascii="Verdana" w:eastAsiaTheme="minorHAnsi" w:hAnsi="Verdana" w:cs="Arial"/>
          <w:lang w:eastAsia="en-US"/>
        </w:rPr>
        <w:t xml:space="preserve">A </w:t>
      </w:r>
      <w:r w:rsidRPr="00A50103">
        <w:rPr>
          <w:rFonts w:ascii="Verdana" w:eastAsiaTheme="minorHAnsi" w:hAnsi="Verdana" w:cs="Arial"/>
          <w:lang w:eastAsia="en-US"/>
        </w:rPr>
        <w:t xml:space="preserve">paragraph summarising the key events which immediately led to this assessment </w:t>
      </w:r>
    </w:p>
    <w:p w:rsidR="00A50103" w:rsidRDefault="00A50103" w:rsidP="00A50103">
      <w:pPr>
        <w:spacing w:after="200" w:line="276" w:lineRule="auto"/>
        <w:contextualSpacing/>
        <w:rPr>
          <w:rFonts w:ascii="Verdana" w:eastAsiaTheme="minorHAnsi" w:hAnsi="Verdana" w:cs="Arial"/>
          <w:b/>
          <w:lang w:eastAsia="en-US"/>
        </w:rPr>
      </w:pPr>
    </w:p>
    <w:p w:rsidR="00A50103" w:rsidRDefault="00BD01FA" w:rsidP="00A50103">
      <w:pPr>
        <w:spacing w:after="200" w:line="276" w:lineRule="auto"/>
        <w:contextualSpacing/>
        <w:rPr>
          <w:rFonts w:ascii="Verdana" w:eastAsiaTheme="minorHAnsi" w:hAnsi="Verdana" w:cs="Arial"/>
          <w:lang w:eastAsia="en-US"/>
        </w:rPr>
      </w:pPr>
      <w:r>
        <w:rPr>
          <w:rFonts w:ascii="Verdana" w:eastAsiaTheme="minorHAnsi" w:hAnsi="Verdana" w:cs="Arial"/>
          <w:b/>
          <w:lang w:eastAsia="en-US"/>
        </w:rPr>
        <w:t>The Child’s V</w:t>
      </w:r>
      <w:r w:rsidR="00A50103" w:rsidRPr="00A50103">
        <w:rPr>
          <w:rFonts w:ascii="Verdana" w:eastAsiaTheme="minorHAnsi" w:hAnsi="Verdana" w:cs="Arial"/>
          <w:b/>
          <w:lang w:eastAsia="en-US"/>
        </w:rPr>
        <w:t xml:space="preserve">oice </w:t>
      </w:r>
    </w:p>
    <w:p w:rsidR="00A50103" w:rsidRDefault="00A50103" w:rsidP="00A50103">
      <w:pPr>
        <w:spacing w:after="200" w:line="276" w:lineRule="auto"/>
        <w:contextualSpacing/>
        <w:rPr>
          <w:rFonts w:ascii="Verdana" w:eastAsiaTheme="minorHAnsi" w:hAnsi="Verdana" w:cs="Arial"/>
          <w:lang w:eastAsia="en-US"/>
        </w:rPr>
      </w:pPr>
    </w:p>
    <w:p w:rsidR="00A50103" w:rsidRPr="00A50103" w:rsidRDefault="00A50103" w:rsidP="00A50103">
      <w:pPr>
        <w:spacing w:after="200" w:line="276" w:lineRule="auto"/>
        <w:contextualSpacing/>
        <w:rPr>
          <w:rFonts w:ascii="Verdana" w:eastAsiaTheme="minorHAnsi" w:hAnsi="Verdana" w:cs="Arial"/>
          <w:lang w:eastAsia="en-US"/>
        </w:rPr>
      </w:pPr>
      <w:r w:rsidRPr="00A50103">
        <w:rPr>
          <w:rFonts w:ascii="Verdana" w:eastAsiaTheme="minorHAnsi" w:hAnsi="Verdana" w:cs="Arial"/>
          <w:lang w:eastAsia="en-US"/>
        </w:rPr>
        <w:t xml:space="preserve">In the child’s own words what is the impact of the worries on their day to day lived experience. </w:t>
      </w:r>
    </w:p>
    <w:p w:rsidR="00A50103" w:rsidRDefault="00A50103" w:rsidP="00A50103">
      <w:pPr>
        <w:spacing w:after="200" w:line="276" w:lineRule="auto"/>
        <w:contextualSpacing/>
        <w:rPr>
          <w:rFonts w:ascii="Verdana" w:eastAsiaTheme="minorHAnsi" w:hAnsi="Verdana" w:cs="Arial"/>
          <w:b/>
          <w:lang w:eastAsia="en-US"/>
        </w:rPr>
      </w:pPr>
    </w:p>
    <w:p w:rsidR="00A50103" w:rsidRDefault="00BD01FA" w:rsidP="00A50103">
      <w:pPr>
        <w:spacing w:after="200" w:line="276" w:lineRule="auto"/>
        <w:contextualSpacing/>
        <w:rPr>
          <w:rFonts w:ascii="Verdana" w:eastAsiaTheme="minorHAnsi" w:hAnsi="Verdana" w:cs="Arial"/>
          <w:b/>
          <w:lang w:eastAsia="en-US"/>
        </w:rPr>
      </w:pPr>
      <w:r>
        <w:rPr>
          <w:rFonts w:ascii="Verdana" w:eastAsiaTheme="minorHAnsi" w:hAnsi="Verdana" w:cs="Arial"/>
          <w:b/>
          <w:lang w:eastAsia="en-US"/>
        </w:rPr>
        <w:t>Safety Plan / ‘What if Safety P</w:t>
      </w:r>
      <w:r w:rsidR="00A50103" w:rsidRPr="00A50103">
        <w:rPr>
          <w:rFonts w:ascii="Verdana" w:eastAsiaTheme="minorHAnsi" w:hAnsi="Verdana" w:cs="Arial"/>
          <w:b/>
          <w:lang w:eastAsia="en-US"/>
        </w:rPr>
        <w:t xml:space="preserve">lan’ </w:t>
      </w:r>
    </w:p>
    <w:p w:rsidR="00A50103" w:rsidRDefault="00A50103" w:rsidP="00A50103">
      <w:pPr>
        <w:spacing w:after="200" w:line="276" w:lineRule="auto"/>
        <w:contextualSpacing/>
        <w:rPr>
          <w:rFonts w:ascii="Verdana" w:eastAsiaTheme="minorHAnsi" w:hAnsi="Verdana" w:cs="Arial"/>
          <w:b/>
          <w:lang w:eastAsia="en-US"/>
        </w:rPr>
      </w:pPr>
    </w:p>
    <w:p w:rsidR="00A50103" w:rsidRPr="00A50103" w:rsidRDefault="00A50103" w:rsidP="00A50103">
      <w:pPr>
        <w:spacing w:after="200" w:line="276" w:lineRule="auto"/>
        <w:contextualSpacing/>
        <w:jc w:val="both"/>
        <w:rPr>
          <w:rFonts w:ascii="Verdana" w:eastAsiaTheme="minorHAnsi" w:hAnsi="Verdana" w:cs="Arial"/>
          <w:b/>
          <w:lang w:eastAsia="en-US"/>
        </w:rPr>
      </w:pPr>
      <w:r w:rsidRPr="00A50103">
        <w:rPr>
          <w:rFonts w:ascii="Verdana" w:eastAsiaTheme="minorHAnsi" w:hAnsi="Verdana" w:cs="Arial"/>
          <w:lang w:eastAsia="en-US"/>
        </w:rPr>
        <w:t>Within the assessment it must state what the child will do to keep themselves safe in the event of the harmful behaviour happening, what the adults will do and how the child will seek help or safety as necessary. Who the child will tell at the time and later. (</w:t>
      </w:r>
      <w:r>
        <w:rPr>
          <w:rFonts w:ascii="Verdana" w:eastAsiaTheme="minorHAnsi" w:hAnsi="Verdana" w:cs="Arial"/>
          <w:lang w:eastAsia="en-US"/>
        </w:rPr>
        <w:t>‘</w:t>
      </w:r>
      <w:r w:rsidRPr="00A50103">
        <w:rPr>
          <w:rFonts w:ascii="Verdana" w:eastAsiaTheme="minorHAnsi" w:hAnsi="Verdana" w:cs="Arial"/>
          <w:lang w:eastAsia="en-US"/>
        </w:rPr>
        <w:t>what if</w:t>
      </w:r>
      <w:r>
        <w:rPr>
          <w:rFonts w:ascii="Verdana" w:eastAsiaTheme="minorHAnsi" w:hAnsi="Verdana" w:cs="Arial"/>
          <w:lang w:eastAsia="en-US"/>
        </w:rPr>
        <w:t>’</w:t>
      </w:r>
      <w:r w:rsidRPr="00A50103">
        <w:rPr>
          <w:rFonts w:ascii="Verdana" w:eastAsiaTheme="minorHAnsi" w:hAnsi="Verdana" w:cs="Arial"/>
          <w:lang w:eastAsia="en-US"/>
        </w:rPr>
        <w:t xml:space="preserve"> safety plan) The safety plan must be clear what steps the adults will take to avoid the harmful behaviour happening and be specific exactly who is to do what, where and when. The child an</w:t>
      </w:r>
      <w:r>
        <w:rPr>
          <w:rFonts w:ascii="Verdana" w:eastAsiaTheme="minorHAnsi" w:hAnsi="Verdana" w:cs="Arial"/>
          <w:lang w:eastAsia="en-US"/>
        </w:rPr>
        <w:t xml:space="preserve">d parents must each have a copy </w:t>
      </w:r>
      <w:r w:rsidRPr="00A50103">
        <w:rPr>
          <w:rFonts w:ascii="Verdana" w:eastAsiaTheme="minorHAnsi" w:hAnsi="Verdana" w:cs="Arial"/>
          <w:lang w:eastAsia="en-US"/>
        </w:rPr>
        <w:t xml:space="preserve">of this. </w:t>
      </w:r>
    </w:p>
    <w:p w:rsidR="00A50103" w:rsidRPr="00A50103" w:rsidRDefault="00A50103" w:rsidP="00A50103">
      <w:pPr>
        <w:spacing w:after="200" w:line="276" w:lineRule="auto"/>
        <w:ind w:left="720"/>
        <w:contextualSpacing/>
        <w:rPr>
          <w:rFonts w:ascii="Verdana" w:eastAsiaTheme="minorHAnsi" w:hAnsi="Verdana" w:cs="Arial"/>
          <w:lang w:eastAsia="en-US"/>
        </w:rPr>
      </w:pPr>
    </w:p>
    <w:p w:rsidR="00A50103" w:rsidRDefault="00A50103" w:rsidP="00A50103">
      <w:pPr>
        <w:spacing w:after="200" w:line="276" w:lineRule="auto"/>
        <w:contextualSpacing/>
        <w:rPr>
          <w:rFonts w:ascii="Verdana" w:eastAsiaTheme="minorHAnsi" w:hAnsi="Verdana" w:cs="Arial"/>
          <w:lang w:eastAsia="en-US"/>
        </w:rPr>
      </w:pPr>
      <w:r w:rsidRPr="00A50103">
        <w:rPr>
          <w:rFonts w:ascii="Verdana" w:eastAsiaTheme="minorHAnsi" w:hAnsi="Verdana" w:cs="Arial"/>
          <w:b/>
          <w:lang w:eastAsia="en-US"/>
        </w:rPr>
        <w:t xml:space="preserve">Assessment of all parents / carers and adults living in the home or visiting regularly </w:t>
      </w:r>
    </w:p>
    <w:p w:rsidR="00A50103" w:rsidRDefault="00A50103" w:rsidP="00A50103">
      <w:pPr>
        <w:spacing w:after="200" w:line="276" w:lineRule="auto"/>
        <w:contextualSpacing/>
        <w:rPr>
          <w:rFonts w:ascii="Verdana" w:eastAsiaTheme="minorHAnsi" w:hAnsi="Verdana" w:cs="Arial"/>
          <w:lang w:eastAsia="en-US"/>
        </w:rPr>
      </w:pPr>
    </w:p>
    <w:p w:rsidR="00A50103" w:rsidRPr="00A50103" w:rsidRDefault="00A50103" w:rsidP="00A50103">
      <w:pPr>
        <w:spacing w:after="200" w:line="276" w:lineRule="auto"/>
        <w:contextualSpacing/>
        <w:rPr>
          <w:rFonts w:ascii="Verdana" w:eastAsiaTheme="minorHAnsi" w:hAnsi="Verdana" w:cs="Arial"/>
          <w:lang w:eastAsia="en-US"/>
        </w:rPr>
      </w:pPr>
      <w:r w:rsidRPr="00A50103">
        <w:rPr>
          <w:rFonts w:ascii="Verdana" w:eastAsiaTheme="minorHAnsi" w:hAnsi="Verdana" w:cs="Arial"/>
          <w:lang w:eastAsia="en-US"/>
        </w:rPr>
        <w:t xml:space="preserve">There should be clear evidence of all attempts made to contact and involve any parents who do not live with the child and </w:t>
      </w:r>
      <w:r>
        <w:rPr>
          <w:rFonts w:ascii="Verdana" w:eastAsiaTheme="minorHAnsi" w:hAnsi="Verdana" w:cs="Arial"/>
          <w:lang w:eastAsia="en-US"/>
        </w:rPr>
        <w:t xml:space="preserve">a </w:t>
      </w:r>
      <w:r w:rsidRPr="00A50103">
        <w:rPr>
          <w:rFonts w:ascii="Verdana" w:eastAsiaTheme="minorHAnsi" w:hAnsi="Verdana" w:cs="Arial"/>
          <w:lang w:eastAsia="en-US"/>
        </w:rPr>
        <w:t>very clear rationale given if this is not done for safety reasons. All adults in the home should be identified and their role in the child’s life considered</w:t>
      </w:r>
      <w:r>
        <w:rPr>
          <w:rFonts w:ascii="Verdana" w:eastAsiaTheme="minorHAnsi" w:hAnsi="Verdana" w:cs="Arial"/>
          <w:lang w:eastAsia="en-US"/>
        </w:rPr>
        <w:t xml:space="preserve"> within the assessment</w:t>
      </w:r>
      <w:r w:rsidRPr="00A50103">
        <w:rPr>
          <w:rFonts w:ascii="Verdana" w:eastAsiaTheme="minorHAnsi" w:hAnsi="Verdana" w:cs="Arial"/>
          <w:lang w:eastAsia="en-US"/>
        </w:rPr>
        <w:t xml:space="preserve">. </w:t>
      </w:r>
    </w:p>
    <w:p w:rsidR="00A50103" w:rsidRDefault="00A50103" w:rsidP="00A50103">
      <w:pPr>
        <w:spacing w:after="200" w:line="276" w:lineRule="auto"/>
        <w:contextualSpacing/>
        <w:rPr>
          <w:rFonts w:ascii="Verdana" w:eastAsiaTheme="minorHAnsi" w:hAnsi="Verdana" w:cs="Arial"/>
          <w:b/>
          <w:lang w:eastAsia="en-US"/>
        </w:rPr>
      </w:pPr>
    </w:p>
    <w:p w:rsidR="00A82C09" w:rsidRDefault="00A82C09" w:rsidP="00A50103">
      <w:pPr>
        <w:spacing w:after="200" w:line="276" w:lineRule="auto"/>
        <w:contextualSpacing/>
        <w:rPr>
          <w:rFonts w:ascii="Verdana" w:eastAsiaTheme="minorHAnsi" w:hAnsi="Verdana" w:cs="Arial"/>
          <w:b/>
          <w:lang w:eastAsia="en-US"/>
        </w:rPr>
      </w:pPr>
    </w:p>
    <w:p w:rsidR="00A82C09" w:rsidRDefault="00A82C09" w:rsidP="00A50103">
      <w:pPr>
        <w:spacing w:after="200" w:line="276" w:lineRule="auto"/>
        <w:contextualSpacing/>
        <w:rPr>
          <w:rFonts w:ascii="Verdana" w:eastAsiaTheme="minorHAnsi" w:hAnsi="Verdana" w:cs="Arial"/>
          <w:b/>
          <w:lang w:eastAsia="en-US"/>
        </w:rPr>
      </w:pPr>
    </w:p>
    <w:p w:rsidR="00A50103" w:rsidRDefault="00BD01FA" w:rsidP="00A50103">
      <w:pPr>
        <w:spacing w:after="200" w:line="276" w:lineRule="auto"/>
        <w:contextualSpacing/>
        <w:rPr>
          <w:rFonts w:ascii="Verdana" w:eastAsiaTheme="minorHAnsi" w:hAnsi="Verdana" w:cs="Arial"/>
          <w:b/>
          <w:lang w:eastAsia="en-US"/>
        </w:rPr>
      </w:pPr>
      <w:r>
        <w:rPr>
          <w:rFonts w:ascii="Verdana" w:eastAsiaTheme="minorHAnsi" w:hAnsi="Verdana" w:cs="Arial"/>
          <w:b/>
          <w:lang w:eastAsia="en-US"/>
        </w:rPr>
        <w:lastRenderedPageBreak/>
        <w:t>Agency C</w:t>
      </w:r>
      <w:r w:rsidR="00A50103">
        <w:rPr>
          <w:rFonts w:ascii="Verdana" w:eastAsiaTheme="minorHAnsi" w:hAnsi="Verdana" w:cs="Arial"/>
          <w:b/>
          <w:lang w:eastAsia="en-US"/>
        </w:rPr>
        <w:t>hecks:</w:t>
      </w:r>
    </w:p>
    <w:p w:rsidR="00A50103" w:rsidRDefault="00A50103" w:rsidP="00A50103">
      <w:pPr>
        <w:spacing w:after="200" w:line="276" w:lineRule="auto"/>
        <w:contextualSpacing/>
        <w:rPr>
          <w:rFonts w:ascii="Verdana" w:eastAsiaTheme="minorHAnsi" w:hAnsi="Verdana" w:cs="Arial"/>
          <w:b/>
          <w:lang w:eastAsia="en-US"/>
        </w:rPr>
      </w:pPr>
    </w:p>
    <w:p w:rsidR="002F20F2" w:rsidRDefault="00A50103" w:rsidP="00A50103">
      <w:pPr>
        <w:spacing w:after="200" w:line="276" w:lineRule="auto"/>
        <w:contextualSpacing/>
        <w:rPr>
          <w:rFonts w:ascii="Verdana" w:eastAsiaTheme="minorHAnsi" w:hAnsi="Verdana" w:cs="Arial"/>
          <w:lang w:eastAsia="en-US"/>
        </w:rPr>
      </w:pPr>
      <w:r w:rsidRPr="00A50103">
        <w:rPr>
          <w:rFonts w:ascii="Verdana" w:eastAsiaTheme="minorHAnsi" w:hAnsi="Verdana" w:cs="Arial"/>
          <w:lang w:eastAsia="en-US"/>
        </w:rPr>
        <w:t>All agencies involved with the child and adult must be spoken to and their feedback recorded in detail. This should include drug and alcohol and mental health services for adults as necessar</w:t>
      </w:r>
      <w:r>
        <w:rPr>
          <w:rFonts w:ascii="Verdana" w:eastAsiaTheme="minorHAnsi" w:hAnsi="Verdana" w:cs="Arial"/>
          <w:lang w:eastAsia="en-US"/>
        </w:rPr>
        <w:t>y.  Do not record ‘no concerns’</w:t>
      </w:r>
      <w:r w:rsidRPr="00A50103">
        <w:rPr>
          <w:rFonts w:ascii="Verdana" w:eastAsiaTheme="minorHAnsi" w:hAnsi="Verdana" w:cs="Arial"/>
          <w:lang w:eastAsia="en-US"/>
        </w:rPr>
        <w:t xml:space="preserve"> - record </w:t>
      </w:r>
    </w:p>
    <w:p w:rsidR="00C752EF" w:rsidRDefault="00A50103" w:rsidP="00C752EF">
      <w:pPr>
        <w:rPr>
          <w:rFonts w:ascii="Verdana" w:eastAsiaTheme="minorHAnsi" w:hAnsi="Verdana" w:cs="Arial"/>
          <w:lang w:eastAsia="en-US"/>
        </w:rPr>
      </w:pPr>
      <w:r w:rsidRPr="00A50103">
        <w:rPr>
          <w:rFonts w:ascii="Verdana" w:eastAsiaTheme="minorHAnsi" w:hAnsi="Verdana" w:cs="Arial"/>
          <w:lang w:eastAsia="en-US"/>
        </w:rPr>
        <w:t xml:space="preserve">when they  last saw the child / adult and their professional opinion of the current situation of the child or adult. </w:t>
      </w:r>
    </w:p>
    <w:p w:rsidR="00C752EF" w:rsidRDefault="00C752EF" w:rsidP="00C752EF">
      <w:pPr>
        <w:rPr>
          <w:rFonts w:ascii="Verdana" w:eastAsiaTheme="minorHAnsi" w:hAnsi="Verdana" w:cs="Arial"/>
          <w:lang w:eastAsia="en-US"/>
        </w:rPr>
      </w:pPr>
    </w:p>
    <w:p w:rsidR="00C752EF" w:rsidRPr="00C752EF" w:rsidRDefault="00C752EF" w:rsidP="00C752EF">
      <w:pPr>
        <w:rPr>
          <w:rFonts w:ascii="Verdana" w:eastAsiaTheme="minorHAnsi" w:hAnsi="Verdana" w:cs="Arial"/>
          <w:lang w:eastAsia="en-US"/>
        </w:rPr>
      </w:pPr>
      <w:r w:rsidRPr="00C752EF">
        <w:rPr>
          <w:rFonts w:ascii="Verdana" w:eastAsiaTheme="minorHAnsi" w:hAnsi="Verdana" w:cs="Arial"/>
          <w:lang w:eastAsia="en-US"/>
        </w:rPr>
        <w:t xml:space="preserve">The should be clear evidence that feedback has been given to agencies about the outcome of our assessment and where relevant, a copy of the What If Safety Plan is shared.  </w:t>
      </w:r>
    </w:p>
    <w:p w:rsidR="00A50103" w:rsidRPr="00C752EF" w:rsidRDefault="00A50103" w:rsidP="00A50103">
      <w:pPr>
        <w:spacing w:after="200" w:line="276" w:lineRule="auto"/>
        <w:contextualSpacing/>
        <w:rPr>
          <w:rFonts w:ascii="Verdana" w:eastAsiaTheme="minorHAnsi" w:hAnsi="Verdana" w:cs="Arial"/>
          <w:b/>
          <w:lang w:eastAsia="en-US"/>
        </w:rPr>
      </w:pPr>
    </w:p>
    <w:p w:rsidR="00A50103" w:rsidRDefault="00A50103" w:rsidP="00A50103">
      <w:pPr>
        <w:spacing w:after="200" w:line="276" w:lineRule="auto"/>
        <w:contextualSpacing/>
        <w:rPr>
          <w:rFonts w:ascii="Verdana" w:eastAsiaTheme="minorHAnsi" w:hAnsi="Verdana" w:cs="Arial"/>
          <w:b/>
          <w:lang w:eastAsia="en-US"/>
        </w:rPr>
      </w:pPr>
      <w:r w:rsidRPr="00A50103">
        <w:rPr>
          <w:rFonts w:ascii="Verdana" w:eastAsiaTheme="minorHAnsi" w:hAnsi="Verdana" w:cs="Arial"/>
          <w:b/>
          <w:lang w:eastAsia="en-US"/>
        </w:rPr>
        <w:t xml:space="preserve">Analysis </w:t>
      </w:r>
    </w:p>
    <w:p w:rsidR="00A50103" w:rsidRDefault="00A50103" w:rsidP="00A50103">
      <w:pPr>
        <w:spacing w:after="200" w:line="276" w:lineRule="auto"/>
        <w:contextualSpacing/>
        <w:rPr>
          <w:rFonts w:ascii="Verdana" w:eastAsiaTheme="minorHAnsi" w:hAnsi="Verdana" w:cs="Arial"/>
          <w:b/>
          <w:lang w:eastAsia="en-US"/>
        </w:rPr>
      </w:pPr>
    </w:p>
    <w:p w:rsidR="00A50103" w:rsidRPr="00A50103" w:rsidRDefault="00A50103" w:rsidP="00A50103">
      <w:pPr>
        <w:spacing w:after="200" w:line="276" w:lineRule="auto"/>
        <w:contextualSpacing/>
        <w:jc w:val="both"/>
        <w:rPr>
          <w:rFonts w:ascii="Verdana" w:eastAsiaTheme="minorHAnsi" w:hAnsi="Verdana" w:cs="Arial"/>
          <w:b/>
          <w:lang w:eastAsia="en-US"/>
        </w:rPr>
      </w:pPr>
      <w:r w:rsidRPr="00A50103">
        <w:rPr>
          <w:rFonts w:ascii="Verdana" w:eastAsiaTheme="minorHAnsi" w:hAnsi="Verdana" w:cs="Arial"/>
          <w:lang w:eastAsia="en-US"/>
        </w:rPr>
        <w:t xml:space="preserve">This should be a formulation of the information gathered in the assessment which balances mitigating factors (safety) against risk (worries) and in doing so reaches a professional judgement and prognosis of the likelihood of future harm. This needs to take into account the history as identified in the chronology, the voice of the child and the views of other professionals. The outcome should </w:t>
      </w:r>
      <w:r>
        <w:rPr>
          <w:rFonts w:ascii="Verdana" w:eastAsiaTheme="minorHAnsi" w:hAnsi="Verdana" w:cs="Arial"/>
          <w:lang w:eastAsia="en-US"/>
        </w:rPr>
        <w:t xml:space="preserve"> inform the</w:t>
      </w:r>
      <w:r w:rsidRPr="00A50103">
        <w:rPr>
          <w:rFonts w:ascii="Verdana" w:eastAsiaTheme="minorHAnsi" w:hAnsi="Verdana" w:cs="Arial"/>
          <w:lang w:eastAsia="en-US"/>
        </w:rPr>
        <w:t xml:space="preserve"> recommendations (next steps) </w:t>
      </w:r>
    </w:p>
    <w:p w:rsidR="00A50103" w:rsidRPr="00A50103" w:rsidRDefault="00A50103" w:rsidP="00A50103">
      <w:pPr>
        <w:spacing w:after="200" w:line="276" w:lineRule="auto"/>
        <w:ind w:left="720"/>
        <w:contextualSpacing/>
        <w:rPr>
          <w:rFonts w:ascii="Verdana" w:eastAsiaTheme="minorHAnsi" w:hAnsi="Verdana" w:cs="Arial"/>
          <w:lang w:eastAsia="en-US"/>
        </w:rPr>
      </w:pPr>
    </w:p>
    <w:p w:rsidR="00A50103" w:rsidRDefault="00A50103" w:rsidP="00A50103">
      <w:pPr>
        <w:spacing w:after="200" w:line="276" w:lineRule="auto"/>
        <w:contextualSpacing/>
        <w:rPr>
          <w:rFonts w:ascii="Verdana" w:eastAsiaTheme="minorHAnsi" w:hAnsi="Verdana" w:cs="Arial"/>
          <w:b/>
          <w:lang w:eastAsia="en-US"/>
        </w:rPr>
      </w:pPr>
      <w:r w:rsidRPr="00A50103">
        <w:rPr>
          <w:rFonts w:ascii="Verdana" w:eastAsiaTheme="minorHAnsi" w:hAnsi="Verdana" w:cs="Arial"/>
          <w:b/>
          <w:lang w:eastAsia="en-US"/>
        </w:rPr>
        <w:t xml:space="preserve">Management Oversight </w:t>
      </w:r>
    </w:p>
    <w:p w:rsidR="00A50103" w:rsidRDefault="00A50103" w:rsidP="00A50103">
      <w:pPr>
        <w:spacing w:after="200" w:line="276" w:lineRule="auto"/>
        <w:contextualSpacing/>
        <w:rPr>
          <w:rFonts w:ascii="Verdana" w:eastAsiaTheme="minorHAnsi" w:hAnsi="Verdana" w:cs="Arial"/>
          <w:b/>
          <w:lang w:eastAsia="en-US"/>
        </w:rPr>
      </w:pPr>
    </w:p>
    <w:p w:rsidR="00A50103" w:rsidRPr="00A50103" w:rsidRDefault="00A50103" w:rsidP="00F767A1">
      <w:pPr>
        <w:spacing w:after="200" w:line="276" w:lineRule="auto"/>
        <w:contextualSpacing/>
        <w:jc w:val="both"/>
        <w:rPr>
          <w:rFonts w:ascii="Verdana" w:eastAsiaTheme="minorHAnsi" w:hAnsi="Verdana" w:cs="Arial"/>
          <w:b/>
          <w:lang w:eastAsia="en-US"/>
        </w:rPr>
      </w:pPr>
      <w:r>
        <w:rPr>
          <w:rFonts w:ascii="Verdana" w:eastAsiaTheme="minorHAnsi" w:hAnsi="Verdana" w:cs="Arial"/>
          <w:lang w:eastAsia="en-US"/>
        </w:rPr>
        <w:t>Every CFA should have the M</w:t>
      </w:r>
      <w:r w:rsidRPr="00A50103">
        <w:rPr>
          <w:rFonts w:ascii="Verdana" w:eastAsiaTheme="minorHAnsi" w:hAnsi="Verdana" w:cs="Arial"/>
          <w:lang w:eastAsia="en-US"/>
        </w:rPr>
        <w:t>anager’s name in all boxes requi</w:t>
      </w:r>
      <w:r>
        <w:rPr>
          <w:rFonts w:ascii="Verdana" w:eastAsiaTheme="minorHAnsi" w:hAnsi="Verdana" w:cs="Arial"/>
          <w:lang w:eastAsia="en-US"/>
        </w:rPr>
        <w:t>ring this and boxes ticked to identify who has approved this work. The M</w:t>
      </w:r>
      <w:r w:rsidRPr="00A50103">
        <w:rPr>
          <w:rFonts w:ascii="Verdana" w:eastAsiaTheme="minorHAnsi" w:hAnsi="Verdana" w:cs="Arial"/>
          <w:lang w:eastAsia="en-US"/>
        </w:rPr>
        <w:t xml:space="preserve">anager’s comments do not need to repeat the CFA but need to evidence </w:t>
      </w:r>
      <w:r>
        <w:rPr>
          <w:rFonts w:ascii="Verdana" w:eastAsiaTheme="minorHAnsi" w:hAnsi="Verdana" w:cs="Arial"/>
          <w:lang w:eastAsia="en-US"/>
        </w:rPr>
        <w:t xml:space="preserve">the </w:t>
      </w:r>
      <w:r w:rsidRPr="00A50103">
        <w:rPr>
          <w:rFonts w:ascii="Verdana" w:eastAsiaTheme="minorHAnsi" w:hAnsi="Verdana" w:cs="Arial"/>
          <w:lang w:eastAsia="en-US"/>
        </w:rPr>
        <w:t xml:space="preserve">decision making. </w:t>
      </w:r>
    </w:p>
    <w:p w:rsidR="00A50103" w:rsidRDefault="00A50103" w:rsidP="00F767A1">
      <w:pPr>
        <w:spacing w:after="200" w:line="276" w:lineRule="auto"/>
        <w:contextualSpacing/>
        <w:jc w:val="both"/>
        <w:rPr>
          <w:rFonts w:ascii="Verdana" w:eastAsiaTheme="minorHAnsi" w:hAnsi="Verdana" w:cs="Arial"/>
          <w:b/>
          <w:lang w:eastAsia="en-US"/>
        </w:rPr>
      </w:pPr>
    </w:p>
    <w:p w:rsidR="00A50103" w:rsidRDefault="00BD01FA" w:rsidP="00F767A1">
      <w:pPr>
        <w:spacing w:after="200" w:line="276" w:lineRule="auto"/>
        <w:contextualSpacing/>
        <w:jc w:val="both"/>
        <w:rPr>
          <w:rFonts w:ascii="Verdana" w:eastAsiaTheme="minorHAnsi" w:hAnsi="Verdana" w:cs="Arial"/>
          <w:b/>
          <w:lang w:eastAsia="en-US"/>
        </w:rPr>
      </w:pPr>
      <w:r>
        <w:rPr>
          <w:rFonts w:ascii="Verdana" w:eastAsiaTheme="minorHAnsi" w:hAnsi="Verdana" w:cs="Arial"/>
          <w:b/>
          <w:lang w:eastAsia="en-US"/>
        </w:rPr>
        <w:t>Family Friendly L</w:t>
      </w:r>
      <w:r w:rsidR="00A50103" w:rsidRPr="00A50103">
        <w:rPr>
          <w:rFonts w:ascii="Verdana" w:eastAsiaTheme="minorHAnsi" w:hAnsi="Verdana" w:cs="Arial"/>
          <w:b/>
          <w:lang w:eastAsia="en-US"/>
        </w:rPr>
        <w:t xml:space="preserve">anguage </w:t>
      </w:r>
    </w:p>
    <w:p w:rsidR="00A50103" w:rsidRDefault="00A50103" w:rsidP="00F767A1">
      <w:pPr>
        <w:spacing w:after="200" w:line="276" w:lineRule="auto"/>
        <w:contextualSpacing/>
        <w:jc w:val="both"/>
        <w:rPr>
          <w:rFonts w:ascii="Verdana" w:eastAsiaTheme="minorHAnsi" w:hAnsi="Verdana" w:cs="Arial"/>
          <w:b/>
          <w:lang w:eastAsia="en-US"/>
        </w:rPr>
      </w:pPr>
    </w:p>
    <w:p w:rsidR="00A50103" w:rsidRPr="00A50103" w:rsidRDefault="00A50103" w:rsidP="00F767A1">
      <w:pPr>
        <w:spacing w:after="200" w:line="276" w:lineRule="auto"/>
        <w:contextualSpacing/>
        <w:jc w:val="both"/>
        <w:rPr>
          <w:rFonts w:ascii="Verdana" w:eastAsiaTheme="minorHAnsi" w:hAnsi="Verdana" w:cs="Arial"/>
          <w:b/>
          <w:lang w:eastAsia="en-US"/>
        </w:rPr>
      </w:pPr>
      <w:r w:rsidRPr="00A50103">
        <w:rPr>
          <w:rFonts w:ascii="Verdana" w:eastAsiaTheme="minorHAnsi" w:hAnsi="Verdana" w:cs="Arial"/>
          <w:lang w:eastAsia="en-US"/>
        </w:rPr>
        <w:t>The assessment should be written in plain language that can be understood by the family concerned.</w:t>
      </w:r>
    </w:p>
    <w:p w:rsidR="00A50103" w:rsidRDefault="00A50103" w:rsidP="00F767A1">
      <w:pPr>
        <w:pStyle w:val="ListParagraph"/>
        <w:numPr>
          <w:ilvl w:val="0"/>
          <w:numId w:val="15"/>
        </w:numPr>
        <w:spacing w:after="200" w:line="276" w:lineRule="auto"/>
        <w:jc w:val="both"/>
        <w:rPr>
          <w:rFonts w:ascii="Verdana" w:eastAsiaTheme="minorHAnsi" w:hAnsi="Verdana" w:cs="Arial"/>
          <w:lang w:eastAsia="en-US"/>
        </w:rPr>
      </w:pPr>
      <w:r w:rsidRPr="00A50103">
        <w:rPr>
          <w:rFonts w:ascii="Verdana" w:eastAsiaTheme="minorHAnsi" w:hAnsi="Verdana" w:cs="Arial"/>
          <w:lang w:eastAsia="en-US"/>
        </w:rPr>
        <w:t>Avoid all jargon, acronyms</w:t>
      </w:r>
      <w:r>
        <w:rPr>
          <w:rFonts w:ascii="Verdana" w:eastAsiaTheme="minorHAnsi" w:hAnsi="Verdana" w:cs="Arial"/>
          <w:lang w:eastAsia="en-US"/>
        </w:rPr>
        <w:t xml:space="preserve"> and abbreviations.</w:t>
      </w:r>
    </w:p>
    <w:p w:rsidR="00A50103" w:rsidRPr="00A50103" w:rsidRDefault="00A50103" w:rsidP="00F767A1">
      <w:pPr>
        <w:spacing w:after="200" w:line="276" w:lineRule="auto"/>
        <w:jc w:val="both"/>
        <w:rPr>
          <w:rFonts w:ascii="Verdana" w:eastAsiaTheme="minorHAnsi" w:hAnsi="Verdana" w:cs="Arial"/>
          <w:lang w:eastAsia="en-US"/>
        </w:rPr>
      </w:pPr>
      <w:r w:rsidRPr="00A50103">
        <w:rPr>
          <w:rFonts w:ascii="Verdana" w:eastAsiaTheme="minorHAnsi" w:hAnsi="Verdana" w:cs="Arial"/>
          <w:lang w:eastAsia="en-US"/>
        </w:rPr>
        <w:t xml:space="preserve">Any assessments which do not will need to be amended by the social worker before the PM can sign them off. </w:t>
      </w:r>
    </w:p>
    <w:p w:rsidR="00A50103" w:rsidRPr="00A50103" w:rsidRDefault="00A50103" w:rsidP="00F767A1">
      <w:pPr>
        <w:spacing w:after="200" w:line="276" w:lineRule="auto"/>
        <w:jc w:val="both"/>
        <w:rPr>
          <w:rFonts w:ascii="Arial" w:eastAsiaTheme="minorHAnsi" w:hAnsi="Arial" w:cs="Arial"/>
          <w:b/>
          <w:sz w:val="24"/>
          <w:szCs w:val="24"/>
          <w:lang w:eastAsia="en-US"/>
        </w:rPr>
      </w:pPr>
      <w:r w:rsidRPr="00A50103">
        <w:rPr>
          <w:rFonts w:ascii="Arial" w:eastAsiaTheme="minorHAnsi" w:hAnsi="Arial" w:cs="Arial"/>
          <w:b/>
          <w:sz w:val="24"/>
          <w:szCs w:val="24"/>
          <w:lang w:eastAsia="en-US"/>
        </w:rPr>
        <w:t xml:space="preserve">CFAs need to be completed by day 40 at the latest to allow time for changes and amendments. </w:t>
      </w:r>
      <w:r>
        <w:rPr>
          <w:rFonts w:ascii="Arial" w:eastAsiaTheme="minorHAnsi" w:hAnsi="Arial" w:cs="Arial"/>
          <w:b/>
          <w:sz w:val="24"/>
          <w:szCs w:val="24"/>
          <w:lang w:eastAsia="en-US"/>
        </w:rPr>
        <w:t xml:space="preserve"> Any exceptions must </w:t>
      </w:r>
      <w:r w:rsidRPr="00A50103">
        <w:rPr>
          <w:rFonts w:ascii="Arial" w:eastAsiaTheme="minorHAnsi" w:hAnsi="Arial" w:cs="Arial"/>
          <w:b/>
          <w:sz w:val="24"/>
          <w:szCs w:val="24"/>
          <w:lang w:eastAsia="en-US"/>
        </w:rPr>
        <w:t xml:space="preserve">be agreed with </w:t>
      </w:r>
      <w:r w:rsidR="00F767A1">
        <w:rPr>
          <w:rFonts w:ascii="Arial" w:eastAsiaTheme="minorHAnsi" w:hAnsi="Arial" w:cs="Arial"/>
          <w:b/>
          <w:sz w:val="24"/>
          <w:szCs w:val="24"/>
          <w:lang w:eastAsia="en-US"/>
        </w:rPr>
        <w:t xml:space="preserve">the </w:t>
      </w:r>
      <w:r w:rsidRPr="00A50103">
        <w:rPr>
          <w:rFonts w:ascii="Arial" w:eastAsiaTheme="minorHAnsi" w:hAnsi="Arial" w:cs="Arial"/>
          <w:b/>
          <w:sz w:val="24"/>
          <w:szCs w:val="24"/>
          <w:lang w:eastAsia="en-US"/>
        </w:rPr>
        <w:t>PM</w:t>
      </w:r>
      <w:r w:rsidR="00F767A1">
        <w:rPr>
          <w:rFonts w:ascii="Arial" w:eastAsiaTheme="minorHAnsi" w:hAnsi="Arial" w:cs="Arial"/>
          <w:b/>
          <w:sz w:val="24"/>
          <w:szCs w:val="24"/>
          <w:lang w:eastAsia="en-US"/>
        </w:rPr>
        <w:t xml:space="preserve"> well in advance</w:t>
      </w:r>
      <w:r w:rsidRPr="00A50103">
        <w:rPr>
          <w:rFonts w:ascii="Arial" w:eastAsiaTheme="minorHAnsi" w:hAnsi="Arial" w:cs="Arial"/>
          <w:b/>
          <w:sz w:val="24"/>
          <w:szCs w:val="24"/>
          <w:lang w:eastAsia="en-US"/>
        </w:rPr>
        <w:t xml:space="preserve">. </w:t>
      </w:r>
    </w:p>
    <w:p w:rsidR="00A50103" w:rsidRDefault="00A50103" w:rsidP="00F767A1">
      <w:pPr>
        <w:spacing w:after="200" w:line="276" w:lineRule="auto"/>
        <w:jc w:val="both"/>
        <w:rPr>
          <w:rFonts w:ascii="Arial" w:eastAsiaTheme="minorHAnsi" w:hAnsi="Arial" w:cs="Arial"/>
          <w:b/>
          <w:sz w:val="24"/>
          <w:szCs w:val="24"/>
          <w:lang w:eastAsia="en-US"/>
        </w:rPr>
      </w:pPr>
      <w:r w:rsidRPr="00A50103">
        <w:rPr>
          <w:rFonts w:ascii="Arial" w:eastAsiaTheme="minorHAnsi" w:hAnsi="Arial" w:cs="Arial"/>
          <w:b/>
          <w:sz w:val="24"/>
          <w:szCs w:val="24"/>
          <w:lang w:eastAsia="en-US"/>
        </w:rPr>
        <w:t>Work submitted</w:t>
      </w:r>
      <w:r w:rsidR="00F767A1">
        <w:rPr>
          <w:rFonts w:ascii="Arial" w:eastAsiaTheme="minorHAnsi" w:hAnsi="Arial" w:cs="Arial"/>
          <w:b/>
          <w:sz w:val="24"/>
          <w:szCs w:val="24"/>
          <w:lang w:eastAsia="en-US"/>
        </w:rPr>
        <w:t xml:space="preserve"> on day 45 might not be approved</w:t>
      </w:r>
      <w:r w:rsidRPr="00A50103">
        <w:rPr>
          <w:rFonts w:ascii="Arial" w:eastAsiaTheme="minorHAnsi" w:hAnsi="Arial" w:cs="Arial"/>
          <w:b/>
          <w:sz w:val="24"/>
          <w:szCs w:val="24"/>
          <w:lang w:eastAsia="en-US"/>
        </w:rPr>
        <w:t xml:space="preserve"> within timescales. </w:t>
      </w:r>
    </w:p>
    <w:p w:rsidR="0077702A" w:rsidRPr="0077702A" w:rsidRDefault="0077702A" w:rsidP="00F767A1">
      <w:pPr>
        <w:spacing w:after="200" w:line="276" w:lineRule="auto"/>
        <w:jc w:val="both"/>
        <w:rPr>
          <w:rFonts w:ascii="Arial" w:eastAsiaTheme="minorHAnsi" w:hAnsi="Arial" w:cs="Arial"/>
          <w:b/>
          <w:sz w:val="24"/>
          <w:szCs w:val="24"/>
          <w:u w:val="single"/>
          <w:lang w:eastAsia="en-US"/>
        </w:rPr>
      </w:pPr>
      <w:r w:rsidRPr="0077702A">
        <w:rPr>
          <w:rFonts w:ascii="Arial" w:eastAsiaTheme="minorHAnsi" w:hAnsi="Arial" w:cs="Arial"/>
          <w:b/>
          <w:sz w:val="24"/>
          <w:szCs w:val="24"/>
          <w:u w:val="single"/>
          <w:lang w:eastAsia="en-US"/>
        </w:rPr>
        <w:t>New Guidance from 25.2.19</w:t>
      </w:r>
    </w:p>
    <w:p w:rsidR="0077702A" w:rsidRDefault="0077702A" w:rsidP="0077702A">
      <w:pPr>
        <w:rPr>
          <w:rFonts w:ascii="Verdana" w:hAnsi="Verdana"/>
        </w:rPr>
      </w:pPr>
      <w:r>
        <w:rPr>
          <w:rFonts w:ascii="Verdana" w:hAnsi="Verdana"/>
        </w:rPr>
        <w:t>In order to see improved outcomes for children through ensuring that their voice and experience is recognised as part of the assessment process and influences analysis and decision making processes in a more consistent way, the following is required:</w:t>
      </w:r>
    </w:p>
    <w:p w:rsidR="0077702A" w:rsidRDefault="0077702A" w:rsidP="00F767A1">
      <w:pPr>
        <w:spacing w:after="200" w:line="276" w:lineRule="auto"/>
        <w:jc w:val="both"/>
        <w:rPr>
          <w:rFonts w:ascii="Arial" w:eastAsiaTheme="minorHAnsi" w:hAnsi="Arial" w:cs="Arial"/>
          <w:b/>
          <w:sz w:val="24"/>
          <w:szCs w:val="24"/>
          <w:lang w:eastAsia="en-US"/>
        </w:rPr>
      </w:pPr>
    </w:p>
    <w:p w:rsidR="0077702A" w:rsidRDefault="0077702A" w:rsidP="0077702A">
      <w:pPr>
        <w:pStyle w:val="ListParagraph"/>
        <w:numPr>
          <w:ilvl w:val="0"/>
          <w:numId w:val="16"/>
        </w:numPr>
        <w:contextualSpacing w:val="0"/>
        <w:rPr>
          <w:rFonts w:ascii="Verdana" w:hAnsi="Verdana"/>
        </w:rPr>
      </w:pPr>
      <w:r>
        <w:rPr>
          <w:rFonts w:ascii="Verdana" w:hAnsi="Verdana"/>
        </w:rPr>
        <w:t xml:space="preserve">Group Managers will be responsible for signing off all CFA’s where the child is not seen as part of the assessment (this will include clear rationale from the GM as to why the child was not seen and whether any additional action is required) – </w:t>
      </w:r>
      <w:r>
        <w:rPr>
          <w:rFonts w:ascii="Verdana" w:hAnsi="Verdana"/>
          <w:b/>
          <w:bCs/>
        </w:rPr>
        <w:t>Group Managers w/c 25.2.19</w:t>
      </w:r>
      <w:r>
        <w:rPr>
          <w:rFonts w:ascii="Verdana" w:hAnsi="Verdana"/>
        </w:rPr>
        <w:t>.</w:t>
      </w:r>
    </w:p>
    <w:p w:rsidR="0077702A" w:rsidRDefault="0077702A" w:rsidP="0077702A">
      <w:pPr>
        <w:pStyle w:val="ListParagraph"/>
        <w:numPr>
          <w:ilvl w:val="0"/>
          <w:numId w:val="16"/>
        </w:numPr>
        <w:contextualSpacing w:val="0"/>
        <w:rPr>
          <w:rFonts w:ascii="Verdana" w:hAnsi="Verdana"/>
        </w:rPr>
      </w:pPr>
      <w:r>
        <w:rPr>
          <w:rFonts w:ascii="Verdana" w:hAnsi="Verdana"/>
        </w:rPr>
        <w:t xml:space="preserve">If the assessment is a pre-birth assessment then this should still be signed off by the GM with it noted that this was a pre-birth assessment – </w:t>
      </w:r>
      <w:r>
        <w:rPr>
          <w:rFonts w:ascii="Verdana" w:hAnsi="Verdana"/>
          <w:b/>
          <w:bCs/>
        </w:rPr>
        <w:t>Group Managers w/c 25.2.19</w:t>
      </w:r>
    </w:p>
    <w:p w:rsidR="0077702A" w:rsidRDefault="0077702A" w:rsidP="0077702A">
      <w:pPr>
        <w:pStyle w:val="ListParagraph"/>
        <w:numPr>
          <w:ilvl w:val="0"/>
          <w:numId w:val="16"/>
        </w:numPr>
        <w:contextualSpacing w:val="0"/>
        <w:rPr>
          <w:rFonts w:ascii="Verdana" w:hAnsi="Verdana"/>
          <w:b/>
          <w:bCs/>
        </w:rPr>
      </w:pPr>
      <w:r>
        <w:rPr>
          <w:rFonts w:ascii="Verdana" w:hAnsi="Verdana"/>
        </w:rPr>
        <w:t xml:space="preserve">All team meetings should have an agenda item confirming this arrangement and revisiting the importance of seeing the child as part of the assessment process – </w:t>
      </w:r>
      <w:r>
        <w:rPr>
          <w:rFonts w:ascii="Verdana" w:hAnsi="Verdana"/>
          <w:b/>
          <w:bCs/>
        </w:rPr>
        <w:t>Service Leaders/Group Managers/Practice Managers – from 25.2.19</w:t>
      </w:r>
    </w:p>
    <w:p w:rsidR="0077702A" w:rsidRDefault="0077702A" w:rsidP="0077702A">
      <w:pPr>
        <w:pStyle w:val="ListParagraph"/>
        <w:numPr>
          <w:ilvl w:val="0"/>
          <w:numId w:val="16"/>
        </w:numPr>
        <w:contextualSpacing w:val="0"/>
        <w:rPr>
          <w:rFonts w:ascii="Verdana" w:hAnsi="Verdana"/>
        </w:rPr>
      </w:pPr>
      <w:r>
        <w:rPr>
          <w:rFonts w:ascii="Verdana" w:hAnsi="Verdana"/>
        </w:rPr>
        <w:t xml:space="preserve">A reporting schedule will be confirmed for identification of all cases where an assessment has been completed without the child being seen – </w:t>
      </w:r>
      <w:r>
        <w:rPr>
          <w:rFonts w:ascii="Verdana" w:hAnsi="Verdana"/>
          <w:b/>
          <w:bCs/>
        </w:rPr>
        <w:t xml:space="preserve">Jen Taylor </w:t>
      </w:r>
      <w:r>
        <w:rPr>
          <w:rFonts w:ascii="Verdana" w:hAnsi="Verdana"/>
        </w:rPr>
        <w:t xml:space="preserve">(discussion to take place to confirm timeframe).   </w:t>
      </w:r>
    </w:p>
    <w:p w:rsidR="0077702A" w:rsidRDefault="0077702A" w:rsidP="0077702A">
      <w:pPr>
        <w:pStyle w:val="ListParagraph"/>
        <w:numPr>
          <w:ilvl w:val="0"/>
          <w:numId w:val="16"/>
        </w:numPr>
        <w:contextualSpacing w:val="0"/>
        <w:rPr>
          <w:rFonts w:ascii="Verdana" w:hAnsi="Verdana"/>
        </w:rPr>
      </w:pPr>
      <w:r>
        <w:rPr>
          <w:rFonts w:ascii="Verdana" w:hAnsi="Verdana"/>
        </w:rPr>
        <w:t xml:space="preserve">QA to re-audit cases - </w:t>
      </w:r>
      <w:r>
        <w:rPr>
          <w:rFonts w:ascii="Verdana" w:hAnsi="Verdana"/>
          <w:b/>
          <w:bCs/>
        </w:rPr>
        <w:t>Roisin Madden/QA</w:t>
      </w:r>
    </w:p>
    <w:p w:rsidR="0077702A" w:rsidRPr="00A50103" w:rsidRDefault="0077702A" w:rsidP="00F767A1">
      <w:pPr>
        <w:spacing w:after="200" w:line="276" w:lineRule="auto"/>
        <w:jc w:val="both"/>
        <w:rPr>
          <w:rFonts w:ascii="Arial" w:eastAsiaTheme="minorHAnsi" w:hAnsi="Arial" w:cs="Arial"/>
          <w:b/>
          <w:sz w:val="24"/>
          <w:szCs w:val="24"/>
          <w:lang w:eastAsia="en-US"/>
        </w:rPr>
      </w:pPr>
    </w:p>
    <w:p w:rsidR="00BC36C7" w:rsidRPr="00BC36C7" w:rsidRDefault="005810A6" w:rsidP="00BC36C7">
      <w:pPr>
        <w:tabs>
          <w:tab w:val="left" w:pos="2767"/>
        </w:tabs>
        <w:rPr>
          <w:rFonts w:ascii="Verdana" w:hAnsi="Verdana"/>
        </w:rPr>
      </w:pPr>
      <w:r>
        <w:rPr>
          <w:noProof/>
          <w:sz w:val="24"/>
          <w:szCs w:val="24"/>
        </w:rPr>
        <mc:AlternateContent>
          <mc:Choice Requires="wps">
            <w:drawing>
              <wp:anchor distT="0" distB="0" distL="114300" distR="114300" simplePos="0" relativeHeight="251661312" behindDoc="0" locked="0" layoutInCell="1" allowOverlap="1" wp14:anchorId="44A4A069" wp14:editId="7AAAA964">
                <wp:simplePos x="0" y="0"/>
                <wp:positionH relativeFrom="column">
                  <wp:posOffset>-567204</wp:posOffset>
                </wp:positionH>
                <wp:positionV relativeFrom="paragraph">
                  <wp:posOffset>268007</wp:posOffset>
                </wp:positionV>
                <wp:extent cx="6860540" cy="1571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860540" cy="1571625"/>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bookmarkStart w:id="0" w:name="_MON_1611384255"/>
                          <w:bookmarkEnd w:id="0"/>
                          <w:p w:rsidR="00BC36C7" w:rsidRDefault="00EF7D70"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75pt;height:50.6pt" o:ole="">
                                  <v:imagedata r:id="rId9" o:title=""/>
                                </v:shape>
                                <o:OLEObject Type="Embed" ProgID="Word.Document.12" ShapeID="_x0000_i1026" DrawAspect="Icon" ObjectID="_1612587310" r:id="rId10">
                                  <o:FieldCodes>\s</o:FieldCodes>
                                </o:OLEObject>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4.65pt;margin-top:21.1pt;width:540.2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bookmarkStart w:id="2" w:name="_MON_1611384255"/>
                    <w:bookmarkEnd w:id="2"/>
                    <w:p w:rsidR="00BC36C7" w:rsidRDefault="00EF7D70" w:rsidP="005365EF">
                      <w:pPr>
                        <w:spacing w:after="200" w:line="276" w:lineRule="auto"/>
                        <w:jc w:val="both"/>
                        <w:rPr>
                          <w:rFonts w:ascii="MS Reference Sans Serif" w:eastAsia="Calibri" w:hAnsi="MS Reference Sans Serif"/>
                          <w:sz w:val="20"/>
                          <w:szCs w:val="20"/>
                          <w:lang w:eastAsia="en-US"/>
                        </w:rPr>
                      </w:pPr>
                      <w:r>
                        <w:rPr>
                          <w:rFonts w:ascii="MS Reference Sans Serif" w:eastAsia="Calibri" w:hAnsi="MS Reference Sans Serif"/>
                          <w:sz w:val="20"/>
                          <w:szCs w:val="20"/>
                          <w:lang w:eastAsia="en-US"/>
                        </w:rPr>
                        <w:object w:dxaOrig="1551" w:dyaOrig="1004">
                          <v:shape id="_x0000_i1026" type="#_x0000_t75" style="width:77.65pt;height:50.35pt" o:ole="">
                            <v:imagedata r:id="rId11" o:title=""/>
                          </v:shape>
                          <o:OLEObject Type="Embed" ProgID="Word.Document.12" ShapeID="_x0000_i1026" DrawAspect="Icon" ObjectID="_1612543157" r:id="rId12">
                            <o:FieldCodes>\s</o:FieldCodes>
                          </o:OLEObject>
                        </w:object>
                      </w:r>
                    </w:p>
                  </w:txbxContent>
                </v:textbox>
              </v:roundrect>
            </w:pict>
          </mc:Fallback>
        </mc:AlternateContent>
      </w:r>
    </w:p>
    <w:sectPr w:rsidR="00BC36C7" w:rsidRPr="00BC36C7" w:rsidSect="00EE5AAC">
      <w:headerReference w:type="even" r:id="rId13"/>
      <w:headerReference w:type="default" r:id="rId14"/>
      <w:footerReference w:type="even" r:id="rId15"/>
      <w:footerReference w:type="default" r:id="rId16"/>
      <w:headerReference w:type="first" r:id="rId17"/>
      <w:footerReference w:type="first" r:id="rId18"/>
      <w:pgSz w:w="11906" w:h="16838"/>
      <w:pgMar w:top="709"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A40791">
          <w:rPr>
            <w:noProof/>
          </w:rPr>
          <w:t>1</w:t>
        </w:r>
        <w:r>
          <w:rPr>
            <w:noProof/>
          </w:rPr>
          <w:fldChar w:fldCharType="end"/>
        </w:r>
      </w:p>
    </w:sdtContent>
  </w:sdt>
  <w:p w:rsidR="00A46795" w:rsidRPr="00A40791" w:rsidRDefault="00A40791">
    <w:pPr>
      <w:pStyle w:val="Footer"/>
      <w:rPr>
        <w:rFonts w:ascii="Verdana" w:hAnsi="Verdana"/>
        <w:sz w:val="16"/>
        <w:szCs w:val="16"/>
      </w:rPr>
    </w:pPr>
    <w:bookmarkStart w:id="1" w:name="_GoBack"/>
    <w:r w:rsidRPr="00A40791">
      <w:rPr>
        <w:rFonts w:ascii="Verdana" w:hAnsi="Verdana"/>
        <w:sz w:val="16"/>
        <w:szCs w:val="16"/>
      </w:rPr>
      <w:t>V1. 25/02/19</w:t>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57542"/>
    <w:multiLevelType w:val="hybridMultilevel"/>
    <w:tmpl w:val="8AE260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6222F1"/>
    <w:multiLevelType w:val="multilevel"/>
    <w:tmpl w:val="4E3C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F444B"/>
    <w:multiLevelType w:val="hybridMultilevel"/>
    <w:tmpl w:val="575E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F224F"/>
    <w:multiLevelType w:val="hybridMultilevel"/>
    <w:tmpl w:val="EAE032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2D2DD3"/>
    <w:multiLevelType w:val="hybridMultilevel"/>
    <w:tmpl w:val="8900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947FAB"/>
    <w:multiLevelType w:val="hybridMultilevel"/>
    <w:tmpl w:val="3C0A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E778A1"/>
    <w:multiLevelType w:val="hybridMultilevel"/>
    <w:tmpl w:val="317C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4E6F70"/>
    <w:multiLevelType w:val="hybridMultilevel"/>
    <w:tmpl w:val="197C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44C2A"/>
    <w:multiLevelType w:val="hybridMultilevel"/>
    <w:tmpl w:val="3F0AC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780E53"/>
    <w:multiLevelType w:val="hybridMultilevel"/>
    <w:tmpl w:val="89E0C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BEA5A3E"/>
    <w:multiLevelType w:val="hybridMultilevel"/>
    <w:tmpl w:val="60C6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1777ED"/>
    <w:multiLevelType w:val="hybridMultilevel"/>
    <w:tmpl w:val="F0B28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4F03D0"/>
    <w:multiLevelType w:val="hybridMultilevel"/>
    <w:tmpl w:val="DB58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5"/>
  </w:num>
  <w:num w:numId="4">
    <w:abstractNumId w:val="8"/>
  </w:num>
  <w:num w:numId="5">
    <w:abstractNumId w:val="12"/>
  </w:num>
  <w:num w:numId="6">
    <w:abstractNumId w:val="4"/>
  </w:num>
  <w:num w:numId="7">
    <w:abstractNumId w:val="1"/>
  </w:num>
  <w:num w:numId="8">
    <w:abstractNumId w:val="2"/>
  </w:num>
  <w:num w:numId="9">
    <w:abstractNumId w:val="7"/>
  </w:num>
  <w:num w:numId="10">
    <w:abstractNumId w:val="11"/>
  </w:num>
  <w:num w:numId="11">
    <w:abstractNumId w:val="14"/>
  </w:num>
  <w:num w:numId="12">
    <w:abstractNumId w:val="6"/>
  </w:num>
  <w:num w:numId="13">
    <w:abstractNumId w:val="5"/>
  </w:num>
  <w:num w:numId="14">
    <w:abstractNumId w:val="3"/>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114BB2"/>
    <w:rsid w:val="001C1640"/>
    <w:rsid w:val="00241DF1"/>
    <w:rsid w:val="002F20F2"/>
    <w:rsid w:val="003C1F55"/>
    <w:rsid w:val="004F157B"/>
    <w:rsid w:val="005365EF"/>
    <w:rsid w:val="005667BF"/>
    <w:rsid w:val="005810A6"/>
    <w:rsid w:val="005956EE"/>
    <w:rsid w:val="00653268"/>
    <w:rsid w:val="006A15F4"/>
    <w:rsid w:val="0077702A"/>
    <w:rsid w:val="007B5FA3"/>
    <w:rsid w:val="00805420"/>
    <w:rsid w:val="00825A27"/>
    <w:rsid w:val="00990000"/>
    <w:rsid w:val="00994645"/>
    <w:rsid w:val="009E6C39"/>
    <w:rsid w:val="00A1042A"/>
    <w:rsid w:val="00A30A26"/>
    <w:rsid w:val="00A40791"/>
    <w:rsid w:val="00A46795"/>
    <w:rsid w:val="00A50103"/>
    <w:rsid w:val="00A82C09"/>
    <w:rsid w:val="00BC36C7"/>
    <w:rsid w:val="00BD01FA"/>
    <w:rsid w:val="00C55A45"/>
    <w:rsid w:val="00C706E4"/>
    <w:rsid w:val="00C752EF"/>
    <w:rsid w:val="00CF0F80"/>
    <w:rsid w:val="00DE482E"/>
    <w:rsid w:val="00E33B70"/>
    <w:rsid w:val="00E81281"/>
    <w:rsid w:val="00EE5AAC"/>
    <w:rsid w:val="00EF7D70"/>
    <w:rsid w:val="00F76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344352">
      <w:bodyDiv w:val="1"/>
      <w:marLeft w:val="0"/>
      <w:marRight w:val="0"/>
      <w:marTop w:val="0"/>
      <w:marBottom w:val="0"/>
      <w:divBdr>
        <w:top w:val="none" w:sz="0" w:space="0" w:color="auto"/>
        <w:left w:val="none" w:sz="0" w:space="0" w:color="auto"/>
        <w:bottom w:val="none" w:sz="0" w:space="0" w:color="auto"/>
        <w:right w:val="none" w:sz="0" w:space="0" w:color="auto"/>
      </w:divBdr>
      <w:divsChild>
        <w:div w:id="118766998">
          <w:marLeft w:val="0"/>
          <w:marRight w:val="0"/>
          <w:marTop w:val="75"/>
          <w:marBottom w:val="0"/>
          <w:divBdr>
            <w:top w:val="none" w:sz="0" w:space="0" w:color="auto"/>
            <w:left w:val="none" w:sz="0" w:space="0" w:color="auto"/>
            <w:bottom w:val="none" w:sz="0" w:space="0" w:color="auto"/>
            <w:right w:val="none" w:sz="0" w:space="0" w:color="auto"/>
          </w:divBdr>
          <w:divsChild>
            <w:div w:id="1213690982">
              <w:marLeft w:val="0"/>
              <w:marRight w:val="0"/>
              <w:marTop w:val="0"/>
              <w:marBottom w:val="0"/>
              <w:divBdr>
                <w:top w:val="single" w:sz="6" w:space="8" w:color="CCCCCC"/>
                <w:left w:val="single" w:sz="6" w:space="11" w:color="CCCCCC"/>
                <w:bottom w:val="single" w:sz="18" w:space="19" w:color="999999"/>
                <w:right w:val="single" w:sz="18" w:space="8" w:color="999999"/>
              </w:divBdr>
              <w:divsChild>
                <w:div w:id="6656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4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11A3D-48E6-447E-9F8E-ED9882C6D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2018-11-28T16:05:00Z</cp:lastPrinted>
  <dcterms:created xsi:type="dcterms:W3CDTF">2019-02-25T08:09:00Z</dcterms:created>
  <dcterms:modified xsi:type="dcterms:W3CDTF">2019-02-25T08:09:00Z</dcterms:modified>
</cp:coreProperties>
</file>