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6C7" w:rsidRPr="0082226D" w:rsidRDefault="00BC36C7" w:rsidP="00BC36C7">
      <w:pPr>
        <w:rPr>
          <w:rFonts w:ascii="Verdana" w:hAnsi="Verdana"/>
        </w:rPr>
      </w:pPr>
      <w:r w:rsidRPr="0082226D">
        <w:rPr>
          <w:noProof/>
          <w:sz w:val="24"/>
          <w:szCs w:val="24"/>
        </w:rPr>
        <mc:AlternateContent>
          <mc:Choice Requires="wps">
            <w:drawing>
              <wp:anchor distT="0" distB="0" distL="114300" distR="114300" simplePos="0" relativeHeight="251659264" behindDoc="0" locked="0" layoutInCell="1" allowOverlap="1" wp14:anchorId="6B311EBB" wp14:editId="5674E863">
                <wp:simplePos x="0" y="0"/>
                <wp:positionH relativeFrom="column">
                  <wp:posOffset>-585694</wp:posOffset>
                </wp:positionH>
                <wp:positionV relativeFrom="paragraph">
                  <wp:posOffset>106008</wp:posOffset>
                </wp:positionV>
                <wp:extent cx="6819153" cy="358588"/>
                <wp:effectExtent l="0" t="0" r="1270" b="3810"/>
                <wp:wrapNone/>
                <wp:docPr id="7" name="Text Box 7"/>
                <wp:cNvGraphicFramePr/>
                <a:graphic xmlns:a="http://schemas.openxmlformats.org/drawingml/2006/main">
                  <a:graphicData uri="http://schemas.microsoft.com/office/word/2010/wordprocessingShape">
                    <wps:wsp>
                      <wps:cNvSpPr txBox="1"/>
                      <wps:spPr>
                        <a:xfrm>
                          <a:off x="0" y="0"/>
                          <a:ext cx="6819153" cy="358588"/>
                        </a:xfrm>
                        <a:prstGeom prst="roundRect">
                          <a:avLst/>
                        </a:prstGeom>
                        <a:solidFill>
                          <a:srgbClr val="4F81BD">
                            <a:lumMod val="20000"/>
                            <a:lumOff val="80000"/>
                          </a:srgbClr>
                        </a:solidFill>
                        <a:ln w="6350">
                          <a:noFill/>
                        </a:ln>
                        <a:effectLst/>
                      </wps:spPr>
                      <wps:txb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7" o:spid="_x0000_s1026" style="position:absolute;margin-left:-46.1pt;margin-top:8.35pt;width:536.95pt;height: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" fillcolor="#dce6f2" stroked="f" strokeweight=".5pt">
                <v:textbox>
                  <w:txbxContent>
                    <w:p w:rsidR="00BC36C7" w:rsidRPr="0084685B" w:rsidRDefault="00A30A26" w:rsidP="00BC36C7">
                      <w:pPr>
                        <w:autoSpaceDE w:val="0"/>
                        <w:autoSpaceDN w:val="0"/>
                        <w:adjustRightInd w:val="0"/>
                        <w:jc w:val="center"/>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West Sussex – Practice Guidance</w:t>
                      </w:r>
                    </w:p>
                    <w:p w:rsidR="00BC36C7" w:rsidRDefault="00BC36C7" w:rsidP="00BC36C7">
                      <w:pPr>
                        <w:autoSpaceDE w:val="0"/>
                        <w:autoSpaceDN w:val="0"/>
                        <w:adjustRightInd w:val="0"/>
                        <w:jc w:val="both"/>
                        <w:rPr>
                          <w:rFonts w:ascii="MS Reference Sans Serif" w:eastAsia="Calibri" w:hAnsi="MS Reference Sans Serif" w:cs="MS Reference Sans Serif"/>
                          <w:color w:val="000000"/>
                          <w:sz w:val="20"/>
                          <w:szCs w:val="20"/>
                        </w:rPr>
                      </w:pPr>
                    </w:p>
                    <w:p w:rsidR="00BC36C7" w:rsidRPr="0084685B" w:rsidRDefault="00BC36C7" w:rsidP="00BC36C7">
                      <w:pPr>
                        <w:spacing w:after="200" w:line="276" w:lineRule="auto"/>
                        <w:jc w:val="both"/>
                        <w:rPr>
                          <w:rFonts w:ascii="MS Reference Sans Serif" w:eastAsia="Calibri" w:hAnsi="MS Reference Sans Serif"/>
                          <w:sz w:val="20"/>
                          <w:szCs w:val="20"/>
                          <w:lang w:eastAsia="en-US"/>
                        </w:rPr>
                      </w:pPr>
                      <w:r w:rsidRPr="0084685B">
                        <w:rPr>
                          <w:rFonts w:ascii="MS Reference Sans Serif" w:eastAsia="Calibri" w:hAnsi="MS Reference Sans Serif"/>
                          <w:sz w:val="20"/>
                          <w:szCs w:val="20"/>
                          <w:lang w:eastAsia="en-US"/>
                        </w:rPr>
                        <w:t>IROs are qualified social worker</w:t>
                      </w:r>
                      <w:r>
                        <w:rPr>
                          <w:rFonts w:ascii="MS Reference Sans Serif" w:eastAsia="Calibri" w:hAnsi="MS Reference Sans Serif"/>
                          <w:sz w:val="20"/>
                          <w:szCs w:val="20"/>
                          <w:lang w:eastAsia="en-US"/>
                        </w:rPr>
                        <w:t>s</w:t>
                      </w:r>
                      <w:r w:rsidRPr="0084685B">
                        <w:rPr>
                          <w:rFonts w:ascii="MS Reference Sans Serif" w:eastAsia="Calibri" w:hAnsi="MS Reference Sans Serif"/>
                          <w:sz w:val="20"/>
                          <w:szCs w:val="20"/>
                          <w:lang w:eastAsia="en-US"/>
                        </w:rPr>
                        <w:t xml:space="preserve"> with at least five years’ experience, and who have acquired the right skills to carry out this role.</w:t>
                      </w:r>
                    </w:p>
                    <w:p w:rsidR="00BC36C7" w:rsidRPr="0013645D" w:rsidRDefault="00BC36C7" w:rsidP="00BC36C7">
                      <w:pPr>
                        <w:rPr>
                          <w:sz w:val="20"/>
                          <w:szCs w:val="20"/>
                        </w:rPr>
                      </w:pPr>
                    </w:p>
                  </w:txbxContent>
                </v:textbox>
              </v:roundrect>
            </w:pict>
          </mc:Fallback>
        </mc:AlternateContent>
      </w:r>
    </w:p>
    <w:p w:rsidR="00BC36C7" w:rsidRPr="0082226D" w:rsidRDefault="00BC36C7" w:rsidP="00BC36C7">
      <w:pPr>
        <w:rPr>
          <w:rFonts w:ascii="Verdana" w:hAnsi="Verdana"/>
        </w:rPr>
      </w:pPr>
    </w:p>
    <w:p w:rsidR="00BC36C7" w:rsidRPr="0082226D" w:rsidRDefault="00BC36C7" w:rsidP="00BC36C7">
      <w:pPr>
        <w:rPr>
          <w:rFonts w:ascii="Verdana" w:hAnsi="Verdana"/>
        </w:rPr>
      </w:pPr>
    </w:p>
    <w:p w:rsidR="00BC36C7" w:rsidRPr="007F2D3F" w:rsidRDefault="00BC36C7" w:rsidP="007F2D3F">
      <w:pPr>
        <w:jc w:val="both"/>
        <w:rPr>
          <w:rFonts w:ascii="Verdana" w:hAnsi="Verdana"/>
        </w:rPr>
      </w:pPr>
    </w:p>
    <w:p w:rsidR="00114BB2" w:rsidRPr="007F2D3F" w:rsidRDefault="003D2D33" w:rsidP="007F2D3F">
      <w:pPr>
        <w:jc w:val="both"/>
        <w:rPr>
          <w:rFonts w:ascii="Verdana" w:hAnsi="Verdana"/>
          <w:b/>
        </w:rPr>
      </w:pPr>
      <w:r>
        <w:rPr>
          <w:rFonts w:ascii="Verdana" w:hAnsi="Verdana"/>
          <w:b/>
        </w:rPr>
        <w:t>Child Protection Advisors (CPA) Guidance</w:t>
      </w:r>
    </w:p>
    <w:p w:rsidR="001564D8" w:rsidRPr="007F2D3F" w:rsidRDefault="001564D8" w:rsidP="007F2D3F">
      <w:pPr>
        <w:spacing w:after="200" w:line="276" w:lineRule="auto"/>
        <w:contextualSpacing/>
        <w:jc w:val="both"/>
        <w:rPr>
          <w:rFonts w:ascii="Verdana" w:eastAsiaTheme="minorHAnsi" w:hAnsi="Verdana" w:cstheme="minorBidi"/>
          <w:b/>
          <w:lang w:eastAsia="en-US"/>
        </w:rPr>
      </w:pPr>
    </w:p>
    <w:p w:rsidR="001564D8" w:rsidRPr="007F2D3F" w:rsidRDefault="001564D8" w:rsidP="007F2D3F">
      <w:pPr>
        <w:spacing w:after="200" w:line="276" w:lineRule="auto"/>
        <w:contextualSpacing/>
        <w:jc w:val="both"/>
        <w:rPr>
          <w:rFonts w:ascii="Verdana" w:eastAsiaTheme="minorHAnsi" w:hAnsi="Verdana" w:cstheme="minorBidi"/>
          <w:b/>
          <w:lang w:eastAsia="en-US"/>
        </w:rPr>
      </w:pPr>
      <w:r w:rsidRPr="007F2D3F">
        <w:rPr>
          <w:rFonts w:ascii="Verdana" w:eastAsiaTheme="minorHAnsi" w:hAnsi="Verdana" w:cstheme="minorBidi"/>
          <w:b/>
          <w:lang w:eastAsia="en-US"/>
        </w:rPr>
        <w:t>Preparation</w:t>
      </w:r>
    </w:p>
    <w:p w:rsidR="001564D8" w:rsidRPr="007F2D3F" w:rsidRDefault="001564D8" w:rsidP="007F2D3F">
      <w:pPr>
        <w:spacing w:after="200" w:line="276" w:lineRule="auto"/>
        <w:ind w:left="709"/>
        <w:contextualSpacing/>
        <w:jc w:val="both"/>
        <w:rPr>
          <w:rFonts w:ascii="Verdana" w:eastAsiaTheme="minorHAnsi" w:hAnsi="Verdana" w:cstheme="minorBidi"/>
          <w:b/>
          <w:lang w:eastAsia="en-US"/>
        </w:rPr>
      </w:pPr>
    </w:p>
    <w:p w:rsidR="001564D8" w:rsidRPr="007F2D3F" w:rsidRDefault="00CF0EFF" w:rsidP="007F2D3F">
      <w:pPr>
        <w:tabs>
          <w:tab w:val="left" w:pos="142"/>
        </w:tabs>
        <w:spacing w:after="200" w:line="276" w:lineRule="auto"/>
        <w:contextualSpacing/>
        <w:jc w:val="both"/>
        <w:rPr>
          <w:rFonts w:ascii="Verdana" w:eastAsiaTheme="minorHAnsi" w:hAnsi="Verdana" w:cstheme="minorBidi"/>
          <w:u w:val="single"/>
          <w:lang w:eastAsia="en-US"/>
        </w:rPr>
      </w:pPr>
      <w:r>
        <w:rPr>
          <w:rFonts w:ascii="Verdana" w:eastAsiaTheme="minorHAnsi" w:hAnsi="Verdana" w:cstheme="minorBidi"/>
          <w:u w:val="single"/>
          <w:lang w:eastAsia="en-US"/>
        </w:rPr>
        <w:t>Read Social Work Report and M</w:t>
      </w:r>
      <w:r w:rsidR="001564D8" w:rsidRPr="007F2D3F">
        <w:rPr>
          <w:rFonts w:ascii="Verdana" w:eastAsiaTheme="minorHAnsi" w:hAnsi="Verdana" w:cstheme="minorBidi"/>
          <w:u w:val="single"/>
          <w:lang w:eastAsia="en-US"/>
        </w:rPr>
        <w:t>apping:</w:t>
      </w:r>
    </w:p>
    <w:p w:rsidR="001564D8" w:rsidRPr="007F2D3F" w:rsidRDefault="001564D8" w:rsidP="007F2D3F">
      <w:pPr>
        <w:tabs>
          <w:tab w:val="left" w:pos="142"/>
        </w:tabs>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s Report to ICPC/RCPC” episode should be completed by the </w:t>
      </w:r>
      <w:r w:rsidR="00CF0EFF">
        <w:rPr>
          <w:rFonts w:ascii="Verdana" w:eastAsiaTheme="minorHAnsi" w:hAnsi="Verdana" w:cstheme="minorBidi"/>
          <w:lang w:eastAsia="en-US"/>
        </w:rPr>
        <w:t>Social Worker and signed off by the Practice M</w:t>
      </w:r>
      <w:r w:rsidRPr="007F2D3F">
        <w:rPr>
          <w:rFonts w:ascii="Verdana" w:eastAsiaTheme="minorHAnsi" w:hAnsi="Verdana" w:cstheme="minorBidi"/>
          <w:lang w:eastAsia="en-US"/>
        </w:rPr>
        <w:t>anager 3 working days ahead of an ICPC and 5 working days ahead of an RCPC. At a time that is convenient to the CPA they must read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s Report to R</w:t>
      </w:r>
      <w:r w:rsidR="00CF0EFF">
        <w:rPr>
          <w:rFonts w:ascii="Verdana" w:eastAsiaTheme="minorHAnsi" w:hAnsi="Verdana" w:cstheme="minorBidi"/>
          <w:lang w:eastAsia="en-US"/>
        </w:rPr>
        <w:t>CPC report and Signs of Safety Mapping D</w:t>
      </w:r>
      <w:r w:rsidRPr="007F2D3F">
        <w:rPr>
          <w:rFonts w:ascii="Verdana" w:eastAsiaTheme="minorHAnsi" w:hAnsi="Verdana" w:cstheme="minorBidi"/>
          <w:lang w:eastAsia="en-US"/>
        </w:rPr>
        <w:t xml:space="preserve">ocument, which includes the Child and Family / Child Protection Plan. It may be helpful to write some notes to refer to in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e.g. date and time, genogram, summary of issues, questions for SW, thoughts about a plan etc.  </w:t>
      </w:r>
    </w:p>
    <w:p w:rsidR="001564D8" w:rsidRPr="007F2D3F" w:rsidRDefault="001564D8" w:rsidP="007F2D3F">
      <w:pPr>
        <w:tabs>
          <w:tab w:val="left" w:pos="142"/>
        </w:tabs>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We cannot cancel a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on the grounds of missing paperwork without the authorisation of a Service Lead, and the CPAs are keen to encourage these reports arriving on time for the benefit of families as well as making it easier for the CPA to prepare for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w:t>
      </w:r>
    </w:p>
    <w:p w:rsidR="001564D8" w:rsidRPr="007F2D3F" w:rsidRDefault="001564D8" w:rsidP="007F2D3F">
      <w:pPr>
        <w:tabs>
          <w:tab w:val="left" w:pos="142"/>
        </w:tabs>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When we become aware that reports haven’t been prepared in the statutory timeframe we will call or e-mail the Service Lead directly (and cc the SW) to request their support in having the report completed as soon as possible.  </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Read professional reports: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professionals invited who are unable to attend are asked to submit a report: these can arrive in advance or on the day (and sometimes after!).  The CPA will read all reports submitted to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checking the name, DOB and address are correct.  You may see these on MOSAIC in advance or they may be emailed to you, in which case forward them to CPU for uploading to MOSAIC. The safeguarding administrator will print reports so you have hard copies to refer to in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Check for genogram</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should complete a Genogram, either using the function on MOSAIC or by creating on a Word document or a handwritten version added to the children’s file under Documents. </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Check for chronology workflow</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Every child should have a “CYP Chronology” workflow with a Word document attached with a chronology of the child’s life. This should be updated prior to each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w:t>
      </w:r>
    </w:p>
    <w:p w:rsidR="007F2D3F" w:rsidRDefault="007F2D3F" w:rsidP="007F2D3F">
      <w:pPr>
        <w:spacing w:after="200" w:line="276" w:lineRule="auto"/>
        <w:contextualSpacing/>
        <w:jc w:val="both"/>
        <w:rPr>
          <w:rFonts w:ascii="Verdana" w:eastAsiaTheme="minorHAnsi" w:hAnsi="Verdana" w:cstheme="minorBidi"/>
          <w:u w:val="single"/>
          <w:lang w:eastAsia="en-US"/>
        </w:rPr>
      </w:pPr>
    </w:p>
    <w:p w:rsidR="007F2D3F" w:rsidRDefault="007F2D3F" w:rsidP="007F2D3F">
      <w:pPr>
        <w:spacing w:after="200" w:line="276" w:lineRule="auto"/>
        <w:contextualSpacing/>
        <w:jc w:val="both"/>
        <w:rPr>
          <w:rFonts w:ascii="Verdana" w:eastAsiaTheme="minorHAnsi" w:hAnsi="Verdana" w:cstheme="minorBidi"/>
          <w:u w:val="single"/>
          <w:lang w:eastAsia="en-US"/>
        </w:rPr>
      </w:pPr>
    </w:p>
    <w:p w:rsidR="00CF0EFF" w:rsidRDefault="00CF0EFF" w:rsidP="007F2D3F">
      <w:pPr>
        <w:spacing w:after="200" w:line="276" w:lineRule="auto"/>
        <w:contextualSpacing/>
        <w:jc w:val="both"/>
        <w:rPr>
          <w:rFonts w:ascii="Verdana" w:eastAsiaTheme="minorHAnsi" w:hAnsi="Verdana" w:cstheme="minorBidi"/>
          <w:u w:val="single"/>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lastRenderedPageBreak/>
        <w:t>Check for core groups (if RCPC)</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Every child subject to a Child Protection Plan should have a minimum of two core group meetings between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and these are recorded on “Core Group Meeting” workflow. This workflow must have attached a mapping document which has been reviewed during the meeting with parents/carers and professionals: the progress of the Child Protection Plan should be recorded and the Danger Statements and Safety Goals amended if appropriate. The workflow must be signed off by the practice manager.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should then send these out to the core group members.  At each subsequent core group the progress is added to the previous record so there is a running flow of progress recorded for the CPA to read for the RCPC. The dates should not be changed, but any changes added and reasons why so the CPA can see what has not been achieved and why.</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Check for CP visits (if RCPC)</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Every child subject to a Child Protection Plan should be seen at least every 10 working days. These visits are recorded on a “Child Protection Visit” workflow.</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Prior to ICPC, you may like to check when the child was last seen, to be sure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has an up to date view of the situation.</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If the CP visits are not be</w:t>
      </w:r>
      <w:r w:rsidR="009A561E" w:rsidRPr="007F2D3F">
        <w:rPr>
          <w:rFonts w:ascii="Verdana" w:eastAsiaTheme="minorHAnsi" w:hAnsi="Verdana" w:cstheme="minorBidi"/>
          <w:lang w:eastAsia="en-US"/>
        </w:rPr>
        <w:t>i</w:t>
      </w:r>
      <w:r w:rsidRPr="007F2D3F">
        <w:rPr>
          <w:rFonts w:ascii="Verdana" w:eastAsiaTheme="minorHAnsi" w:hAnsi="Verdana" w:cstheme="minorBidi"/>
          <w:lang w:eastAsia="en-US"/>
        </w:rPr>
        <w:t xml:space="preserve">ng completed within timescales, this needs to be discussed in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and recorded in the minutes.</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Check for NHS numbers are recorded</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check for the NHS number and if not recorded as the health professionals to provide it and record it.</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 xml:space="preserve">Split / advocate / interpreter / professional slot / bail conditions / security issues / observers?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should advise of any special circumstances that need to be considered and you should agree with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and family how these will be addressed. For example if father is on bail for assault against the mother,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should be ‘split’ by inviting parents in separately and sharing information twice.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should consider arranging an interpreter when English is not the first language and arrange for reports to be translated if required.</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 xml:space="preserve">Transfer-In </w:t>
      </w:r>
      <w:r w:rsidR="00CF0EFF">
        <w:rPr>
          <w:rFonts w:ascii="Verdana" w:eastAsiaTheme="minorHAnsi" w:hAnsi="Verdana" w:cstheme="minorBidi"/>
          <w:u w:val="single"/>
          <w:lang w:eastAsia="en-US"/>
        </w:rPr>
        <w:t>Conference</w:t>
      </w:r>
      <w:r w:rsidRPr="007F2D3F">
        <w:rPr>
          <w:rFonts w:ascii="Verdana" w:eastAsiaTheme="minorHAnsi" w:hAnsi="Verdana" w:cstheme="minorBidi"/>
          <w:u w:val="single"/>
          <w:lang w:eastAsia="en-US"/>
        </w:rPr>
        <w:t>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If the CPA believes a transfer-in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should not have been accepted prior to the ICPC taking place, they should email the CA&amp;I and FSP Service Leads.</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Raise immediate concerns with SW and PM</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In preparing for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the CPA should alert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and </w:t>
      </w:r>
      <w:r w:rsidR="00CF0EFF">
        <w:rPr>
          <w:rFonts w:ascii="Verdana" w:eastAsiaTheme="minorHAnsi" w:hAnsi="Verdana" w:cstheme="minorBidi"/>
          <w:lang w:eastAsia="en-US"/>
        </w:rPr>
        <w:t>Practice M</w:t>
      </w:r>
      <w:r w:rsidRPr="007F2D3F">
        <w:rPr>
          <w:rFonts w:ascii="Verdana" w:eastAsiaTheme="minorHAnsi" w:hAnsi="Verdana" w:cstheme="minorBidi"/>
          <w:lang w:eastAsia="en-US"/>
        </w:rPr>
        <w:t xml:space="preserve">anager immediately if there are concerns about anything, e.g. no invites have been sent, missing reports, poor mapping, poor plans. </w:t>
      </w:r>
    </w:p>
    <w:p w:rsidR="00CF0EFF" w:rsidRDefault="00CF0EFF" w:rsidP="007F2D3F">
      <w:pPr>
        <w:spacing w:after="200" w:line="276" w:lineRule="auto"/>
        <w:contextualSpacing/>
        <w:jc w:val="both"/>
        <w:rPr>
          <w:rFonts w:ascii="Verdana" w:eastAsiaTheme="minorHAnsi" w:hAnsi="Verdana" w:cstheme="minorBidi"/>
          <w:u w:val="single"/>
          <w:lang w:eastAsia="en-US"/>
        </w:rPr>
      </w:pPr>
    </w:p>
    <w:p w:rsidR="00CF0EFF" w:rsidRDefault="00CF0EFF" w:rsidP="007F2D3F">
      <w:pPr>
        <w:spacing w:after="200" w:line="276" w:lineRule="auto"/>
        <w:contextualSpacing/>
        <w:jc w:val="both"/>
        <w:rPr>
          <w:rFonts w:ascii="Verdana" w:eastAsiaTheme="minorHAnsi" w:hAnsi="Verdana" w:cstheme="minorBidi"/>
          <w:u w:val="single"/>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 xml:space="preserve">Decision to cancel </w:t>
      </w:r>
      <w:r w:rsidR="00CF0EFF">
        <w:rPr>
          <w:rFonts w:ascii="Verdana" w:eastAsiaTheme="minorHAnsi" w:hAnsi="Verdana" w:cstheme="minorBidi"/>
          <w:u w:val="single"/>
          <w:lang w:eastAsia="en-US"/>
        </w:rPr>
        <w:t>Conference</w:t>
      </w:r>
      <w:r w:rsidRPr="007F2D3F">
        <w:rPr>
          <w:rFonts w:ascii="Verdana" w:eastAsiaTheme="minorHAnsi" w:hAnsi="Verdana" w:cstheme="minorBidi"/>
          <w:u w:val="single"/>
          <w:lang w:eastAsia="en-US"/>
        </w:rPr>
        <w:t>.</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Only a Service Leader can cancel an ICPC (or RCPC if it cannot be rescheduled within timescales).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If the CPA believes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cannot go ahead due to lack of SW report, this must be discussed in advance with the CPA’s Service Lead.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If a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requests a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is moved, e.g. for Court, family can’t attend:</w:t>
      </w:r>
    </w:p>
    <w:p w:rsidR="001564D8" w:rsidRPr="007F2D3F" w:rsidRDefault="001564D8" w:rsidP="007F2D3F">
      <w:pPr>
        <w:numPr>
          <w:ilvl w:val="0"/>
          <w:numId w:val="13"/>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If there is capacity to move within timescales, the CPA can agree</w:t>
      </w:r>
    </w:p>
    <w:p w:rsidR="001564D8" w:rsidRPr="007F2D3F" w:rsidRDefault="001564D8" w:rsidP="007F2D3F">
      <w:pPr>
        <w:numPr>
          <w:ilvl w:val="0"/>
          <w:numId w:val="13"/>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If there is no capacity to move within timescales, the Service Lead for children’s Services must approve</w:t>
      </w:r>
    </w:p>
    <w:p w:rsidR="009A561E" w:rsidRPr="007F2D3F" w:rsidRDefault="009A561E" w:rsidP="007F2D3F">
      <w:pPr>
        <w:spacing w:after="200" w:line="276" w:lineRule="auto"/>
        <w:jc w:val="both"/>
        <w:rPr>
          <w:rFonts w:ascii="Verdana" w:eastAsiaTheme="minorHAnsi" w:hAnsi="Verdana" w:cstheme="minorBidi"/>
          <w:lang w:eastAsia="en-US"/>
        </w:rPr>
      </w:pP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If the CPA wants to move a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e.g. for training, leave, appointments:</w:t>
      </w:r>
    </w:p>
    <w:p w:rsidR="001564D8" w:rsidRPr="007F2D3F" w:rsidRDefault="001564D8" w:rsidP="007F2D3F">
      <w:pPr>
        <w:pStyle w:val="ListParagraph"/>
        <w:numPr>
          <w:ilvl w:val="0"/>
          <w:numId w:val="15"/>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If there is capacity to move within timescales, the CPA can arrange directly with CPU</w:t>
      </w:r>
    </w:p>
    <w:p w:rsidR="001564D8" w:rsidRPr="007F2D3F" w:rsidRDefault="001564D8" w:rsidP="007F2D3F">
      <w:pPr>
        <w:pStyle w:val="ListParagraph"/>
        <w:numPr>
          <w:ilvl w:val="0"/>
          <w:numId w:val="15"/>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If there is no capacity to move within timescales, ask the CPA Service Leader for approval</w:t>
      </w:r>
    </w:p>
    <w:p w:rsidR="001564D8" w:rsidRPr="007F2D3F" w:rsidRDefault="001564D8" w:rsidP="007F2D3F">
      <w:pPr>
        <w:spacing w:after="200" w:line="276" w:lineRule="auto"/>
        <w:jc w:val="both"/>
        <w:rPr>
          <w:rFonts w:ascii="Verdana" w:eastAsiaTheme="minorHAnsi" w:hAnsi="Verdana" w:cstheme="minorHAnsi"/>
          <w:bCs/>
          <w:u w:val="single"/>
          <w:lang w:eastAsia="en-US"/>
        </w:rPr>
      </w:pPr>
      <w:r w:rsidRPr="007F2D3F">
        <w:rPr>
          <w:rFonts w:ascii="Verdana" w:eastAsiaTheme="minorHAnsi" w:hAnsi="Verdana" w:cstheme="minorHAnsi"/>
          <w:bCs/>
          <w:u w:val="single"/>
          <w:lang w:eastAsia="en-US"/>
        </w:rPr>
        <w:t xml:space="preserve">Cancelled </w:t>
      </w:r>
      <w:r w:rsidR="00CF0EFF">
        <w:rPr>
          <w:rFonts w:ascii="Verdana" w:eastAsiaTheme="minorHAnsi" w:hAnsi="Verdana" w:cstheme="minorHAnsi"/>
          <w:bCs/>
          <w:u w:val="single"/>
          <w:lang w:eastAsia="en-US"/>
        </w:rPr>
        <w:t>Conference</w:t>
      </w:r>
      <w:r w:rsidRPr="007F2D3F">
        <w:rPr>
          <w:rFonts w:ascii="Verdana" w:eastAsiaTheme="minorHAnsi" w:hAnsi="Verdana" w:cstheme="minorHAnsi"/>
          <w:bCs/>
          <w:u w:val="single"/>
          <w:lang w:eastAsia="en-US"/>
        </w:rPr>
        <w:t>s:</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Book a date for as soon as you can, in consultation with CPU (to check availability etc.), remaining within timescales (CPU can provide you with that information).</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Review the safety plan, and record that you have done this. (to be agreed where/how)</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Notify CPU, so they can update the C20 spreadsheet (RCPC timeliness).</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Complete this template and send to CPA Team Manager:</w:t>
      </w:r>
    </w:p>
    <w:p w:rsidR="001564D8" w:rsidRPr="007F2D3F" w:rsidRDefault="001564D8" w:rsidP="007F2D3F">
      <w:pPr>
        <w:spacing w:after="200" w:line="276" w:lineRule="auto"/>
        <w:jc w:val="both"/>
        <w:rPr>
          <w:rFonts w:ascii="Verdana" w:eastAsiaTheme="minorHAnsi" w:hAnsi="Verdana" w:cstheme="minorBidi"/>
          <w:lang w:eastAsia="en-US"/>
        </w:rPr>
      </w:pPr>
    </w:p>
    <w:tbl>
      <w:tblPr>
        <w:tblW w:w="9520" w:type="dxa"/>
        <w:tblInd w:w="-23" w:type="dxa"/>
        <w:tblCellMar>
          <w:left w:w="0" w:type="dxa"/>
          <w:right w:w="0" w:type="dxa"/>
        </w:tblCellMar>
        <w:tblLook w:val="04A0" w:firstRow="1" w:lastRow="0" w:firstColumn="1" w:lastColumn="0" w:noHBand="0" w:noVBand="1"/>
      </w:tblPr>
      <w:tblGrid>
        <w:gridCol w:w="1543"/>
        <w:gridCol w:w="1553"/>
        <w:gridCol w:w="1134"/>
        <w:gridCol w:w="1461"/>
        <w:gridCol w:w="1550"/>
        <w:gridCol w:w="2279"/>
      </w:tblGrid>
      <w:tr w:rsidR="007F2D3F" w:rsidRPr="007F2D3F" w:rsidTr="007F2D3F">
        <w:trPr>
          <w:trHeight w:val="570"/>
        </w:trPr>
        <w:tc>
          <w:tcPr>
            <w:tcW w:w="1548" w:type="dxa"/>
            <w:tcBorders>
              <w:top w:val="single" w:sz="8" w:space="0" w:color="auto"/>
              <w:left w:val="single" w:sz="8" w:space="0" w:color="auto"/>
              <w:bottom w:val="single" w:sz="8" w:space="0" w:color="auto"/>
              <w:right w:val="single" w:sz="8" w:space="0" w:color="auto"/>
            </w:tcBorders>
            <w:shd w:val="clear" w:color="auto" w:fill="FFDF79"/>
            <w:tcMar>
              <w:top w:w="0" w:type="dxa"/>
              <w:left w:w="108" w:type="dxa"/>
              <w:bottom w:w="0" w:type="dxa"/>
              <w:right w:w="108" w:type="dxa"/>
            </w:tcMar>
            <w:vAlign w:val="bottom"/>
            <w:hideMark/>
          </w:tcPr>
          <w:p w:rsidR="007F2D3F" w:rsidRPr="007F2D3F" w:rsidRDefault="007F2D3F" w:rsidP="007F2D3F">
            <w:pPr>
              <w:spacing w:after="200" w:line="276" w:lineRule="auto"/>
              <w:rPr>
                <w:rFonts w:ascii="Verdana" w:eastAsiaTheme="minorHAnsi" w:hAnsi="Verdana" w:cstheme="minorHAnsi"/>
                <w:color w:val="000000"/>
              </w:rPr>
            </w:pPr>
            <w:r w:rsidRPr="007F2D3F">
              <w:rPr>
                <w:rFonts w:ascii="Verdana" w:eastAsiaTheme="minorHAnsi" w:hAnsi="Verdana" w:cstheme="minorHAnsi"/>
                <w:color w:val="000000"/>
              </w:rPr>
              <w:t>MOSAIC no (eldest child)</w:t>
            </w:r>
          </w:p>
        </w:tc>
        <w:tc>
          <w:tcPr>
            <w:tcW w:w="1559" w:type="dxa"/>
            <w:tcBorders>
              <w:top w:val="single" w:sz="8" w:space="0" w:color="auto"/>
              <w:left w:val="nil"/>
              <w:bottom w:val="single" w:sz="8" w:space="0" w:color="auto"/>
              <w:right w:val="single" w:sz="8" w:space="0" w:color="auto"/>
            </w:tcBorders>
            <w:shd w:val="clear" w:color="auto" w:fill="FFDF79"/>
            <w:tcMar>
              <w:top w:w="0" w:type="dxa"/>
              <w:left w:w="108" w:type="dxa"/>
              <w:bottom w:w="0" w:type="dxa"/>
              <w:right w:w="108" w:type="dxa"/>
            </w:tcMar>
            <w:vAlign w:val="bottom"/>
            <w:hideMark/>
          </w:tcPr>
          <w:p w:rsidR="007F2D3F" w:rsidRPr="007F2D3F" w:rsidRDefault="007F2D3F" w:rsidP="007F2D3F">
            <w:pPr>
              <w:spacing w:after="200" w:line="276" w:lineRule="auto"/>
              <w:rPr>
                <w:rFonts w:ascii="Verdana" w:eastAsiaTheme="minorHAnsi" w:hAnsi="Verdana" w:cstheme="minorHAnsi"/>
                <w:color w:val="000000"/>
              </w:rPr>
            </w:pPr>
            <w:r w:rsidRPr="007F2D3F">
              <w:rPr>
                <w:rFonts w:ascii="Verdana" w:eastAsiaTheme="minorHAnsi" w:hAnsi="Verdana" w:cstheme="minorHAnsi"/>
                <w:color w:val="000000"/>
              </w:rPr>
              <w:t>Family Name of eldest child</w:t>
            </w:r>
          </w:p>
        </w:tc>
        <w:tc>
          <w:tcPr>
            <w:tcW w:w="1137" w:type="dxa"/>
            <w:tcBorders>
              <w:top w:val="single" w:sz="8" w:space="0" w:color="auto"/>
              <w:left w:val="nil"/>
              <w:bottom w:val="single" w:sz="8" w:space="0" w:color="auto"/>
              <w:right w:val="single" w:sz="8" w:space="0" w:color="auto"/>
            </w:tcBorders>
            <w:shd w:val="clear" w:color="auto" w:fill="FFDF79"/>
            <w:tcMar>
              <w:top w:w="0" w:type="dxa"/>
              <w:left w:w="108" w:type="dxa"/>
              <w:bottom w:w="0" w:type="dxa"/>
              <w:right w:w="108" w:type="dxa"/>
            </w:tcMar>
            <w:vAlign w:val="bottom"/>
            <w:hideMark/>
          </w:tcPr>
          <w:p w:rsidR="007F2D3F" w:rsidRPr="007F2D3F" w:rsidRDefault="007F2D3F" w:rsidP="007F2D3F">
            <w:pPr>
              <w:spacing w:after="200" w:line="276" w:lineRule="auto"/>
              <w:rPr>
                <w:rFonts w:ascii="Verdana" w:eastAsiaTheme="minorHAnsi" w:hAnsi="Verdana" w:cstheme="minorHAnsi"/>
                <w:color w:val="000000"/>
              </w:rPr>
            </w:pPr>
            <w:r w:rsidRPr="007F2D3F">
              <w:rPr>
                <w:rFonts w:ascii="Verdana" w:eastAsiaTheme="minorHAnsi" w:hAnsi="Verdana" w:cstheme="minorHAnsi"/>
                <w:color w:val="000000"/>
              </w:rPr>
              <w:t>ICPC or RCPC</w:t>
            </w:r>
          </w:p>
        </w:tc>
        <w:tc>
          <w:tcPr>
            <w:tcW w:w="1422" w:type="dxa"/>
            <w:tcBorders>
              <w:top w:val="single" w:sz="8" w:space="0" w:color="auto"/>
              <w:left w:val="nil"/>
              <w:bottom w:val="single" w:sz="8" w:space="0" w:color="auto"/>
              <w:right w:val="single" w:sz="8" w:space="0" w:color="auto"/>
            </w:tcBorders>
            <w:shd w:val="clear" w:color="auto" w:fill="FFDF79"/>
            <w:tcMar>
              <w:top w:w="0" w:type="dxa"/>
              <w:left w:w="108" w:type="dxa"/>
              <w:bottom w:w="0" w:type="dxa"/>
              <w:right w:w="108" w:type="dxa"/>
            </w:tcMar>
            <w:vAlign w:val="bottom"/>
            <w:hideMark/>
          </w:tcPr>
          <w:p w:rsidR="007F2D3F" w:rsidRPr="007F2D3F" w:rsidRDefault="007F2D3F" w:rsidP="007F2D3F">
            <w:pPr>
              <w:spacing w:after="200" w:line="276" w:lineRule="auto"/>
              <w:rPr>
                <w:rFonts w:ascii="Verdana" w:eastAsiaTheme="minorHAnsi" w:hAnsi="Verdana" w:cstheme="minorHAnsi"/>
                <w:color w:val="000000"/>
              </w:rPr>
            </w:pPr>
            <w:r w:rsidRPr="007F2D3F">
              <w:rPr>
                <w:rFonts w:ascii="Verdana" w:eastAsiaTheme="minorHAnsi" w:hAnsi="Verdana" w:cstheme="minorHAnsi"/>
                <w:color w:val="000000"/>
              </w:rPr>
              <w:t xml:space="preserve">Date of </w:t>
            </w:r>
            <w:r w:rsidR="00CF0EFF">
              <w:rPr>
                <w:rFonts w:ascii="Verdana" w:eastAsiaTheme="minorHAnsi" w:hAnsi="Verdana" w:cstheme="minorHAnsi"/>
                <w:color w:val="000000"/>
              </w:rPr>
              <w:t>Conference</w:t>
            </w:r>
          </w:p>
        </w:tc>
        <w:tc>
          <w:tcPr>
            <w:tcW w:w="1558" w:type="dxa"/>
            <w:tcBorders>
              <w:top w:val="single" w:sz="8" w:space="0" w:color="auto"/>
              <w:left w:val="nil"/>
              <w:bottom w:val="single" w:sz="8" w:space="0" w:color="auto"/>
              <w:right w:val="single" w:sz="8" w:space="0" w:color="auto"/>
            </w:tcBorders>
            <w:shd w:val="clear" w:color="auto" w:fill="FFDF79"/>
            <w:tcMar>
              <w:top w:w="0" w:type="dxa"/>
              <w:left w:w="108" w:type="dxa"/>
              <w:bottom w:w="0" w:type="dxa"/>
              <w:right w:w="108" w:type="dxa"/>
            </w:tcMar>
            <w:vAlign w:val="bottom"/>
            <w:hideMark/>
          </w:tcPr>
          <w:p w:rsidR="007F2D3F" w:rsidRPr="007F2D3F" w:rsidRDefault="007F2D3F" w:rsidP="007F2D3F">
            <w:pPr>
              <w:spacing w:after="200" w:line="276" w:lineRule="auto"/>
              <w:rPr>
                <w:rFonts w:ascii="Verdana" w:eastAsiaTheme="minorHAnsi" w:hAnsi="Verdana" w:cstheme="minorHAnsi"/>
                <w:color w:val="000000"/>
              </w:rPr>
            </w:pPr>
            <w:r w:rsidRPr="007F2D3F">
              <w:rPr>
                <w:rFonts w:ascii="Verdana" w:eastAsiaTheme="minorHAnsi" w:hAnsi="Verdana" w:cstheme="minorHAnsi"/>
                <w:color w:val="000000"/>
              </w:rPr>
              <w:t>SW team</w:t>
            </w:r>
          </w:p>
        </w:tc>
        <w:tc>
          <w:tcPr>
            <w:tcW w:w="2296" w:type="dxa"/>
            <w:tcBorders>
              <w:top w:val="single" w:sz="8" w:space="0" w:color="auto"/>
              <w:left w:val="nil"/>
              <w:bottom w:val="single" w:sz="8" w:space="0" w:color="auto"/>
              <w:right w:val="single" w:sz="4" w:space="0" w:color="auto"/>
            </w:tcBorders>
            <w:shd w:val="clear" w:color="auto" w:fill="FFDF79"/>
            <w:tcMar>
              <w:top w:w="0" w:type="dxa"/>
              <w:left w:w="108" w:type="dxa"/>
              <w:bottom w:w="0" w:type="dxa"/>
              <w:right w:w="108" w:type="dxa"/>
            </w:tcMar>
            <w:vAlign w:val="bottom"/>
            <w:hideMark/>
          </w:tcPr>
          <w:p w:rsidR="007F2D3F" w:rsidRPr="007F2D3F" w:rsidRDefault="007F2D3F" w:rsidP="007F2D3F">
            <w:pPr>
              <w:spacing w:after="200" w:line="276" w:lineRule="auto"/>
              <w:ind w:left="-501" w:firstLine="501"/>
              <w:rPr>
                <w:rFonts w:ascii="Verdana" w:eastAsiaTheme="minorHAnsi" w:hAnsi="Verdana" w:cstheme="minorHAnsi"/>
                <w:color w:val="000000"/>
              </w:rPr>
            </w:pPr>
            <w:r w:rsidRPr="007F2D3F">
              <w:rPr>
                <w:rFonts w:ascii="Verdana" w:eastAsiaTheme="minorHAnsi" w:hAnsi="Verdana" w:cstheme="minorHAnsi"/>
                <w:color w:val="000000"/>
              </w:rPr>
              <w:t>Concern</w:t>
            </w:r>
          </w:p>
        </w:tc>
      </w:tr>
      <w:tr w:rsidR="007F2D3F" w:rsidRPr="007F2D3F" w:rsidTr="007F2D3F">
        <w:trPr>
          <w:trHeight w:val="570"/>
        </w:trPr>
        <w:tc>
          <w:tcPr>
            <w:tcW w:w="154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rsidR="007F2D3F" w:rsidRPr="007F2D3F" w:rsidRDefault="007F2D3F" w:rsidP="007F2D3F">
            <w:pPr>
              <w:spacing w:after="200" w:line="276" w:lineRule="auto"/>
              <w:jc w:val="both"/>
              <w:rPr>
                <w:rFonts w:ascii="Verdana" w:eastAsia="Times New Roman" w:hAnsi="Verdana" w:cstheme="minorHAnsi"/>
              </w:rPr>
            </w:pP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F2D3F" w:rsidRPr="007F2D3F" w:rsidRDefault="007F2D3F" w:rsidP="007F2D3F">
            <w:pPr>
              <w:spacing w:after="200" w:line="276" w:lineRule="auto"/>
              <w:jc w:val="both"/>
              <w:rPr>
                <w:rFonts w:ascii="Verdana" w:eastAsia="Times New Roman" w:hAnsi="Verdana" w:cstheme="minorHAnsi"/>
              </w:rPr>
            </w:pPr>
          </w:p>
        </w:tc>
        <w:tc>
          <w:tcPr>
            <w:tcW w:w="113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F2D3F" w:rsidRPr="007F2D3F" w:rsidRDefault="007F2D3F" w:rsidP="007F2D3F">
            <w:pPr>
              <w:spacing w:after="200" w:line="276" w:lineRule="auto"/>
              <w:jc w:val="both"/>
              <w:rPr>
                <w:rFonts w:ascii="Verdana" w:eastAsia="Times New Roman" w:hAnsi="Verdana" w:cstheme="minorHAnsi"/>
              </w:rPr>
            </w:pPr>
          </w:p>
        </w:tc>
        <w:tc>
          <w:tcPr>
            <w:tcW w:w="142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F2D3F" w:rsidRPr="007F2D3F" w:rsidRDefault="007F2D3F" w:rsidP="007F2D3F">
            <w:pPr>
              <w:spacing w:after="200" w:line="276" w:lineRule="auto"/>
              <w:jc w:val="both"/>
              <w:rPr>
                <w:rFonts w:ascii="Verdana" w:eastAsia="Times New Roman" w:hAnsi="Verdana" w:cstheme="minorHAnsi"/>
              </w:rPr>
            </w:pPr>
          </w:p>
        </w:tc>
        <w:tc>
          <w:tcPr>
            <w:tcW w:w="155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rsidR="007F2D3F" w:rsidRPr="007F2D3F" w:rsidRDefault="007F2D3F" w:rsidP="007F2D3F">
            <w:pPr>
              <w:spacing w:after="200" w:line="276" w:lineRule="auto"/>
              <w:jc w:val="both"/>
              <w:rPr>
                <w:rFonts w:ascii="Verdana" w:eastAsia="Times New Roman" w:hAnsi="Verdana" w:cstheme="minorHAnsi"/>
              </w:rPr>
            </w:pPr>
          </w:p>
        </w:tc>
        <w:tc>
          <w:tcPr>
            <w:tcW w:w="2296" w:type="dxa"/>
            <w:tcBorders>
              <w:top w:val="nil"/>
              <w:left w:val="nil"/>
              <w:bottom w:val="single" w:sz="8" w:space="0" w:color="auto"/>
              <w:right w:val="single" w:sz="4" w:space="0" w:color="auto"/>
            </w:tcBorders>
            <w:shd w:val="clear" w:color="auto" w:fill="FFFFFF"/>
            <w:tcMar>
              <w:top w:w="0" w:type="dxa"/>
              <w:left w:w="108" w:type="dxa"/>
              <w:bottom w:w="0" w:type="dxa"/>
              <w:right w:w="108" w:type="dxa"/>
            </w:tcMar>
            <w:vAlign w:val="bottom"/>
            <w:hideMark/>
          </w:tcPr>
          <w:p w:rsidR="007F2D3F" w:rsidRPr="007F2D3F" w:rsidRDefault="007F2D3F" w:rsidP="007F2D3F">
            <w:pPr>
              <w:spacing w:after="200" w:line="276" w:lineRule="auto"/>
              <w:jc w:val="both"/>
              <w:rPr>
                <w:rFonts w:ascii="Verdana" w:eastAsia="Times New Roman" w:hAnsi="Verdana" w:cstheme="minorHAnsi"/>
              </w:rPr>
            </w:pPr>
          </w:p>
        </w:tc>
      </w:tr>
    </w:tbl>
    <w:p w:rsidR="001564D8" w:rsidRPr="007F2D3F" w:rsidRDefault="001564D8" w:rsidP="007F2D3F">
      <w:pPr>
        <w:spacing w:after="200" w:line="276" w:lineRule="auto"/>
        <w:jc w:val="both"/>
        <w:rPr>
          <w:rFonts w:ascii="Verdana" w:eastAsiaTheme="minorHAnsi" w:hAnsi="Verdana" w:cstheme="minorBidi"/>
          <w:lang w:eastAsia="en-US"/>
        </w:rPr>
      </w:pPr>
    </w:p>
    <w:p w:rsidR="001564D8" w:rsidRPr="007F2D3F" w:rsidRDefault="00D17C7E" w:rsidP="007F2D3F">
      <w:pPr>
        <w:spacing w:after="200" w:line="276" w:lineRule="auto"/>
        <w:contextualSpacing/>
        <w:jc w:val="both"/>
        <w:rPr>
          <w:rFonts w:ascii="Verdana" w:eastAsiaTheme="minorHAnsi" w:hAnsi="Verdana" w:cstheme="minorBidi"/>
          <w:b/>
          <w:lang w:eastAsia="en-US"/>
        </w:rPr>
      </w:pPr>
      <w:r>
        <w:rPr>
          <w:rFonts w:ascii="Verdana" w:eastAsiaTheme="minorHAnsi" w:hAnsi="Verdana" w:cstheme="minorBidi"/>
          <w:b/>
          <w:lang w:eastAsia="en-US"/>
        </w:rPr>
        <w:t>Pre-M</w:t>
      </w:r>
      <w:r w:rsidR="001564D8" w:rsidRPr="007F2D3F">
        <w:rPr>
          <w:rFonts w:ascii="Verdana" w:eastAsiaTheme="minorHAnsi" w:hAnsi="Verdana" w:cstheme="minorBidi"/>
          <w:b/>
          <w:lang w:eastAsia="en-US"/>
        </w:rPr>
        <w:t>eet</w:t>
      </w:r>
    </w:p>
    <w:p w:rsidR="009A561E" w:rsidRPr="007F2D3F" w:rsidRDefault="009A561E" w:rsidP="007F2D3F">
      <w:pPr>
        <w:spacing w:after="200" w:line="276" w:lineRule="auto"/>
        <w:contextualSpacing/>
        <w:jc w:val="both"/>
        <w:rPr>
          <w:rFonts w:ascii="Verdana" w:eastAsiaTheme="minorHAnsi" w:hAnsi="Verdana" w:cstheme="minorBidi"/>
          <w:u w:val="single"/>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Introductions / names</w:t>
      </w:r>
    </w:p>
    <w:p w:rsidR="001564D8" w:rsidRPr="007F2D3F" w:rsidRDefault="001564D8" w:rsidP="007F2D3F">
      <w:pPr>
        <w:tabs>
          <w:tab w:val="left" w:pos="142"/>
        </w:tabs>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parents are invited to attend 20 minutes prior to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start time. This gives them time to settle, read the report again, talk to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and talk to the CPA. The CPA</w:t>
      </w:r>
      <w:r w:rsidR="009A561E" w:rsidRPr="007F2D3F">
        <w:rPr>
          <w:rFonts w:ascii="Verdana" w:eastAsiaTheme="minorHAnsi" w:hAnsi="Verdana" w:cstheme="minorBidi"/>
          <w:lang w:eastAsia="en-US"/>
        </w:rPr>
        <w:t xml:space="preserve"> introduces themselves to young </w:t>
      </w:r>
      <w:r w:rsidRPr="007F2D3F">
        <w:rPr>
          <w:rFonts w:ascii="Verdana" w:eastAsiaTheme="minorHAnsi" w:hAnsi="Verdana" w:cstheme="minorBidi"/>
          <w:lang w:eastAsia="en-US"/>
        </w:rPr>
        <w:t>people/</w:t>
      </w:r>
      <w:r w:rsidR="009A561E" w:rsidRPr="007F2D3F">
        <w:rPr>
          <w:rFonts w:ascii="Verdana" w:eastAsiaTheme="minorHAnsi" w:hAnsi="Verdana" w:cstheme="minorBidi"/>
          <w:lang w:eastAsia="en-US"/>
        </w:rPr>
        <w:t xml:space="preserve"> </w:t>
      </w:r>
      <w:r w:rsidRPr="007F2D3F">
        <w:rPr>
          <w:rFonts w:ascii="Verdana" w:eastAsiaTheme="minorHAnsi" w:hAnsi="Verdana" w:cstheme="minorBidi"/>
          <w:lang w:eastAsia="en-US"/>
        </w:rPr>
        <w:t>parents/</w:t>
      </w:r>
      <w:r w:rsidR="009A561E" w:rsidRPr="007F2D3F">
        <w:rPr>
          <w:rFonts w:ascii="Verdana" w:eastAsiaTheme="minorHAnsi" w:hAnsi="Verdana" w:cstheme="minorBidi"/>
          <w:lang w:eastAsia="en-US"/>
        </w:rPr>
        <w:t xml:space="preserve"> </w:t>
      </w:r>
      <w:r w:rsidRPr="007F2D3F">
        <w:rPr>
          <w:rFonts w:ascii="Verdana" w:eastAsiaTheme="minorHAnsi" w:hAnsi="Verdana" w:cstheme="minorBidi"/>
          <w:lang w:eastAsia="en-US"/>
        </w:rPr>
        <w:t>carers/</w:t>
      </w:r>
      <w:r w:rsidR="009A561E" w:rsidRPr="007F2D3F">
        <w:rPr>
          <w:rFonts w:ascii="Verdana" w:eastAsiaTheme="minorHAnsi" w:hAnsi="Verdana" w:cstheme="minorBidi"/>
          <w:lang w:eastAsia="en-US"/>
        </w:rPr>
        <w:t xml:space="preserve"> </w:t>
      </w:r>
      <w:r w:rsidRPr="007F2D3F">
        <w:rPr>
          <w:rFonts w:ascii="Verdana" w:eastAsiaTheme="minorHAnsi" w:hAnsi="Verdana" w:cstheme="minorBidi"/>
          <w:lang w:eastAsia="en-US"/>
        </w:rPr>
        <w:t xml:space="preserve">family. </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 xml:space="preserve">Purpose of </w:t>
      </w:r>
      <w:r w:rsidR="00CF0EFF">
        <w:rPr>
          <w:rFonts w:ascii="Verdana" w:eastAsiaTheme="minorHAnsi" w:hAnsi="Verdana" w:cstheme="minorBidi"/>
          <w:u w:val="single"/>
          <w:lang w:eastAsia="en-US"/>
        </w:rPr>
        <w:t>Conference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explains their role and the purpose of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Sharing info / multi-agency, creating a care plan, making a decision as to whether it is Child Protection Plan or not, choosing a category of risk.</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Timeframe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will check how much time they have available to them, check they have child care arrangements, explain how long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could take, try and agree an approximate finish time, agree how they will be updated if they need to leave before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has finished.  The CPA must explain that if they need to take a break they only have to ask.  If the family have any learning difficulties it may be appropriate to plan a break.</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Have they read the report – timing, factual amendments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will check that they have read the report/mapping written by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The CPA will confirm when this was shared with them: it should be available 3 days ahead of an ICPC and 5 days ahead of an RCPC. The CPA will ask for their views on the report and check for any factual errors.  The CPA will explain that these need to be shared in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so their views can be recorded in the record of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Any issues: hearing / reading / language / advocacy?</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check whether they have any issues with hearing, reading, language etc. and check they have use of interpreter or advocate if appropriate.</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Child/YP attending</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will meet with the child/young person on their own, unless they decline to do so, to discuss their views about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and what they want to say during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This needs to take into consideration age and understanding, issues for discussion, timing. If a baby /young child are bought along, consideration needs to be given to who will care for the baby/young child and take out of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room if appropriate.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All young people over 12 years old should be referred to </w:t>
      </w:r>
      <w:r w:rsidR="009A561E" w:rsidRPr="007F2D3F">
        <w:rPr>
          <w:rFonts w:ascii="Verdana" w:eastAsiaTheme="minorHAnsi" w:hAnsi="Verdana" w:cstheme="minorBidi"/>
          <w:lang w:eastAsia="en-US"/>
        </w:rPr>
        <w:t xml:space="preserve">Advocacy Service </w:t>
      </w:r>
      <w:r w:rsidRPr="007F2D3F">
        <w:rPr>
          <w:rFonts w:ascii="Verdana" w:eastAsiaTheme="minorHAnsi" w:hAnsi="Verdana" w:cstheme="minorBidi"/>
          <w:lang w:eastAsia="en-US"/>
        </w:rPr>
        <w:t xml:space="preserve">prior to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The purpose of advocacy is to enable the child to participate in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as they choose.  The advocate:</w:t>
      </w:r>
    </w:p>
    <w:p w:rsidR="001564D8" w:rsidRPr="007F2D3F" w:rsidRDefault="001564D8" w:rsidP="007F2D3F">
      <w:pPr>
        <w:spacing w:after="200"/>
        <w:jc w:val="both"/>
        <w:rPr>
          <w:rFonts w:ascii="Verdana" w:eastAsiaTheme="minorHAnsi" w:hAnsi="Verdana" w:cstheme="minorBidi"/>
          <w:lang w:eastAsia="en-US"/>
        </w:rPr>
      </w:pPr>
      <w:r w:rsidRPr="007F2D3F">
        <w:rPr>
          <w:rFonts w:ascii="Verdana" w:eastAsiaTheme="minorHAnsi" w:hAnsi="Verdana" w:cstheme="minorBidi"/>
          <w:lang w:eastAsia="en-US"/>
        </w:rPr>
        <w:t>•</w:t>
      </w:r>
      <w:r w:rsidRPr="007F2D3F">
        <w:rPr>
          <w:rFonts w:ascii="Verdana" w:eastAsiaTheme="minorHAnsi" w:hAnsi="Verdana" w:cstheme="minorBidi"/>
          <w:lang w:eastAsia="en-US"/>
        </w:rPr>
        <w:tab/>
        <w:t xml:space="preserve">works for the child </w:t>
      </w:r>
    </w:p>
    <w:p w:rsidR="001564D8" w:rsidRPr="007F2D3F" w:rsidRDefault="001564D8" w:rsidP="007F2D3F">
      <w:pPr>
        <w:spacing w:after="200"/>
        <w:jc w:val="both"/>
        <w:rPr>
          <w:rFonts w:ascii="Verdana" w:eastAsiaTheme="minorHAnsi" w:hAnsi="Verdana" w:cstheme="minorBidi"/>
          <w:lang w:eastAsia="en-US"/>
        </w:rPr>
      </w:pPr>
      <w:r w:rsidRPr="007F2D3F">
        <w:rPr>
          <w:rFonts w:ascii="Verdana" w:eastAsiaTheme="minorHAnsi" w:hAnsi="Verdana" w:cstheme="minorBidi"/>
          <w:lang w:eastAsia="en-US"/>
        </w:rPr>
        <w:t>•</w:t>
      </w:r>
      <w:r w:rsidRPr="007F2D3F">
        <w:rPr>
          <w:rFonts w:ascii="Verdana" w:eastAsiaTheme="minorHAnsi" w:hAnsi="Verdana" w:cstheme="minorBidi"/>
          <w:lang w:eastAsia="en-US"/>
        </w:rPr>
        <w:tab/>
        <w:t>is child led</w:t>
      </w:r>
    </w:p>
    <w:p w:rsidR="001564D8" w:rsidRPr="007F2D3F" w:rsidRDefault="001564D8" w:rsidP="007F2D3F">
      <w:pPr>
        <w:spacing w:after="200"/>
        <w:jc w:val="both"/>
        <w:rPr>
          <w:rFonts w:ascii="Verdana" w:eastAsiaTheme="minorHAnsi" w:hAnsi="Verdana" w:cstheme="minorBidi"/>
          <w:lang w:eastAsia="en-US"/>
        </w:rPr>
      </w:pPr>
      <w:r w:rsidRPr="007F2D3F">
        <w:rPr>
          <w:rFonts w:ascii="Verdana" w:eastAsiaTheme="minorHAnsi" w:hAnsi="Verdana" w:cstheme="minorBidi"/>
          <w:lang w:eastAsia="en-US"/>
        </w:rPr>
        <w:t>•</w:t>
      </w:r>
      <w:r w:rsidRPr="007F2D3F">
        <w:rPr>
          <w:rFonts w:ascii="Verdana" w:eastAsiaTheme="minorHAnsi" w:hAnsi="Verdana" w:cstheme="minorBidi"/>
          <w:lang w:eastAsia="en-US"/>
        </w:rPr>
        <w:tab/>
        <w:t>has a duty to share all information they hear with the child</w:t>
      </w:r>
    </w:p>
    <w:p w:rsidR="001564D8" w:rsidRPr="007F2D3F" w:rsidRDefault="001564D8" w:rsidP="007F2D3F">
      <w:pPr>
        <w:spacing w:after="200"/>
        <w:jc w:val="both"/>
        <w:rPr>
          <w:rFonts w:ascii="Verdana" w:eastAsiaTheme="minorHAnsi" w:hAnsi="Verdana" w:cstheme="minorBidi"/>
          <w:lang w:eastAsia="en-US"/>
        </w:rPr>
      </w:pPr>
      <w:r w:rsidRPr="007F2D3F">
        <w:rPr>
          <w:rFonts w:ascii="Verdana" w:eastAsiaTheme="minorHAnsi" w:hAnsi="Verdana" w:cstheme="minorBidi"/>
          <w:lang w:eastAsia="en-US"/>
        </w:rPr>
        <w:t>•</w:t>
      </w:r>
      <w:r w:rsidRPr="007F2D3F">
        <w:rPr>
          <w:rFonts w:ascii="Verdana" w:eastAsiaTheme="minorHAnsi" w:hAnsi="Verdana" w:cstheme="minorBidi"/>
          <w:lang w:eastAsia="en-US"/>
        </w:rPr>
        <w:tab/>
        <w:t>The advocate will not offer an opinion, side with professionals or parents, or take on tasks in a child protection plan.</w:t>
      </w:r>
    </w:p>
    <w:p w:rsidR="001564D8" w:rsidRPr="007F2D3F" w:rsidRDefault="001564D8" w:rsidP="007F2D3F">
      <w:pPr>
        <w:spacing w:after="200"/>
        <w:jc w:val="both"/>
        <w:rPr>
          <w:rFonts w:ascii="Verdana" w:eastAsiaTheme="minorHAnsi" w:hAnsi="Verdana" w:cstheme="minorBidi"/>
          <w:lang w:eastAsia="en-US"/>
        </w:rPr>
      </w:pPr>
      <w:r w:rsidRPr="007F2D3F">
        <w:rPr>
          <w:rFonts w:ascii="Verdana" w:eastAsiaTheme="minorHAnsi" w:hAnsi="Verdana" w:cstheme="minorBidi"/>
          <w:lang w:eastAsia="en-US"/>
        </w:rPr>
        <w:t>•</w:t>
      </w:r>
      <w:r w:rsidRPr="007F2D3F">
        <w:rPr>
          <w:rFonts w:ascii="Verdana" w:eastAsiaTheme="minorHAnsi" w:hAnsi="Verdana" w:cstheme="minorBidi"/>
          <w:lang w:eastAsia="en-US"/>
        </w:rPr>
        <w:tab/>
        <w:t xml:space="preserve">The advocate will not provide other on-going advocacy between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s.</w:t>
      </w:r>
    </w:p>
    <w:p w:rsidR="001564D8" w:rsidRPr="007F2D3F" w:rsidRDefault="001564D8" w:rsidP="007F2D3F">
      <w:pPr>
        <w:numPr>
          <w:ilvl w:val="0"/>
          <w:numId w:val="12"/>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The Young Person can decline an Advocate</w:t>
      </w:r>
    </w:p>
    <w:p w:rsidR="001564D8" w:rsidRPr="007F2D3F" w:rsidRDefault="001564D8" w:rsidP="007F2D3F">
      <w:pPr>
        <w:spacing w:after="200"/>
        <w:ind w:left="720"/>
        <w:contextualSpacing/>
        <w:jc w:val="both"/>
        <w:rPr>
          <w:rFonts w:ascii="Verdana" w:eastAsiaTheme="minorHAnsi" w:hAnsi="Verdana" w:cstheme="minorBidi"/>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 xml:space="preserve">Extended family/friends support – role in </w:t>
      </w:r>
      <w:r w:rsidR="00CF0EFF">
        <w:rPr>
          <w:rFonts w:ascii="Verdana" w:eastAsiaTheme="minorHAnsi" w:hAnsi="Verdana" w:cstheme="minorBidi"/>
          <w:u w:val="single"/>
          <w:lang w:eastAsia="en-US"/>
        </w:rPr>
        <w:t>Conference</w:t>
      </w:r>
      <w:r w:rsidRPr="007F2D3F">
        <w:rPr>
          <w:rFonts w:ascii="Verdana" w:eastAsiaTheme="minorHAnsi" w:hAnsi="Verdana" w:cstheme="minorBidi"/>
          <w:u w:val="single"/>
          <w:lang w:eastAsia="en-US"/>
        </w:rPr>
        <w:t xml:space="preserve"> / distribution of records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needs to establish the role of other people who have come along; what is their connection to the child, do the parents agree to their attendance, do they wish to participate and contribute, are they there simply for support.</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Legal support or Advocate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Parents/carers are entitled to bring a solicitor or Advocate to a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if they wish. The solicitor/Advocate will not contribute to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other than to advocate for their client. They do not get given reports or sent copies of minutes by the Local Authority. </w:t>
      </w:r>
    </w:p>
    <w:p w:rsidR="001564D8" w:rsidRPr="007F2D3F" w:rsidRDefault="001564D8" w:rsidP="007F2D3F">
      <w:pPr>
        <w:spacing w:after="200" w:line="276" w:lineRule="auto"/>
        <w:contextualSpacing/>
        <w:jc w:val="both"/>
        <w:rPr>
          <w:rFonts w:ascii="Verdana" w:eastAsiaTheme="minorHAnsi" w:hAnsi="Verdana" w:cstheme="minorBidi"/>
          <w:b/>
          <w:lang w:eastAsia="en-US"/>
        </w:rPr>
      </w:pPr>
      <w:r w:rsidRPr="007F2D3F">
        <w:rPr>
          <w:rFonts w:ascii="Verdana" w:eastAsiaTheme="minorHAnsi" w:hAnsi="Verdana" w:cstheme="minorBidi"/>
          <w:b/>
          <w:lang w:eastAsia="en-US"/>
        </w:rPr>
        <w:t xml:space="preserve">Chairing </w:t>
      </w:r>
      <w:r w:rsidR="00CF0EFF">
        <w:rPr>
          <w:rFonts w:ascii="Verdana" w:eastAsiaTheme="minorHAnsi" w:hAnsi="Verdana" w:cstheme="minorBidi"/>
          <w:b/>
          <w:lang w:eastAsia="en-US"/>
        </w:rPr>
        <w:t>Conference</w:t>
      </w:r>
    </w:p>
    <w:p w:rsidR="001564D8" w:rsidRPr="007F2D3F" w:rsidRDefault="001564D8" w:rsidP="007F2D3F">
      <w:pPr>
        <w:spacing w:after="200" w:line="276" w:lineRule="auto"/>
        <w:ind w:left="720"/>
        <w:contextualSpacing/>
        <w:jc w:val="both"/>
        <w:rPr>
          <w:rFonts w:ascii="Verdana" w:eastAsiaTheme="minorHAnsi" w:hAnsi="Verdana" w:cstheme="minorBidi"/>
          <w:b/>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Roles and responsibilities</w:t>
      </w:r>
    </w:p>
    <w:p w:rsidR="001564D8" w:rsidRPr="007F2D3F" w:rsidRDefault="001564D8" w:rsidP="007F2D3F">
      <w:pPr>
        <w:spacing w:after="200" w:line="276" w:lineRule="auto"/>
        <w:ind w:left="709"/>
        <w:contextualSpacing/>
        <w:jc w:val="both"/>
        <w:rPr>
          <w:rFonts w:ascii="Verdana" w:eastAsiaTheme="minorHAnsi" w:hAnsi="Verdana" w:cstheme="minorBidi"/>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Chair the meeting</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Before participants enter the room, the CPA with support of the safeguarding administrator will check the physical environment, e.g. room temperature, where to seat anyone who may need to exit the meeting early, use of telephone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equipment on occasion.</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open the meeting with an explanati</w:t>
      </w:r>
      <w:r w:rsidR="009A561E" w:rsidRPr="007F2D3F">
        <w:rPr>
          <w:rFonts w:ascii="Verdana" w:eastAsiaTheme="minorHAnsi" w:hAnsi="Verdana" w:cstheme="minorBidi"/>
          <w:lang w:eastAsia="en-US"/>
        </w:rPr>
        <w:t xml:space="preserve">on of their role as separate </w:t>
      </w:r>
      <w:r w:rsidRPr="007F2D3F">
        <w:rPr>
          <w:rFonts w:ascii="Verdana" w:eastAsiaTheme="minorHAnsi" w:hAnsi="Verdana" w:cstheme="minorBidi"/>
          <w:lang w:eastAsia="en-US"/>
        </w:rPr>
        <w:t>from Children’s Services and the other agencies, and welcome participants acknowledging that family members may be dealing with difficult emotions, and offer a break if needed.</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refer to health and safety arrangements as needed e.g. bail conditions, fire exits, toilets, child care issues.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introduce any special considerations e.g. whether involvement of young person is appropriate throughout the meeting, advocate, working with an interpreter, if any family members have a hearing, reading, learning difficulty, and ask members to avoid use of abbreviations or jargon.</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reminds supporters and observers of their roles, and clarifies who will be given a record of the meeting.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will introduce the agenda, purpose of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confidentiality, anti-discriminatory practise and complaints.  The CPA will read out the Confidentiality Statement and make sure they understand it.</w:t>
      </w:r>
    </w:p>
    <w:p w:rsidR="001564D8"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w:t>
      </w:r>
      <w:r w:rsidR="009A561E" w:rsidRPr="007F2D3F">
        <w:rPr>
          <w:rFonts w:ascii="Verdana" w:eastAsiaTheme="minorHAnsi" w:hAnsi="Verdana" w:cstheme="minorBidi"/>
          <w:lang w:eastAsia="en-US"/>
        </w:rPr>
        <w:t>re is an</w:t>
      </w:r>
      <w:r w:rsidRPr="007F2D3F">
        <w:rPr>
          <w:rFonts w:ascii="Verdana" w:eastAsiaTheme="minorHAnsi" w:hAnsi="Verdana" w:cstheme="minorBidi"/>
          <w:lang w:eastAsia="en-US"/>
        </w:rPr>
        <w:t xml:space="preserve"> Agenda which is put out for all to read. There is a CPA version which includes some notes/prompts to assist.</w:t>
      </w:r>
    </w:p>
    <w:bookmarkStart w:id="0" w:name="_MON_1614502384"/>
    <w:bookmarkEnd w:id="0"/>
    <w:p w:rsidR="006A6499" w:rsidRPr="007F2D3F" w:rsidRDefault="002D48FB" w:rsidP="007F2D3F">
      <w:pPr>
        <w:spacing w:after="200" w:line="276" w:lineRule="auto"/>
        <w:jc w:val="both"/>
        <w:rPr>
          <w:rFonts w:ascii="Verdana" w:eastAsiaTheme="minorHAnsi" w:hAnsi="Verdana" w:cstheme="minorBidi"/>
          <w:lang w:eastAsia="en-US"/>
        </w:rPr>
      </w:pPr>
      <w:r>
        <w:rPr>
          <w:rFonts w:ascii="Verdana" w:eastAsiaTheme="minorHAnsi" w:hAnsi="Verdana" w:cstheme="minorBidi"/>
          <w:lang w:eastAsia="en-US"/>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5pt;height:50.35pt" o:ole="">
            <v:imagedata r:id="rId9" o:title=""/>
          </v:shape>
          <o:OLEObject Type="Embed" ProgID="Word.Document.12" ShapeID="_x0000_i1025" DrawAspect="Icon" ObjectID="_1614603195" r:id="rId10">
            <o:FieldCodes>\s</o:FieldCodes>
          </o:OLEObject>
        </w:object>
      </w:r>
      <w:bookmarkStart w:id="1" w:name="_MON_1614502424"/>
      <w:bookmarkEnd w:id="1"/>
      <w:r>
        <w:rPr>
          <w:rFonts w:ascii="Verdana" w:eastAsiaTheme="minorHAnsi" w:hAnsi="Verdana" w:cstheme="minorBidi"/>
          <w:lang w:eastAsia="en-US"/>
        </w:rPr>
        <w:object w:dxaOrig="1551" w:dyaOrig="1004">
          <v:shape id="_x0000_i1026" type="#_x0000_t75" style="width:77.65pt;height:50.35pt" o:ole="">
            <v:imagedata r:id="rId11" o:title=""/>
          </v:shape>
          <o:OLEObject Type="Embed" ProgID="Word.Document.12" ShapeID="_x0000_i1026" DrawAspect="Icon" ObjectID="_1614603196" r:id="rId12">
            <o:FieldCodes>\s</o:FieldCodes>
          </o:OLEObject>
        </w:object>
      </w:r>
    </w:p>
    <w:p w:rsidR="002D48FB" w:rsidRDefault="002D48FB" w:rsidP="007F2D3F">
      <w:pPr>
        <w:spacing w:after="200" w:line="276" w:lineRule="auto"/>
        <w:contextualSpacing/>
        <w:jc w:val="both"/>
        <w:rPr>
          <w:rFonts w:ascii="Verdana" w:eastAsiaTheme="minorHAnsi" w:hAnsi="Verdana" w:cstheme="minorBidi"/>
          <w:u w:val="single"/>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Check addresses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asks family and professionals if there are errors to spelling of names and addresses and asks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xml:space="preserve"> to check professional addresses are correct on Mosaic.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asks family members if there are any changes to the children’s household composition, or changes in parents’ relationships. If not known, check on parental responsibility.</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NB If this is not explicit by the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the CPA will highlight if the child has been subject of a CPP previously, when, and for what reasons.</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Quoracy decision</w:t>
      </w:r>
    </w:p>
    <w:p w:rsidR="009A561E" w:rsidRPr="007F2D3F" w:rsidRDefault="009A561E" w:rsidP="007F2D3F">
      <w:pPr>
        <w:spacing w:after="200" w:line="276" w:lineRule="auto"/>
        <w:jc w:val="both"/>
        <w:rPr>
          <w:rFonts w:ascii="Verdana" w:hAnsi="Verdana"/>
        </w:rPr>
      </w:pP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check if the key people with the right information are present (eg if required, tha</w:t>
      </w:r>
      <w:r w:rsidR="009A561E" w:rsidRPr="007F2D3F">
        <w:rPr>
          <w:rFonts w:ascii="Verdana" w:eastAsiaTheme="minorHAnsi" w:hAnsi="Verdana" w:cstheme="minorBidi"/>
          <w:lang w:eastAsia="en-US"/>
        </w:rPr>
        <w:t>t a mental health professional, or relevant report,</w:t>
      </w:r>
      <w:r w:rsidRPr="007F2D3F">
        <w:rPr>
          <w:rFonts w:ascii="Verdana" w:eastAsiaTheme="minorHAnsi" w:hAnsi="Verdana" w:cstheme="minorBidi"/>
          <w:lang w:eastAsia="en-US"/>
        </w:rPr>
        <w:t xml:space="preserve"> is present). Sometimes there are agency representatives but none of these individuals have direct knowledge of the children. Additional information may sometimes be available from a recent core group or report.</w:t>
      </w:r>
    </w:p>
    <w:p w:rsidR="001564D8" w:rsidRPr="007F2D3F" w:rsidRDefault="001564D8" w:rsidP="007F2D3F">
      <w:pPr>
        <w:spacing w:after="200" w:line="276" w:lineRule="auto"/>
        <w:jc w:val="both"/>
        <w:rPr>
          <w:rFonts w:ascii="Verdana" w:eastAsiaTheme="minorHAnsi" w:hAnsi="Verdana" w:cstheme="minorHAnsi"/>
          <w:bCs/>
          <w:lang w:eastAsia="en-US"/>
        </w:rPr>
      </w:pPr>
      <w:r w:rsidRPr="007F2D3F">
        <w:rPr>
          <w:rFonts w:ascii="Verdana" w:eastAsiaTheme="minorHAnsi" w:hAnsi="Verdana" w:cstheme="minorHAnsi"/>
          <w:bCs/>
          <w:lang w:eastAsia="en-US"/>
        </w:rPr>
        <w:t xml:space="preserve">If the </w:t>
      </w:r>
      <w:r w:rsidR="00CF0EFF">
        <w:rPr>
          <w:rFonts w:ascii="Verdana" w:eastAsiaTheme="minorHAnsi" w:hAnsi="Verdana" w:cstheme="minorHAnsi"/>
          <w:bCs/>
          <w:lang w:eastAsia="en-US"/>
        </w:rPr>
        <w:t>Conference</w:t>
      </w:r>
      <w:r w:rsidRPr="007F2D3F">
        <w:rPr>
          <w:rFonts w:ascii="Verdana" w:eastAsiaTheme="minorHAnsi" w:hAnsi="Verdana" w:cstheme="minorHAnsi"/>
          <w:bCs/>
          <w:lang w:eastAsia="en-US"/>
        </w:rPr>
        <w:t xml:space="preserve"> is deemed inquorate:</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Book a date for as soon as you can, in consultation with CPU (to check availability etc.), preferably within 4 weeks (as per Pan-Sussex Procedures).</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Review the safety plan, and record that you have done this by creating a case note.</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Notify CPU, so they can update the C20 spreadsheet (RCPC timeliness).</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 xml:space="preserve">Complete the relevant MOSAIC tasks </w:t>
      </w:r>
    </w:p>
    <w:p w:rsidR="001564D8" w:rsidRPr="007F2D3F" w:rsidRDefault="001564D8" w:rsidP="007F2D3F">
      <w:pPr>
        <w:numPr>
          <w:ilvl w:val="0"/>
          <w:numId w:val="5"/>
        </w:numPr>
        <w:spacing w:after="200" w:line="276" w:lineRule="auto"/>
        <w:jc w:val="both"/>
        <w:rPr>
          <w:rFonts w:ascii="Verdana" w:eastAsiaTheme="minorHAnsi" w:hAnsi="Verdana" w:cstheme="minorHAnsi"/>
          <w:lang w:eastAsia="en-US"/>
        </w:rPr>
      </w:pPr>
      <w:r w:rsidRPr="007F2D3F">
        <w:rPr>
          <w:rFonts w:ascii="Verdana" w:eastAsiaTheme="minorHAnsi" w:hAnsi="Verdana" w:cstheme="minorHAnsi"/>
          <w:lang w:eastAsia="en-US"/>
        </w:rPr>
        <w:t xml:space="preserve">Complete QA monitoring form in Part 2. Then at the reconvened </w:t>
      </w:r>
      <w:r w:rsidR="00CF0EFF">
        <w:rPr>
          <w:rFonts w:ascii="Verdana" w:eastAsiaTheme="minorHAnsi" w:hAnsi="Verdana" w:cstheme="minorHAnsi"/>
          <w:lang w:eastAsia="en-US"/>
        </w:rPr>
        <w:t>Conference</w:t>
      </w:r>
      <w:r w:rsidRPr="007F2D3F">
        <w:rPr>
          <w:rFonts w:ascii="Verdana" w:eastAsiaTheme="minorHAnsi" w:hAnsi="Verdana" w:cstheme="minorHAnsi"/>
          <w:lang w:eastAsia="en-US"/>
        </w:rPr>
        <w:t xml:space="preserve"> complete QA monitoring form b in Part 2 by clicking ‘create’.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It was agreed an inquorate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is classified as a meeting postponed due to lack of attendees, 24 hours before or on the day of the meeting. The process if a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goes inquorate is the </w:t>
      </w:r>
      <w:r w:rsidR="009A561E" w:rsidRPr="007F2D3F">
        <w:rPr>
          <w:rFonts w:ascii="Verdana" w:eastAsiaTheme="minorHAnsi" w:hAnsi="Verdana" w:cstheme="minorBidi"/>
          <w:lang w:eastAsia="en-US"/>
        </w:rPr>
        <w:t xml:space="preserve">Safeguarding Administrator </w:t>
      </w:r>
      <w:r w:rsidRPr="007F2D3F">
        <w:rPr>
          <w:rFonts w:ascii="Verdana" w:eastAsiaTheme="minorHAnsi" w:hAnsi="Verdana" w:cstheme="minorBidi"/>
          <w:lang w:eastAsia="en-US"/>
        </w:rPr>
        <w:t xml:space="preserve">allocated to the meeting will send the CPA a draft letter, which you then check and confirm before they send out the letter/invite with the most up to date safety plan and place the letter in ICPC/RCPC Part 1 workflow. ICPC/RCPC Part 2 workflow is left for the reconvened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If a meeting is postponed due to lack of paperwork or sickness this is classified as a cancelled meeting and will be rescheduled by CPU admin.</w:t>
      </w:r>
    </w:p>
    <w:p w:rsidR="002D48FB" w:rsidRDefault="002D48FB" w:rsidP="007F2D3F">
      <w:pPr>
        <w:spacing w:after="200" w:line="276" w:lineRule="auto"/>
        <w:contextualSpacing/>
        <w:jc w:val="both"/>
        <w:rPr>
          <w:rFonts w:ascii="Verdana" w:eastAsiaTheme="minorHAnsi" w:hAnsi="Verdana" w:cstheme="minorBidi"/>
          <w:u w:val="single"/>
          <w:lang w:eastAsia="en-US"/>
        </w:rPr>
      </w:pPr>
    </w:p>
    <w:p w:rsidR="002D48FB" w:rsidRDefault="002D48FB" w:rsidP="007F2D3F">
      <w:pPr>
        <w:spacing w:after="200" w:line="276" w:lineRule="auto"/>
        <w:contextualSpacing/>
        <w:jc w:val="both"/>
        <w:rPr>
          <w:rFonts w:ascii="Verdana" w:eastAsiaTheme="minorHAnsi" w:hAnsi="Verdana" w:cstheme="minorBidi"/>
          <w:u w:val="single"/>
          <w:lang w:eastAsia="en-US"/>
        </w:rPr>
      </w:pPr>
    </w:p>
    <w:p w:rsidR="002D48FB" w:rsidRDefault="002D48FB" w:rsidP="007F2D3F">
      <w:pPr>
        <w:spacing w:after="200" w:line="276" w:lineRule="auto"/>
        <w:contextualSpacing/>
        <w:jc w:val="both"/>
        <w:rPr>
          <w:rFonts w:ascii="Verdana" w:eastAsiaTheme="minorHAnsi" w:hAnsi="Verdana" w:cstheme="minorBidi"/>
          <w:u w:val="single"/>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Ensuring everyone present contributes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Invite comments at the end of each stage of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and ask specifically if an agency representative has not offered information.</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Care planning</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Actions : what the family will do</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make it explicit that this is about the family’s safety plan - what family members will do towards meeting the safety goals. Invite plans from both parents and acknowledge the importance of the changes they offer /do not offer to make. Who else in the family/friends can help? When will these actions be done realistically? Add names and dates to actions.</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Actions: what professionals will do</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actions should be relevant to the safety goals. If something else is seen as important for the child’s safety, this may indicate the danger statements and safety goals need to be updated by the core group. Add names and dates.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For ongoing actions, it can be useful to use a phrase such as “ to be monitored regularly starting at the core group on x/y/z”</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invite professionals to consider the bottom line - if x happens/does not happen then y will be done. There may be several behaviours or actions that are critical to the child’s safety, and these will be identified e.g. if there is another incident of domestic abuse, the local authority will consider seeking legal advice.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and note-taker will ensure tasks are given to the allocated </w:t>
      </w:r>
      <w:r w:rsidR="00CF0EFF">
        <w:rPr>
          <w:rFonts w:ascii="Verdana" w:eastAsiaTheme="minorHAnsi" w:hAnsi="Verdana" w:cstheme="minorBidi"/>
          <w:lang w:eastAsia="en-US"/>
        </w:rPr>
        <w:t>Social Worker</w:t>
      </w:r>
      <w:r w:rsidRPr="007F2D3F">
        <w:rPr>
          <w:rFonts w:ascii="Verdana" w:eastAsiaTheme="minorHAnsi" w:hAnsi="Verdana" w:cstheme="minorBidi"/>
          <w:lang w:eastAsia="en-US"/>
        </w:rPr>
        <w:t>; if a new worker has not been identified then tasks w</w:t>
      </w:r>
      <w:r w:rsidR="009A561E" w:rsidRPr="007F2D3F">
        <w:rPr>
          <w:rFonts w:ascii="Verdana" w:eastAsiaTheme="minorHAnsi" w:hAnsi="Verdana" w:cstheme="minorBidi"/>
          <w:lang w:eastAsia="en-US"/>
        </w:rPr>
        <w:t>ill be allocated to the respective</w:t>
      </w:r>
      <w:r w:rsidRPr="007F2D3F">
        <w:rPr>
          <w:rFonts w:ascii="Verdana" w:eastAsiaTheme="minorHAnsi" w:hAnsi="Verdana" w:cstheme="minorBidi"/>
          <w:lang w:eastAsia="en-US"/>
        </w:rPr>
        <w:t xml:space="preserve"> Group Manager.</w:t>
      </w:r>
    </w:p>
    <w:p w:rsidR="001564D8" w:rsidRPr="007F2D3F" w:rsidRDefault="001564D8" w:rsidP="007F2D3F">
      <w:pPr>
        <w:spacing w:after="200" w:line="276" w:lineRule="auto"/>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Escalation/ 3-way</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Service Lead for Family Support and Protection has asked that all children who come onto a CPP for a second or subsequent time are discussed at a 3-way meeting between SW, PM and GM.  In order to support with this, it is agreed that CPA will add an action to the CPP at all ICPCs on repeat cases, that this 3-way meeting should take place. The CPA will also email the Group Manager to advise them of this action. This includes when the risks are different on the second occasion to the first and includes if previously had CPP in another Local Authority (although not at transfer as this counts as one period).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CPA will also email to PM/GM when they hold a third review to prompt a three-way meeting.</w:t>
      </w:r>
    </w:p>
    <w:p w:rsidR="001564D8" w:rsidRPr="007F2D3F" w:rsidRDefault="001564D8" w:rsidP="007F2D3F">
      <w:pPr>
        <w:spacing w:after="200" w:line="276" w:lineRule="auto"/>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Permanency</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Permanency Planning Co-Ordinator asks that all CPAs (and IROs) are mindful of the need for permanency and could bear this in mind and direct practitioners to having a Permanency Planning Meeting on such cases.  The aim is to have a PPM prior to issuing proceedings for the children who are subject to CP plans and the PLO process and a Service Lead decision has been made to issue.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If a Guardian asks the CPA their opinion regarding a case in proceedings, they should be redirected to the IRO team.</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Cases for monitoring</w:t>
      </w:r>
    </w:p>
    <w:p w:rsidR="001564D8" w:rsidRPr="007F2D3F" w:rsidRDefault="001564D8" w:rsidP="007F2D3F">
      <w:pPr>
        <w:numPr>
          <w:ilvl w:val="0"/>
          <w:numId w:val="16"/>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N164 - children on CPP for over 2 years ( monitor from 15 months)</w:t>
      </w:r>
    </w:p>
    <w:p w:rsidR="001564D8" w:rsidRPr="007F2D3F" w:rsidRDefault="001564D8" w:rsidP="007F2D3F">
      <w:pPr>
        <w:numPr>
          <w:ilvl w:val="0"/>
          <w:numId w:val="16"/>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N165 - Children on repeated CPP within 2 years</w:t>
      </w:r>
    </w:p>
    <w:p w:rsidR="001564D8" w:rsidRPr="007F2D3F" w:rsidRDefault="001564D8" w:rsidP="007F2D3F">
      <w:pPr>
        <w:numPr>
          <w:ilvl w:val="0"/>
          <w:numId w:val="16"/>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Off CPP at first RCPC (3 months)</w:t>
      </w:r>
    </w:p>
    <w:p w:rsidR="001564D8" w:rsidRPr="007F2D3F" w:rsidRDefault="001564D8" w:rsidP="007F2D3F">
      <w:pPr>
        <w:numPr>
          <w:ilvl w:val="0"/>
          <w:numId w:val="16"/>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Any other cases of concern e.g., drift in plan, lack of progress, high risk</w:t>
      </w:r>
    </w:p>
    <w:p w:rsidR="001564D8" w:rsidRPr="007F2D3F" w:rsidRDefault="001564D8" w:rsidP="007F2D3F">
      <w:pPr>
        <w:spacing w:after="200" w:line="276" w:lineRule="auto"/>
        <w:ind w:left="720"/>
        <w:contextualSpacing/>
        <w:jc w:val="both"/>
        <w:rPr>
          <w:rFonts w:ascii="Verdana" w:eastAsiaTheme="minorHAnsi" w:hAnsi="Verdana" w:cstheme="minorBidi"/>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Decision making</w:t>
      </w:r>
    </w:p>
    <w:p w:rsidR="005D29ED" w:rsidRPr="007F2D3F" w:rsidRDefault="005D29ED" w:rsidP="007F2D3F">
      <w:pPr>
        <w:spacing w:after="200" w:line="276" w:lineRule="auto"/>
        <w:jc w:val="both"/>
        <w:rPr>
          <w:rFonts w:ascii="Verdana" w:eastAsiaTheme="minorHAnsi" w:hAnsi="Verdana" w:cstheme="minorBidi"/>
          <w:lang w:eastAsia="en-US"/>
        </w:rPr>
      </w:pP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 CPA asks parents and professionals their views on scaling and professionals about whether a child meets or does not meet the criteria for a child protection plan (CPP). The professionals, in giving their views, will usually identify what the area of harm they consider the child is suffering.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In identifying a category, the CPA will make it clear what the abuse is, by commission or omission. More than 1 category can be selected, or a secondary area of abuse may be highlighted in the CPA’s decision. </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If the CPP criteria are not met, the parents may be offered an alternative plan and may decline that offer of support. A child in need (child and family plan) will follow the same safety goals and planning model as a CPP.</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If an Early Help plan is considered most suitable, a key professional will need to volunteer to make the referral.</w:t>
      </w: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Feedback questionnaire</w:t>
      </w:r>
    </w:p>
    <w:p w:rsidR="001564D8" w:rsidRPr="007F2D3F" w:rsidRDefault="001564D8" w:rsidP="007F2D3F">
      <w:p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Feedback forms/questionnaires have been created for family and professionals and are distributed and collated by the Safeguarding administrators. CPU then gathers this data to inform the Team Manager.</w:t>
      </w:r>
    </w:p>
    <w:p w:rsidR="001564D8" w:rsidRDefault="001564D8" w:rsidP="007F2D3F">
      <w:pPr>
        <w:spacing w:after="200" w:line="276" w:lineRule="auto"/>
        <w:jc w:val="both"/>
        <w:rPr>
          <w:rFonts w:ascii="Verdana" w:eastAsiaTheme="minorHAnsi" w:hAnsi="Verdana" w:cstheme="minorHAnsi"/>
          <w:lang w:eastAsia="en-US"/>
        </w:rPr>
      </w:pPr>
      <w:r w:rsidRPr="007F2D3F">
        <w:rPr>
          <w:rFonts w:ascii="Verdana" w:eastAsiaTheme="minorHAnsi" w:hAnsi="Verdana" w:cstheme="minorBidi"/>
          <w:lang w:eastAsia="en-US"/>
        </w:rPr>
        <w:t xml:space="preserve">Family will receive the forms after every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and </w:t>
      </w:r>
      <w:r w:rsidRPr="007F2D3F">
        <w:rPr>
          <w:rFonts w:ascii="Verdana" w:eastAsiaTheme="minorHAnsi" w:hAnsi="Verdana" w:cstheme="minorHAnsi"/>
          <w:lang w:eastAsia="en-US"/>
        </w:rPr>
        <w:t xml:space="preserve">professionals will receive a feedback form after </w:t>
      </w:r>
      <w:r w:rsidR="00CF0EFF">
        <w:rPr>
          <w:rFonts w:ascii="Verdana" w:eastAsiaTheme="minorHAnsi" w:hAnsi="Verdana" w:cstheme="minorHAnsi"/>
          <w:lang w:eastAsia="en-US"/>
        </w:rPr>
        <w:t>Conference</w:t>
      </w:r>
      <w:r w:rsidRPr="007F2D3F">
        <w:rPr>
          <w:rFonts w:ascii="Verdana" w:eastAsiaTheme="minorHAnsi" w:hAnsi="Verdana" w:cstheme="minorHAnsi"/>
          <w:lang w:eastAsia="en-US"/>
        </w:rPr>
        <w:t>s at four points in the year over a one week period, i.e. first week of March, June, September and December.</w:t>
      </w:r>
    </w:p>
    <w:bookmarkStart w:id="2" w:name="_MON_1614502610"/>
    <w:bookmarkEnd w:id="2"/>
    <w:p w:rsidR="002D48FB" w:rsidRDefault="002D48FB" w:rsidP="007F2D3F">
      <w:pPr>
        <w:spacing w:after="200" w:line="276" w:lineRule="auto"/>
        <w:jc w:val="both"/>
        <w:rPr>
          <w:rFonts w:ascii="Verdana" w:eastAsiaTheme="minorHAnsi" w:hAnsi="Verdana" w:cstheme="minorHAnsi"/>
          <w:lang w:eastAsia="en-US"/>
        </w:rPr>
      </w:pPr>
      <w:r>
        <w:rPr>
          <w:rFonts w:ascii="Verdana" w:eastAsiaTheme="minorHAnsi" w:hAnsi="Verdana" w:cstheme="minorHAnsi"/>
          <w:lang w:eastAsia="en-US"/>
        </w:rPr>
        <w:object w:dxaOrig="1551" w:dyaOrig="1004">
          <v:shape id="_x0000_i1027" type="#_x0000_t75" style="width:77.65pt;height:50.35pt" o:ole="">
            <v:imagedata r:id="rId13" o:title=""/>
          </v:shape>
          <o:OLEObject Type="Embed" ProgID="Word.Document.12" ShapeID="_x0000_i1027" DrawAspect="Icon" ObjectID="_1614603197" r:id="rId14">
            <o:FieldCodes>\s</o:FieldCodes>
          </o:OLEObject>
        </w:object>
      </w:r>
      <w:bookmarkStart w:id="3" w:name="_MON_1614601511"/>
      <w:bookmarkEnd w:id="3"/>
      <w:r w:rsidR="006C77E0">
        <w:rPr>
          <w:rFonts w:ascii="Verdana" w:eastAsiaTheme="minorHAnsi" w:hAnsi="Verdana" w:cstheme="minorHAnsi"/>
          <w:lang w:eastAsia="en-US"/>
        </w:rPr>
        <w:object w:dxaOrig="1551" w:dyaOrig="1004">
          <v:shape id="_x0000_i1028" type="#_x0000_t75" style="width:77.65pt;height:50.35pt" o:ole="">
            <v:imagedata r:id="rId15" o:title=""/>
          </v:shape>
          <o:OLEObject Type="Embed" ProgID="Word.Document.12" ShapeID="_x0000_i1028" DrawAspect="Icon" ObjectID="_1614603198" r:id="rId16">
            <o:FieldCodes>\s</o:FieldCodes>
          </o:OLEObject>
        </w:object>
      </w:r>
    </w:p>
    <w:p w:rsidR="002D48FB" w:rsidRPr="007F2D3F" w:rsidRDefault="002D48FB" w:rsidP="007F2D3F">
      <w:pPr>
        <w:spacing w:after="200" w:line="276" w:lineRule="auto"/>
        <w:jc w:val="both"/>
        <w:rPr>
          <w:rFonts w:ascii="Verdana" w:eastAsiaTheme="minorHAnsi" w:hAnsi="Verdana" w:cstheme="minorBidi"/>
          <w:lang w:eastAsia="en-US"/>
        </w:rPr>
      </w:pPr>
    </w:p>
    <w:p w:rsidR="002D48FB" w:rsidRDefault="002D48FB" w:rsidP="007F2D3F">
      <w:pPr>
        <w:spacing w:after="200" w:line="276" w:lineRule="auto"/>
        <w:jc w:val="both"/>
        <w:rPr>
          <w:rFonts w:ascii="Verdana" w:eastAsiaTheme="minorHAnsi" w:hAnsi="Verdana" w:cstheme="minorBidi"/>
          <w:b/>
          <w:lang w:eastAsia="en-US"/>
        </w:rPr>
      </w:pPr>
    </w:p>
    <w:p w:rsidR="001564D8" w:rsidRPr="007F2D3F" w:rsidRDefault="001564D8" w:rsidP="007F2D3F">
      <w:pPr>
        <w:spacing w:after="200" w:line="276" w:lineRule="auto"/>
        <w:jc w:val="both"/>
        <w:rPr>
          <w:rFonts w:ascii="Verdana" w:eastAsiaTheme="minorHAnsi" w:hAnsi="Verdana" w:cstheme="minorBidi"/>
          <w:b/>
          <w:lang w:eastAsia="en-US"/>
        </w:rPr>
      </w:pPr>
      <w:r w:rsidRPr="007F2D3F">
        <w:rPr>
          <w:rFonts w:ascii="Verdana" w:eastAsiaTheme="minorHAnsi" w:hAnsi="Verdana" w:cstheme="minorBidi"/>
          <w:b/>
          <w:lang w:eastAsia="en-US"/>
        </w:rPr>
        <w:t xml:space="preserve">After the </w:t>
      </w:r>
      <w:r w:rsidR="00CF0EFF">
        <w:rPr>
          <w:rFonts w:ascii="Verdana" w:eastAsiaTheme="minorHAnsi" w:hAnsi="Verdana" w:cstheme="minorBidi"/>
          <w:b/>
          <w:lang w:eastAsia="en-US"/>
        </w:rPr>
        <w:t>Conference</w:t>
      </w:r>
    </w:p>
    <w:p w:rsidR="001564D8" w:rsidRPr="007F2D3F" w:rsidRDefault="001564D8" w:rsidP="007F2D3F">
      <w:pPr>
        <w:spacing w:after="200" w:line="276" w:lineRule="auto"/>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Decision Document</w:t>
      </w:r>
    </w:p>
    <w:p w:rsidR="001564D8" w:rsidRPr="007F2D3F" w:rsidRDefault="001564D8" w:rsidP="007F2D3F">
      <w:pPr>
        <w:numPr>
          <w:ilvl w:val="0"/>
          <w:numId w:val="17"/>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 xml:space="preserve">Where possible, notify CPU of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outcomes by e-mail rather than phone.  This enables them to keep a record; Please entitle the e-mail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outcome’. CPU are still happy to take these outcomes by phone if necessary. Information that is required: quorate, CP or not, category and date of RCPC</w:t>
      </w:r>
    </w:p>
    <w:p w:rsidR="001564D8" w:rsidRPr="007F2D3F" w:rsidRDefault="001564D8" w:rsidP="007F2D3F">
      <w:pPr>
        <w:numPr>
          <w:ilvl w:val="0"/>
          <w:numId w:val="17"/>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Add a case note advising the child is now on a CP plan, ticking ‘significant information’, if for any reason the Decision Document cannot be completed same day.</w:t>
      </w:r>
    </w:p>
    <w:p w:rsidR="001564D8" w:rsidRPr="007F2D3F" w:rsidRDefault="001564D8" w:rsidP="007F2D3F">
      <w:pPr>
        <w:numPr>
          <w:ilvl w:val="0"/>
          <w:numId w:val="17"/>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 xml:space="preserve">Complete Decision Document (aim for same day, but at least within 24hrs) and mapping (within 48 hours) </w:t>
      </w:r>
    </w:p>
    <w:p w:rsidR="001564D8" w:rsidRPr="007F2D3F" w:rsidRDefault="001564D8" w:rsidP="007F2D3F">
      <w:pPr>
        <w:pStyle w:val="ListParagraph"/>
        <w:numPr>
          <w:ilvl w:val="0"/>
          <w:numId w:val="3"/>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safeguarding administrator will send you a MOSAIC request asking you to check the Decision Document. They will have filled in all the details (but do double check) but the CPA must fill in the box with ‘reason for decision/threshold for significant harm and impact for each individual child ’ and check the category of the CPP. You then send request back to confirm it is done. They will then generate letters and print Decision Document for circulation to all those that attended and on invite list.</w:t>
      </w:r>
    </w:p>
    <w:p w:rsidR="001564D8" w:rsidRPr="007F2D3F" w:rsidRDefault="001564D8" w:rsidP="007F2D3F">
      <w:pPr>
        <w:pStyle w:val="ListParagraph"/>
        <w:numPr>
          <w:ilvl w:val="0"/>
          <w:numId w:val="3"/>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They will type up the amendments you have made in the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xml:space="preserve"> to the child protection plan and then email to you to check. If you have made written notes on the care plan the safeguarding administrator will photocopy your notes and take away for typing up. You will need to check this and make any necessary changes and the CPA then uploads the mapping to Part 2. Then you let the safeguarding administrator know it’s done (IM or email) and they will print the care plan and send with the Decision Document.</w:t>
      </w:r>
    </w:p>
    <w:p w:rsidR="001564D8" w:rsidRPr="007F2D3F" w:rsidRDefault="001564D8" w:rsidP="007F2D3F">
      <w:pPr>
        <w:spacing w:after="200" w:line="276" w:lineRule="auto"/>
        <w:ind w:left="1440"/>
        <w:contextualSpacing/>
        <w:jc w:val="both"/>
        <w:rPr>
          <w:rFonts w:ascii="Verdana" w:eastAsiaTheme="minorHAnsi" w:hAnsi="Verdana" w:cstheme="minorBidi"/>
          <w:lang w:eastAsia="en-US"/>
        </w:rPr>
      </w:pPr>
    </w:p>
    <w:p w:rsidR="001564D8" w:rsidRPr="007F2D3F" w:rsidRDefault="001564D8" w:rsidP="007F2D3F">
      <w:pPr>
        <w:spacing w:after="200" w:line="276" w:lineRule="auto"/>
        <w:contextualSpacing/>
        <w:jc w:val="both"/>
        <w:rPr>
          <w:rFonts w:ascii="Verdana" w:eastAsiaTheme="minorHAnsi" w:hAnsi="Verdana" w:cstheme="minorBidi"/>
          <w:u w:val="single"/>
          <w:lang w:eastAsia="en-US"/>
        </w:rPr>
      </w:pPr>
      <w:r w:rsidRPr="007F2D3F">
        <w:rPr>
          <w:rFonts w:ascii="Verdana" w:eastAsiaTheme="minorHAnsi" w:hAnsi="Verdana" w:cstheme="minorBidi"/>
          <w:u w:val="single"/>
          <w:lang w:eastAsia="en-US"/>
        </w:rPr>
        <w:t>Chairs Record (within 10 working days)</w:t>
      </w:r>
    </w:p>
    <w:p w:rsidR="001564D8" w:rsidRPr="007F2D3F" w:rsidRDefault="001564D8" w:rsidP="007F2D3F">
      <w:pPr>
        <w:pStyle w:val="ListParagraph"/>
        <w:numPr>
          <w:ilvl w:val="0"/>
          <w:numId w:val="20"/>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The safeguarding administrator will email the CPA the draft Chairs Record and send a MOSAIC request asking the CPA to review the record.  The CPA then reads and amends accordingly before confirming this is done at the bottom. The CPA then uploads to Part 2 and send MOSAIC request to CPU to send out the Chairs Record – the CPA needs to add to the task exactly who it should be sent to and which attachments.</w:t>
      </w:r>
    </w:p>
    <w:p w:rsidR="001564D8" w:rsidRPr="007F2D3F" w:rsidRDefault="001564D8" w:rsidP="007F2D3F">
      <w:pPr>
        <w:pStyle w:val="ListParagraph"/>
        <w:numPr>
          <w:ilvl w:val="0"/>
          <w:numId w:val="20"/>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General rule of thumb is to send Chairs Record to those that attended and those who sent apologies. NEVER send Police report to family, only send to Professionals.</w:t>
      </w:r>
    </w:p>
    <w:p w:rsidR="001564D8" w:rsidRPr="007F2D3F" w:rsidRDefault="001564D8" w:rsidP="007F2D3F">
      <w:pPr>
        <w:pStyle w:val="ListParagraph"/>
        <w:numPr>
          <w:ilvl w:val="0"/>
          <w:numId w:val="20"/>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You will find the standard of note-taking varies greatly – some will need little change, some may need a lot and this is an on-going challenge!</w:t>
      </w:r>
    </w:p>
    <w:p w:rsidR="001564D8" w:rsidRPr="007F2D3F" w:rsidRDefault="001564D8" w:rsidP="007F2D3F">
      <w:pPr>
        <w:pStyle w:val="ListParagraph"/>
        <w:numPr>
          <w:ilvl w:val="0"/>
          <w:numId w:val="20"/>
        </w:numPr>
        <w:spacing w:after="200" w:line="276" w:lineRule="auto"/>
        <w:jc w:val="both"/>
        <w:rPr>
          <w:rFonts w:ascii="Verdana" w:eastAsiaTheme="minorHAnsi" w:hAnsi="Verdana" w:cstheme="minorBidi"/>
          <w:lang w:eastAsia="en-US"/>
        </w:rPr>
      </w:pPr>
      <w:r w:rsidRPr="007F2D3F">
        <w:rPr>
          <w:rFonts w:ascii="Verdana" w:eastAsiaTheme="minorHAnsi" w:hAnsi="Verdana" w:cstheme="minorBidi"/>
          <w:lang w:eastAsia="en-US"/>
        </w:rPr>
        <w:t xml:space="preserve">If you have had a split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you will need to check if the Chairs Record also needs to be split, i.e. a second version with some confidential information taken out. In which case make sure both reports (labelled differently) are uploaded and be clear with CPU which Chairs Record is going to which parent.</w:t>
      </w:r>
    </w:p>
    <w:p w:rsidR="002D48FB" w:rsidRDefault="002D48FB" w:rsidP="007F2D3F">
      <w:pPr>
        <w:spacing w:after="200" w:line="276" w:lineRule="auto"/>
        <w:contextualSpacing/>
        <w:jc w:val="both"/>
        <w:rPr>
          <w:rFonts w:ascii="Verdana" w:eastAsiaTheme="minorHAnsi" w:hAnsi="Verdana" w:cstheme="minorBidi"/>
          <w:u w:val="single"/>
          <w:lang w:eastAsia="en-US"/>
        </w:rPr>
      </w:pPr>
    </w:p>
    <w:p w:rsidR="002D48FB" w:rsidRDefault="002D48FB" w:rsidP="007F2D3F">
      <w:pPr>
        <w:spacing w:after="200" w:line="276" w:lineRule="auto"/>
        <w:contextualSpacing/>
        <w:jc w:val="both"/>
        <w:rPr>
          <w:rFonts w:ascii="Verdana" w:eastAsiaTheme="minorHAnsi" w:hAnsi="Verdana" w:cstheme="minorBidi"/>
          <w:u w:val="single"/>
          <w:lang w:eastAsia="en-US"/>
        </w:rPr>
      </w:pPr>
    </w:p>
    <w:p w:rsidR="001564D8" w:rsidRPr="007F2D3F" w:rsidRDefault="0026480D" w:rsidP="007F2D3F">
      <w:pPr>
        <w:spacing w:after="200" w:line="276" w:lineRule="auto"/>
        <w:contextualSpacing/>
        <w:jc w:val="both"/>
        <w:rPr>
          <w:rFonts w:ascii="Verdana" w:eastAsiaTheme="minorHAnsi" w:hAnsi="Verdana" w:cstheme="minorBidi"/>
          <w:u w:val="single"/>
          <w:lang w:eastAsia="en-US"/>
        </w:rPr>
      </w:pPr>
      <w:r>
        <w:rPr>
          <w:rFonts w:ascii="Verdana" w:eastAsiaTheme="minorHAnsi" w:hAnsi="Verdana" w:cstheme="minorBidi"/>
          <w:u w:val="single"/>
          <w:lang w:eastAsia="en-US"/>
        </w:rPr>
        <w:t>QA F</w:t>
      </w:r>
      <w:r w:rsidR="001564D8" w:rsidRPr="007F2D3F">
        <w:rPr>
          <w:rFonts w:ascii="Verdana" w:eastAsiaTheme="minorHAnsi" w:hAnsi="Verdana" w:cstheme="minorBidi"/>
          <w:u w:val="single"/>
          <w:lang w:eastAsia="en-US"/>
        </w:rPr>
        <w:t>orm</w:t>
      </w:r>
    </w:p>
    <w:p w:rsidR="001564D8" w:rsidRPr="007F2D3F" w:rsidRDefault="001564D8" w:rsidP="007F2D3F">
      <w:pPr>
        <w:numPr>
          <w:ilvl w:val="1"/>
          <w:numId w:val="10"/>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 xml:space="preserve">This form is completed after every </w:t>
      </w:r>
      <w:r w:rsidR="00CF0EFF">
        <w:rPr>
          <w:rFonts w:ascii="Verdana" w:eastAsiaTheme="minorHAnsi" w:hAnsi="Verdana" w:cstheme="minorBidi"/>
          <w:lang w:eastAsia="en-US"/>
        </w:rPr>
        <w:t>Conference</w:t>
      </w:r>
      <w:r w:rsidRPr="007F2D3F">
        <w:rPr>
          <w:rFonts w:ascii="Verdana" w:eastAsiaTheme="minorHAnsi" w:hAnsi="Verdana" w:cstheme="minorBidi"/>
          <w:lang w:eastAsia="en-US"/>
        </w:rPr>
        <w:t>, including inquorate. This can be completed at any time but must be completed by the time Chairs Record is sent out so Part 2 can be closed.</w:t>
      </w:r>
    </w:p>
    <w:p w:rsidR="001564D8" w:rsidRPr="007F2D3F" w:rsidRDefault="001564D8" w:rsidP="007F2D3F">
      <w:pPr>
        <w:spacing w:after="200" w:line="276" w:lineRule="auto"/>
        <w:ind w:left="1440"/>
        <w:contextualSpacing/>
        <w:jc w:val="both"/>
        <w:rPr>
          <w:rFonts w:ascii="Verdana" w:eastAsiaTheme="minorHAnsi" w:hAnsi="Verdana" w:cstheme="minorBidi"/>
          <w:lang w:eastAsia="en-US"/>
        </w:rPr>
      </w:pPr>
    </w:p>
    <w:p w:rsidR="001564D8" w:rsidRPr="007F2D3F" w:rsidRDefault="001564D8" w:rsidP="007F2D3F">
      <w:pPr>
        <w:numPr>
          <w:ilvl w:val="0"/>
          <w:numId w:val="10"/>
        </w:numPr>
        <w:spacing w:after="200" w:line="276" w:lineRule="auto"/>
        <w:contextualSpacing/>
        <w:jc w:val="both"/>
        <w:rPr>
          <w:rFonts w:ascii="Verdana" w:eastAsiaTheme="minorHAnsi" w:hAnsi="Verdana" w:cstheme="minorBidi"/>
          <w:lang w:eastAsia="en-US"/>
        </w:rPr>
      </w:pPr>
      <w:r w:rsidRPr="007F2D3F">
        <w:rPr>
          <w:rFonts w:ascii="Verdana" w:eastAsiaTheme="minorHAnsi" w:hAnsi="Verdana" w:cstheme="minorBidi"/>
          <w:lang w:eastAsia="en-US"/>
        </w:rPr>
        <w:t>If an ICPC does not le</w:t>
      </w:r>
      <w:r w:rsidR="002D48FB">
        <w:rPr>
          <w:rFonts w:ascii="Verdana" w:eastAsiaTheme="minorHAnsi" w:hAnsi="Verdana" w:cstheme="minorBidi"/>
          <w:lang w:eastAsia="en-US"/>
        </w:rPr>
        <w:t>ad to CP P</w:t>
      </w:r>
      <w:r w:rsidRPr="007F2D3F">
        <w:rPr>
          <w:rFonts w:ascii="Verdana" w:eastAsiaTheme="minorHAnsi" w:hAnsi="Verdana" w:cstheme="minorBidi"/>
          <w:lang w:eastAsia="en-US"/>
        </w:rPr>
        <w:t>lan, inform relevant Service Lead and cop</w:t>
      </w:r>
      <w:r w:rsidR="005D29ED" w:rsidRPr="007F2D3F">
        <w:rPr>
          <w:rFonts w:ascii="Verdana" w:eastAsiaTheme="minorHAnsi" w:hAnsi="Verdana" w:cstheme="minorBidi"/>
          <w:lang w:eastAsia="en-US"/>
        </w:rPr>
        <w:t>y Team Manager with reasons why.</w:t>
      </w:r>
    </w:p>
    <w:p w:rsidR="001564D8" w:rsidRPr="001564D8" w:rsidRDefault="001564D8" w:rsidP="001564D8">
      <w:pPr>
        <w:spacing w:after="200" w:line="276" w:lineRule="auto"/>
        <w:rPr>
          <w:rFonts w:asciiTheme="minorHAnsi" w:eastAsiaTheme="minorHAnsi" w:hAnsiTheme="minorHAnsi" w:cstheme="minorBidi"/>
          <w:lang w:eastAsia="en-US"/>
        </w:rPr>
      </w:pPr>
    </w:p>
    <w:p w:rsidR="00994645" w:rsidRDefault="006C77E0" w:rsidP="00BC36C7">
      <w:pPr>
        <w:rPr>
          <w:rFonts w:ascii="Verdana" w:hAnsi="Verdana"/>
        </w:rPr>
      </w:pPr>
      <w:r>
        <w:rPr>
          <w:rFonts w:ascii="Verdana" w:hAnsi="Verdana"/>
        </w:rPr>
        <w:object w:dxaOrig="1551" w:dyaOrig="1004">
          <v:shape id="_x0000_i1029" type="#_x0000_t75" style="width:77.65pt;height:50.35pt" o:ole="">
            <v:imagedata r:id="rId17" o:title=""/>
          </v:shape>
          <o:OLEObject Type="Embed" ProgID="AcroExch.Document.DC" ShapeID="_x0000_i1029" DrawAspect="Icon" ObjectID="_1614603199" r:id="rId18"/>
        </w:object>
      </w:r>
    </w:p>
    <w:p w:rsidR="005D29ED" w:rsidRPr="0082226D" w:rsidRDefault="005D29ED" w:rsidP="00BC36C7">
      <w:pPr>
        <w:rPr>
          <w:rFonts w:ascii="Verdana" w:hAnsi="Verdana"/>
        </w:rPr>
      </w:pPr>
    </w:p>
    <w:p w:rsidR="00BC36C7" w:rsidRPr="0082226D" w:rsidRDefault="00BC36C7" w:rsidP="00BC36C7">
      <w:pPr>
        <w:rPr>
          <w:rFonts w:ascii="Verdana" w:hAnsi="Verdana"/>
        </w:rPr>
      </w:pPr>
      <w:r w:rsidRPr="0082226D">
        <w:rPr>
          <w:noProof/>
          <w:sz w:val="24"/>
          <w:szCs w:val="24"/>
        </w:rPr>
        <mc:AlternateContent>
          <mc:Choice Requires="wps">
            <w:drawing>
              <wp:anchor distT="0" distB="0" distL="114300" distR="114300" simplePos="0" relativeHeight="251661312" behindDoc="0" locked="0" layoutInCell="1" allowOverlap="1" wp14:anchorId="5E0412ED" wp14:editId="5D56FCB1">
                <wp:simplePos x="0" y="0"/>
                <wp:positionH relativeFrom="column">
                  <wp:posOffset>-549835</wp:posOffset>
                </wp:positionH>
                <wp:positionV relativeFrom="paragraph">
                  <wp:posOffset>122032</wp:posOffset>
                </wp:positionV>
                <wp:extent cx="6860540" cy="3998259"/>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6860540" cy="3998259"/>
                        </a:xfrm>
                        <a:prstGeom prst="roundRect">
                          <a:avLst/>
                        </a:prstGeom>
                        <a:solidFill>
                          <a:srgbClr val="4F81BD">
                            <a:lumMod val="20000"/>
                            <a:lumOff val="80000"/>
                          </a:srgbClr>
                        </a:solidFill>
                        <a:ln w="6350">
                          <a:noFill/>
                        </a:ln>
                        <a:effectLst/>
                      </wps:spPr>
                      <wps:txb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376D80" w:rsidRDefault="00376D80" w:rsidP="00A5256A">
                            <w:pPr>
                              <w:spacing w:after="200" w:line="276" w:lineRule="auto"/>
                            </w:pPr>
                          </w:p>
                          <w:p w:rsidR="00376D80" w:rsidRPr="005D29ED" w:rsidRDefault="00376D80" w:rsidP="00376D80">
                            <w:pPr>
                              <w:spacing w:after="200" w:line="276" w:lineRule="auto"/>
                              <w:rPr>
                                <w:rFonts w:ascii="Verdana" w:eastAsiaTheme="minorHAnsi" w:hAnsi="Verdana" w:cstheme="minorBidi"/>
                                <w:color w:val="0000FF" w:themeColor="hyperlink"/>
                                <w:u w:val="single"/>
                                <w:lang w:eastAsia="en-US"/>
                              </w:rPr>
                            </w:pPr>
                            <w:r w:rsidRPr="005D29ED">
                              <w:rPr>
                                <w:rFonts w:ascii="Verdana" w:eastAsiaTheme="minorHAnsi" w:hAnsi="Verdana" w:cstheme="minorBidi"/>
                                <w:lang w:eastAsia="en-US"/>
                              </w:rPr>
                              <w:t xml:space="preserve">Pan Sussex Child Protection Procedures - </w:t>
                            </w:r>
                            <w:hyperlink r:id="rId19" w:history="1">
                              <w:r w:rsidRPr="005D29ED">
                                <w:rPr>
                                  <w:rFonts w:ascii="Verdana" w:eastAsiaTheme="minorHAnsi" w:hAnsi="Verdana" w:cstheme="minorBidi"/>
                                  <w:color w:val="0000FF" w:themeColor="hyperlink"/>
                                  <w:u w:val="single"/>
                                  <w:lang w:eastAsia="en-US"/>
                                </w:rPr>
                                <w:t>http://sussexchildprotection.procedures.org.uk/</w:t>
                              </w:r>
                            </w:hyperlink>
                          </w:p>
                          <w:p w:rsidR="00376D80" w:rsidRPr="005D29ED" w:rsidRDefault="00376D80" w:rsidP="00376D80">
                            <w:pPr>
                              <w:spacing w:after="200" w:line="276" w:lineRule="auto"/>
                              <w:rPr>
                                <w:rFonts w:ascii="Verdana" w:eastAsiaTheme="minorHAnsi" w:hAnsi="Verdana" w:cstheme="minorBidi"/>
                                <w:lang w:eastAsia="en-US"/>
                              </w:rPr>
                            </w:pPr>
                            <w:r w:rsidRPr="005D29ED">
                              <w:rPr>
                                <w:rFonts w:ascii="Verdana" w:eastAsiaTheme="minorHAnsi" w:hAnsi="Verdana" w:cstheme="minorBidi"/>
                                <w:lang w:eastAsia="en-US"/>
                              </w:rPr>
                              <w:t xml:space="preserve">West Sussex Safeguarding Children Board - </w:t>
                            </w:r>
                            <w:hyperlink r:id="rId20" w:history="1">
                              <w:r w:rsidRPr="005D29ED">
                                <w:rPr>
                                  <w:rFonts w:ascii="Verdana" w:eastAsiaTheme="minorHAnsi" w:hAnsi="Verdana" w:cstheme="minorBidi"/>
                                  <w:color w:val="0000FF" w:themeColor="hyperlink"/>
                                  <w:u w:val="single"/>
                                  <w:lang w:eastAsia="en-US"/>
                                </w:rPr>
                                <w:t>http://www.westsussexscb.org.uk/</w:t>
                              </w:r>
                            </w:hyperlink>
                          </w:p>
                          <w:p w:rsidR="00376D80" w:rsidRDefault="00376D80" w:rsidP="00376D80">
                            <w:pPr>
                              <w:spacing w:after="200" w:line="276" w:lineRule="auto"/>
                              <w:rPr>
                                <w:rFonts w:ascii="Verdana" w:eastAsiaTheme="minorHAnsi" w:hAnsi="Verdana" w:cstheme="minorBidi"/>
                                <w:color w:val="0000FF" w:themeColor="hyperlink"/>
                                <w:u w:val="single"/>
                                <w:lang w:eastAsia="en-US"/>
                              </w:rPr>
                            </w:pPr>
                            <w:r w:rsidRPr="005D29ED">
                              <w:rPr>
                                <w:rFonts w:ascii="Verdana" w:eastAsiaTheme="minorHAnsi" w:hAnsi="Verdana" w:cstheme="minorBidi"/>
                                <w:lang w:eastAsia="en-US"/>
                              </w:rPr>
                              <w:t xml:space="preserve">WSCC Children’s Social Care Policy and Guidance - </w:t>
                            </w:r>
                            <w:hyperlink r:id="rId21" w:anchor="sthash.cCq7X4f6.9Grs8h2E.dpbs" w:history="1">
                              <w:r w:rsidRPr="005D29ED">
                                <w:rPr>
                                  <w:rFonts w:ascii="Verdana" w:eastAsiaTheme="minorHAnsi" w:hAnsi="Verdana" w:cstheme="minorBidi"/>
                                  <w:color w:val="0000FF" w:themeColor="hyperlink"/>
                                  <w:u w:val="single"/>
                                  <w:lang w:eastAsia="en-US"/>
                                </w:rPr>
                                <w:t>https://www.westsussexcpd.co.uk/cpd/content_detail.asp?contentid=826#sthash.cCq7X4f6.9Grs8h2E.dpbs</w:t>
                              </w:r>
                            </w:hyperlink>
                          </w:p>
                          <w:p w:rsidR="00376D80" w:rsidRPr="007E1E14" w:rsidRDefault="00376D80" w:rsidP="00376D80">
                            <w:pPr>
                              <w:spacing w:after="200" w:line="276" w:lineRule="auto"/>
                              <w:rPr>
                                <w:rFonts w:ascii="Verdana" w:eastAsiaTheme="minorHAnsi" w:hAnsi="Verdana" w:cstheme="minorBidi"/>
                                <w:lang w:eastAsia="en-US"/>
                              </w:rPr>
                            </w:pPr>
                            <w:r w:rsidRPr="007E1E14">
                              <w:rPr>
                                <w:rFonts w:ascii="Verdana" w:eastAsiaTheme="minorHAnsi" w:hAnsi="Verdana" w:cstheme="minorBidi"/>
                                <w:lang w:eastAsia="en-US"/>
                              </w:rPr>
                              <w:t xml:space="preserve">Signs of Safety - </w:t>
                            </w:r>
                            <w:hyperlink r:id="rId22" w:history="1">
                              <w:r w:rsidRPr="007E1E14">
                                <w:rPr>
                                  <w:rFonts w:ascii="Verdana" w:eastAsiaTheme="minorHAnsi" w:hAnsi="Verdana" w:cstheme="minorBidi"/>
                                  <w:color w:val="0000FF" w:themeColor="hyperlink"/>
                                  <w:u w:val="single"/>
                                  <w:lang w:eastAsia="en-US"/>
                                </w:rPr>
                                <w:t>http://www.signsofsafety.net/</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Text Box 1" o:spid="_x0000_s1027" style="position:absolute;margin-left:-43.3pt;margin-top:9.6pt;width:540.2pt;height:3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" fillcolor="#dce6f2" stroked="f" strokeweight=".5pt">
                <v:textbox>
                  <w:txbxContent>
                    <w:p w:rsidR="00BC36C7" w:rsidRPr="0084685B" w:rsidRDefault="00BC36C7" w:rsidP="00BC36C7">
                      <w:pPr>
                        <w:autoSpaceDE w:val="0"/>
                        <w:autoSpaceDN w:val="0"/>
                        <w:adjustRightInd w:val="0"/>
                        <w:jc w:val="both"/>
                        <w:rPr>
                          <w:rFonts w:ascii="MS Reference Sans Serif" w:eastAsia="Calibri" w:hAnsi="MS Reference Sans Serif" w:cs="MS Reference Sans Serif"/>
                          <w:b/>
                          <w:color w:val="4F81BD" w:themeColor="accent1"/>
                          <w:sz w:val="20"/>
                          <w:szCs w:val="20"/>
                        </w:rPr>
                      </w:pPr>
                      <w:r>
                        <w:rPr>
                          <w:rFonts w:ascii="MS Reference Sans Serif" w:eastAsia="Calibri" w:hAnsi="MS Reference Sans Serif" w:cs="MS Reference Sans Serif"/>
                          <w:b/>
                          <w:color w:val="4F81BD" w:themeColor="accent1"/>
                          <w:sz w:val="20"/>
                          <w:szCs w:val="20"/>
                        </w:rPr>
                        <w:t xml:space="preserve">Reference Points; </w:t>
                      </w:r>
                    </w:p>
                    <w:p w:rsidR="00376D80" w:rsidRDefault="00376D80" w:rsidP="00A5256A">
                      <w:pPr>
                        <w:spacing w:after="200" w:line="276" w:lineRule="auto"/>
                      </w:pPr>
                    </w:p>
                    <w:p w:rsidR="00376D80" w:rsidRPr="005D29ED" w:rsidRDefault="00376D80" w:rsidP="00376D80">
                      <w:pPr>
                        <w:spacing w:after="200" w:line="276" w:lineRule="auto"/>
                        <w:rPr>
                          <w:rFonts w:ascii="Verdana" w:eastAsiaTheme="minorHAnsi" w:hAnsi="Verdana" w:cstheme="minorBidi"/>
                          <w:color w:val="0000FF" w:themeColor="hyperlink"/>
                          <w:u w:val="single"/>
                          <w:lang w:eastAsia="en-US"/>
                        </w:rPr>
                      </w:pPr>
                      <w:r w:rsidRPr="005D29ED">
                        <w:rPr>
                          <w:rFonts w:ascii="Verdana" w:eastAsiaTheme="minorHAnsi" w:hAnsi="Verdana" w:cstheme="minorBidi"/>
                          <w:lang w:eastAsia="en-US"/>
                        </w:rPr>
                        <w:t xml:space="preserve">Pan Sussex Child Protection Procedures - </w:t>
                      </w:r>
                      <w:hyperlink r:id="rId23" w:history="1">
                        <w:r w:rsidRPr="005D29ED">
                          <w:rPr>
                            <w:rFonts w:ascii="Verdana" w:eastAsiaTheme="minorHAnsi" w:hAnsi="Verdana" w:cstheme="minorBidi"/>
                            <w:color w:val="0000FF" w:themeColor="hyperlink"/>
                            <w:u w:val="single"/>
                            <w:lang w:eastAsia="en-US"/>
                          </w:rPr>
                          <w:t>http://sussexchildprotection.procedures.org.uk/</w:t>
                        </w:r>
                      </w:hyperlink>
                    </w:p>
                    <w:p w:rsidR="00376D80" w:rsidRPr="005D29ED" w:rsidRDefault="00376D80" w:rsidP="00376D80">
                      <w:pPr>
                        <w:spacing w:after="200" w:line="276" w:lineRule="auto"/>
                        <w:rPr>
                          <w:rFonts w:ascii="Verdana" w:eastAsiaTheme="minorHAnsi" w:hAnsi="Verdana" w:cstheme="minorBidi"/>
                          <w:lang w:eastAsia="en-US"/>
                        </w:rPr>
                      </w:pPr>
                      <w:r w:rsidRPr="005D29ED">
                        <w:rPr>
                          <w:rFonts w:ascii="Verdana" w:eastAsiaTheme="minorHAnsi" w:hAnsi="Verdana" w:cstheme="minorBidi"/>
                          <w:lang w:eastAsia="en-US"/>
                        </w:rPr>
                        <w:t xml:space="preserve">West Sussex Safeguarding Children Board - </w:t>
                      </w:r>
                      <w:hyperlink r:id="rId24" w:history="1">
                        <w:r w:rsidRPr="005D29ED">
                          <w:rPr>
                            <w:rFonts w:ascii="Verdana" w:eastAsiaTheme="minorHAnsi" w:hAnsi="Verdana" w:cstheme="minorBidi"/>
                            <w:color w:val="0000FF" w:themeColor="hyperlink"/>
                            <w:u w:val="single"/>
                            <w:lang w:eastAsia="en-US"/>
                          </w:rPr>
                          <w:t>http://www.westsussexscb.org.uk/</w:t>
                        </w:r>
                      </w:hyperlink>
                    </w:p>
                    <w:p w:rsidR="00376D80" w:rsidRDefault="00376D80" w:rsidP="00376D80">
                      <w:pPr>
                        <w:spacing w:after="200" w:line="276" w:lineRule="auto"/>
                        <w:rPr>
                          <w:rFonts w:ascii="Verdana" w:eastAsiaTheme="minorHAnsi" w:hAnsi="Verdana" w:cstheme="minorBidi"/>
                          <w:color w:val="0000FF" w:themeColor="hyperlink"/>
                          <w:u w:val="single"/>
                          <w:lang w:eastAsia="en-US"/>
                        </w:rPr>
                      </w:pPr>
                      <w:r w:rsidRPr="005D29ED">
                        <w:rPr>
                          <w:rFonts w:ascii="Verdana" w:eastAsiaTheme="minorHAnsi" w:hAnsi="Verdana" w:cstheme="minorBidi"/>
                          <w:lang w:eastAsia="en-US"/>
                        </w:rPr>
                        <w:t xml:space="preserve">WSCC Children’s Social Care Policy and Guidance - </w:t>
                      </w:r>
                      <w:hyperlink r:id="rId25" w:anchor="sthash.cCq7X4f6.9Grs8h2E.dpbs" w:history="1">
                        <w:r w:rsidRPr="005D29ED">
                          <w:rPr>
                            <w:rFonts w:ascii="Verdana" w:eastAsiaTheme="minorHAnsi" w:hAnsi="Verdana" w:cstheme="minorBidi"/>
                            <w:color w:val="0000FF" w:themeColor="hyperlink"/>
                            <w:u w:val="single"/>
                            <w:lang w:eastAsia="en-US"/>
                          </w:rPr>
                          <w:t>https://www.westsussexcpd.co.uk/cpd/content_detail.asp?contentid=826#sthash.cCq7X4f6.9Grs8h2E.dpbs</w:t>
                        </w:r>
                      </w:hyperlink>
                    </w:p>
                    <w:p w:rsidR="00376D80" w:rsidRPr="007E1E14" w:rsidRDefault="00376D80" w:rsidP="00376D80">
                      <w:pPr>
                        <w:spacing w:after="200" w:line="276" w:lineRule="auto"/>
                        <w:rPr>
                          <w:rFonts w:ascii="Verdana" w:eastAsiaTheme="minorHAnsi" w:hAnsi="Verdana" w:cstheme="minorBidi"/>
                          <w:lang w:eastAsia="en-US"/>
                        </w:rPr>
                      </w:pPr>
                      <w:r w:rsidRPr="007E1E14">
                        <w:rPr>
                          <w:rFonts w:ascii="Verdana" w:eastAsiaTheme="minorHAnsi" w:hAnsi="Verdana" w:cstheme="minorBidi"/>
                          <w:lang w:eastAsia="en-US"/>
                        </w:rPr>
                        <w:t xml:space="preserve">Signs of Safety - </w:t>
                      </w:r>
                      <w:hyperlink r:id="rId26" w:history="1">
                        <w:r w:rsidRPr="007E1E14">
                          <w:rPr>
                            <w:rFonts w:ascii="Verdana" w:eastAsiaTheme="minorHAnsi" w:hAnsi="Verdana" w:cstheme="minorBidi"/>
                            <w:color w:val="0000FF" w:themeColor="hyperlink"/>
                            <w:u w:val="single"/>
                            <w:lang w:eastAsia="en-US"/>
                          </w:rPr>
                          <w:t>http://www.signsofsafety.net/</w:t>
                        </w:r>
                      </w:hyperlink>
                    </w:p>
                  </w:txbxContent>
                </v:textbox>
              </v:roundrect>
            </w:pict>
          </mc:Fallback>
        </mc:AlternateContent>
      </w:r>
    </w:p>
    <w:p w:rsidR="00BC36C7" w:rsidRPr="0082226D" w:rsidRDefault="00BC36C7" w:rsidP="00BC36C7">
      <w:pPr>
        <w:rPr>
          <w:rFonts w:ascii="Verdana" w:hAnsi="Verdana"/>
        </w:rPr>
      </w:pPr>
    </w:p>
    <w:p w:rsidR="00BC36C7" w:rsidRPr="0082226D" w:rsidRDefault="00BC36C7" w:rsidP="00BC36C7">
      <w:pPr>
        <w:rPr>
          <w:rFonts w:ascii="Verdana" w:hAnsi="Verdana"/>
        </w:rPr>
      </w:pPr>
    </w:p>
    <w:p w:rsidR="00BC36C7" w:rsidRPr="0082226D" w:rsidRDefault="00BC36C7" w:rsidP="00BC36C7">
      <w:pPr>
        <w:rPr>
          <w:rFonts w:ascii="Verdana" w:hAnsi="Verdana"/>
        </w:rPr>
      </w:pPr>
    </w:p>
    <w:p w:rsidR="00C706E4" w:rsidRPr="0082226D" w:rsidRDefault="00BC36C7" w:rsidP="00BC36C7">
      <w:pPr>
        <w:tabs>
          <w:tab w:val="left" w:pos="2767"/>
        </w:tabs>
        <w:rPr>
          <w:rFonts w:ascii="Verdana" w:hAnsi="Verdana"/>
        </w:rPr>
      </w:pPr>
      <w:r w:rsidRPr="0082226D">
        <w:rPr>
          <w:rFonts w:ascii="Verdana" w:hAnsi="Verdana"/>
        </w:rPr>
        <w:tab/>
      </w:r>
    </w:p>
    <w:p w:rsidR="00BC36C7" w:rsidRPr="0082226D" w:rsidRDefault="00BC36C7" w:rsidP="00BC36C7">
      <w:pPr>
        <w:tabs>
          <w:tab w:val="left" w:pos="2767"/>
        </w:tabs>
        <w:rPr>
          <w:rFonts w:ascii="Verdana" w:hAnsi="Verdana"/>
        </w:rPr>
      </w:pPr>
    </w:p>
    <w:p w:rsidR="00BC36C7" w:rsidRPr="0082226D" w:rsidRDefault="00BC36C7" w:rsidP="00BC36C7">
      <w:pPr>
        <w:tabs>
          <w:tab w:val="left" w:pos="2767"/>
        </w:tabs>
        <w:rPr>
          <w:rFonts w:ascii="Verdana" w:hAnsi="Verdana"/>
        </w:rPr>
      </w:pPr>
    </w:p>
    <w:sectPr w:rsidR="00BC36C7" w:rsidRPr="0082226D" w:rsidSect="00BC36C7">
      <w:headerReference w:type="even" r:id="rId27"/>
      <w:headerReference w:type="default" r:id="rId28"/>
      <w:footerReference w:type="even" r:id="rId29"/>
      <w:footerReference w:type="default" r:id="rId30"/>
      <w:headerReference w:type="first" r:id="rId31"/>
      <w:footerReference w:type="first" r:id="rId3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6795" w:rsidRDefault="00A46795" w:rsidP="00A46795">
      <w:r>
        <w:separator/>
      </w:r>
    </w:p>
  </w:endnote>
  <w:endnote w:type="continuationSeparator" w:id="0">
    <w:p w:rsidR="00A46795" w:rsidRDefault="00A46795" w:rsidP="00A46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Reference Sans Serif">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7176328"/>
      <w:docPartObj>
        <w:docPartGallery w:val="Page Numbers (Bottom of Page)"/>
        <w:docPartUnique/>
      </w:docPartObj>
    </w:sdtPr>
    <w:sdtEndPr>
      <w:rPr>
        <w:noProof/>
      </w:rPr>
    </w:sdtEndPr>
    <w:sdtContent>
      <w:p w:rsidR="00A46795" w:rsidRDefault="00A46795">
        <w:pPr>
          <w:pStyle w:val="Footer"/>
          <w:jc w:val="right"/>
        </w:pPr>
        <w:r>
          <w:fldChar w:fldCharType="begin"/>
        </w:r>
        <w:r>
          <w:instrText xml:space="preserve"> PAGE   \* MERGEFORMAT </w:instrText>
        </w:r>
        <w:r>
          <w:fldChar w:fldCharType="separate"/>
        </w:r>
        <w:r w:rsidR="007145B2">
          <w:rPr>
            <w:noProof/>
          </w:rPr>
          <w:t>1</w:t>
        </w:r>
        <w:r>
          <w:rPr>
            <w:noProof/>
          </w:rPr>
          <w:fldChar w:fldCharType="end"/>
        </w:r>
      </w:p>
    </w:sdtContent>
  </w:sdt>
  <w:p w:rsidR="00A46795" w:rsidRPr="007145B2" w:rsidRDefault="007145B2">
    <w:pPr>
      <w:pStyle w:val="Footer"/>
      <w:rPr>
        <w:rFonts w:ascii="Verdana" w:hAnsi="Verdana"/>
        <w:sz w:val="16"/>
        <w:szCs w:val="16"/>
      </w:rPr>
    </w:pPr>
    <w:bookmarkStart w:id="4" w:name="_GoBack"/>
    <w:r w:rsidRPr="007145B2">
      <w:rPr>
        <w:rFonts w:ascii="Verdana" w:hAnsi="Verdana"/>
        <w:sz w:val="16"/>
        <w:szCs w:val="16"/>
      </w:rPr>
      <w:t>V1. 20/03/19</w:t>
    </w:r>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6795" w:rsidRDefault="00A46795" w:rsidP="00A46795">
      <w:r>
        <w:separator/>
      </w:r>
    </w:p>
  </w:footnote>
  <w:footnote w:type="continuationSeparator" w:id="0">
    <w:p w:rsidR="00A46795" w:rsidRDefault="00A46795" w:rsidP="00A46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795" w:rsidRDefault="00A467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675E7"/>
    <w:multiLevelType w:val="hybridMultilevel"/>
    <w:tmpl w:val="723E24BC"/>
    <w:lvl w:ilvl="0" w:tplc="2D9E542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BF30C2C"/>
    <w:multiLevelType w:val="hybridMultilevel"/>
    <w:tmpl w:val="3AF2D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B23301"/>
    <w:multiLevelType w:val="hybridMultilevel"/>
    <w:tmpl w:val="CE1A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062572"/>
    <w:multiLevelType w:val="hybridMultilevel"/>
    <w:tmpl w:val="F93AE482"/>
    <w:lvl w:ilvl="0" w:tplc="2A58F66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9B1E69"/>
    <w:multiLevelType w:val="hybridMultilevel"/>
    <w:tmpl w:val="A40E2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90D1B0A"/>
    <w:multiLevelType w:val="hybridMultilevel"/>
    <w:tmpl w:val="E88A9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B33CCF"/>
    <w:multiLevelType w:val="hybridMultilevel"/>
    <w:tmpl w:val="1C02F3F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3054"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8C8C3F1C">
      <w:numFmt w:val="bullet"/>
      <w:lvlText w:val="-"/>
      <w:lvlJc w:val="left"/>
      <w:pPr>
        <w:ind w:left="5040" w:hanging="360"/>
      </w:pPr>
      <w:rPr>
        <w:rFonts w:ascii="Calibri" w:eastAsiaTheme="minorHAnsi" w:hAnsi="Calibri" w:cs="Calibri"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9290D7F"/>
    <w:multiLevelType w:val="hybridMultilevel"/>
    <w:tmpl w:val="AE7699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FE87566"/>
    <w:multiLevelType w:val="hybridMultilevel"/>
    <w:tmpl w:val="12767C74"/>
    <w:lvl w:ilvl="0" w:tplc="0809001B">
      <w:start w:val="1"/>
      <w:numFmt w:val="lowerRoman"/>
      <w:lvlText w:val="%1."/>
      <w:lvlJc w:val="right"/>
      <w:pPr>
        <w:ind w:left="720" w:hanging="360"/>
      </w:pPr>
    </w:lvl>
    <w:lvl w:ilvl="1" w:tplc="1B76F0EC">
      <w:numFmt w:val="bullet"/>
      <w:lvlText w:val="-"/>
      <w:lvlJc w:val="left"/>
      <w:pPr>
        <w:ind w:left="1440" w:hanging="360"/>
      </w:pPr>
      <w:rPr>
        <w:rFonts w:ascii="Verdana" w:eastAsiaTheme="minorEastAsia" w:hAnsi="Verdana"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D4E7FE9"/>
    <w:multiLevelType w:val="hybridMultilevel"/>
    <w:tmpl w:val="F8FA3FFE"/>
    <w:lvl w:ilvl="0" w:tplc="0809001B">
      <w:start w:val="1"/>
      <w:numFmt w:val="lowerRoman"/>
      <w:lvlText w:val="%1."/>
      <w:lvlJc w:val="righ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DCD79BD"/>
    <w:multiLevelType w:val="hybridMultilevel"/>
    <w:tmpl w:val="0EC263BE"/>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5B940CD2"/>
    <w:multiLevelType w:val="hybridMultilevel"/>
    <w:tmpl w:val="1952D90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1">
      <w:start w:val="1"/>
      <w:numFmt w:val="bullet"/>
      <w:lvlText w:val=""/>
      <w:lvlJc w:val="left"/>
      <w:pPr>
        <w:ind w:left="3054" w:hanging="360"/>
      </w:pPr>
      <w:rPr>
        <w:rFonts w:ascii="Symbol" w:hAnsi="Symbol" w:hint="default"/>
      </w:r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8C8C3F1C">
      <w:numFmt w:val="bullet"/>
      <w:lvlText w:val="-"/>
      <w:lvlJc w:val="left"/>
      <w:pPr>
        <w:ind w:left="5040" w:hanging="360"/>
      </w:pPr>
      <w:rPr>
        <w:rFonts w:ascii="Calibri" w:eastAsiaTheme="minorHAnsi" w:hAnsi="Calibri" w:cs="Calibri" w:hint="default"/>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CBE352D"/>
    <w:multiLevelType w:val="hybridMultilevel"/>
    <w:tmpl w:val="C870F67A"/>
    <w:lvl w:ilvl="0" w:tplc="446C771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F17DE9"/>
    <w:multiLevelType w:val="hybridMultilevel"/>
    <w:tmpl w:val="EFF64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29F019E"/>
    <w:multiLevelType w:val="hybridMultilevel"/>
    <w:tmpl w:val="6500061C"/>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9E50A8D"/>
    <w:multiLevelType w:val="hybridMultilevel"/>
    <w:tmpl w:val="FDCC10B4"/>
    <w:lvl w:ilvl="0" w:tplc="1B76F0EC">
      <w:numFmt w:val="bullet"/>
      <w:lvlText w:val="-"/>
      <w:lvlJc w:val="left"/>
      <w:pPr>
        <w:ind w:left="1800" w:hanging="360"/>
      </w:pPr>
      <w:rPr>
        <w:rFonts w:ascii="Verdana" w:eastAsiaTheme="minorEastAsia" w:hAnsi="Verdana"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nsid w:val="7B4E2484"/>
    <w:multiLevelType w:val="hybridMultilevel"/>
    <w:tmpl w:val="2AA8DF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7C662C74"/>
    <w:multiLevelType w:val="hybridMultilevel"/>
    <w:tmpl w:val="516AB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586E83"/>
    <w:multiLevelType w:val="hybridMultilevel"/>
    <w:tmpl w:val="3628EB9C"/>
    <w:lvl w:ilvl="0" w:tplc="1B76F0EC">
      <w:numFmt w:val="bullet"/>
      <w:lvlText w:val="-"/>
      <w:lvlJc w:val="left"/>
      <w:pPr>
        <w:ind w:left="1080" w:hanging="360"/>
      </w:pPr>
      <w:rPr>
        <w:rFonts w:ascii="Verdana" w:eastAsiaTheme="minorEastAsia" w:hAnsi="Verdana"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7E443C7C"/>
    <w:multiLevelType w:val="hybridMultilevel"/>
    <w:tmpl w:val="D834C21E"/>
    <w:lvl w:ilvl="0" w:tplc="08090019">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1"/>
  </w:num>
  <w:num w:numId="3">
    <w:abstractNumId w:val="18"/>
  </w:num>
  <w:num w:numId="4">
    <w:abstractNumId w:val="6"/>
  </w:num>
  <w:num w:numId="5">
    <w:abstractNumId w:val="4"/>
  </w:num>
  <w:num w:numId="6">
    <w:abstractNumId w:val="19"/>
  </w:num>
  <w:num w:numId="7">
    <w:abstractNumId w:val="12"/>
  </w:num>
  <w:num w:numId="8">
    <w:abstractNumId w:val="7"/>
  </w:num>
  <w:num w:numId="9">
    <w:abstractNumId w:val="0"/>
  </w:num>
  <w:num w:numId="10">
    <w:abstractNumId w:val="9"/>
  </w:num>
  <w:num w:numId="11">
    <w:abstractNumId w:val="3"/>
  </w:num>
  <w:num w:numId="12">
    <w:abstractNumId w:val="5"/>
  </w:num>
  <w:num w:numId="13">
    <w:abstractNumId w:val="17"/>
  </w:num>
  <w:num w:numId="14">
    <w:abstractNumId w:val="11"/>
  </w:num>
  <w:num w:numId="15">
    <w:abstractNumId w:val="2"/>
  </w:num>
  <w:num w:numId="16">
    <w:abstractNumId w:val="10"/>
  </w:num>
  <w:num w:numId="17">
    <w:abstractNumId w:val="14"/>
  </w:num>
  <w:num w:numId="18">
    <w:abstractNumId w:val="8"/>
  </w:num>
  <w:num w:numId="19">
    <w:abstractNumId w:val="1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6C7"/>
    <w:rsid w:val="000701FA"/>
    <w:rsid w:val="00071B05"/>
    <w:rsid w:val="00114BB2"/>
    <w:rsid w:val="001564D8"/>
    <w:rsid w:val="0026480D"/>
    <w:rsid w:val="002D48FB"/>
    <w:rsid w:val="00376D80"/>
    <w:rsid w:val="00384B23"/>
    <w:rsid w:val="003C1F55"/>
    <w:rsid w:val="003D2D33"/>
    <w:rsid w:val="005365EF"/>
    <w:rsid w:val="0055499E"/>
    <w:rsid w:val="005956EE"/>
    <w:rsid w:val="005D29ED"/>
    <w:rsid w:val="006A15F4"/>
    <w:rsid w:val="006A6499"/>
    <w:rsid w:val="006C77E0"/>
    <w:rsid w:val="006D5F5F"/>
    <w:rsid w:val="007145B2"/>
    <w:rsid w:val="007E1E14"/>
    <w:rsid w:val="007F2D3F"/>
    <w:rsid w:val="00805420"/>
    <w:rsid w:val="0082226D"/>
    <w:rsid w:val="00936E71"/>
    <w:rsid w:val="00990000"/>
    <w:rsid w:val="00994645"/>
    <w:rsid w:val="009A561E"/>
    <w:rsid w:val="009E6C39"/>
    <w:rsid w:val="00A1042A"/>
    <w:rsid w:val="00A30A26"/>
    <w:rsid w:val="00A46795"/>
    <w:rsid w:val="00A5256A"/>
    <w:rsid w:val="00BC36C7"/>
    <w:rsid w:val="00C55A45"/>
    <w:rsid w:val="00C706E4"/>
    <w:rsid w:val="00CF0EFF"/>
    <w:rsid w:val="00CF0F80"/>
    <w:rsid w:val="00D17C7E"/>
    <w:rsid w:val="00DE482E"/>
    <w:rsid w:val="00E33B70"/>
    <w:rsid w:val="00E81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376D80"/>
    <w:rPr>
      <w:color w:val="0000FF" w:themeColor="hyperlink"/>
      <w:u w:val="single"/>
    </w:rPr>
  </w:style>
  <w:style w:type="paragraph" w:styleId="BalloonText">
    <w:name w:val="Balloon Text"/>
    <w:basedOn w:val="Normal"/>
    <w:link w:val="BalloonTextChar"/>
    <w:uiPriority w:val="99"/>
    <w:semiHidden/>
    <w:unhideWhenUsed/>
    <w:rsid w:val="002D48FB"/>
    <w:rPr>
      <w:rFonts w:ascii="Tahoma" w:hAnsi="Tahoma" w:cs="Tahoma"/>
      <w:sz w:val="16"/>
      <w:szCs w:val="16"/>
    </w:rPr>
  </w:style>
  <w:style w:type="character" w:customStyle="1" w:styleId="BalloonTextChar">
    <w:name w:val="Balloon Text Char"/>
    <w:basedOn w:val="DefaultParagraphFont"/>
    <w:link w:val="BalloonText"/>
    <w:uiPriority w:val="99"/>
    <w:semiHidden/>
    <w:rsid w:val="002D48FB"/>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6C7"/>
    <w:rPr>
      <w:rFonts w:ascii="Times New Roman" w:eastAsiaTheme="minorEastAsia" w:hAnsi="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6795"/>
    <w:pPr>
      <w:tabs>
        <w:tab w:val="center" w:pos="4513"/>
        <w:tab w:val="right" w:pos="9026"/>
      </w:tabs>
    </w:pPr>
  </w:style>
  <w:style w:type="character" w:customStyle="1" w:styleId="HeaderChar">
    <w:name w:val="Header Char"/>
    <w:basedOn w:val="DefaultParagraphFont"/>
    <w:link w:val="Header"/>
    <w:uiPriority w:val="99"/>
    <w:rsid w:val="00A46795"/>
    <w:rPr>
      <w:rFonts w:ascii="Times New Roman" w:eastAsiaTheme="minorEastAsia" w:hAnsi="Times New Roman"/>
      <w:sz w:val="22"/>
      <w:szCs w:val="22"/>
    </w:rPr>
  </w:style>
  <w:style w:type="paragraph" w:styleId="Footer">
    <w:name w:val="footer"/>
    <w:basedOn w:val="Normal"/>
    <w:link w:val="FooterChar"/>
    <w:uiPriority w:val="99"/>
    <w:unhideWhenUsed/>
    <w:rsid w:val="00A46795"/>
    <w:pPr>
      <w:tabs>
        <w:tab w:val="center" w:pos="4513"/>
        <w:tab w:val="right" w:pos="9026"/>
      </w:tabs>
    </w:pPr>
  </w:style>
  <w:style w:type="character" w:customStyle="1" w:styleId="FooterChar">
    <w:name w:val="Footer Char"/>
    <w:basedOn w:val="DefaultParagraphFont"/>
    <w:link w:val="Footer"/>
    <w:uiPriority w:val="99"/>
    <w:rsid w:val="00A46795"/>
    <w:rPr>
      <w:rFonts w:ascii="Times New Roman" w:eastAsiaTheme="minorEastAsia" w:hAnsi="Times New Roman"/>
      <w:sz w:val="22"/>
      <w:szCs w:val="22"/>
    </w:rPr>
  </w:style>
  <w:style w:type="paragraph" w:styleId="ListParagraph">
    <w:name w:val="List Paragraph"/>
    <w:basedOn w:val="Normal"/>
    <w:uiPriority w:val="34"/>
    <w:qFormat/>
    <w:rsid w:val="00A1042A"/>
    <w:pPr>
      <w:ind w:left="720"/>
      <w:contextualSpacing/>
    </w:pPr>
  </w:style>
  <w:style w:type="character" w:styleId="Hyperlink">
    <w:name w:val="Hyperlink"/>
    <w:basedOn w:val="DefaultParagraphFont"/>
    <w:uiPriority w:val="99"/>
    <w:unhideWhenUsed/>
    <w:rsid w:val="00376D80"/>
    <w:rPr>
      <w:color w:val="0000FF" w:themeColor="hyperlink"/>
      <w:u w:val="single"/>
    </w:rPr>
  </w:style>
  <w:style w:type="paragraph" w:styleId="BalloonText">
    <w:name w:val="Balloon Text"/>
    <w:basedOn w:val="Normal"/>
    <w:link w:val="BalloonTextChar"/>
    <w:uiPriority w:val="99"/>
    <w:semiHidden/>
    <w:unhideWhenUsed/>
    <w:rsid w:val="002D48FB"/>
    <w:rPr>
      <w:rFonts w:ascii="Tahoma" w:hAnsi="Tahoma" w:cs="Tahoma"/>
      <w:sz w:val="16"/>
      <w:szCs w:val="16"/>
    </w:rPr>
  </w:style>
  <w:style w:type="character" w:customStyle="1" w:styleId="BalloonTextChar">
    <w:name w:val="Balloon Text Char"/>
    <w:basedOn w:val="DefaultParagraphFont"/>
    <w:link w:val="BalloonText"/>
    <w:uiPriority w:val="99"/>
    <w:semiHidden/>
    <w:rsid w:val="002D48F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oleObject" Target="embeddings/oleObject1.bin"/><Relationship Id="rId26" Type="http://schemas.openxmlformats.org/officeDocument/2006/relationships/hyperlink" Target="http://www.signsofsafety.net/" TargetMode="External"/><Relationship Id="rId3" Type="http://schemas.openxmlformats.org/officeDocument/2006/relationships/styles" Target="styles.xml"/><Relationship Id="rId21" Type="http://schemas.openxmlformats.org/officeDocument/2006/relationships/hyperlink" Target="https://www.westsussexcpd.co.uk/cpd/content_detail.asp?contentid=826" TargetMode="Externa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package" Target="embeddings/Microsoft_Word_Document2.docx"/><Relationship Id="rId17" Type="http://schemas.openxmlformats.org/officeDocument/2006/relationships/image" Target="media/image5.emf"/><Relationship Id="rId25" Type="http://schemas.openxmlformats.org/officeDocument/2006/relationships/hyperlink" Target="https://www.westsussexcpd.co.uk/cpd/content_detail.asp?contentid=826"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package" Target="embeddings/Microsoft_Word_Document4.docx"/><Relationship Id="rId20" Type="http://schemas.openxmlformats.org/officeDocument/2006/relationships/hyperlink" Target="http://www.westsussexscb.org.u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hyperlink" Target="http://www.westsussexscb.org.uk/"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hyperlink" Target="http://sussexchildprotection.procedures.org.uk/" TargetMode="External"/><Relationship Id="rId28" Type="http://schemas.openxmlformats.org/officeDocument/2006/relationships/header" Target="header2.xml"/><Relationship Id="rId10" Type="http://schemas.openxmlformats.org/officeDocument/2006/relationships/package" Target="embeddings/Microsoft_Word_Document1.docx"/><Relationship Id="rId19" Type="http://schemas.openxmlformats.org/officeDocument/2006/relationships/hyperlink" Target="http://sussexchildprotection.procedures.org.uk/"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Word_Document3.docx"/><Relationship Id="rId22" Type="http://schemas.openxmlformats.org/officeDocument/2006/relationships/hyperlink" Target="http://www.signsofsafety.net/" TargetMode="External"/><Relationship Id="rId27" Type="http://schemas.openxmlformats.org/officeDocument/2006/relationships/header" Target="header1.xm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D4F3A-E5D1-4E14-81E4-DB9C0B4BE9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3012</Words>
  <Characters>17171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20143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Brady</dc:creator>
  <cp:lastModifiedBy>Nicola Honsa</cp:lastModifiedBy>
  <cp:revision>2</cp:revision>
  <cp:lastPrinted>2019-03-19T12:12:00Z</cp:lastPrinted>
  <dcterms:created xsi:type="dcterms:W3CDTF">2019-03-20T16:07:00Z</dcterms:created>
  <dcterms:modified xsi:type="dcterms:W3CDTF">2019-03-20T16:07:00Z</dcterms:modified>
</cp:coreProperties>
</file>