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00" w:rsidRPr="003A7301" w:rsidRDefault="003A7301" w:rsidP="00C36365">
      <w:pPr>
        <w:spacing w:after="120" w:line="240" w:lineRule="auto"/>
        <w:rPr>
          <w:sz w:val="36"/>
          <w:szCs w:val="36"/>
        </w:rPr>
      </w:pPr>
      <w:r w:rsidRPr="003A7301">
        <w:rPr>
          <w:noProof/>
          <w:sz w:val="36"/>
          <w:szCs w:val="36"/>
          <w:lang w:eastAsia="en-GB"/>
        </w:rPr>
        <w:drawing>
          <wp:anchor distT="0" distB="0" distL="114300" distR="114300" simplePos="0" relativeHeight="251659264" behindDoc="1" locked="0" layoutInCell="1" allowOverlap="1">
            <wp:simplePos x="0" y="0"/>
            <wp:positionH relativeFrom="column">
              <wp:posOffset>4838700</wp:posOffset>
            </wp:positionH>
            <wp:positionV relativeFrom="paragraph">
              <wp:posOffset>-590550</wp:posOffset>
            </wp:positionV>
            <wp:extent cx="1290955" cy="757555"/>
            <wp:effectExtent l="0" t="0" r="4445" b="4445"/>
            <wp:wrapTight wrapText="bothSides">
              <wp:wrapPolygon edited="0">
                <wp:start x="0" y="0"/>
                <wp:lineTo x="0" y="21184"/>
                <wp:lineTo x="21356" y="21184"/>
                <wp:lineTo x="21356" y="0"/>
                <wp:lineTo x="0" y="0"/>
              </wp:wrapPolygon>
            </wp:wrapTight>
            <wp:docPr id="2" name="Picture 2" descr="C:\Users\Carol\AppData\Local\Microsoft\Windows\INetCache\Content.Word\Yiewsley-West-Drayton-Flat-Logo-e14859651308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AppData\Local\Microsoft\Windows\INetCache\Content.Word\Yiewsley-West-Drayton-Flat-Logo-e1485965130898.pn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0955" cy="757555"/>
                    </a:xfrm>
                    <a:prstGeom prst="rect">
                      <a:avLst/>
                    </a:prstGeom>
                    <a:noFill/>
                    <a:ln>
                      <a:noFill/>
                    </a:ln>
                  </pic:spPr>
                </pic:pic>
              </a:graphicData>
            </a:graphic>
          </wp:anchor>
        </w:drawing>
      </w:r>
      <w:r w:rsidR="00966659" w:rsidRPr="003A7301">
        <w:rPr>
          <w:sz w:val="36"/>
          <w:szCs w:val="36"/>
          <w:lang w:val="en-US"/>
        </w:rPr>
        <w:t xml:space="preserve">Criteria for </w:t>
      </w:r>
      <w:r w:rsidR="00F35628" w:rsidRPr="003A7301">
        <w:rPr>
          <w:sz w:val="36"/>
          <w:szCs w:val="36"/>
          <w:lang w:val="en-US"/>
        </w:rPr>
        <w:t xml:space="preserve">the </w:t>
      </w:r>
      <w:r w:rsidR="00966659" w:rsidRPr="003A7301">
        <w:rPr>
          <w:sz w:val="36"/>
          <w:szCs w:val="36"/>
          <w:lang w:val="en-US"/>
        </w:rPr>
        <w:t xml:space="preserve">allocation of </w:t>
      </w:r>
      <w:r w:rsidR="00966659" w:rsidRPr="003A7301">
        <w:rPr>
          <w:sz w:val="36"/>
          <w:szCs w:val="36"/>
        </w:rPr>
        <w:t>foodbank vouchers</w:t>
      </w:r>
      <w:r w:rsidR="00145E7C" w:rsidRPr="003A7301">
        <w:rPr>
          <w:sz w:val="36"/>
          <w:szCs w:val="36"/>
        </w:rPr>
        <w:t xml:space="preserve">: </w:t>
      </w:r>
      <w:r w:rsidR="00FA0E83" w:rsidRPr="003A7301">
        <w:rPr>
          <w:sz w:val="36"/>
          <w:szCs w:val="36"/>
        </w:rPr>
        <w:br/>
      </w:r>
      <w:r w:rsidR="00145E7C" w:rsidRPr="003A7301">
        <w:rPr>
          <w:sz w:val="36"/>
          <w:szCs w:val="36"/>
        </w:rPr>
        <w:t>guidance for referral agencies</w:t>
      </w:r>
      <w:bookmarkStart w:id="0" w:name="_GoBack"/>
      <w:bookmarkEnd w:id="0"/>
    </w:p>
    <w:p w:rsidR="00966659" w:rsidRDefault="00966659" w:rsidP="00C36365">
      <w:pPr>
        <w:spacing w:after="120" w:line="240" w:lineRule="auto"/>
        <w:rPr>
          <w:sz w:val="28"/>
        </w:rPr>
      </w:pPr>
    </w:p>
    <w:p w:rsidR="000F07C6" w:rsidRDefault="003A7301" w:rsidP="000F07C6">
      <w:pPr>
        <w:spacing w:after="120" w:line="240" w:lineRule="auto"/>
        <w:rPr>
          <w:sz w:val="24"/>
        </w:rPr>
      </w:pPr>
      <w:r>
        <w:rPr>
          <w:sz w:val="24"/>
        </w:rPr>
        <w:t>Yiewsley &amp; West Drayton</w:t>
      </w:r>
      <w:r w:rsidR="000F07C6" w:rsidRPr="000F07C6">
        <w:rPr>
          <w:sz w:val="24"/>
        </w:rPr>
        <w:t xml:space="preserve"> Foodbank </w:t>
      </w:r>
      <w:r w:rsidR="000F07C6">
        <w:rPr>
          <w:sz w:val="24"/>
        </w:rPr>
        <w:t>seeks not just to provide emergency food to those in need, but also to restore dignity and revive hope.</w:t>
      </w:r>
      <w:r w:rsidR="000F07C6" w:rsidRPr="000F07C6">
        <w:rPr>
          <w:sz w:val="24"/>
        </w:rPr>
        <w:t xml:space="preserve">  </w:t>
      </w:r>
      <w:r w:rsidR="000F07C6">
        <w:rPr>
          <w:sz w:val="24"/>
        </w:rPr>
        <w:t xml:space="preserve">Our aim is to provide short-term practical help alongside other agencies seeking to address client’s crises.  </w:t>
      </w:r>
      <w:r w:rsidR="000F07C6" w:rsidRPr="000F07C6">
        <w:rPr>
          <w:sz w:val="24"/>
        </w:rPr>
        <w:t xml:space="preserve">As such, we invest trust in you, as a professional with knowledge of a person’s circumstances, to make a decision on </w:t>
      </w:r>
      <w:r w:rsidR="000F07C6">
        <w:rPr>
          <w:sz w:val="24"/>
        </w:rPr>
        <w:t xml:space="preserve">their need for emergency food, </w:t>
      </w:r>
      <w:r w:rsidR="000F07C6" w:rsidRPr="000F07C6">
        <w:rPr>
          <w:sz w:val="24"/>
        </w:rPr>
        <w:t>based on what you consider to be in the best interests of the individual at this time. We have developed the following guidelines</w:t>
      </w:r>
      <w:r w:rsidR="000F07C6">
        <w:rPr>
          <w:sz w:val="24"/>
        </w:rPr>
        <w:t xml:space="preserve"> to help you make this decision</w:t>
      </w:r>
      <w:r w:rsidR="000F07C6" w:rsidRPr="000F07C6">
        <w:rPr>
          <w:sz w:val="24"/>
        </w:rPr>
        <w:t>.</w:t>
      </w:r>
    </w:p>
    <w:p w:rsidR="003A7301" w:rsidRDefault="000F07C6" w:rsidP="000F07C6">
      <w:pPr>
        <w:spacing w:after="120" w:line="240" w:lineRule="auto"/>
        <w:rPr>
          <w:sz w:val="24"/>
        </w:rPr>
      </w:pPr>
      <w:r>
        <w:rPr>
          <w:sz w:val="24"/>
        </w:rPr>
        <w:t xml:space="preserve">This guidance is not intended to be legalistic or limiting.  As a professional, you will apply discretion, judgement and, as appropriate, compassion.  </w:t>
      </w:r>
      <w:r w:rsidR="00FA0E83">
        <w:rPr>
          <w:sz w:val="24"/>
        </w:rPr>
        <w:t xml:space="preserve">To discuss individual cases or for further guidance, please contact: </w:t>
      </w:r>
    </w:p>
    <w:p w:rsidR="003A7301" w:rsidRPr="003A7301" w:rsidRDefault="003A7301" w:rsidP="000F07C6">
      <w:pPr>
        <w:spacing w:after="120" w:line="240" w:lineRule="auto"/>
        <w:rPr>
          <w:b/>
          <w:sz w:val="24"/>
        </w:rPr>
      </w:pPr>
      <w:r w:rsidRPr="003A7301">
        <w:rPr>
          <w:b/>
          <w:sz w:val="24"/>
        </w:rPr>
        <w:t>Carol McKay – Project Manager</w:t>
      </w:r>
    </w:p>
    <w:p w:rsidR="00FA0E83" w:rsidRPr="003A7301" w:rsidRDefault="003A7301" w:rsidP="000F07C6">
      <w:pPr>
        <w:spacing w:after="120" w:line="240" w:lineRule="auto"/>
        <w:rPr>
          <w:b/>
          <w:sz w:val="24"/>
        </w:rPr>
      </w:pPr>
      <w:r w:rsidRPr="003A7301">
        <w:rPr>
          <w:b/>
          <w:sz w:val="24"/>
        </w:rPr>
        <w:t xml:space="preserve">Yiewsley &amp; West Drayton Foodbank    </w:t>
      </w:r>
    </w:p>
    <w:p w:rsidR="003A7301" w:rsidRPr="003A7301" w:rsidRDefault="003A7301" w:rsidP="000F07C6">
      <w:pPr>
        <w:spacing w:after="120" w:line="240" w:lineRule="auto"/>
        <w:rPr>
          <w:b/>
          <w:sz w:val="24"/>
        </w:rPr>
      </w:pPr>
      <w:r w:rsidRPr="003A7301">
        <w:rPr>
          <w:b/>
          <w:sz w:val="24"/>
        </w:rPr>
        <w:t>Tel: 07462 097357</w:t>
      </w:r>
    </w:p>
    <w:p w:rsidR="003A7301" w:rsidRPr="003A7301" w:rsidRDefault="003A7301" w:rsidP="000F07C6">
      <w:pPr>
        <w:spacing w:after="120" w:line="240" w:lineRule="auto"/>
        <w:rPr>
          <w:b/>
          <w:sz w:val="24"/>
        </w:rPr>
      </w:pPr>
      <w:r w:rsidRPr="003A7301">
        <w:rPr>
          <w:b/>
          <w:sz w:val="24"/>
        </w:rPr>
        <w:t>Email: info@yiewsleywestdrayton.foodbank.org.uk</w:t>
      </w:r>
    </w:p>
    <w:p w:rsidR="003A7301" w:rsidRDefault="003A7301" w:rsidP="00C36365">
      <w:pPr>
        <w:spacing w:after="120" w:line="240" w:lineRule="auto"/>
        <w:rPr>
          <w:sz w:val="28"/>
          <w:u w:val="single"/>
        </w:rPr>
      </w:pPr>
    </w:p>
    <w:p w:rsidR="00966659" w:rsidRDefault="00966659" w:rsidP="00C36365">
      <w:pPr>
        <w:spacing w:after="120" w:line="240" w:lineRule="auto"/>
        <w:rPr>
          <w:sz w:val="28"/>
          <w:u w:val="single"/>
        </w:rPr>
      </w:pPr>
      <w:r w:rsidRPr="00966659">
        <w:rPr>
          <w:sz w:val="28"/>
          <w:u w:val="single"/>
        </w:rPr>
        <w:t>Key principles</w:t>
      </w:r>
    </w:p>
    <w:p w:rsidR="00966659" w:rsidRPr="00C36365" w:rsidRDefault="00C36365" w:rsidP="00C36365">
      <w:pPr>
        <w:spacing w:after="120" w:line="240" w:lineRule="auto"/>
        <w:rPr>
          <w:sz w:val="24"/>
        </w:rPr>
      </w:pPr>
      <w:r w:rsidRPr="00C36365">
        <w:rPr>
          <w:sz w:val="24"/>
        </w:rPr>
        <w:t>To receive foodbank assistance:</w:t>
      </w:r>
    </w:p>
    <w:p w:rsidR="00966659" w:rsidRDefault="00966659" w:rsidP="00C36365">
      <w:pPr>
        <w:pStyle w:val="ListParagraph"/>
        <w:numPr>
          <w:ilvl w:val="0"/>
          <w:numId w:val="3"/>
        </w:numPr>
        <w:spacing w:after="120" w:line="240" w:lineRule="auto"/>
        <w:rPr>
          <w:sz w:val="24"/>
        </w:rPr>
      </w:pPr>
      <w:r w:rsidRPr="00966659">
        <w:rPr>
          <w:sz w:val="24"/>
        </w:rPr>
        <w:t>the client should be in a state of actual food poverty (that is, having minimal</w:t>
      </w:r>
      <w:r>
        <w:rPr>
          <w:sz w:val="24"/>
        </w:rPr>
        <w:t xml:space="preserve"> food</w:t>
      </w:r>
      <w:r w:rsidRPr="00966659">
        <w:rPr>
          <w:sz w:val="24"/>
        </w:rPr>
        <w:t xml:space="preserve"> and insufficient means to purchase adequate food in the immediate term) </w:t>
      </w:r>
      <w:r>
        <w:rPr>
          <w:sz w:val="24"/>
        </w:rPr>
        <w:br/>
      </w:r>
      <w:r w:rsidRPr="00966659">
        <w:rPr>
          <w:sz w:val="24"/>
        </w:rPr>
        <w:t>or</w:t>
      </w:r>
      <w:r w:rsidR="00D20BA9">
        <w:rPr>
          <w:sz w:val="24"/>
        </w:rPr>
        <w:t xml:space="preserve"> be </w:t>
      </w:r>
      <w:r w:rsidRPr="00966659">
        <w:rPr>
          <w:sz w:val="24"/>
        </w:rPr>
        <w:t xml:space="preserve">demonstrably </w:t>
      </w:r>
      <w:r w:rsidR="00490856">
        <w:rPr>
          <w:sz w:val="24"/>
        </w:rPr>
        <w:t>at imminent risk of being in that</w:t>
      </w:r>
      <w:r w:rsidRPr="00966659">
        <w:rPr>
          <w:sz w:val="24"/>
        </w:rPr>
        <w:t xml:space="preserve"> situation</w:t>
      </w:r>
    </w:p>
    <w:p w:rsidR="00966659" w:rsidRDefault="00966659" w:rsidP="00C36365">
      <w:pPr>
        <w:numPr>
          <w:ilvl w:val="0"/>
          <w:numId w:val="3"/>
        </w:numPr>
        <w:spacing w:after="120" w:line="240" w:lineRule="auto"/>
        <w:rPr>
          <w:sz w:val="24"/>
        </w:rPr>
      </w:pPr>
      <w:r w:rsidRPr="00966659">
        <w:rPr>
          <w:sz w:val="24"/>
        </w:rPr>
        <w:t xml:space="preserve">the </w:t>
      </w:r>
      <w:r>
        <w:rPr>
          <w:sz w:val="24"/>
        </w:rPr>
        <w:t xml:space="preserve">client’s </w:t>
      </w:r>
      <w:r w:rsidRPr="00966659">
        <w:rPr>
          <w:sz w:val="24"/>
        </w:rPr>
        <w:t xml:space="preserve">situation </w:t>
      </w:r>
      <w:r>
        <w:rPr>
          <w:sz w:val="24"/>
        </w:rPr>
        <w:t>should be the</w:t>
      </w:r>
      <w:r w:rsidRPr="00966659">
        <w:rPr>
          <w:sz w:val="24"/>
        </w:rPr>
        <w:t xml:space="preserve"> result of a</w:t>
      </w:r>
      <w:r w:rsidR="00F637A0">
        <w:rPr>
          <w:sz w:val="24"/>
        </w:rPr>
        <w:t>n</w:t>
      </w:r>
      <w:r w:rsidRPr="00966659">
        <w:rPr>
          <w:sz w:val="24"/>
        </w:rPr>
        <w:t xml:space="preserve"> identifiable, current crisis </w:t>
      </w:r>
    </w:p>
    <w:p w:rsidR="00F637A0" w:rsidRDefault="00F637A0" w:rsidP="00C36365">
      <w:pPr>
        <w:numPr>
          <w:ilvl w:val="0"/>
          <w:numId w:val="3"/>
        </w:numPr>
        <w:spacing w:after="120" w:line="240" w:lineRule="auto"/>
        <w:rPr>
          <w:sz w:val="24"/>
        </w:rPr>
      </w:pPr>
      <w:r>
        <w:rPr>
          <w:sz w:val="24"/>
        </w:rPr>
        <w:t>the client’s c</w:t>
      </w:r>
      <w:r w:rsidR="003A7301">
        <w:rPr>
          <w:sz w:val="24"/>
        </w:rPr>
        <w:t xml:space="preserve">ircumstances should be known </w:t>
      </w:r>
      <w:r>
        <w:rPr>
          <w:sz w:val="24"/>
        </w:rPr>
        <w:t>directly to the referring agency</w:t>
      </w:r>
      <w:r>
        <w:rPr>
          <w:sz w:val="24"/>
        </w:rPr>
        <w:br/>
      </w:r>
      <w:r>
        <w:rPr>
          <w:sz w:val="24"/>
          <w:u w:val="single"/>
        </w:rPr>
        <w:t>or</w:t>
      </w:r>
      <w:r w:rsidR="00B17810">
        <w:rPr>
          <w:sz w:val="24"/>
        </w:rPr>
        <w:t xml:space="preserve"> the</w:t>
      </w:r>
      <w:r>
        <w:rPr>
          <w:sz w:val="24"/>
        </w:rPr>
        <w:t xml:space="preserve"> agency should be </w:t>
      </w:r>
      <w:r w:rsidR="00B17810">
        <w:rPr>
          <w:sz w:val="24"/>
        </w:rPr>
        <w:t>experienced in</w:t>
      </w:r>
      <w:r>
        <w:rPr>
          <w:sz w:val="24"/>
        </w:rPr>
        <w:t xml:space="preserve"> assessing the needs of members of the public and securing confirmatory evidence (where appropriate)</w:t>
      </w:r>
    </w:p>
    <w:p w:rsidR="00C36365" w:rsidRPr="00C36365" w:rsidRDefault="00C36365" w:rsidP="00C36365">
      <w:pPr>
        <w:numPr>
          <w:ilvl w:val="0"/>
          <w:numId w:val="3"/>
        </w:numPr>
        <w:spacing w:after="120" w:line="240" w:lineRule="auto"/>
        <w:rPr>
          <w:sz w:val="24"/>
        </w:rPr>
      </w:pPr>
      <w:r>
        <w:rPr>
          <w:sz w:val="24"/>
        </w:rPr>
        <w:t xml:space="preserve">the client </w:t>
      </w:r>
      <w:r w:rsidR="00490856">
        <w:rPr>
          <w:sz w:val="24"/>
        </w:rPr>
        <w:t>has not already</w:t>
      </w:r>
      <w:r>
        <w:rPr>
          <w:sz w:val="24"/>
        </w:rPr>
        <w:t xml:space="preserve"> receive</w:t>
      </w:r>
      <w:r w:rsidR="00490856">
        <w:rPr>
          <w:sz w:val="24"/>
        </w:rPr>
        <w:t>d</w:t>
      </w:r>
      <w:r>
        <w:rPr>
          <w:sz w:val="24"/>
        </w:rPr>
        <w:t xml:space="preserve"> foodbank assistance three times for </w:t>
      </w:r>
      <w:r w:rsidR="00490856">
        <w:rPr>
          <w:sz w:val="24"/>
        </w:rPr>
        <w:t>the</w:t>
      </w:r>
      <w:r>
        <w:rPr>
          <w:sz w:val="24"/>
        </w:rPr>
        <w:t xml:space="preserve"> specific crisis</w:t>
      </w:r>
      <w:r w:rsidR="00B17810">
        <w:rPr>
          <w:sz w:val="24"/>
        </w:rPr>
        <w:t>,</w:t>
      </w:r>
      <w:r w:rsidR="00F35628">
        <w:rPr>
          <w:sz w:val="24"/>
        </w:rPr>
        <w:t xml:space="preserve"> </w:t>
      </w:r>
      <w:r w:rsidR="00B17810" w:rsidRPr="004F097B">
        <w:rPr>
          <w:sz w:val="24"/>
        </w:rPr>
        <w:t>unless specific arrangements for further support have been made with the foodbank project manager (please see ‘Extent of Support’, below</w:t>
      </w:r>
      <w:r w:rsidR="004F097B">
        <w:rPr>
          <w:sz w:val="24"/>
        </w:rPr>
        <w:t>)</w:t>
      </w:r>
    </w:p>
    <w:p w:rsidR="00C36365" w:rsidRDefault="00C36365" w:rsidP="00C36365">
      <w:pPr>
        <w:spacing w:after="120" w:line="240" w:lineRule="auto"/>
        <w:rPr>
          <w:sz w:val="28"/>
        </w:rPr>
      </w:pPr>
    </w:p>
    <w:p w:rsidR="00F35628" w:rsidRDefault="00F35628" w:rsidP="00C36365">
      <w:pPr>
        <w:spacing w:after="120" w:line="240" w:lineRule="auto"/>
        <w:rPr>
          <w:sz w:val="28"/>
        </w:rPr>
      </w:pPr>
    </w:p>
    <w:p w:rsidR="00C36365" w:rsidRDefault="00490856" w:rsidP="00C36365">
      <w:pPr>
        <w:spacing w:after="120" w:line="240" w:lineRule="auto"/>
        <w:rPr>
          <w:sz w:val="28"/>
        </w:rPr>
      </w:pPr>
      <w:r>
        <w:rPr>
          <w:sz w:val="28"/>
        </w:rPr>
        <w:t>Qualifying</w:t>
      </w:r>
      <w:r w:rsidR="00C36365">
        <w:rPr>
          <w:sz w:val="28"/>
        </w:rPr>
        <w:t xml:space="preserve"> criteria</w:t>
      </w:r>
    </w:p>
    <w:p w:rsidR="00C36365" w:rsidRPr="00F35628" w:rsidRDefault="00C36365" w:rsidP="00C36365">
      <w:pPr>
        <w:spacing w:after="120" w:line="240" w:lineRule="auto"/>
        <w:rPr>
          <w:sz w:val="24"/>
        </w:rPr>
      </w:pPr>
      <w:r>
        <w:rPr>
          <w:sz w:val="24"/>
        </w:rPr>
        <w:t>Each of the</w:t>
      </w:r>
      <w:r w:rsidRPr="00C36365">
        <w:rPr>
          <w:sz w:val="24"/>
        </w:rPr>
        <w:t xml:space="preserve"> following criteria </w:t>
      </w:r>
      <w:r w:rsidR="00490856">
        <w:rPr>
          <w:sz w:val="24"/>
        </w:rPr>
        <w:t>is</w:t>
      </w:r>
      <w:r>
        <w:rPr>
          <w:sz w:val="24"/>
        </w:rPr>
        <w:t xml:space="preserve"> sufficient eligibility for foodbank assistance, </w:t>
      </w:r>
      <w:r w:rsidR="003A7301">
        <w:rPr>
          <w:sz w:val="24"/>
          <w:u w:val="single"/>
        </w:rPr>
        <w:t>provided that the four</w:t>
      </w:r>
      <w:r w:rsidR="00490856">
        <w:rPr>
          <w:sz w:val="24"/>
          <w:u w:val="single"/>
        </w:rPr>
        <w:t xml:space="preserve"> key principles </w:t>
      </w:r>
      <w:r w:rsidRPr="00490856">
        <w:rPr>
          <w:sz w:val="24"/>
          <w:u w:val="single"/>
        </w:rPr>
        <w:t>apply</w:t>
      </w:r>
      <w:r w:rsidR="00F35628">
        <w:rPr>
          <w:sz w:val="24"/>
          <w:u w:val="single"/>
        </w:rPr>
        <w:t>.</w:t>
      </w:r>
      <w:r w:rsidR="00F35628">
        <w:rPr>
          <w:sz w:val="24"/>
        </w:rPr>
        <w:t xml:space="preserve">  This list is of examples, and is not meant to be exhaustive.</w:t>
      </w:r>
    </w:p>
    <w:p w:rsidR="00F35628" w:rsidRDefault="00F35628" w:rsidP="00F35628">
      <w:pPr>
        <w:pStyle w:val="ListParagraph"/>
        <w:numPr>
          <w:ilvl w:val="0"/>
          <w:numId w:val="4"/>
        </w:numPr>
        <w:spacing w:before="120" w:after="120" w:line="240" w:lineRule="auto"/>
        <w:ind w:left="714" w:hanging="357"/>
        <w:contextualSpacing w:val="0"/>
        <w:rPr>
          <w:b/>
          <w:sz w:val="24"/>
        </w:rPr>
      </w:pPr>
      <w:r>
        <w:rPr>
          <w:b/>
          <w:sz w:val="24"/>
        </w:rPr>
        <w:t>No recourse to public funds</w:t>
      </w:r>
    </w:p>
    <w:p w:rsidR="00C36365" w:rsidRPr="00C36365" w:rsidRDefault="00C36365" w:rsidP="00C36365">
      <w:pPr>
        <w:pStyle w:val="ListParagraph"/>
        <w:numPr>
          <w:ilvl w:val="0"/>
          <w:numId w:val="4"/>
        </w:numPr>
        <w:spacing w:before="120" w:after="120" w:line="240" w:lineRule="auto"/>
        <w:contextualSpacing w:val="0"/>
        <w:rPr>
          <w:b/>
          <w:sz w:val="24"/>
        </w:rPr>
      </w:pPr>
      <w:r w:rsidRPr="00C36365">
        <w:rPr>
          <w:b/>
          <w:sz w:val="24"/>
        </w:rPr>
        <w:t xml:space="preserve">Benefit delay </w:t>
      </w:r>
    </w:p>
    <w:p w:rsidR="00C36365" w:rsidRDefault="00C36365" w:rsidP="00C36365">
      <w:pPr>
        <w:pStyle w:val="ListParagraph"/>
        <w:numPr>
          <w:ilvl w:val="0"/>
          <w:numId w:val="4"/>
        </w:numPr>
        <w:spacing w:before="120" w:after="120" w:line="240" w:lineRule="auto"/>
        <w:ind w:left="714" w:hanging="357"/>
        <w:contextualSpacing w:val="0"/>
        <w:rPr>
          <w:b/>
          <w:sz w:val="24"/>
        </w:rPr>
      </w:pPr>
      <w:r w:rsidRPr="00C36365">
        <w:rPr>
          <w:b/>
          <w:sz w:val="24"/>
        </w:rPr>
        <w:lastRenderedPageBreak/>
        <w:t>Benefit reduction</w:t>
      </w:r>
      <w:r w:rsidR="00B364A0">
        <w:rPr>
          <w:b/>
          <w:sz w:val="24"/>
        </w:rPr>
        <w:t xml:space="preserve"> or suspension (including sanction)</w:t>
      </w:r>
    </w:p>
    <w:p w:rsidR="00E0293D" w:rsidRDefault="00490856" w:rsidP="00C36365">
      <w:pPr>
        <w:pStyle w:val="ListParagraph"/>
        <w:numPr>
          <w:ilvl w:val="0"/>
          <w:numId w:val="4"/>
        </w:numPr>
        <w:spacing w:before="120" w:after="120" w:line="240" w:lineRule="auto"/>
        <w:ind w:left="714" w:hanging="357"/>
        <w:contextualSpacing w:val="0"/>
        <w:rPr>
          <w:b/>
          <w:sz w:val="24"/>
        </w:rPr>
      </w:pPr>
      <w:r>
        <w:rPr>
          <w:b/>
          <w:sz w:val="24"/>
        </w:rPr>
        <w:t>Significant disruption to</w:t>
      </w:r>
      <w:r w:rsidR="00E0293D">
        <w:rPr>
          <w:b/>
          <w:sz w:val="24"/>
        </w:rPr>
        <w:t xml:space="preserve"> earnings due to ill health</w:t>
      </w:r>
      <w:r>
        <w:rPr>
          <w:b/>
          <w:sz w:val="24"/>
        </w:rPr>
        <w:t xml:space="preserve"> or hospitalisation</w:t>
      </w:r>
    </w:p>
    <w:p w:rsidR="00E0293D" w:rsidRDefault="00E0293D" w:rsidP="00C36365">
      <w:pPr>
        <w:pStyle w:val="ListParagraph"/>
        <w:numPr>
          <w:ilvl w:val="0"/>
          <w:numId w:val="4"/>
        </w:numPr>
        <w:spacing w:before="120" w:after="120" w:line="240" w:lineRule="auto"/>
        <w:ind w:left="714" w:hanging="357"/>
        <w:contextualSpacing w:val="0"/>
        <w:rPr>
          <w:b/>
          <w:sz w:val="24"/>
        </w:rPr>
      </w:pPr>
      <w:r>
        <w:rPr>
          <w:b/>
          <w:sz w:val="24"/>
        </w:rPr>
        <w:t>Loss of earnings due to reduced hours</w:t>
      </w:r>
      <w:r w:rsidR="0041002B">
        <w:rPr>
          <w:b/>
          <w:sz w:val="24"/>
        </w:rPr>
        <w:t>, or budgeting issues cause by erratic hours</w:t>
      </w:r>
    </w:p>
    <w:p w:rsidR="00E0293D" w:rsidRDefault="00E0293D" w:rsidP="00C36365">
      <w:pPr>
        <w:pStyle w:val="ListParagraph"/>
        <w:numPr>
          <w:ilvl w:val="0"/>
          <w:numId w:val="4"/>
        </w:numPr>
        <w:spacing w:before="120" w:after="120" w:line="240" w:lineRule="auto"/>
        <w:ind w:left="714" w:hanging="357"/>
        <w:contextualSpacing w:val="0"/>
        <w:rPr>
          <w:b/>
          <w:sz w:val="24"/>
        </w:rPr>
      </w:pPr>
      <w:r>
        <w:rPr>
          <w:b/>
          <w:sz w:val="24"/>
        </w:rPr>
        <w:t>Loss of one income in a previously two-income household</w:t>
      </w:r>
    </w:p>
    <w:p w:rsidR="00B17810" w:rsidRDefault="00B17810" w:rsidP="00C36365">
      <w:pPr>
        <w:pStyle w:val="ListParagraph"/>
        <w:numPr>
          <w:ilvl w:val="0"/>
          <w:numId w:val="4"/>
        </w:numPr>
        <w:spacing w:before="120" w:after="120" w:line="240" w:lineRule="auto"/>
        <w:ind w:left="714" w:hanging="357"/>
        <w:contextualSpacing w:val="0"/>
        <w:rPr>
          <w:b/>
          <w:sz w:val="24"/>
        </w:rPr>
      </w:pPr>
      <w:r>
        <w:rPr>
          <w:b/>
          <w:sz w:val="24"/>
        </w:rPr>
        <w:t>Delayed initial wages on starting a new job</w:t>
      </w:r>
    </w:p>
    <w:p w:rsidR="00E0293D" w:rsidRDefault="00E0293D" w:rsidP="00C36365">
      <w:pPr>
        <w:pStyle w:val="ListParagraph"/>
        <w:numPr>
          <w:ilvl w:val="0"/>
          <w:numId w:val="4"/>
        </w:numPr>
        <w:spacing w:before="120" w:after="120" w:line="240" w:lineRule="auto"/>
        <w:ind w:left="714" w:hanging="357"/>
        <w:contextualSpacing w:val="0"/>
        <w:rPr>
          <w:b/>
          <w:sz w:val="24"/>
        </w:rPr>
      </w:pPr>
      <w:r>
        <w:rPr>
          <w:b/>
          <w:sz w:val="24"/>
        </w:rPr>
        <w:t>Exceptional bill or expense for an essential service, e.g.</w:t>
      </w:r>
    </w:p>
    <w:p w:rsidR="00E0293D" w:rsidRDefault="00E0293D" w:rsidP="00E0293D">
      <w:pPr>
        <w:pStyle w:val="ListParagraph"/>
        <w:numPr>
          <w:ilvl w:val="1"/>
          <w:numId w:val="4"/>
        </w:numPr>
        <w:spacing w:before="120" w:after="120" w:line="240" w:lineRule="auto"/>
        <w:contextualSpacing w:val="0"/>
        <w:rPr>
          <w:b/>
          <w:sz w:val="24"/>
        </w:rPr>
      </w:pPr>
      <w:r>
        <w:rPr>
          <w:b/>
          <w:sz w:val="24"/>
        </w:rPr>
        <w:t>Failure of domestic heating system</w:t>
      </w:r>
    </w:p>
    <w:p w:rsidR="001A0DCF" w:rsidRDefault="00B364A0" w:rsidP="00E0293D">
      <w:pPr>
        <w:pStyle w:val="ListParagraph"/>
        <w:numPr>
          <w:ilvl w:val="1"/>
          <w:numId w:val="4"/>
        </w:numPr>
        <w:spacing w:before="120" w:after="120" w:line="240" w:lineRule="auto"/>
        <w:contextualSpacing w:val="0"/>
        <w:rPr>
          <w:b/>
          <w:sz w:val="24"/>
        </w:rPr>
      </w:pPr>
      <w:r>
        <w:rPr>
          <w:b/>
          <w:sz w:val="24"/>
        </w:rPr>
        <w:t>Exceptional</w:t>
      </w:r>
      <w:r w:rsidR="001A0DCF">
        <w:rPr>
          <w:b/>
          <w:sz w:val="24"/>
        </w:rPr>
        <w:t xml:space="preserve"> utility bill </w:t>
      </w:r>
      <w:r>
        <w:rPr>
          <w:b/>
          <w:sz w:val="24"/>
        </w:rPr>
        <w:t>(for example, related to prolonged severe weather)</w:t>
      </w:r>
    </w:p>
    <w:p w:rsidR="00E0293D" w:rsidRDefault="00E0293D" w:rsidP="00E0293D">
      <w:pPr>
        <w:pStyle w:val="ListParagraph"/>
        <w:numPr>
          <w:ilvl w:val="1"/>
          <w:numId w:val="4"/>
        </w:numPr>
        <w:spacing w:before="120" w:after="120" w:line="240" w:lineRule="auto"/>
        <w:contextualSpacing w:val="0"/>
        <w:rPr>
          <w:b/>
          <w:sz w:val="24"/>
        </w:rPr>
      </w:pPr>
      <w:r>
        <w:rPr>
          <w:b/>
          <w:sz w:val="24"/>
        </w:rPr>
        <w:t>Major repairs to a vehicle that is essential to employment</w:t>
      </w:r>
    </w:p>
    <w:p w:rsidR="00F35628" w:rsidRDefault="00F35628" w:rsidP="00E0293D">
      <w:pPr>
        <w:pStyle w:val="ListParagraph"/>
        <w:numPr>
          <w:ilvl w:val="1"/>
          <w:numId w:val="4"/>
        </w:numPr>
        <w:spacing w:before="120" w:after="120" w:line="240" w:lineRule="auto"/>
        <w:contextualSpacing w:val="0"/>
        <w:rPr>
          <w:b/>
          <w:sz w:val="24"/>
        </w:rPr>
      </w:pPr>
      <w:r>
        <w:rPr>
          <w:b/>
          <w:sz w:val="24"/>
        </w:rPr>
        <w:t>Funeral costs</w:t>
      </w:r>
    </w:p>
    <w:p w:rsidR="00E0293D" w:rsidRDefault="00E0293D" w:rsidP="00E0293D">
      <w:pPr>
        <w:pStyle w:val="ListParagraph"/>
        <w:numPr>
          <w:ilvl w:val="0"/>
          <w:numId w:val="4"/>
        </w:numPr>
        <w:spacing w:before="120" w:after="120" w:line="240" w:lineRule="auto"/>
        <w:contextualSpacing w:val="0"/>
        <w:rPr>
          <w:b/>
          <w:sz w:val="24"/>
        </w:rPr>
      </w:pPr>
      <w:r>
        <w:rPr>
          <w:b/>
          <w:sz w:val="24"/>
        </w:rPr>
        <w:t>Major dislocation due to accident or natural disaster, e.g.</w:t>
      </w:r>
    </w:p>
    <w:p w:rsidR="00E0293D" w:rsidRDefault="00E0293D" w:rsidP="00E0293D">
      <w:pPr>
        <w:pStyle w:val="ListParagraph"/>
        <w:numPr>
          <w:ilvl w:val="1"/>
          <w:numId w:val="4"/>
        </w:numPr>
        <w:spacing w:before="120" w:after="120" w:line="240" w:lineRule="auto"/>
        <w:contextualSpacing w:val="0"/>
        <w:rPr>
          <w:b/>
          <w:sz w:val="24"/>
        </w:rPr>
      </w:pPr>
      <w:r>
        <w:rPr>
          <w:b/>
          <w:sz w:val="24"/>
        </w:rPr>
        <w:t>Major domestic fire</w:t>
      </w:r>
    </w:p>
    <w:p w:rsidR="00E0293D" w:rsidRDefault="00E0293D" w:rsidP="00E0293D">
      <w:pPr>
        <w:pStyle w:val="ListParagraph"/>
        <w:numPr>
          <w:ilvl w:val="1"/>
          <w:numId w:val="4"/>
        </w:numPr>
        <w:spacing w:before="120" w:after="120" w:line="240" w:lineRule="auto"/>
        <w:contextualSpacing w:val="0"/>
        <w:rPr>
          <w:b/>
          <w:sz w:val="24"/>
        </w:rPr>
      </w:pPr>
      <w:r>
        <w:rPr>
          <w:b/>
          <w:sz w:val="24"/>
        </w:rPr>
        <w:t>Severe flood damage</w:t>
      </w:r>
    </w:p>
    <w:p w:rsidR="00E0293D" w:rsidRDefault="00E0293D" w:rsidP="00E0293D">
      <w:pPr>
        <w:pStyle w:val="ListParagraph"/>
        <w:numPr>
          <w:ilvl w:val="0"/>
          <w:numId w:val="4"/>
        </w:numPr>
        <w:spacing w:before="120" w:after="120" w:line="240" w:lineRule="auto"/>
        <w:contextualSpacing w:val="0"/>
        <w:rPr>
          <w:b/>
          <w:sz w:val="24"/>
        </w:rPr>
      </w:pPr>
      <w:r>
        <w:rPr>
          <w:b/>
          <w:sz w:val="24"/>
        </w:rPr>
        <w:t>Loss of immediate financial means due to external causes, e.g.</w:t>
      </w:r>
    </w:p>
    <w:p w:rsidR="00E0293D" w:rsidRDefault="00E0293D" w:rsidP="00E0293D">
      <w:pPr>
        <w:pStyle w:val="ListParagraph"/>
        <w:numPr>
          <w:ilvl w:val="1"/>
          <w:numId w:val="4"/>
        </w:numPr>
        <w:spacing w:before="120" w:after="120" w:line="240" w:lineRule="auto"/>
        <w:contextualSpacing w:val="0"/>
        <w:rPr>
          <w:b/>
          <w:sz w:val="24"/>
        </w:rPr>
      </w:pPr>
      <w:r>
        <w:rPr>
          <w:b/>
          <w:sz w:val="24"/>
        </w:rPr>
        <w:t>Victim of robbery</w:t>
      </w:r>
      <w:r w:rsidR="0041002B">
        <w:rPr>
          <w:b/>
          <w:sz w:val="24"/>
        </w:rPr>
        <w:t>, including theft of food supplies</w:t>
      </w:r>
    </w:p>
    <w:p w:rsidR="00E0293D" w:rsidRDefault="00E0293D" w:rsidP="00E0293D">
      <w:pPr>
        <w:pStyle w:val="ListParagraph"/>
        <w:numPr>
          <w:ilvl w:val="1"/>
          <w:numId w:val="4"/>
        </w:numPr>
        <w:spacing w:before="120" w:after="120" w:line="240" w:lineRule="auto"/>
        <w:contextualSpacing w:val="0"/>
        <w:rPr>
          <w:b/>
          <w:sz w:val="24"/>
        </w:rPr>
      </w:pPr>
      <w:r>
        <w:rPr>
          <w:b/>
          <w:sz w:val="24"/>
        </w:rPr>
        <w:t>Credit card fraud</w:t>
      </w:r>
    </w:p>
    <w:p w:rsidR="00CF7083" w:rsidRDefault="00CF7083" w:rsidP="00E0293D">
      <w:pPr>
        <w:pStyle w:val="ListParagraph"/>
        <w:numPr>
          <w:ilvl w:val="1"/>
          <w:numId w:val="4"/>
        </w:numPr>
        <w:spacing w:before="120" w:after="120" w:line="240" w:lineRule="auto"/>
        <w:contextualSpacing w:val="0"/>
        <w:rPr>
          <w:b/>
          <w:sz w:val="24"/>
        </w:rPr>
      </w:pPr>
      <w:r>
        <w:rPr>
          <w:b/>
          <w:sz w:val="24"/>
        </w:rPr>
        <w:t>Abandonment by partner</w:t>
      </w:r>
    </w:p>
    <w:p w:rsidR="001A0DCF" w:rsidRDefault="001A0DCF" w:rsidP="00B364A0">
      <w:pPr>
        <w:pStyle w:val="ListParagraph"/>
        <w:numPr>
          <w:ilvl w:val="0"/>
          <w:numId w:val="4"/>
        </w:numPr>
        <w:spacing w:before="120" w:after="120" w:line="240" w:lineRule="auto"/>
        <w:contextualSpacing w:val="0"/>
        <w:rPr>
          <w:b/>
          <w:sz w:val="24"/>
        </w:rPr>
      </w:pPr>
      <w:r>
        <w:rPr>
          <w:b/>
          <w:sz w:val="24"/>
        </w:rPr>
        <w:t xml:space="preserve"> Increased living costs for a specific period of time e.g.</w:t>
      </w:r>
    </w:p>
    <w:p w:rsidR="00B364A0" w:rsidRDefault="00B364A0" w:rsidP="00B364A0">
      <w:pPr>
        <w:pStyle w:val="ListParagraph"/>
        <w:numPr>
          <w:ilvl w:val="1"/>
          <w:numId w:val="4"/>
        </w:numPr>
        <w:spacing w:before="120" w:after="120" w:line="240" w:lineRule="auto"/>
        <w:contextualSpacing w:val="0"/>
        <w:rPr>
          <w:b/>
          <w:sz w:val="24"/>
        </w:rPr>
      </w:pPr>
      <w:r>
        <w:rPr>
          <w:b/>
          <w:sz w:val="24"/>
        </w:rPr>
        <w:t xml:space="preserve">Taking on unexpected caring responsibilities </w:t>
      </w:r>
    </w:p>
    <w:p w:rsidR="001A0DCF" w:rsidRDefault="001A0DCF" w:rsidP="00B364A0">
      <w:pPr>
        <w:pStyle w:val="ListParagraph"/>
        <w:numPr>
          <w:ilvl w:val="1"/>
          <w:numId w:val="4"/>
        </w:numPr>
        <w:spacing w:before="120" w:after="120" w:line="240" w:lineRule="auto"/>
        <w:contextualSpacing w:val="0"/>
        <w:rPr>
          <w:b/>
          <w:sz w:val="24"/>
        </w:rPr>
      </w:pPr>
      <w:r>
        <w:rPr>
          <w:b/>
          <w:sz w:val="24"/>
        </w:rPr>
        <w:t>School holidays requiring additional meals for children normally entitled to free school meals</w:t>
      </w:r>
    </w:p>
    <w:p w:rsidR="00CF7083" w:rsidRDefault="00B364A0" w:rsidP="00CF7083">
      <w:pPr>
        <w:pStyle w:val="ListParagraph"/>
        <w:numPr>
          <w:ilvl w:val="0"/>
          <w:numId w:val="4"/>
        </w:numPr>
        <w:spacing w:before="120" w:after="120" w:line="240" w:lineRule="auto"/>
        <w:contextualSpacing w:val="0"/>
        <w:rPr>
          <w:b/>
          <w:sz w:val="24"/>
        </w:rPr>
      </w:pPr>
      <w:r>
        <w:rPr>
          <w:b/>
          <w:sz w:val="24"/>
        </w:rPr>
        <w:t xml:space="preserve">Active </w:t>
      </w:r>
      <w:r w:rsidR="00490856">
        <w:rPr>
          <w:b/>
          <w:sz w:val="24"/>
        </w:rPr>
        <w:t>engage</w:t>
      </w:r>
      <w:r>
        <w:rPr>
          <w:b/>
          <w:sz w:val="24"/>
        </w:rPr>
        <w:t>ment</w:t>
      </w:r>
      <w:r w:rsidR="00CF7083">
        <w:rPr>
          <w:b/>
          <w:sz w:val="24"/>
        </w:rPr>
        <w:t xml:space="preserve"> in a supported </w:t>
      </w:r>
      <w:r w:rsidR="00CF7083" w:rsidRPr="00CF7083">
        <w:rPr>
          <w:b/>
          <w:sz w:val="24"/>
        </w:rPr>
        <w:t xml:space="preserve">transition to </w:t>
      </w:r>
      <w:r w:rsidR="00CF7083">
        <w:rPr>
          <w:b/>
          <w:sz w:val="24"/>
        </w:rPr>
        <w:t xml:space="preserve">a </w:t>
      </w:r>
      <w:r w:rsidR="00CF7083" w:rsidRPr="00CF7083">
        <w:rPr>
          <w:b/>
          <w:sz w:val="24"/>
        </w:rPr>
        <w:t>stable domestic life</w:t>
      </w:r>
      <w:r w:rsidR="00CF7083">
        <w:rPr>
          <w:b/>
          <w:sz w:val="24"/>
        </w:rPr>
        <w:t>,</w:t>
      </w:r>
      <w:r w:rsidR="00CF7083" w:rsidRPr="00CF7083">
        <w:rPr>
          <w:b/>
          <w:sz w:val="24"/>
        </w:rPr>
        <w:t xml:space="preserve"> </w:t>
      </w:r>
      <w:r w:rsidR="00CF7083">
        <w:rPr>
          <w:b/>
          <w:sz w:val="24"/>
        </w:rPr>
        <w:t xml:space="preserve">but </w:t>
      </w:r>
      <w:r w:rsidR="00CF7083" w:rsidRPr="00CF7083">
        <w:rPr>
          <w:b/>
          <w:sz w:val="24"/>
        </w:rPr>
        <w:t xml:space="preserve">who are challenged by the </w:t>
      </w:r>
      <w:r w:rsidR="00490856">
        <w:rPr>
          <w:b/>
          <w:sz w:val="24"/>
        </w:rPr>
        <w:t xml:space="preserve">immediate </w:t>
      </w:r>
      <w:r w:rsidR="00CF7083" w:rsidRPr="00CF7083">
        <w:rPr>
          <w:b/>
          <w:sz w:val="24"/>
        </w:rPr>
        <w:t>“start-up” costs</w:t>
      </w:r>
      <w:r w:rsidR="00CF7083">
        <w:rPr>
          <w:b/>
          <w:sz w:val="24"/>
        </w:rPr>
        <w:t>; e.g.</w:t>
      </w:r>
    </w:p>
    <w:p w:rsidR="00CF7083" w:rsidRDefault="00CF7083" w:rsidP="00CF7083">
      <w:pPr>
        <w:pStyle w:val="ListParagraph"/>
        <w:numPr>
          <w:ilvl w:val="1"/>
          <w:numId w:val="4"/>
        </w:numPr>
        <w:rPr>
          <w:b/>
          <w:sz w:val="24"/>
        </w:rPr>
      </w:pPr>
      <w:r>
        <w:rPr>
          <w:b/>
          <w:sz w:val="24"/>
        </w:rPr>
        <w:t>E</w:t>
      </w:r>
      <w:r w:rsidRPr="00CF7083">
        <w:rPr>
          <w:b/>
          <w:sz w:val="24"/>
        </w:rPr>
        <w:t xml:space="preserve">x-offenders or ex-service personnel </w:t>
      </w:r>
      <w:r w:rsidR="00490856">
        <w:rPr>
          <w:b/>
          <w:sz w:val="24"/>
        </w:rPr>
        <w:t>re-entering</w:t>
      </w:r>
      <w:r w:rsidRPr="00CF7083">
        <w:rPr>
          <w:b/>
          <w:sz w:val="24"/>
        </w:rPr>
        <w:t xml:space="preserve"> civilian life </w:t>
      </w:r>
    </w:p>
    <w:p w:rsidR="00CF7083" w:rsidRDefault="00CF7083" w:rsidP="00CF7083">
      <w:pPr>
        <w:pStyle w:val="ListParagraph"/>
        <w:numPr>
          <w:ilvl w:val="1"/>
          <w:numId w:val="4"/>
        </w:numPr>
        <w:rPr>
          <w:b/>
          <w:sz w:val="24"/>
        </w:rPr>
      </w:pPr>
      <w:r>
        <w:rPr>
          <w:b/>
          <w:sz w:val="24"/>
        </w:rPr>
        <w:t>Victims of domestic abuse re-establishing an independent life</w:t>
      </w:r>
    </w:p>
    <w:p w:rsidR="00CF7083" w:rsidRPr="00CF7083" w:rsidRDefault="00CF7083" w:rsidP="00CF7083">
      <w:pPr>
        <w:pStyle w:val="ListParagraph"/>
        <w:numPr>
          <w:ilvl w:val="1"/>
          <w:numId w:val="4"/>
        </w:numPr>
        <w:spacing w:before="120" w:after="120" w:line="240" w:lineRule="auto"/>
        <w:contextualSpacing w:val="0"/>
        <w:rPr>
          <w:b/>
          <w:sz w:val="24"/>
        </w:rPr>
      </w:pPr>
      <w:r>
        <w:rPr>
          <w:b/>
          <w:sz w:val="24"/>
        </w:rPr>
        <w:t>Clients</w:t>
      </w:r>
      <w:r w:rsidRPr="00CF7083">
        <w:rPr>
          <w:b/>
          <w:sz w:val="24"/>
        </w:rPr>
        <w:t xml:space="preserve"> </w:t>
      </w:r>
      <w:r>
        <w:rPr>
          <w:b/>
          <w:sz w:val="24"/>
        </w:rPr>
        <w:t>attempting</w:t>
      </w:r>
      <w:r w:rsidRPr="00CF7083">
        <w:rPr>
          <w:b/>
          <w:sz w:val="24"/>
        </w:rPr>
        <w:t xml:space="preserve"> </w:t>
      </w:r>
      <w:r>
        <w:rPr>
          <w:b/>
          <w:sz w:val="24"/>
        </w:rPr>
        <w:t>a</w:t>
      </w:r>
      <w:r w:rsidRPr="00CF7083">
        <w:rPr>
          <w:b/>
          <w:sz w:val="24"/>
        </w:rPr>
        <w:t xml:space="preserve"> transition from homelessness to settled tenancy</w:t>
      </w:r>
    </w:p>
    <w:p w:rsidR="00CF7083" w:rsidRDefault="00CF7083" w:rsidP="00CF7083">
      <w:pPr>
        <w:pStyle w:val="ListParagraph"/>
        <w:numPr>
          <w:ilvl w:val="1"/>
          <w:numId w:val="4"/>
        </w:numPr>
        <w:spacing w:before="120" w:after="120" w:line="240" w:lineRule="auto"/>
        <w:contextualSpacing w:val="0"/>
        <w:rPr>
          <w:b/>
          <w:sz w:val="24"/>
        </w:rPr>
      </w:pPr>
      <w:r>
        <w:rPr>
          <w:b/>
          <w:sz w:val="24"/>
        </w:rPr>
        <w:t>Clients</w:t>
      </w:r>
      <w:r w:rsidRPr="00CF7083">
        <w:rPr>
          <w:b/>
          <w:sz w:val="24"/>
        </w:rPr>
        <w:t xml:space="preserve"> </w:t>
      </w:r>
      <w:r>
        <w:rPr>
          <w:b/>
          <w:sz w:val="24"/>
        </w:rPr>
        <w:t xml:space="preserve">being rehabilitated after concluding a programme to overcome </w:t>
      </w:r>
      <w:r w:rsidRPr="00CF7083">
        <w:rPr>
          <w:b/>
          <w:sz w:val="24"/>
        </w:rPr>
        <w:t>addiction or dependency</w:t>
      </w:r>
    </w:p>
    <w:p w:rsidR="00490856" w:rsidRDefault="00490856" w:rsidP="00CF7083">
      <w:pPr>
        <w:pStyle w:val="ListParagraph"/>
        <w:numPr>
          <w:ilvl w:val="1"/>
          <w:numId w:val="4"/>
        </w:numPr>
        <w:spacing w:before="120" w:after="120" w:line="240" w:lineRule="auto"/>
        <w:contextualSpacing w:val="0"/>
        <w:rPr>
          <w:b/>
          <w:sz w:val="24"/>
        </w:rPr>
      </w:pPr>
      <w:r>
        <w:rPr>
          <w:b/>
          <w:sz w:val="24"/>
        </w:rPr>
        <w:t>Patients returning home af</w:t>
      </w:r>
      <w:r w:rsidR="001C1CC0">
        <w:rPr>
          <w:b/>
          <w:sz w:val="24"/>
        </w:rPr>
        <w:t xml:space="preserve">ter extended stay in hospital </w:t>
      </w:r>
    </w:p>
    <w:p w:rsidR="00CF7083" w:rsidRDefault="00490856" w:rsidP="00490856">
      <w:pPr>
        <w:pStyle w:val="ListParagraph"/>
        <w:numPr>
          <w:ilvl w:val="0"/>
          <w:numId w:val="4"/>
        </w:numPr>
        <w:spacing w:before="120" w:after="120" w:line="240" w:lineRule="auto"/>
        <w:contextualSpacing w:val="0"/>
        <w:rPr>
          <w:b/>
          <w:sz w:val="24"/>
        </w:rPr>
      </w:pPr>
      <w:r>
        <w:rPr>
          <w:b/>
          <w:sz w:val="24"/>
        </w:rPr>
        <w:t xml:space="preserve">Active participation in a reputable </w:t>
      </w:r>
      <w:r w:rsidRPr="00490856">
        <w:rPr>
          <w:b/>
          <w:sz w:val="24"/>
        </w:rPr>
        <w:t xml:space="preserve">debt-reduction </w:t>
      </w:r>
      <w:r>
        <w:rPr>
          <w:b/>
          <w:sz w:val="24"/>
        </w:rPr>
        <w:t>programme</w:t>
      </w:r>
      <w:r w:rsidRPr="00490856">
        <w:rPr>
          <w:b/>
          <w:sz w:val="24"/>
        </w:rPr>
        <w:t>, with a personal commitmen</w:t>
      </w:r>
      <w:r>
        <w:rPr>
          <w:b/>
          <w:sz w:val="24"/>
        </w:rPr>
        <w:t>t to escape from debt-dependency</w:t>
      </w:r>
      <w:r w:rsidRPr="00490856">
        <w:rPr>
          <w:b/>
          <w:sz w:val="24"/>
        </w:rPr>
        <w:t xml:space="preserve"> and sustain personal solvency</w:t>
      </w:r>
    </w:p>
    <w:p w:rsidR="004F097B" w:rsidRPr="004F097B" w:rsidRDefault="004F097B" w:rsidP="004F097B">
      <w:pPr>
        <w:pStyle w:val="ListParagraph"/>
        <w:numPr>
          <w:ilvl w:val="0"/>
          <w:numId w:val="4"/>
        </w:numPr>
        <w:spacing w:before="120" w:after="120" w:line="240" w:lineRule="auto"/>
        <w:ind w:left="714" w:hanging="357"/>
        <w:contextualSpacing w:val="0"/>
        <w:rPr>
          <w:b/>
          <w:sz w:val="24"/>
        </w:rPr>
      </w:pPr>
      <w:r>
        <w:rPr>
          <w:b/>
          <w:sz w:val="24"/>
        </w:rPr>
        <w:t xml:space="preserve">Other causes of destitution (as defined by Joseph Rowntree Foundation: </w:t>
      </w:r>
      <w:r w:rsidRPr="00644140">
        <w:rPr>
          <w:b/>
          <w:i/>
          <w:sz w:val="24"/>
        </w:rPr>
        <w:t>a weekly income after housing costs of less than £70, plus £30 per additional adult, plus £20 per child</w:t>
      </w:r>
      <w:r>
        <w:rPr>
          <w:b/>
          <w:sz w:val="24"/>
        </w:rPr>
        <w:t>)</w:t>
      </w:r>
    </w:p>
    <w:p w:rsidR="00C36365" w:rsidRDefault="00C36365" w:rsidP="00C36365">
      <w:pPr>
        <w:spacing w:after="120" w:line="240" w:lineRule="auto"/>
        <w:rPr>
          <w:sz w:val="28"/>
        </w:rPr>
      </w:pPr>
    </w:p>
    <w:p w:rsidR="00F35628" w:rsidRPr="00F35628" w:rsidRDefault="00F35628" w:rsidP="00F35628">
      <w:pPr>
        <w:spacing w:after="120" w:line="240" w:lineRule="auto"/>
        <w:rPr>
          <w:sz w:val="28"/>
        </w:rPr>
      </w:pPr>
      <w:r w:rsidRPr="00F35628">
        <w:rPr>
          <w:sz w:val="28"/>
        </w:rPr>
        <w:lastRenderedPageBreak/>
        <w:t>Extent of Support</w:t>
      </w:r>
    </w:p>
    <w:p w:rsidR="00F35628" w:rsidRDefault="00F35628" w:rsidP="00F35628">
      <w:pPr>
        <w:spacing w:after="120" w:line="240" w:lineRule="auto"/>
        <w:rPr>
          <w:sz w:val="24"/>
        </w:rPr>
      </w:pPr>
      <w:r w:rsidRPr="00F35628">
        <w:rPr>
          <w:sz w:val="24"/>
        </w:rPr>
        <w:t>Foodbank assistance is for short-term crisis relief</w:t>
      </w:r>
      <w:r w:rsidR="0041002B">
        <w:rPr>
          <w:sz w:val="24"/>
        </w:rPr>
        <w:t xml:space="preserve">.  In most cases, the client’s immediate crisis will be covered by one, two or three vouchers, and you issue these without contacting the foodbank.  If the client’s crisis is still not resolved and you wish to issue further vouchers, please contact the foodbank before doing so.  </w:t>
      </w:r>
      <w:r w:rsidR="00BD0B56">
        <w:rPr>
          <w:sz w:val="24"/>
        </w:rPr>
        <w:t>An additional number of vouchers, or period of support, may then be agreed as part of the broader support that will resolve the client’s need.  Foodbanks are not resourced to provide unlimited support, which could encourage dependency, but aim to contribute towards resolving the client’s underlying problems in partnership with other agencies.</w:t>
      </w:r>
      <w:r w:rsidRPr="00F35628">
        <w:rPr>
          <w:sz w:val="24"/>
        </w:rPr>
        <w:t xml:space="preserve"> </w:t>
      </w:r>
    </w:p>
    <w:p w:rsidR="00F35628" w:rsidRPr="00F35628" w:rsidRDefault="00F35628" w:rsidP="00F35628">
      <w:pPr>
        <w:spacing w:before="120" w:after="120" w:line="240" w:lineRule="auto"/>
        <w:rPr>
          <w:sz w:val="24"/>
        </w:rPr>
      </w:pPr>
      <w:r w:rsidRPr="00F35628">
        <w:rPr>
          <w:sz w:val="24"/>
        </w:rPr>
        <w:t xml:space="preserve">Some situations in which extended foodbank support may be agreed include: </w:t>
      </w:r>
    </w:p>
    <w:p w:rsidR="00F35628" w:rsidRDefault="00F35628" w:rsidP="00F35628">
      <w:pPr>
        <w:pStyle w:val="ListParagraph"/>
        <w:numPr>
          <w:ilvl w:val="0"/>
          <w:numId w:val="5"/>
        </w:numPr>
        <w:spacing w:before="120" w:after="120" w:line="240" w:lineRule="auto"/>
        <w:contextualSpacing w:val="0"/>
        <w:rPr>
          <w:sz w:val="24"/>
        </w:rPr>
      </w:pPr>
      <w:r>
        <w:rPr>
          <w:sz w:val="24"/>
        </w:rPr>
        <w:t xml:space="preserve">continuing benefit delay   </w:t>
      </w:r>
    </w:p>
    <w:p w:rsidR="00F35628" w:rsidRPr="00F35628" w:rsidRDefault="00F35628" w:rsidP="00F35628">
      <w:pPr>
        <w:pStyle w:val="ListParagraph"/>
        <w:numPr>
          <w:ilvl w:val="0"/>
          <w:numId w:val="5"/>
        </w:numPr>
        <w:spacing w:before="120" w:after="120" w:line="240" w:lineRule="auto"/>
        <w:contextualSpacing w:val="0"/>
        <w:rPr>
          <w:sz w:val="24"/>
        </w:rPr>
      </w:pPr>
      <w:r w:rsidRPr="00F35628">
        <w:rPr>
          <w:sz w:val="24"/>
        </w:rPr>
        <w:t xml:space="preserve">continuing benefit sanction    </w:t>
      </w:r>
    </w:p>
    <w:p w:rsidR="00F35628" w:rsidRDefault="00F35628" w:rsidP="00F35628">
      <w:pPr>
        <w:pStyle w:val="ListParagraph"/>
        <w:numPr>
          <w:ilvl w:val="0"/>
          <w:numId w:val="5"/>
        </w:numPr>
        <w:spacing w:before="120" w:after="120" w:line="240" w:lineRule="auto"/>
        <w:contextualSpacing w:val="0"/>
        <w:rPr>
          <w:sz w:val="24"/>
        </w:rPr>
      </w:pPr>
      <w:r>
        <w:rPr>
          <w:sz w:val="24"/>
        </w:rPr>
        <w:t>continuing destitution</w:t>
      </w:r>
    </w:p>
    <w:p w:rsidR="00F35628" w:rsidRDefault="00F35628" w:rsidP="00F35628">
      <w:pPr>
        <w:pStyle w:val="ListParagraph"/>
        <w:numPr>
          <w:ilvl w:val="0"/>
          <w:numId w:val="5"/>
        </w:numPr>
        <w:spacing w:before="120" w:after="120" w:line="240" w:lineRule="auto"/>
        <w:contextualSpacing w:val="0"/>
        <w:rPr>
          <w:sz w:val="24"/>
        </w:rPr>
      </w:pPr>
      <w:r w:rsidRPr="00F35628">
        <w:rPr>
          <w:sz w:val="24"/>
        </w:rPr>
        <w:t>no recourse to public funds</w:t>
      </w:r>
    </w:p>
    <w:p w:rsidR="00F35628" w:rsidRPr="00F35628" w:rsidRDefault="00F35628" w:rsidP="00F35628">
      <w:pPr>
        <w:pStyle w:val="ListParagraph"/>
        <w:numPr>
          <w:ilvl w:val="0"/>
          <w:numId w:val="5"/>
        </w:numPr>
        <w:spacing w:before="120" w:after="120" w:line="240" w:lineRule="auto"/>
        <w:contextualSpacing w:val="0"/>
        <w:rPr>
          <w:sz w:val="24"/>
        </w:rPr>
      </w:pPr>
      <w:r w:rsidRPr="00F35628">
        <w:rPr>
          <w:sz w:val="24"/>
        </w:rPr>
        <w:t xml:space="preserve">awaiting first wage payment    </w:t>
      </w:r>
    </w:p>
    <w:p w:rsidR="00F35628" w:rsidRDefault="00F35628" w:rsidP="00F35628">
      <w:pPr>
        <w:pStyle w:val="ListParagraph"/>
        <w:numPr>
          <w:ilvl w:val="0"/>
          <w:numId w:val="5"/>
        </w:numPr>
        <w:spacing w:before="120" w:after="120" w:line="240" w:lineRule="auto"/>
        <w:contextualSpacing w:val="0"/>
        <w:rPr>
          <w:sz w:val="24"/>
        </w:rPr>
      </w:pPr>
      <w:r w:rsidRPr="00F35628">
        <w:rPr>
          <w:sz w:val="24"/>
        </w:rPr>
        <w:t xml:space="preserve">awaiting settlement of </w:t>
      </w:r>
      <w:r>
        <w:rPr>
          <w:sz w:val="24"/>
        </w:rPr>
        <w:t>an</w:t>
      </w:r>
      <w:r w:rsidRPr="00F35628">
        <w:rPr>
          <w:sz w:val="24"/>
        </w:rPr>
        <w:t xml:space="preserve">other claim or appeal    </w:t>
      </w:r>
    </w:p>
    <w:p w:rsidR="00F35628" w:rsidRPr="00F35628" w:rsidRDefault="00F35628" w:rsidP="00F35628">
      <w:pPr>
        <w:pStyle w:val="ListParagraph"/>
        <w:numPr>
          <w:ilvl w:val="0"/>
          <w:numId w:val="5"/>
        </w:numPr>
        <w:spacing w:before="120" w:after="120" w:line="240" w:lineRule="auto"/>
        <w:contextualSpacing w:val="0"/>
        <w:rPr>
          <w:sz w:val="24"/>
        </w:rPr>
      </w:pPr>
      <w:r w:rsidRPr="00F35628">
        <w:rPr>
          <w:sz w:val="24"/>
        </w:rPr>
        <w:t xml:space="preserve">a second distinctly separate crisis (e.g. </w:t>
      </w:r>
      <w:r>
        <w:rPr>
          <w:sz w:val="24"/>
        </w:rPr>
        <w:t xml:space="preserve">funeral costs, </w:t>
      </w:r>
      <w:r w:rsidRPr="00F35628">
        <w:rPr>
          <w:sz w:val="24"/>
        </w:rPr>
        <w:t>a second redundancy,</w:t>
      </w:r>
      <w:r>
        <w:rPr>
          <w:sz w:val="24"/>
        </w:rPr>
        <w:t xml:space="preserve"> or child holiday meal costs on top of an existing qualifying crisis</w:t>
      </w:r>
      <w:r w:rsidRPr="00F35628">
        <w:rPr>
          <w:sz w:val="24"/>
        </w:rPr>
        <w:t xml:space="preserve">) </w:t>
      </w:r>
    </w:p>
    <w:p w:rsidR="00F35628" w:rsidRDefault="00F35628" w:rsidP="00F35628">
      <w:pPr>
        <w:spacing w:after="120" w:line="240" w:lineRule="auto"/>
        <w:rPr>
          <w:sz w:val="24"/>
        </w:rPr>
      </w:pPr>
      <w:r w:rsidRPr="00F35628">
        <w:rPr>
          <w:sz w:val="24"/>
        </w:rPr>
        <w:t xml:space="preserve">Additional support is always at the discretion of the foodbank.  It is likely to be agreed where circumstances justify, but will be refused for clients suspected of </w:t>
      </w:r>
      <w:r w:rsidR="00B17810">
        <w:rPr>
          <w:sz w:val="24"/>
        </w:rPr>
        <w:t>abusing the system</w:t>
      </w:r>
      <w:r w:rsidRPr="00F35628">
        <w:rPr>
          <w:sz w:val="24"/>
        </w:rPr>
        <w:t>.</w:t>
      </w:r>
      <w:r>
        <w:rPr>
          <w:sz w:val="24"/>
        </w:rPr>
        <w:t xml:space="preserve">  </w:t>
      </w:r>
      <w:r w:rsidRPr="00F35628">
        <w:rPr>
          <w:sz w:val="24"/>
        </w:rPr>
        <w:t>Foodbank assistance is not</w:t>
      </w:r>
      <w:r w:rsidR="0021766A">
        <w:rPr>
          <w:sz w:val="24"/>
        </w:rPr>
        <w:t xml:space="preserve"> usually</w:t>
      </w:r>
      <w:r w:rsidRPr="00F35628">
        <w:rPr>
          <w:sz w:val="24"/>
        </w:rPr>
        <w:t xml:space="preserve"> provided to those simply with long-term financial difficulties, though each client’s case </w:t>
      </w:r>
      <w:r>
        <w:rPr>
          <w:sz w:val="24"/>
        </w:rPr>
        <w:t>will be</w:t>
      </w:r>
      <w:r w:rsidRPr="00F35628">
        <w:rPr>
          <w:sz w:val="24"/>
        </w:rPr>
        <w:t xml:space="preserve"> considered separately.</w:t>
      </w:r>
    </w:p>
    <w:p w:rsidR="006D666F" w:rsidRDefault="006D666F" w:rsidP="00F35628">
      <w:pPr>
        <w:spacing w:after="120" w:line="240" w:lineRule="auto"/>
        <w:rPr>
          <w:sz w:val="24"/>
        </w:rPr>
      </w:pPr>
    </w:p>
    <w:p w:rsidR="003C0BA0" w:rsidRPr="004F097B" w:rsidRDefault="003C0BA0" w:rsidP="004F097B">
      <w:pPr>
        <w:spacing w:after="120" w:line="240" w:lineRule="auto"/>
        <w:rPr>
          <w:sz w:val="24"/>
          <w:szCs w:val="24"/>
        </w:rPr>
      </w:pPr>
      <w:r>
        <w:rPr>
          <w:sz w:val="24"/>
          <w:szCs w:val="24"/>
        </w:rPr>
        <w:t xml:space="preserve"> </w:t>
      </w:r>
    </w:p>
    <w:sectPr w:rsidR="003C0BA0" w:rsidRPr="004F097B" w:rsidSect="00D34220">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758"/>
    <w:multiLevelType w:val="hybridMultilevel"/>
    <w:tmpl w:val="9CDADD40"/>
    <w:lvl w:ilvl="0" w:tplc="6FDEF1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8349A0"/>
    <w:multiLevelType w:val="hybridMultilevel"/>
    <w:tmpl w:val="99AAA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D386F13"/>
    <w:multiLevelType w:val="hybridMultilevel"/>
    <w:tmpl w:val="15D609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42AB5021"/>
    <w:multiLevelType w:val="hybridMultilevel"/>
    <w:tmpl w:val="0096D5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1C34B05"/>
    <w:multiLevelType w:val="hybridMultilevel"/>
    <w:tmpl w:val="92CE601C"/>
    <w:lvl w:ilvl="0" w:tplc="6FDEF174">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4F1DEE"/>
    <w:multiLevelType w:val="hybridMultilevel"/>
    <w:tmpl w:val="FA4A8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0239FD"/>
    <w:multiLevelType w:val="hybridMultilevel"/>
    <w:tmpl w:val="AA005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7B07A0D"/>
    <w:multiLevelType w:val="hybridMultilevel"/>
    <w:tmpl w:val="40683018"/>
    <w:lvl w:ilvl="0" w:tplc="6FDEF174">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6659"/>
    <w:rsid w:val="000E3A13"/>
    <w:rsid w:val="000F07C6"/>
    <w:rsid w:val="00145E7C"/>
    <w:rsid w:val="001A0DCF"/>
    <w:rsid w:val="001C1CC0"/>
    <w:rsid w:val="00216109"/>
    <w:rsid w:val="0021766A"/>
    <w:rsid w:val="00243DE9"/>
    <w:rsid w:val="002B3910"/>
    <w:rsid w:val="003A7301"/>
    <w:rsid w:val="003A7CF9"/>
    <w:rsid w:val="003C0BA0"/>
    <w:rsid w:val="003D3651"/>
    <w:rsid w:val="0041002B"/>
    <w:rsid w:val="00435A96"/>
    <w:rsid w:val="00490856"/>
    <w:rsid w:val="004F097B"/>
    <w:rsid w:val="00640D01"/>
    <w:rsid w:val="00644140"/>
    <w:rsid w:val="00670985"/>
    <w:rsid w:val="006D666F"/>
    <w:rsid w:val="0090469B"/>
    <w:rsid w:val="00966659"/>
    <w:rsid w:val="00A5733D"/>
    <w:rsid w:val="00AF4D69"/>
    <w:rsid w:val="00B17810"/>
    <w:rsid w:val="00B364A0"/>
    <w:rsid w:val="00BD0B56"/>
    <w:rsid w:val="00C36365"/>
    <w:rsid w:val="00CC194A"/>
    <w:rsid w:val="00CC2C04"/>
    <w:rsid w:val="00CF7083"/>
    <w:rsid w:val="00D15906"/>
    <w:rsid w:val="00D20BA9"/>
    <w:rsid w:val="00D34220"/>
    <w:rsid w:val="00D731C0"/>
    <w:rsid w:val="00D81C00"/>
    <w:rsid w:val="00E0293D"/>
    <w:rsid w:val="00F20A59"/>
    <w:rsid w:val="00F31398"/>
    <w:rsid w:val="00F35628"/>
    <w:rsid w:val="00F637A0"/>
    <w:rsid w:val="00FA0E83"/>
    <w:rsid w:val="00FD5D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659"/>
    <w:pPr>
      <w:ind w:left="720"/>
      <w:contextualSpacing/>
    </w:pPr>
  </w:style>
  <w:style w:type="character" w:styleId="CommentReference">
    <w:name w:val="annotation reference"/>
    <w:basedOn w:val="DefaultParagraphFont"/>
    <w:uiPriority w:val="99"/>
    <w:semiHidden/>
    <w:unhideWhenUsed/>
    <w:rsid w:val="001A0DCF"/>
    <w:rPr>
      <w:sz w:val="16"/>
      <w:szCs w:val="16"/>
    </w:rPr>
  </w:style>
  <w:style w:type="paragraph" w:styleId="CommentText">
    <w:name w:val="annotation text"/>
    <w:basedOn w:val="Normal"/>
    <w:link w:val="CommentTextChar"/>
    <w:uiPriority w:val="99"/>
    <w:unhideWhenUsed/>
    <w:rsid w:val="001A0DCF"/>
    <w:pPr>
      <w:spacing w:line="240" w:lineRule="auto"/>
    </w:pPr>
    <w:rPr>
      <w:sz w:val="20"/>
      <w:szCs w:val="20"/>
    </w:rPr>
  </w:style>
  <w:style w:type="character" w:customStyle="1" w:styleId="CommentTextChar">
    <w:name w:val="Comment Text Char"/>
    <w:basedOn w:val="DefaultParagraphFont"/>
    <w:link w:val="CommentText"/>
    <w:uiPriority w:val="99"/>
    <w:rsid w:val="001A0DCF"/>
    <w:rPr>
      <w:sz w:val="20"/>
      <w:szCs w:val="20"/>
    </w:rPr>
  </w:style>
  <w:style w:type="paragraph" w:styleId="CommentSubject">
    <w:name w:val="annotation subject"/>
    <w:basedOn w:val="CommentText"/>
    <w:next w:val="CommentText"/>
    <w:link w:val="CommentSubjectChar"/>
    <w:uiPriority w:val="99"/>
    <w:semiHidden/>
    <w:unhideWhenUsed/>
    <w:rsid w:val="001A0DCF"/>
    <w:rPr>
      <w:b/>
      <w:bCs/>
    </w:rPr>
  </w:style>
  <w:style w:type="character" w:customStyle="1" w:styleId="CommentSubjectChar">
    <w:name w:val="Comment Subject Char"/>
    <w:basedOn w:val="CommentTextChar"/>
    <w:link w:val="CommentSubject"/>
    <w:uiPriority w:val="99"/>
    <w:semiHidden/>
    <w:rsid w:val="001A0DCF"/>
    <w:rPr>
      <w:b/>
      <w:bCs/>
      <w:sz w:val="20"/>
      <w:szCs w:val="20"/>
    </w:rPr>
  </w:style>
  <w:style w:type="paragraph" w:styleId="BalloonText">
    <w:name w:val="Balloon Text"/>
    <w:basedOn w:val="Normal"/>
    <w:link w:val="BalloonTextChar"/>
    <w:uiPriority w:val="99"/>
    <w:semiHidden/>
    <w:unhideWhenUsed/>
    <w:rsid w:val="001A0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ED48-6D4D-4F5D-941B-0159ABE6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dc:creator>
  <cp:lastModifiedBy>cmeissner</cp:lastModifiedBy>
  <cp:revision>2</cp:revision>
  <cp:lastPrinted>2017-03-21T15:02:00Z</cp:lastPrinted>
  <dcterms:created xsi:type="dcterms:W3CDTF">2019-03-25T09:41:00Z</dcterms:created>
  <dcterms:modified xsi:type="dcterms:W3CDTF">2019-03-25T09:41:00Z</dcterms:modified>
</cp:coreProperties>
</file>