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E3EA" w14:textId="77777777" w:rsidR="00BC36C7" w:rsidRPr="00332838" w:rsidRDefault="00BC36C7" w:rsidP="00BC36C7">
      <w:pPr>
        <w:rPr>
          <w:rFonts w:ascii="Verdana" w:hAnsi="Verdana"/>
        </w:rPr>
      </w:pPr>
      <w:r w:rsidRPr="00332838">
        <w:rPr>
          <w:rFonts w:ascii="Verdana" w:hAnsi="Verdana"/>
          <w:noProof/>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v:textbox>
              </v:roundrect>
            </w:pict>
          </mc:Fallback>
        </mc:AlternateContent>
      </w:r>
    </w:p>
    <w:p w14:paraId="5FE7E3EB" w14:textId="77777777" w:rsidR="00BC36C7" w:rsidRPr="00332838" w:rsidRDefault="00BC36C7" w:rsidP="00BC36C7">
      <w:pPr>
        <w:rPr>
          <w:rFonts w:ascii="Verdana" w:hAnsi="Verdana"/>
        </w:rPr>
      </w:pPr>
    </w:p>
    <w:p w14:paraId="5FE7E3EC" w14:textId="77777777" w:rsidR="00BC36C7" w:rsidRPr="00332838" w:rsidRDefault="00BC36C7" w:rsidP="00BC36C7">
      <w:pPr>
        <w:rPr>
          <w:rFonts w:ascii="Verdana" w:hAnsi="Verdana"/>
        </w:rPr>
      </w:pPr>
    </w:p>
    <w:p w14:paraId="173FE285" w14:textId="77777777" w:rsidR="004F3FA6" w:rsidRPr="00332838" w:rsidRDefault="004F3FA6" w:rsidP="00963CBE">
      <w:pPr>
        <w:spacing w:line="200" w:lineRule="exact"/>
        <w:jc w:val="both"/>
        <w:rPr>
          <w:rFonts w:ascii="Verdana" w:eastAsia="Times New Roman" w:hAnsi="Verdana" w:cs="Arial"/>
        </w:rPr>
      </w:pPr>
    </w:p>
    <w:p w14:paraId="049A57AF" w14:textId="61138698" w:rsidR="004F3FA6" w:rsidRPr="00332838" w:rsidRDefault="0047322F" w:rsidP="00235195">
      <w:pPr>
        <w:spacing w:line="347" w:lineRule="auto"/>
        <w:ind w:right="20"/>
        <w:jc w:val="both"/>
        <w:rPr>
          <w:rFonts w:ascii="Verdana" w:eastAsia="Arial" w:hAnsi="Verdana" w:cs="Arial"/>
          <w:b/>
        </w:rPr>
      </w:pPr>
      <w:r>
        <w:rPr>
          <w:rFonts w:ascii="Verdana" w:eastAsia="Arial" w:hAnsi="Verdana" w:cs="Arial"/>
          <w:b/>
        </w:rPr>
        <w:t>Supporting T</w:t>
      </w:r>
      <w:r w:rsidR="004F3FA6" w:rsidRPr="00332838">
        <w:rPr>
          <w:rFonts w:ascii="Verdana" w:eastAsia="Arial" w:hAnsi="Verdana" w:cs="Arial"/>
          <w:b/>
        </w:rPr>
        <w:t xml:space="preserve">ransgender users of </w:t>
      </w:r>
      <w:r w:rsidR="00DD27B8" w:rsidRPr="00332838">
        <w:rPr>
          <w:rFonts w:ascii="Verdana" w:eastAsia="Arial" w:hAnsi="Verdana" w:cs="Arial"/>
          <w:b/>
        </w:rPr>
        <w:t xml:space="preserve">Children’s Social Care </w:t>
      </w:r>
      <w:r w:rsidR="00332838">
        <w:rPr>
          <w:rFonts w:ascii="Verdana" w:eastAsia="Arial" w:hAnsi="Verdana" w:cs="Arial"/>
          <w:b/>
        </w:rPr>
        <w:t xml:space="preserve">and IPEH </w:t>
      </w:r>
      <w:r w:rsidR="00DD27B8" w:rsidRPr="00332838">
        <w:rPr>
          <w:rFonts w:ascii="Verdana" w:eastAsia="Arial" w:hAnsi="Verdana" w:cs="Arial"/>
          <w:b/>
        </w:rPr>
        <w:t>Services</w:t>
      </w:r>
    </w:p>
    <w:p w14:paraId="56648141" w14:textId="77777777" w:rsidR="00332838" w:rsidRDefault="00332838" w:rsidP="00235195">
      <w:pPr>
        <w:spacing w:line="0" w:lineRule="atLeast"/>
        <w:jc w:val="both"/>
        <w:rPr>
          <w:rFonts w:ascii="Verdana" w:eastAsia="Arial" w:hAnsi="Verdana" w:cs="Arial"/>
          <w:b/>
        </w:rPr>
      </w:pPr>
    </w:p>
    <w:p w14:paraId="69FCFEE1" w14:textId="26F0B4AC" w:rsidR="004F3FA6" w:rsidRPr="00332838" w:rsidRDefault="004F3FA6" w:rsidP="00235195">
      <w:pPr>
        <w:spacing w:line="0" w:lineRule="atLeast"/>
        <w:jc w:val="both"/>
        <w:rPr>
          <w:rFonts w:ascii="Verdana" w:eastAsia="Arial" w:hAnsi="Verdana" w:cs="Arial"/>
          <w:b/>
        </w:rPr>
      </w:pPr>
      <w:r w:rsidRPr="00332838">
        <w:rPr>
          <w:rFonts w:ascii="Verdana" w:eastAsia="Arial" w:hAnsi="Verdana" w:cs="Arial"/>
          <w:b/>
        </w:rPr>
        <w:t>Policy</w:t>
      </w:r>
    </w:p>
    <w:p w14:paraId="29CAE990" w14:textId="77777777" w:rsidR="004F3FA6" w:rsidRPr="00332838" w:rsidRDefault="004F3FA6" w:rsidP="00235195">
      <w:pPr>
        <w:spacing w:line="251" w:lineRule="exact"/>
        <w:jc w:val="both"/>
        <w:rPr>
          <w:rFonts w:ascii="Verdana" w:eastAsia="Times New Roman" w:hAnsi="Verdana" w:cs="Arial"/>
        </w:rPr>
      </w:pPr>
    </w:p>
    <w:p w14:paraId="686EFB66" w14:textId="55D95838" w:rsidR="004F3FA6" w:rsidRPr="00332838" w:rsidRDefault="004F3FA6" w:rsidP="00235195">
      <w:pPr>
        <w:tabs>
          <w:tab w:val="left" w:pos="260"/>
        </w:tabs>
        <w:spacing w:line="0" w:lineRule="atLeast"/>
        <w:jc w:val="both"/>
        <w:rPr>
          <w:rFonts w:ascii="Verdana" w:eastAsia="Arial" w:hAnsi="Verdana" w:cs="Arial"/>
          <w:u w:val="single"/>
        </w:rPr>
      </w:pPr>
      <w:r w:rsidRPr="00332838">
        <w:rPr>
          <w:rFonts w:ascii="Verdana" w:eastAsia="Arial" w:hAnsi="Verdana" w:cs="Arial"/>
          <w:u w:val="single"/>
        </w:rPr>
        <w:t>Key values and principles of working with all service users</w:t>
      </w:r>
      <w:r w:rsidR="002E3587" w:rsidRPr="00332838">
        <w:rPr>
          <w:rFonts w:ascii="Verdana" w:eastAsia="Arial" w:hAnsi="Verdana" w:cs="Arial"/>
          <w:u w:val="single"/>
        </w:rPr>
        <w:t>:</w:t>
      </w:r>
    </w:p>
    <w:p w14:paraId="04AF59D7" w14:textId="77777777" w:rsidR="004F3FA6" w:rsidRPr="00332838" w:rsidRDefault="004F3FA6" w:rsidP="00235195">
      <w:pPr>
        <w:spacing w:line="319" w:lineRule="exact"/>
        <w:jc w:val="both"/>
        <w:rPr>
          <w:rFonts w:ascii="Verdana" w:eastAsia="Arial" w:hAnsi="Verdana" w:cs="Arial"/>
          <w:b/>
        </w:rPr>
      </w:pPr>
    </w:p>
    <w:p w14:paraId="56164227" w14:textId="7D5595F7" w:rsidR="004F3FA6" w:rsidRPr="00332838" w:rsidRDefault="004F3FA6" w:rsidP="00235195">
      <w:pPr>
        <w:pStyle w:val="ListParagraph"/>
        <w:numPr>
          <w:ilvl w:val="0"/>
          <w:numId w:val="24"/>
        </w:numPr>
        <w:tabs>
          <w:tab w:val="left" w:pos="720"/>
        </w:tabs>
        <w:spacing w:line="0" w:lineRule="atLeast"/>
        <w:jc w:val="both"/>
        <w:rPr>
          <w:rFonts w:ascii="Verdana" w:eastAsia="Symbol" w:hAnsi="Verdana" w:cs="Arial"/>
        </w:rPr>
      </w:pPr>
      <w:r w:rsidRPr="00332838">
        <w:rPr>
          <w:rFonts w:ascii="Verdana" w:eastAsia="Arial" w:hAnsi="Verdana" w:cs="Arial"/>
        </w:rPr>
        <w:t>We treat people fairly and with respect</w:t>
      </w:r>
      <w:r w:rsidR="002E3587" w:rsidRPr="00332838">
        <w:rPr>
          <w:rFonts w:ascii="Verdana" w:eastAsia="Arial" w:hAnsi="Verdana" w:cs="Arial"/>
        </w:rPr>
        <w:t>.</w:t>
      </w:r>
    </w:p>
    <w:p w14:paraId="2EF4C316" w14:textId="77777777" w:rsidR="004F3FA6" w:rsidRPr="00332838" w:rsidRDefault="004F3FA6" w:rsidP="00235195">
      <w:pPr>
        <w:spacing w:line="53" w:lineRule="exact"/>
        <w:jc w:val="both"/>
        <w:rPr>
          <w:rFonts w:ascii="Verdana" w:eastAsia="Symbol" w:hAnsi="Verdana" w:cs="Arial"/>
        </w:rPr>
      </w:pPr>
    </w:p>
    <w:p w14:paraId="7EECF290" w14:textId="576729F4" w:rsidR="004F3FA6" w:rsidRPr="00332838" w:rsidRDefault="004F3FA6" w:rsidP="00235195">
      <w:pPr>
        <w:pStyle w:val="ListParagraph"/>
        <w:numPr>
          <w:ilvl w:val="0"/>
          <w:numId w:val="24"/>
        </w:numPr>
        <w:tabs>
          <w:tab w:val="left" w:pos="720"/>
        </w:tabs>
        <w:spacing w:line="266" w:lineRule="auto"/>
        <w:ind w:right="60"/>
        <w:jc w:val="both"/>
        <w:rPr>
          <w:rFonts w:ascii="Verdana" w:eastAsia="Symbol" w:hAnsi="Verdana" w:cs="Arial"/>
        </w:rPr>
      </w:pPr>
      <w:r w:rsidRPr="00332838">
        <w:rPr>
          <w:rFonts w:ascii="Verdana" w:eastAsia="Arial" w:hAnsi="Verdana" w:cs="Arial"/>
        </w:rPr>
        <w:t>We work in a person-centred way</w:t>
      </w:r>
      <w:r w:rsidR="002E3587" w:rsidRPr="00332838">
        <w:rPr>
          <w:rFonts w:ascii="Verdana" w:eastAsia="Arial" w:hAnsi="Verdana" w:cs="Arial"/>
        </w:rPr>
        <w:t>.</w:t>
      </w:r>
      <w:r w:rsidRPr="00332838">
        <w:rPr>
          <w:rFonts w:ascii="Verdana" w:eastAsia="Arial" w:hAnsi="Verdana" w:cs="Arial"/>
        </w:rPr>
        <w:t xml:space="preserve"> (This means that we put the individual at the heart of everything we do)</w:t>
      </w:r>
    </w:p>
    <w:p w14:paraId="63227AC4" w14:textId="77777777" w:rsidR="004F3FA6" w:rsidRPr="00332838" w:rsidRDefault="004F3FA6" w:rsidP="00235195">
      <w:pPr>
        <w:spacing w:line="11" w:lineRule="exact"/>
        <w:jc w:val="both"/>
        <w:rPr>
          <w:rFonts w:ascii="Verdana" w:eastAsia="Symbol" w:hAnsi="Verdana" w:cs="Arial"/>
        </w:rPr>
      </w:pPr>
    </w:p>
    <w:p w14:paraId="3CCCA62B" w14:textId="2BC14DFC" w:rsidR="004F3FA6" w:rsidRPr="00332838" w:rsidRDefault="004F3FA6" w:rsidP="00235195">
      <w:pPr>
        <w:pStyle w:val="ListParagraph"/>
        <w:numPr>
          <w:ilvl w:val="0"/>
          <w:numId w:val="24"/>
        </w:numPr>
        <w:tabs>
          <w:tab w:val="left" w:pos="720"/>
        </w:tabs>
        <w:spacing w:line="0" w:lineRule="atLeast"/>
        <w:jc w:val="both"/>
        <w:rPr>
          <w:rFonts w:ascii="Verdana" w:eastAsia="Symbol" w:hAnsi="Verdana" w:cs="Arial"/>
        </w:rPr>
      </w:pPr>
      <w:r w:rsidRPr="00332838">
        <w:rPr>
          <w:rFonts w:ascii="Verdana" w:eastAsia="Arial" w:hAnsi="Verdana" w:cs="Arial"/>
        </w:rPr>
        <w:t>We support people to be safe</w:t>
      </w:r>
      <w:r w:rsidR="002E3587" w:rsidRPr="00332838">
        <w:rPr>
          <w:rFonts w:ascii="Verdana" w:eastAsia="Arial" w:hAnsi="Verdana" w:cs="Arial"/>
        </w:rPr>
        <w:t>.</w:t>
      </w:r>
    </w:p>
    <w:p w14:paraId="120F87DB" w14:textId="77777777" w:rsidR="004F3FA6" w:rsidRPr="00332838" w:rsidRDefault="004F3FA6" w:rsidP="00235195">
      <w:pPr>
        <w:spacing w:line="40" w:lineRule="exact"/>
        <w:jc w:val="both"/>
        <w:rPr>
          <w:rFonts w:ascii="Verdana" w:eastAsia="Symbol" w:hAnsi="Verdana" w:cs="Arial"/>
        </w:rPr>
      </w:pPr>
    </w:p>
    <w:p w14:paraId="78DB93ED" w14:textId="31D975F1" w:rsidR="004F3FA6" w:rsidRPr="00332838" w:rsidRDefault="004F3FA6" w:rsidP="00235195">
      <w:pPr>
        <w:pStyle w:val="ListParagraph"/>
        <w:numPr>
          <w:ilvl w:val="0"/>
          <w:numId w:val="24"/>
        </w:numPr>
        <w:tabs>
          <w:tab w:val="left" w:pos="720"/>
        </w:tabs>
        <w:spacing w:line="0" w:lineRule="atLeast"/>
        <w:jc w:val="both"/>
        <w:rPr>
          <w:rFonts w:ascii="Verdana" w:eastAsia="Symbol" w:hAnsi="Verdana" w:cs="Arial"/>
        </w:rPr>
      </w:pPr>
      <w:r w:rsidRPr="00332838">
        <w:rPr>
          <w:rFonts w:ascii="Verdana" w:eastAsia="Arial" w:hAnsi="Verdana" w:cs="Arial"/>
        </w:rPr>
        <w:t>We promote and support independence</w:t>
      </w:r>
      <w:r w:rsidR="002E3587" w:rsidRPr="00332838">
        <w:rPr>
          <w:rFonts w:ascii="Verdana" w:eastAsia="Arial" w:hAnsi="Verdana" w:cs="Arial"/>
        </w:rPr>
        <w:t>.</w:t>
      </w:r>
    </w:p>
    <w:p w14:paraId="1AC6F438" w14:textId="77777777" w:rsidR="004F3FA6" w:rsidRPr="00332838" w:rsidRDefault="004F3FA6" w:rsidP="00235195">
      <w:pPr>
        <w:spacing w:line="53" w:lineRule="exact"/>
        <w:jc w:val="both"/>
        <w:rPr>
          <w:rFonts w:ascii="Verdana" w:eastAsia="Symbol" w:hAnsi="Verdana" w:cs="Arial"/>
        </w:rPr>
      </w:pPr>
    </w:p>
    <w:p w14:paraId="5D93CB67" w14:textId="77777777" w:rsidR="004F3FA6" w:rsidRPr="00332838" w:rsidRDefault="004F3FA6" w:rsidP="00235195">
      <w:pPr>
        <w:pStyle w:val="ListParagraph"/>
        <w:numPr>
          <w:ilvl w:val="0"/>
          <w:numId w:val="24"/>
        </w:numPr>
        <w:tabs>
          <w:tab w:val="left" w:pos="720"/>
        </w:tabs>
        <w:spacing w:line="271" w:lineRule="auto"/>
        <w:ind w:right="60"/>
        <w:jc w:val="both"/>
        <w:rPr>
          <w:rFonts w:ascii="Verdana" w:eastAsia="Symbol" w:hAnsi="Verdana" w:cs="Arial"/>
        </w:rPr>
      </w:pPr>
      <w:r w:rsidRPr="00332838">
        <w:rPr>
          <w:rFonts w:ascii="Verdana" w:eastAsia="Arial" w:hAnsi="Verdana" w:cs="Arial"/>
        </w:rPr>
        <w:t>We are committed to providing safe places which are free from discrimination, harassment, violence or any other form of offensive and unacceptable behaviour.</w:t>
      </w:r>
    </w:p>
    <w:p w14:paraId="09EF1E11" w14:textId="77777777" w:rsidR="004F3FA6" w:rsidRPr="00332838" w:rsidRDefault="004F3FA6" w:rsidP="00235195">
      <w:pPr>
        <w:spacing w:line="16" w:lineRule="exact"/>
        <w:jc w:val="both"/>
        <w:rPr>
          <w:rFonts w:ascii="Verdana" w:eastAsia="Symbol" w:hAnsi="Verdana" w:cs="Arial"/>
        </w:rPr>
      </w:pPr>
    </w:p>
    <w:p w14:paraId="35611804" w14:textId="77777777" w:rsidR="004F3FA6" w:rsidRPr="00332838" w:rsidRDefault="004F3FA6" w:rsidP="00235195">
      <w:pPr>
        <w:pStyle w:val="ListParagraph"/>
        <w:numPr>
          <w:ilvl w:val="0"/>
          <w:numId w:val="24"/>
        </w:numPr>
        <w:tabs>
          <w:tab w:val="left" w:pos="720"/>
        </w:tabs>
        <w:spacing w:line="268" w:lineRule="auto"/>
        <w:ind w:right="660"/>
        <w:jc w:val="both"/>
        <w:rPr>
          <w:rFonts w:ascii="Verdana" w:eastAsia="Symbol" w:hAnsi="Verdana" w:cs="Arial"/>
        </w:rPr>
      </w:pPr>
      <w:r w:rsidRPr="00332838">
        <w:rPr>
          <w:rFonts w:ascii="Verdana" w:eastAsia="Arial" w:hAnsi="Verdana" w:cs="Arial"/>
        </w:rPr>
        <w:t>We do not tolerate harassment, discrimination, violence or offensive and unacceptable behaviour towards individuals on any grounds</w:t>
      </w:r>
    </w:p>
    <w:p w14:paraId="68E320E0" w14:textId="77777777" w:rsidR="004F3FA6" w:rsidRPr="00332838" w:rsidRDefault="004F3FA6" w:rsidP="00235195">
      <w:pPr>
        <w:spacing w:line="200" w:lineRule="exact"/>
        <w:jc w:val="both"/>
        <w:rPr>
          <w:rFonts w:ascii="Verdana" w:eastAsia="Symbol" w:hAnsi="Verdana" w:cs="Arial"/>
        </w:rPr>
      </w:pPr>
    </w:p>
    <w:p w14:paraId="6C711FE4" w14:textId="77777777" w:rsidR="004F3FA6" w:rsidRPr="00332838" w:rsidRDefault="004F3FA6" w:rsidP="00235195">
      <w:pPr>
        <w:spacing w:line="324" w:lineRule="exact"/>
        <w:jc w:val="both"/>
        <w:rPr>
          <w:rFonts w:ascii="Verdana" w:eastAsia="Symbol" w:hAnsi="Verdana" w:cs="Arial"/>
        </w:rPr>
      </w:pPr>
    </w:p>
    <w:p w14:paraId="4B87787C" w14:textId="776A7513" w:rsidR="004F3FA6" w:rsidRPr="00332838" w:rsidRDefault="004F3FA6" w:rsidP="00235195">
      <w:pPr>
        <w:tabs>
          <w:tab w:val="left" w:pos="260"/>
        </w:tabs>
        <w:spacing w:line="0" w:lineRule="atLeast"/>
        <w:jc w:val="both"/>
        <w:rPr>
          <w:rFonts w:ascii="Verdana" w:eastAsia="Arial" w:hAnsi="Verdana" w:cs="Arial"/>
          <w:u w:val="single"/>
        </w:rPr>
      </w:pPr>
      <w:r w:rsidRPr="00332838">
        <w:rPr>
          <w:rFonts w:ascii="Verdana" w:eastAsia="Arial" w:hAnsi="Verdana" w:cs="Arial"/>
          <w:u w:val="single"/>
        </w:rPr>
        <w:t>Scope</w:t>
      </w:r>
    </w:p>
    <w:p w14:paraId="2725FD12" w14:textId="21313E27" w:rsidR="004F3FA6" w:rsidRPr="00332838" w:rsidRDefault="004F3FA6" w:rsidP="00235195">
      <w:pPr>
        <w:spacing w:line="266" w:lineRule="auto"/>
        <w:ind w:right="520"/>
        <w:jc w:val="both"/>
        <w:rPr>
          <w:rFonts w:ascii="Verdana" w:eastAsia="Arial" w:hAnsi="Verdana" w:cs="Arial"/>
        </w:rPr>
      </w:pPr>
      <w:r w:rsidRPr="00332838">
        <w:rPr>
          <w:rFonts w:ascii="Verdana" w:eastAsia="Arial" w:hAnsi="Verdana" w:cs="Arial"/>
        </w:rPr>
        <w:t>This guide is designed to help staff in Children Social Care to offer the best service they can to trans users of Socia</w:t>
      </w:r>
      <w:r w:rsidR="002E3587" w:rsidRPr="00332838">
        <w:rPr>
          <w:rFonts w:ascii="Verdana" w:eastAsia="Arial" w:hAnsi="Verdana" w:cs="Arial"/>
        </w:rPr>
        <w:t>l Care services. It is aimed at all WSCC Children’s Social Care and IPEH staff.</w:t>
      </w:r>
    </w:p>
    <w:p w14:paraId="792A312F" w14:textId="77777777" w:rsidR="002E3587" w:rsidRPr="00332838" w:rsidRDefault="002E3587" w:rsidP="00235195">
      <w:pPr>
        <w:spacing w:line="271" w:lineRule="auto"/>
        <w:ind w:right="220"/>
        <w:jc w:val="both"/>
        <w:rPr>
          <w:rFonts w:ascii="Verdana" w:eastAsia="Arial" w:hAnsi="Verdana" w:cs="Arial"/>
        </w:rPr>
      </w:pPr>
    </w:p>
    <w:p w14:paraId="76A6A3FA" w14:textId="70EE51A2" w:rsidR="004E5EBD" w:rsidRPr="00332838" w:rsidRDefault="004F3FA6" w:rsidP="00235195">
      <w:pPr>
        <w:spacing w:line="271" w:lineRule="auto"/>
        <w:ind w:right="220"/>
        <w:jc w:val="both"/>
        <w:rPr>
          <w:rFonts w:ascii="Verdana" w:eastAsia="Arial" w:hAnsi="Verdana" w:cs="Arial"/>
        </w:rPr>
      </w:pPr>
      <w:r w:rsidRPr="00332838">
        <w:rPr>
          <w:rFonts w:ascii="Verdana" w:eastAsia="Arial" w:hAnsi="Verdana" w:cs="Arial"/>
        </w:rPr>
        <w:t>This guide seeks to co</w:t>
      </w:r>
      <w:r w:rsidR="00730EE0" w:rsidRPr="00332838">
        <w:rPr>
          <w:rFonts w:ascii="Verdana" w:eastAsia="Arial" w:hAnsi="Verdana" w:cs="Arial"/>
        </w:rPr>
        <w:t xml:space="preserve">mpliment the West Sussex County Council corporate policies of </w:t>
      </w:r>
      <w:hyperlink r:id="rId14" w:history="1">
        <w:r w:rsidR="00730EE0" w:rsidRPr="00332838">
          <w:rPr>
            <w:rStyle w:val="Hyperlink"/>
            <w:rFonts w:ascii="Verdana" w:eastAsia="Arial" w:hAnsi="Verdana" w:cs="Arial"/>
          </w:rPr>
          <w:t>Treating People as Individuals (TPI)</w:t>
        </w:r>
      </w:hyperlink>
      <w:r w:rsidR="00730EE0" w:rsidRPr="00332838">
        <w:rPr>
          <w:rFonts w:ascii="Verdana" w:eastAsia="Arial" w:hAnsi="Verdana" w:cs="Arial"/>
        </w:rPr>
        <w:t xml:space="preserve"> and </w:t>
      </w:r>
      <w:hyperlink r:id="rId15" w:history="1">
        <w:r w:rsidR="00730EE0" w:rsidRPr="00332838">
          <w:rPr>
            <w:rStyle w:val="Hyperlink"/>
            <w:rFonts w:ascii="Verdana" w:eastAsia="Arial" w:hAnsi="Verdana" w:cs="Arial"/>
          </w:rPr>
          <w:t>Equality and Diversity in Employment.</w:t>
        </w:r>
      </w:hyperlink>
      <w:r w:rsidR="00730EE0" w:rsidRPr="00332838">
        <w:rPr>
          <w:rFonts w:ascii="Verdana" w:eastAsia="Arial" w:hAnsi="Verdana" w:cs="Arial"/>
        </w:rPr>
        <w:t xml:space="preserve"> </w:t>
      </w:r>
    </w:p>
    <w:p w14:paraId="4947530D" w14:textId="77777777" w:rsidR="004E5EBD" w:rsidRPr="00332838" w:rsidRDefault="004E5EBD" w:rsidP="00235195">
      <w:pPr>
        <w:spacing w:line="271" w:lineRule="auto"/>
        <w:ind w:right="220"/>
        <w:jc w:val="both"/>
        <w:rPr>
          <w:rFonts w:ascii="Verdana" w:eastAsia="Arial" w:hAnsi="Verdana" w:cs="Arial"/>
        </w:rPr>
      </w:pPr>
    </w:p>
    <w:p w14:paraId="042F7A28" w14:textId="77777777" w:rsidR="004E5EBD" w:rsidRPr="00332838" w:rsidRDefault="004E5EBD" w:rsidP="00235195">
      <w:pPr>
        <w:tabs>
          <w:tab w:val="left" w:pos="260"/>
        </w:tabs>
        <w:spacing w:line="0" w:lineRule="atLeast"/>
        <w:jc w:val="both"/>
        <w:rPr>
          <w:rFonts w:ascii="Verdana" w:eastAsia="Arial" w:hAnsi="Verdana" w:cs="Arial"/>
          <w:b/>
        </w:rPr>
      </w:pPr>
      <w:r w:rsidRPr="00332838">
        <w:rPr>
          <w:rFonts w:ascii="Verdana" w:eastAsia="Arial" w:hAnsi="Verdana" w:cs="Arial"/>
          <w:b/>
        </w:rPr>
        <w:t>Legislation</w:t>
      </w:r>
    </w:p>
    <w:p w14:paraId="2C6E0AFA" w14:textId="77777777" w:rsidR="004E5EBD" w:rsidRPr="00332838" w:rsidRDefault="004E5EBD" w:rsidP="00235195">
      <w:pPr>
        <w:spacing w:line="322" w:lineRule="exact"/>
        <w:jc w:val="both"/>
        <w:rPr>
          <w:rFonts w:ascii="Verdana" w:eastAsia="Times New Roman" w:hAnsi="Verdana" w:cs="Arial"/>
        </w:rPr>
      </w:pPr>
    </w:p>
    <w:p w14:paraId="14A7E660" w14:textId="2F0E74E2" w:rsidR="004E5EBD" w:rsidRPr="00332838" w:rsidRDefault="004E5EBD" w:rsidP="00235195">
      <w:pPr>
        <w:spacing w:line="0" w:lineRule="atLeast"/>
        <w:jc w:val="both"/>
        <w:rPr>
          <w:rFonts w:ascii="Verdana" w:eastAsia="Arial" w:hAnsi="Verdana" w:cs="Arial"/>
          <w:b/>
          <w:u w:val="single"/>
        </w:rPr>
      </w:pPr>
      <w:r w:rsidRPr="00332838">
        <w:rPr>
          <w:rFonts w:ascii="Verdana" w:eastAsia="Arial" w:hAnsi="Verdana" w:cs="Arial"/>
          <w:b/>
          <w:u w:val="single"/>
        </w:rPr>
        <w:t>The Equality Act 2010</w:t>
      </w:r>
    </w:p>
    <w:p w14:paraId="3F9BD249" w14:textId="77777777" w:rsidR="004E5EBD" w:rsidRPr="00332838" w:rsidRDefault="004E5EBD" w:rsidP="00235195">
      <w:pPr>
        <w:spacing w:line="271" w:lineRule="auto"/>
        <w:ind w:right="220"/>
        <w:jc w:val="both"/>
        <w:rPr>
          <w:rFonts w:ascii="Verdana" w:eastAsia="Arial" w:hAnsi="Verdana" w:cs="Arial"/>
        </w:rPr>
      </w:pPr>
    </w:p>
    <w:p w14:paraId="10682B3B" w14:textId="69F75926" w:rsidR="004E5EBD" w:rsidRPr="00332838" w:rsidRDefault="009736D0" w:rsidP="00235195">
      <w:pPr>
        <w:spacing w:line="270" w:lineRule="auto"/>
        <w:ind w:right="60"/>
        <w:jc w:val="both"/>
        <w:rPr>
          <w:rFonts w:ascii="Verdana" w:eastAsia="Arial" w:hAnsi="Verdana" w:cs="Arial"/>
        </w:rPr>
      </w:pPr>
      <w:hyperlink r:id="rId16" w:history="1">
        <w:r w:rsidR="00DD27B8" w:rsidRPr="00332838">
          <w:rPr>
            <w:rStyle w:val="Hyperlink"/>
            <w:rFonts w:ascii="Verdana" w:eastAsia="Arial" w:hAnsi="Verdana" w:cs="Arial"/>
          </w:rPr>
          <w:t>The Equality Act 2010</w:t>
        </w:r>
      </w:hyperlink>
      <w:r w:rsidR="00DD27B8" w:rsidRPr="00332838">
        <w:rPr>
          <w:rFonts w:ascii="Verdana" w:eastAsia="Arial" w:hAnsi="Verdana" w:cs="Arial"/>
        </w:rPr>
        <w:t xml:space="preserve"> </w:t>
      </w:r>
      <w:r w:rsidR="004E5EBD" w:rsidRPr="00332838">
        <w:rPr>
          <w:rFonts w:ascii="Verdana" w:eastAsia="Arial" w:hAnsi="Verdana" w:cs="Arial"/>
        </w:rPr>
        <w:t>ensures legal protection against discrimination (direct or indirect) for everyone under the nine protected characteristics defined in the Act, one of which is Gender Reassignment (also known as Transgender).</w:t>
      </w:r>
    </w:p>
    <w:p w14:paraId="5C7FDBE8" w14:textId="0C62DE09" w:rsidR="004E5EBD" w:rsidRPr="00332838" w:rsidRDefault="004E5EBD" w:rsidP="00235195">
      <w:pPr>
        <w:spacing w:line="269" w:lineRule="auto"/>
        <w:ind w:right="720"/>
        <w:jc w:val="both"/>
        <w:rPr>
          <w:rFonts w:ascii="Verdana" w:eastAsia="Arial" w:hAnsi="Verdana" w:cs="Arial"/>
        </w:rPr>
      </w:pPr>
      <w:r w:rsidRPr="00332838">
        <w:rPr>
          <w:rFonts w:ascii="Verdana" w:eastAsia="Arial" w:hAnsi="Verdana" w:cs="Arial"/>
        </w:rPr>
        <w:t>In order to be protected under the Act, a person will not necessarily have to be undergoing a medical procedure to change their sex, but they must be living permanently in their preferred gender or intending to so do.</w:t>
      </w:r>
    </w:p>
    <w:p w14:paraId="3024458D" w14:textId="77777777" w:rsidR="004E5EBD" w:rsidRPr="00332838" w:rsidRDefault="004E5EBD" w:rsidP="00235195">
      <w:pPr>
        <w:spacing w:line="303" w:lineRule="exact"/>
        <w:jc w:val="both"/>
        <w:rPr>
          <w:rFonts w:ascii="Verdana" w:eastAsia="Times New Roman" w:hAnsi="Verdana" w:cs="Arial"/>
        </w:rPr>
      </w:pPr>
    </w:p>
    <w:p w14:paraId="7A8CF368" w14:textId="77777777" w:rsidR="004E5EBD" w:rsidRPr="00332838" w:rsidRDefault="004E5EBD" w:rsidP="00235195">
      <w:pPr>
        <w:spacing w:line="274" w:lineRule="auto"/>
        <w:ind w:right="40"/>
        <w:jc w:val="both"/>
        <w:rPr>
          <w:rFonts w:ascii="Verdana" w:eastAsia="Arial" w:hAnsi="Verdana" w:cs="Arial"/>
        </w:rPr>
      </w:pPr>
      <w:r w:rsidRPr="00332838">
        <w:rPr>
          <w:rFonts w:ascii="Verdana" w:eastAsia="Arial" w:hAnsi="Verdana" w:cs="Arial"/>
          <w:b/>
        </w:rPr>
        <w:t xml:space="preserve">Example: </w:t>
      </w:r>
      <w:r w:rsidRPr="00332838">
        <w:rPr>
          <w:rFonts w:ascii="Verdana" w:eastAsia="Arial" w:hAnsi="Verdana" w:cs="Arial"/>
        </w:rPr>
        <w:t>a born female person increasingly changes their clothes to become more</w:t>
      </w:r>
      <w:r w:rsidRPr="00332838">
        <w:rPr>
          <w:rFonts w:ascii="Verdana" w:eastAsia="Arial" w:hAnsi="Verdana" w:cs="Arial"/>
          <w:b/>
        </w:rPr>
        <w:t xml:space="preserve"> </w:t>
      </w:r>
      <w:r w:rsidRPr="00332838">
        <w:rPr>
          <w:rFonts w:ascii="Verdana" w:eastAsia="Arial" w:hAnsi="Verdana" w:cs="Arial"/>
        </w:rPr>
        <w:t xml:space="preserve">masculine, adopts a new style of address e.g. Pat instead of Patricia. As s/he enters his/her late teen years s/he is increasingly perceived as a man and by the time s/he is 15, Pat has gradually become Patrick. Though some neighbours know Patrick’s past, Patrick is very happy with the situation in which everyone else regards him as a man. For the Equality Act 2010, Patrick is a </w:t>
      </w:r>
      <w:r w:rsidRPr="00332838">
        <w:rPr>
          <w:rFonts w:ascii="Verdana" w:eastAsia="Arial" w:hAnsi="Verdana" w:cs="Arial"/>
        </w:rPr>
        <w:lastRenderedPageBreak/>
        <w:t>person who has undergone gender reassignment despite never having been assessed, taken hormones, or had any surgery.</w:t>
      </w:r>
    </w:p>
    <w:p w14:paraId="47ECBF7C" w14:textId="77777777" w:rsidR="004E5EBD" w:rsidRPr="00332838" w:rsidRDefault="004E5EBD" w:rsidP="00235195">
      <w:pPr>
        <w:spacing w:line="274" w:lineRule="auto"/>
        <w:ind w:right="40"/>
        <w:jc w:val="both"/>
        <w:rPr>
          <w:rFonts w:ascii="Verdana" w:eastAsia="Arial" w:hAnsi="Verdana" w:cs="Arial"/>
        </w:rPr>
      </w:pPr>
    </w:p>
    <w:p w14:paraId="1A6C9D01" w14:textId="77777777" w:rsidR="004E5EBD" w:rsidRPr="00332838" w:rsidRDefault="004E5EBD" w:rsidP="00235195">
      <w:pPr>
        <w:tabs>
          <w:tab w:val="left" w:pos="540"/>
        </w:tabs>
        <w:spacing w:line="0" w:lineRule="atLeast"/>
        <w:jc w:val="both"/>
        <w:rPr>
          <w:rFonts w:ascii="Verdana" w:eastAsia="Arial" w:hAnsi="Verdana" w:cs="Arial"/>
          <w:b/>
        </w:rPr>
      </w:pPr>
      <w:r w:rsidRPr="00332838">
        <w:rPr>
          <w:rFonts w:ascii="Verdana" w:eastAsia="Arial" w:hAnsi="Verdana" w:cs="Arial"/>
          <w:b/>
        </w:rPr>
        <w:t>The Gender Recognition Act (2004) – effective from April 2005</w:t>
      </w:r>
    </w:p>
    <w:p w14:paraId="628378E8" w14:textId="77777777" w:rsidR="00DD27B8" w:rsidRPr="00332838" w:rsidRDefault="00DD27B8" w:rsidP="00235195">
      <w:pPr>
        <w:spacing w:line="273" w:lineRule="auto"/>
        <w:ind w:right="20"/>
        <w:jc w:val="both"/>
        <w:rPr>
          <w:rFonts w:ascii="Verdana" w:eastAsia="Arial" w:hAnsi="Verdana" w:cs="Arial"/>
        </w:rPr>
      </w:pPr>
    </w:p>
    <w:p w14:paraId="6B3DCCC1" w14:textId="2B91CF8D" w:rsidR="004E5EBD" w:rsidRPr="00332838" w:rsidRDefault="009736D0" w:rsidP="00235195">
      <w:pPr>
        <w:spacing w:line="273" w:lineRule="auto"/>
        <w:ind w:right="20"/>
        <w:jc w:val="both"/>
        <w:rPr>
          <w:rFonts w:ascii="Verdana" w:eastAsia="Arial" w:hAnsi="Verdana" w:cs="Arial"/>
        </w:rPr>
      </w:pPr>
      <w:hyperlink r:id="rId17" w:history="1">
        <w:r w:rsidR="00DD27B8" w:rsidRPr="00332838">
          <w:rPr>
            <w:rStyle w:val="Hyperlink"/>
            <w:rFonts w:ascii="Verdana" w:eastAsia="Arial" w:hAnsi="Verdana" w:cs="Arial"/>
          </w:rPr>
          <w:t>The Gender Recognition Act 2004</w:t>
        </w:r>
      </w:hyperlink>
      <w:r w:rsidR="00DD27B8" w:rsidRPr="00332838">
        <w:rPr>
          <w:rFonts w:ascii="Verdana" w:eastAsia="Arial" w:hAnsi="Verdana" w:cs="Arial"/>
        </w:rPr>
        <w:t xml:space="preserve"> </w:t>
      </w:r>
      <w:r w:rsidR="004E5EBD" w:rsidRPr="00332838">
        <w:rPr>
          <w:rFonts w:ascii="Verdana" w:eastAsia="Arial" w:hAnsi="Verdana" w:cs="Arial"/>
        </w:rPr>
        <w:t>is mainly concerned with the process by which a person can get a Gender Recognition Certificate, and correct their original birth certificate to match their true gender (if their birth was registered in the UK). This can only occur after a person turns 18.</w:t>
      </w:r>
    </w:p>
    <w:p w14:paraId="3CE50339" w14:textId="77777777" w:rsidR="004E5EBD" w:rsidRPr="00332838" w:rsidRDefault="004E5EBD" w:rsidP="00235195">
      <w:pPr>
        <w:spacing w:line="14" w:lineRule="exact"/>
        <w:jc w:val="both"/>
        <w:rPr>
          <w:rFonts w:ascii="Verdana" w:eastAsia="Times New Roman" w:hAnsi="Verdana" w:cs="Arial"/>
        </w:rPr>
      </w:pPr>
    </w:p>
    <w:p w14:paraId="607AC512" w14:textId="7EAAB9C6" w:rsidR="004E5EBD" w:rsidRPr="00332838" w:rsidRDefault="004E5EBD" w:rsidP="00235195">
      <w:pPr>
        <w:spacing w:line="272" w:lineRule="auto"/>
        <w:ind w:right="40"/>
        <w:jc w:val="both"/>
        <w:rPr>
          <w:rFonts w:ascii="Verdana" w:eastAsia="Arial" w:hAnsi="Verdana" w:cs="Arial"/>
        </w:rPr>
      </w:pPr>
      <w:r w:rsidRPr="00332838">
        <w:rPr>
          <w:rFonts w:ascii="Verdana" w:eastAsia="Arial" w:hAnsi="Verdana" w:cs="Arial"/>
        </w:rPr>
        <w:t>A person with a Gender Recognition Certificate has no obligation to disclose the fact, although they may need to do so in certain circumstances. These include, for instance if a:</w:t>
      </w:r>
    </w:p>
    <w:p w14:paraId="76A5E57A" w14:textId="6E518BFB" w:rsidR="004E5EBD" w:rsidRPr="00332838" w:rsidRDefault="004E5EBD" w:rsidP="00235195">
      <w:pPr>
        <w:pStyle w:val="ListParagraph"/>
        <w:numPr>
          <w:ilvl w:val="0"/>
          <w:numId w:val="25"/>
        </w:numPr>
        <w:spacing w:line="272" w:lineRule="auto"/>
        <w:ind w:right="40"/>
        <w:jc w:val="both"/>
        <w:rPr>
          <w:rFonts w:ascii="Verdana" w:eastAsia="Arial" w:hAnsi="Verdana" w:cs="Arial"/>
        </w:rPr>
      </w:pPr>
      <w:r w:rsidRPr="00332838">
        <w:rPr>
          <w:rFonts w:ascii="Verdana" w:eastAsia="Arial" w:hAnsi="Verdana" w:cs="Arial"/>
        </w:rPr>
        <w:t>Criminal records or safeguarding disclosure is required (though the employer would not be informed by the Disclosure of Barring Service (DBS) of the Gender Recognition Certificate)</w:t>
      </w:r>
    </w:p>
    <w:p w14:paraId="4973FD4A" w14:textId="16AE4565" w:rsidR="004E5EBD" w:rsidRPr="00332838" w:rsidRDefault="004E5EBD" w:rsidP="00235195">
      <w:pPr>
        <w:pStyle w:val="ListParagraph"/>
        <w:numPr>
          <w:ilvl w:val="0"/>
          <w:numId w:val="25"/>
        </w:numPr>
        <w:spacing w:line="272" w:lineRule="auto"/>
        <w:ind w:right="40"/>
        <w:jc w:val="both"/>
        <w:rPr>
          <w:rFonts w:ascii="Verdana" w:eastAsia="Arial" w:hAnsi="Verdana" w:cs="Arial"/>
        </w:rPr>
      </w:pPr>
      <w:r w:rsidRPr="00332838">
        <w:rPr>
          <w:rFonts w:ascii="Verdana" w:eastAsia="Arial" w:hAnsi="Verdana" w:cs="Arial"/>
        </w:rPr>
        <w:t>Medical assessment is required and this involves information about surgery undergone or medication taken</w:t>
      </w:r>
    </w:p>
    <w:p w14:paraId="58AF79E4" w14:textId="77777777" w:rsidR="004E5EBD" w:rsidRPr="00332838" w:rsidRDefault="004E5EBD" w:rsidP="00235195">
      <w:pPr>
        <w:spacing w:line="272" w:lineRule="auto"/>
        <w:ind w:right="40"/>
        <w:jc w:val="both"/>
        <w:rPr>
          <w:rFonts w:ascii="Verdana" w:eastAsia="Arial" w:hAnsi="Verdana" w:cs="Arial"/>
        </w:rPr>
      </w:pPr>
    </w:p>
    <w:p w14:paraId="1AD36D48" w14:textId="77777777" w:rsidR="004E5EBD" w:rsidRPr="00332838" w:rsidRDefault="004E5EBD" w:rsidP="00235195">
      <w:pPr>
        <w:spacing w:line="266" w:lineRule="auto"/>
        <w:ind w:right="600"/>
        <w:jc w:val="both"/>
        <w:rPr>
          <w:rFonts w:ascii="Verdana" w:eastAsia="Arial" w:hAnsi="Verdana" w:cs="Arial"/>
        </w:rPr>
      </w:pPr>
      <w:r w:rsidRPr="00332838">
        <w:rPr>
          <w:rFonts w:ascii="Verdana" w:eastAsia="Arial" w:hAnsi="Verdana" w:cs="Arial"/>
        </w:rPr>
        <w:t>It is a criminal offence to disclose someone’s gender history if they hold a Gender Recognition Certificate.</w:t>
      </w:r>
    </w:p>
    <w:p w14:paraId="3C143594" w14:textId="77777777" w:rsidR="004E5EBD" w:rsidRPr="00332838" w:rsidRDefault="004E5EBD" w:rsidP="00235195">
      <w:pPr>
        <w:spacing w:line="329" w:lineRule="exact"/>
        <w:jc w:val="both"/>
        <w:rPr>
          <w:rFonts w:ascii="Verdana" w:eastAsia="Times New Roman" w:hAnsi="Verdana" w:cs="Arial"/>
        </w:rPr>
      </w:pPr>
    </w:p>
    <w:p w14:paraId="6E58411C" w14:textId="04C2F0A1" w:rsidR="004E5EBD" w:rsidRPr="00332838" w:rsidRDefault="004E5EBD" w:rsidP="00235195">
      <w:pPr>
        <w:spacing w:line="0" w:lineRule="atLeast"/>
        <w:jc w:val="both"/>
        <w:rPr>
          <w:rFonts w:ascii="Verdana" w:eastAsia="Arial" w:hAnsi="Verdana" w:cs="Arial"/>
          <w:b/>
        </w:rPr>
      </w:pPr>
      <w:r w:rsidRPr="00332838">
        <w:rPr>
          <w:rFonts w:ascii="Verdana" w:eastAsia="Arial" w:hAnsi="Verdana" w:cs="Arial"/>
          <w:b/>
        </w:rPr>
        <w:t>Practice Guidance</w:t>
      </w:r>
    </w:p>
    <w:p w14:paraId="4AC6C0EA" w14:textId="77777777" w:rsidR="004E5EBD" w:rsidRPr="00332838" w:rsidRDefault="004E5EBD" w:rsidP="00235195">
      <w:pPr>
        <w:spacing w:line="249" w:lineRule="exact"/>
        <w:jc w:val="both"/>
        <w:rPr>
          <w:rFonts w:ascii="Verdana" w:eastAsia="Times New Roman" w:hAnsi="Verdana" w:cs="Arial"/>
        </w:rPr>
      </w:pPr>
    </w:p>
    <w:p w14:paraId="45E3A0A8" w14:textId="5EC11001" w:rsidR="004E5EBD" w:rsidRPr="00332838" w:rsidRDefault="004E5EBD" w:rsidP="00235195">
      <w:pPr>
        <w:spacing w:line="0" w:lineRule="atLeast"/>
        <w:jc w:val="both"/>
        <w:rPr>
          <w:rFonts w:ascii="Verdana" w:eastAsia="Arial" w:hAnsi="Verdana" w:cs="Arial"/>
          <w:u w:val="single"/>
        </w:rPr>
      </w:pPr>
      <w:r w:rsidRPr="00332838">
        <w:rPr>
          <w:rFonts w:ascii="Verdana" w:eastAsia="Arial" w:hAnsi="Verdana" w:cs="Arial"/>
          <w:u w:val="single"/>
        </w:rPr>
        <w:t>Transgender identity</w:t>
      </w:r>
    </w:p>
    <w:p w14:paraId="196C76D0" w14:textId="77777777" w:rsidR="004E5EBD" w:rsidRPr="00332838" w:rsidRDefault="004E5EBD" w:rsidP="00235195">
      <w:pPr>
        <w:spacing w:line="266" w:lineRule="auto"/>
        <w:ind w:right="180"/>
        <w:jc w:val="both"/>
        <w:rPr>
          <w:rFonts w:ascii="Verdana" w:eastAsia="Arial" w:hAnsi="Verdana" w:cs="Arial"/>
        </w:rPr>
      </w:pPr>
      <w:r w:rsidRPr="00332838">
        <w:rPr>
          <w:rFonts w:ascii="Verdana" w:eastAsia="Arial" w:hAnsi="Verdana" w:cs="Arial"/>
        </w:rPr>
        <w:t>A Transgender person feels that their external appearance (sex) does not match up with the way they feel internally about their gender identity.</w:t>
      </w:r>
    </w:p>
    <w:p w14:paraId="7116C1FB" w14:textId="77777777" w:rsidR="004E5EBD" w:rsidRPr="00332838" w:rsidRDefault="004E5EBD" w:rsidP="00235195">
      <w:pPr>
        <w:spacing w:line="24" w:lineRule="exact"/>
        <w:jc w:val="both"/>
        <w:rPr>
          <w:rFonts w:ascii="Verdana" w:eastAsia="Times New Roman" w:hAnsi="Verdana" w:cs="Arial"/>
        </w:rPr>
      </w:pPr>
    </w:p>
    <w:p w14:paraId="111CB1C6" w14:textId="77777777" w:rsidR="004E5EBD" w:rsidRPr="00332838" w:rsidRDefault="004E5EBD" w:rsidP="00235195">
      <w:pPr>
        <w:spacing w:line="271" w:lineRule="auto"/>
        <w:ind w:right="480"/>
        <w:jc w:val="both"/>
        <w:rPr>
          <w:rFonts w:ascii="Verdana" w:eastAsia="Arial" w:hAnsi="Verdana" w:cs="Arial"/>
        </w:rPr>
      </w:pPr>
      <w:r w:rsidRPr="00332838">
        <w:rPr>
          <w:rFonts w:ascii="Verdana" w:eastAsia="Arial" w:hAnsi="Verdana" w:cs="Arial"/>
        </w:rPr>
        <w:t>A Female to Male (FtM) person will have been assigned a female sex at birth yet identifies their gender as male; a Male to Female (MtF) person will have been assigned as male at birth yet identify their gender as female.</w:t>
      </w:r>
    </w:p>
    <w:p w14:paraId="49B09E12" w14:textId="77777777" w:rsidR="004E5EBD" w:rsidRPr="00332838" w:rsidRDefault="004E5EBD" w:rsidP="00235195">
      <w:pPr>
        <w:spacing w:line="0" w:lineRule="atLeast"/>
        <w:jc w:val="both"/>
        <w:rPr>
          <w:rFonts w:ascii="Verdana" w:eastAsia="Arial" w:hAnsi="Verdana" w:cs="Arial"/>
          <w:b/>
        </w:rPr>
      </w:pPr>
    </w:p>
    <w:p w14:paraId="70396A2D" w14:textId="77777777" w:rsidR="004E5EBD" w:rsidRPr="00332838" w:rsidRDefault="004E5EBD" w:rsidP="00235195">
      <w:pPr>
        <w:spacing w:line="270" w:lineRule="auto"/>
        <w:ind w:right="320"/>
        <w:jc w:val="both"/>
        <w:rPr>
          <w:rFonts w:ascii="Verdana" w:eastAsia="Arial" w:hAnsi="Verdana" w:cs="Arial"/>
        </w:rPr>
      </w:pPr>
      <w:r w:rsidRPr="00332838">
        <w:rPr>
          <w:rFonts w:ascii="Verdana" w:eastAsia="Arial" w:hAnsi="Verdana" w:cs="Arial"/>
        </w:rPr>
        <w:t>Note that some people will identify as non-binary which means they do not believe that there are just two genders and they exist outside of the gender binary. Some people want either more options for gender or the option not to have one at all.</w:t>
      </w:r>
    </w:p>
    <w:p w14:paraId="195A3DBA" w14:textId="77777777" w:rsidR="004E5EBD" w:rsidRPr="00332838" w:rsidRDefault="004E5EBD" w:rsidP="00235195">
      <w:pPr>
        <w:spacing w:line="272" w:lineRule="auto"/>
        <w:ind w:right="40"/>
        <w:jc w:val="both"/>
        <w:rPr>
          <w:rFonts w:ascii="Verdana" w:eastAsia="Arial" w:hAnsi="Verdana" w:cs="Arial"/>
        </w:rPr>
      </w:pPr>
    </w:p>
    <w:p w14:paraId="5094D8B0" w14:textId="48E3EAAC" w:rsidR="00730EE0" w:rsidRPr="00332838" w:rsidRDefault="00730EE0" w:rsidP="00235195">
      <w:pPr>
        <w:pStyle w:val="Default"/>
        <w:jc w:val="both"/>
        <w:rPr>
          <w:rFonts w:ascii="Verdana" w:hAnsi="Verdana"/>
          <w:sz w:val="22"/>
          <w:szCs w:val="22"/>
        </w:rPr>
      </w:pPr>
      <w:r w:rsidRPr="00332838">
        <w:rPr>
          <w:rFonts w:ascii="Verdana" w:eastAsia="Arial" w:hAnsi="Verdana"/>
          <w:sz w:val="22"/>
          <w:szCs w:val="22"/>
        </w:rPr>
        <w:t xml:space="preserve">It is important to note </w:t>
      </w:r>
      <w:r w:rsidRPr="00332838">
        <w:rPr>
          <w:rFonts w:ascii="Verdana" w:hAnsi="Verdana"/>
          <w:sz w:val="22"/>
          <w:szCs w:val="22"/>
        </w:rPr>
        <w:t xml:space="preserve">that gender identity and sexual orientation are completely different things: </w:t>
      </w:r>
    </w:p>
    <w:p w14:paraId="404B0E49" w14:textId="77777777" w:rsidR="00730EE0" w:rsidRPr="00332838" w:rsidRDefault="00730EE0" w:rsidP="00235195">
      <w:pPr>
        <w:pStyle w:val="Default"/>
        <w:numPr>
          <w:ilvl w:val="0"/>
          <w:numId w:val="26"/>
        </w:numPr>
        <w:spacing w:line="272" w:lineRule="auto"/>
        <w:ind w:right="40"/>
        <w:jc w:val="both"/>
        <w:rPr>
          <w:rFonts w:ascii="Verdana" w:eastAsia="Arial" w:hAnsi="Verdana"/>
          <w:sz w:val="22"/>
          <w:szCs w:val="22"/>
        </w:rPr>
      </w:pPr>
      <w:r w:rsidRPr="00332838">
        <w:rPr>
          <w:rFonts w:ascii="Verdana" w:hAnsi="Verdana"/>
          <w:b/>
          <w:bCs/>
          <w:sz w:val="22"/>
          <w:szCs w:val="22"/>
        </w:rPr>
        <w:t xml:space="preserve">Gender identity </w:t>
      </w:r>
      <w:r w:rsidRPr="00332838">
        <w:rPr>
          <w:rFonts w:ascii="Verdana" w:hAnsi="Verdana"/>
          <w:sz w:val="22"/>
          <w:szCs w:val="22"/>
        </w:rPr>
        <w:t>is about your innate sense of being male, female, both or other. People are assigned a gender identity at birth based on their sex characteristics.</w:t>
      </w:r>
    </w:p>
    <w:p w14:paraId="5187E045" w14:textId="1A6FE981" w:rsidR="00401D7C" w:rsidRPr="00332838" w:rsidRDefault="00730EE0" w:rsidP="00235195">
      <w:pPr>
        <w:pStyle w:val="Default"/>
        <w:numPr>
          <w:ilvl w:val="0"/>
          <w:numId w:val="26"/>
        </w:numPr>
        <w:spacing w:line="272" w:lineRule="auto"/>
        <w:ind w:right="40"/>
        <w:jc w:val="both"/>
        <w:rPr>
          <w:rFonts w:ascii="Verdana" w:eastAsia="Arial" w:hAnsi="Verdana"/>
          <w:sz w:val="22"/>
          <w:szCs w:val="22"/>
        </w:rPr>
      </w:pPr>
      <w:r w:rsidRPr="00332838">
        <w:rPr>
          <w:rFonts w:ascii="Verdana" w:hAnsi="Verdana"/>
          <w:b/>
          <w:bCs/>
          <w:sz w:val="22"/>
          <w:szCs w:val="22"/>
        </w:rPr>
        <w:t xml:space="preserve">Sexual orientation </w:t>
      </w:r>
      <w:r w:rsidRPr="00332838">
        <w:rPr>
          <w:rFonts w:ascii="Verdana" w:hAnsi="Verdana"/>
          <w:sz w:val="22"/>
          <w:szCs w:val="22"/>
        </w:rPr>
        <w:t>is a term used to describe the focus of a person’s sexual attraction and desires. A person may therefore describe themselves as being heterosexual, bisexual, gay or lesbian</w:t>
      </w:r>
    </w:p>
    <w:p w14:paraId="64B399E5" w14:textId="77777777" w:rsidR="00401D7C" w:rsidRPr="00332838" w:rsidRDefault="00401D7C" w:rsidP="00235195">
      <w:pPr>
        <w:spacing w:line="272" w:lineRule="auto"/>
        <w:ind w:right="40"/>
        <w:jc w:val="both"/>
        <w:rPr>
          <w:rFonts w:ascii="Verdana" w:eastAsia="Arial" w:hAnsi="Verdana" w:cs="Arial"/>
        </w:rPr>
      </w:pPr>
    </w:p>
    <w:p w14:paraId="2F109AF9" w14:textId="5741E4FD" w:rsidR="004F3FA6" w:rsidRPr="00332838" w:rsidRDefault="00730EE0" w:rsidP="00235195">
      <w:pPr>
        <w:jc w:val="both"/>
        <w:rPr>
          <w:rFonts w:ascii="Verdana" w:eastAsia="Arial" w:hAnsi="Verdana" w:cs="Arial"/>
        </w:rPr>
      </w:pPr>
      <w:r w:rsidRPr="00332838">
        <w:rPr>
          <w:rFonts w:ascii="Verdana" w:hAnsi="Verdana"/>
        </w:rPr>
        <w:t>You can therefore be transgender and heterosexual or gay/ lesbian/ bisexual/ asexual.</w:t>
      </w:r>
    </w:p>
    <w:p w14:paraId="5FE7E3ED" w14:textId="77777777" w:rsidR="00BC36C7" w:rsidRPr="00332838" w:rsidRDefault="00BC36C7" w:rsidP="00235195">
      <w:pPr>
        <w:jc w:val="both"/>
        <w:rPr>
          <w:rFonts w:ascii="Verdana" w:hAnsi="Verdana"/>
        </w:rPr>
      </w:pPr>
    </w:p>
    <w:p w14:paraId="6AAE93DC" w14:textId="77777777" w:rsidR="00235195" w:rsidRPr="00332838" w:rsidRDefault="00235195" w:rsidP="00235195">
      <w:pPr>
        <w:jc w:val="both"/>
        <w:rPr>
          <w:rFonts w:ascii="Verdana" w:hAnsi="Verdana"/>
        </w:rPr>
      </w:pPr>
    </w:p>
    <w:p w14:paraId="13DA9B95" w14:textId="77777777" w:rsidR="004F3FA6" w:rsidRPr="00332838" w:rsidRDefault="004F3FA6" w:rsidP="00235195">
      <w:pPr>
        <w:jc w:val="both"/>
        <w:rPr>
          <w:rFonts w:ascii="Verdana" w:hAnsi="Verdana"/>
        </w:rPr>
      </w:pPr>
    </w:p>
    <w:p w14:paraId="715CEE7F" w14:textId="66886220" w:rsidR="00D72C37" w:rsidRPr="00332838" w:rsidRDefault="00D72C37" w:rsidP="00235195">
      <w:pPr>
        <w:tabs>
          <w:tab w:val="left" w:pos="268"/>
        </w:tabs>
        <w:spacing w:line="470" w:lineRule="auto"/>
        <w:ind w:right="5820"/>
        <w:jc w:val="both"/>
        <w:rPr>
          <w:rFonts w:ascii="Verdana" w:eastAsia="Arial" w:hAnsi="Verdana" w:cs="Arial"/>
          <w:b/>
        </w:rPr>
      </w:pPr>
      <w:r w:rsidRPr="00332838">
        <w:rPr>
          <w:rFonts w:ascii="Verdana" w:eastAsia="Arial" w:hAnsi="Verdana" w:cs="Arial"/>
          <w:b/>
        </w:rPr>
        <w:t>Managing specific issues</w:t>
      </w:r>
    </w:p>
    <w:p w14:paraId="2327A53D" w14:textId="61E8D0B8" w:rsidR="00D72C37" w:rsidRPr="00332838" w:rsidRDefault="00D72C37" w:rsidP="00235195">
      <w:pPr>
        <w:spacing w:line="273" w:lineRule="auto"/>
        <w:ind w:right="60"/>
        <w:jc w:val="both"/>
        <w:rPr>
          <w:rFonts w:ascii="Verdana" w:eastAsia="Arial" w:hAnsi="Verdana" w:cs="Arial"/>
          <w:u w:val="single"/>
        </w:rPr>
      </w:pPr>
      <w:r w:rsidRPr="00332838">
        <w:rPr>
          <w:rFonts w:ascii="Verdana" w:eastAsia="Arial" w:hAnsi="Verdana" w:cs="Arial"/>
          <w:u w:val="single"/>
        </w:rPr>
        <w:t>Handling telephone calls</w:t>
      </w:r>
    </w:p>
    <w:p w14:paraId="4FF4157A" w14:textId="06F2D532" w:rsidR="00D72C37" w:rsidRPr="00332838" w:rsidRDefault="00D72C37" w:rsidP="00235195">
      <w:pPr>
        <w:spacing w:line="273" w:lineRule="auto"/>
        <w:ind w:right="60"/>
        <w:jc w:val="both"/>
        <w:rPr>
          <w:rFonts w:ascii="Verdana" w:eastAsia="Arial" w:hAnsi="Verdana" w:cs="Arial"/>
        </w:rPr>
      </w:pPr>
      <w:r w:rsidRPr="00332838">
        <w:rPr>
          <w:rFonts w:ascii="Verdana" w:eastAsia="Arial" w:hAnsi="Verdana" w:cs="Arial"/>
        </w:rPr>
        <w:t>The utmost discretion is needed when working in offices where members</w:t>
      </w:r>
      <w:r w:rsidR="002E3587" w:rsidRPr="00332838">
        <w:rPr>
          <w:rFonts w:ascii="Verdana" w:eastAsia="Arial" w:hAnsi="Verdana" w:cs="Arial"/>
        </w:rPr>
        <w:t xml:space="preserve"> </w:t>
      </w:r>
      <w:r w:rsidRPr="00332838">
        <w:rPr>
          <w:rFonts w:ascii="Verdana" w:eastAsia="Arial" w:hAnsi="Verdana" w:cs="Arial"/>
        </w:rPr>
        <w:t xml:space="preserve">of the public may </w:t>
      </w:r>
      <w:r w:rsidR="002E3587" w:rsidRPr="00332838">
        <w:rPr>
          <w:rFonts w:ascii="Verdana" w:eastAsia="Arial" w:hAnsi="Verdana" w:cs="Arial"/>
        </w:rPr>
        <w:t>make incoming calls. Staff need</w:t>
      </w:r>
      <w:r w:rsidRPr="00332838">
        <w:rPr>
          <w:rFonts w:ascii="Verdana" w:eastAsia="Arial" w:hAnsi="Verdana" w:cs="Arial"/>
        </w:rPr>
        <w:t xml:space="preserve"> to be alert to voices that do not match names and titles.</w:t>
      </w:r>
    </w:p>
    <w:p w14:paraId="52DF3FA5" w14:textId="77777777" w:rsidR="00D72C37" w:rsidRPr="00332838" w:rsidRDefault="00D72C37" w:rsidP="00235195">
      <w:pPr>
        <w:spacing w:line="273" w:lineRule="auto"/>
        <w:ind w:right="60"/>
        <w:jc w:val="both"/>
        <w:rPr>
          <w:rFonts w:ascii="Verdana" w:eastAsia="Arial" w:hAnsi="Verdana" w:cs="Arial"/>
        </w:rPr>
      </w:pPr>
    </w:p>
    <w:p w14:paraId="5818CFDD" w14:textId="77777777" w:rsidR="00D72C37" w:rsidRPr="00332838" w:rsidRDefault="00D72C37" w:rsidP="00235195">
      <w:pPr>
        <w:spacing w:line="274" w:lineRule="auto"/>
        <w:ind w:right="100"/>
        <w:jc w:val="both"/>
        <w:rPr>
          <w:rFonts w:ascii="Verdana" w:eastAsia="Arial" w:hAnsi="Verdana" w:cs="Arial"/>
        </w:rPr>
      </w:pPr>
      <w:r w:rsidRPr="00332838">
        <w:rPr>
          <w:rFonts w:ascii="Verdana" w:eastAsia="Arial" w:hAnsi="Verdana" w:cs="Arial"/>
        </w:rPr>
        <w:t>The main issue is likely to be associated with transgender women, (this includes young women, registered at birth as male now living as women). Many transgender women are unable to raise the pitch of their voice and treatment with female hormones has no impact on this so, particularly on the phone, their voices will sound masculine. Those taking incoming calls may jump to conclusions about the person, and say ‘sir’, which will be very upsetting.</w:t>
      </w:r>
    </w:p>
    <w:p w14:paraId="4AEB3863" w14:textId="77777777" w:rsidR="00D72C37" w:rsidRPr="00332838" w:rsidRDefault="00D72C37" w:rsidP="00235195">
      <w:pPr>
        <w:spacing w:line="213" w:lineRule="exact"/>
        <w:jc w:val="both"/>
        <w:rPr>
          <w:rFonts w:ascii="Verdana" w:eastAsia="Times New Roman" w:hAnsi="Verdana" w:cs="Arial"/>
        </w:rPr>
      </w:pPr>
    </w:p>
    <w:p w14:paraId="3CDF0568" w14:textId="18A585A1" w:rsidR="00D72C37" w:rsidRPr="00332838" w:rsidRDefault="00235195" w:rsidP="00235195">
      <w:pPr>
        <w:spacing w:line="273" w:lineRule="auto"/>
        <w:ind w:right="60"/>
        <w:jc w:val="both"/>
        <w:rPr>
          <w:rFonts w:ascii="Verdana" w:eastAsia="Arial" w:hAnsi="Verdana" w:cs="Arial"/>
        </w:rPr>
      </w:pPr>
      <w:r w:rsidRPr="00332838">
        <w:rPr>
          <w:rFonts w:ascii="Verdana" w:eastAsia="Arial" w:hAnsi="Verdana" w:cs="Arial"/>
        </w:rPr>
        <w:t>Staff</w:t>
      </w:r>
      <w:r w:rsidR="00D72C37" w:rsidRPr="00332838">
        <w:rPr>
          <w:rFonts w:ascii="Verdana" w:eastAsia="Arial" w:hAnsi="Verdana" w:cs="Arial"/>
        </w:rPr>
        <w:t xml:space="preserve"> should listen carefully to the name, and if that doesn’t give sufficient clue, or if a mistake has been made, then it is best to apologise, ask politely, ‘how do you like to be addressed?’ Make a note immediately of the name and matching pronouns and title, so that any ongoing conversation and future correspondence will not give offence.</w:t>
      </w:r>
    </w:p>
    <w:p w14:paraId="55B49C83" w14:textId="77777777" w:rsidR="008D7897" w:rsidRPr="00332838" w:rsidRDefault="008D7897" w:rsidP="00235195">
      <w:pPr>
        <w:spacing w:line="0" w:lineRule="atLeast"/>
        <w:jc w:val="both"/>
        <w:rPr>
          <w:rFonts w:ascii="Verdana" w:eastAsia="Arial" w:hAnsi="Verdana" w:cs="Arial"/>
          <w:u w:val="single"/>
        </w:rPr>
      </w:pPr>
    </w:p>
    <w:p w14:paraId="135241D7" w14:textId="77777777" w:rsidR="008D7897" w:rsidRPr="00332838" w:rsidRDefault="008D7897" w:rsidP="00235195">
      <w:pPr>
        <w:spacing w:line="0" w:lineRule="atLeast"/>
        <w:jc w:val="both"/>
        <w:rPr>
          <w:rFonts w:ascii="Verdana" w:eastAsia="Arial" w:hAnsi="Verdana" w:cs="Arial"/>
          <w:u w:val="single"/>
        </w:rPr>
      </w:pPr>
      <w:r w:rsidRPr="00332838">
        <w:rPr>
          <w:rFonts w:ascii="Verdana" w:eastAsia="Arial" w:hAnsi="Verdana" w:cs="Arial"/>
          <w:u w:val="single"/>
        </w:rPr>
        <w:t>Recording names</w:t>
      </w:r>
    </w:p>
    <w:p w14:paraId="5B7068FF" w14:textId="58CCEE6F" w:rsidR="008D7897" w:rsidRPr="00332838" w:rsidRDefault="008D7897" w:rsidP="00235195">
      <w:pPr>
        <w:spacing w:line="0" w:lineRule="atLeast"/>
        <w:jc w:val="both"/>
        <w:rPr>
          <w:rFonts w:ascii="Verdana" w:eastAsia="Arial" w:hAnsi="Verdana" w:cs="Arial"/>
        </w:rPr>
      </w:pPr>
      <w:r w:rsidRPr="00332838">
        <w:rPr>
          <w:rFonts w:ascii="Verdana" w:eastAsia="Arial" w:hAnsi="Verdana" w:cs="Arial"/>
        </w:rPr>
        <w:t>Accept a person’s decision about their gender identify:</w:t>
      </w:r>
    </w:p>
    <w:p w14:paraId="30886B2D" w14:textId="706BFAE3" w:rsidR="008D7897" w:rsidRPr="00332838" w:rsidRDefault="008D7897" w:rsidP="00235195">
      <w:pPr>
        <w:pStyle w:val="ListParagraph"/>
        <w:numPr>
          <w:ilvl w:val="0"/>
          <w:numId w:val="27"/>
        </w:numPr>
        <w:spacing w:line="0" w:lineRule="atLeast"/>
        <w:jc w:val="both"/>
        <w:rPr>
          <w:rFonts w:ascii="Verdana" w:eastAsia="Arial" w:hAnsi="Verdana" w:cs="Arial"/>
        </w:rPr>
      </w:pPr>
      <w:r w:rsidRPr="00332838">
        <w:rPr>
          <w:rFonts w:ascii="Verdana" w:eastAsia="Arial" w:hAnsi="Verdana" w:cs="Arial"/>
        </w:rPr>
        <w:t>Respect their fundamental human right to be true to themselves</w:t>
      </w:r>
      <w:r w:rsidR="00235195" w:rsidRPr="00332838">
        <w:rPr>
          <w:rFonts w:ascii="Verdana" w:eastAsia="Arial" w:hAnsi="Verdana" w:cs="Arial"/>
        </w:rPr>
        <w:t>;</w:t>
      </w:r>
    </w:p>
    <w:p w14:paraId="0278D974" w14:textId="7984C475" w:rsidR="008D7897" w:rsidRPr="00332838" w:rsidRDefault="008D7897" w:rsidP="00235195">
      <w:pPr>
        <w:pStyle w:val="ListParagraph"/>
        <w:numPr>
          <w:ilvl w:val="0"/>
          <w:numId w:val="27"/>
        </w:numPr>
        <w:spacing w:line="0" w:lineRule="atLeast"/>
        <w:jc w:val="both"/>
        <w:rPr>
          <w:rFonts w:ascii="Verdana" w:eastAsia="Arial" w:hAnsi="Verdana" w:cs="Arial"/>
        </w:rPr>
      </w:pPr>
      <w:r w:rsidRPr="00332838">
        <w:rPr>
          <w:rFonts w:ascii="Verdana" w:eastAsia="Arial" w:hAnsi="Verdana" w:cs="Arial"/>
        </w:rPr>
        <w:t>Accept that living in accordance with their core gender identity is absolutely essential for their future happiness</w:t>
      </w:r>
      <w:r w:rsidR="00235195" w:rsidRPr="00332838">
        <w:rPr>
          <w:rFonts w:ascii="Verdana" w:eastAsia="Arial" w:hAnsi="Verdana" w:cs="Arial"/>
        </w:rPr>
        <w:t>;</w:t>
      </w:r>
    </w:p>
    <w:p w14:paraId="36A1B275" w14:textId="76B77D23" w:rsidR="008D7897" w:rsidRPr="00332838" w:rsidRDefault="008D7897" w:rsidP="00235195">
      <w:pPr>
        <w:pStyle w:val="ListParagraph"/>
        <w:numPr>
          <w:ilvl w:val="0"/>
          <w:numId w:val="27"/>
        </w:numPr>
        <w:spacing w:line="0" w:lineRule="atLeast"/>
        <w:jc w:val="both"/>
        <w:rPr>
          <w:rFonts w:ascii="Verdana" w:eastAsia="Arial" w:hAnsi="Verdana" w:cs="Arial"/>
        </w:rPr>
      </w:pPr>
      <w:r w:rsidRPr="00332838">
        <w:rPr>
          <w:rFonts w:ascii="Verdana" w:eastAsia="Arial" w:hAnsi="Verdana" w:cs="Arial"/>
        </w:rPr>
        <w:t xml:space="preserve">Use the </w:t>
      </w:r>
      <w:r w:rsidR="00235195" w:rsidRPr="00332838">
        <w:rPr>
          <w:rFonts w:ascii="Verdana" w:eastAsia="Arial" w:hAnsi="Verdana" w:cs="Arial"/>
        </w:rPr>
        <w:t>n</w:t>
      </w:r>
      <w:r w:rsidRPr="00332838">
        <w:rPr>
          <w:rFonts w:ascii="Verdana" w:eastAsia="Arial" w:hAnsi="Verdana" w:cs="Arial"/>
        </w:rPr>
        <w:t xml:space="preserve">ame and pronouns that person prefers: “he” or “she”, “they”. You may get it wrong, apologise and try to use the correct one even when the </w:t>
      </w:r>
      <w:r w:rsidR="00235195" w:rsidRPr="00332838">
        <w:rPr>
          <w:rFonts w:ascii="Verdana" w:eastAsia="Arial" w:hAnsi="Verdana" w:cs="Arial"/>
        </w:rPr>
        <w:t>person concerned is not present;</w:t>
      </w:r>
    </w:p>
    <w:p w14:paraId="08BE3849" w14:textId="17BA8466" w:rsidR="008D7897" w:rsidRPr="00332838" w:rsidRDefault="008D7897" w:rsidP="00235195">
      <w:pPr>
        <w:pStyle w:val="ListParagraph"/>
        <w:numPr>
          <w:ilvl w:val="0"/>
          <w:numId w:val="27"/>
        </w:numPr>
        <w:spacing w:line="0" w:lineRule="atLeast"/>
        <w:jc w:val="both"/>
        <w:rPr>
          <w:rFonts w:ascii="Verdana" w:eastAsia="Arial" w:hAnsi="Verdana" w:cs="Arial"/>
        </w:rPr>
      </w:pPr>
      <w:r w:rsidRPr="00332838">
        <w:rPr>
          <w:rFonts w:ascii="Verdana" w:eastAsia="Arial" w:hAnsi="Verdana" w:cs="Arial"/>
        </w:rPr>
        <w:t xml:space="preserve">Where a young person is under the age of 18, their wishes must be taken into account when recording any aspect of their identity on </w:t>
      </w:r>
      <w:r w:rsidR="00235195" w:rsidRPr="00332838">
        <w:rPr>
          <w:rFonts w:ascii="Verdana" w:eastAsia="Arial" w:hAnsi="Verdana" w:cs="Arial"/>
        </w:rPr>
        <w:t>MOSAIC.</w:t>
      </w:r>
    </w:p>
    <w:p w14:paraId="59F66856" w14:textId="3967551D" w:rsidR="008D7897" w:rsidRPr="00332838" w:rsidRDefault="008D7897" w:rsidP="00235195">
      <w:pPr>
        <w:pStyle w:val="ListParagraph"/>
        <w:numPr>
          <w:ilvl w:val="0"/>
          <w:numId w:val="27"/>
        </w:numPr>
        <w:spacing w:line="0" w:lineRule="atLeast"/>
        <w:jc w:val="both"/>
        <w:rPr>
          <w:rFonts w:ascii="Verdana" w:eastAsia="Arial" w:hAnsi="Verdana" w:cs="Arial"/>
        </w:rPr>
      </w:pPr>
      <w:r w:rsidRPr="00332838">
        <w:rPr>
          <w:rFonts w:ascii="Verdana" w:eastAsia="Arial" w:hAnsi="Verdana" w:cs="Arial"/>
        </w:rPr>
        <w:t>When a young person is und</w:t>
      </w:r>
      <w:r w:rsidR="00235195" w:rsidRPr="00332838">
        <w:rPr>
          <w:rFonts w:ascii="Verdana" w:eastAsia="Arial" w:hAnsi="Verdana" w:cs="Arial"/>
        </w:rPr>
        <w:t>er the age of 18, children’s social care and IPEH staff</w:t>
      </w:r>
      <w:r w:rsidRPr="00332838">
        <w:rPr>
          <w:rFonts w:ascii="Verdana" w:eastAsia="Arial" w:hAnsi="Verdana" w:cs="Arial"/>
        </w:rPr>
        <w:t xml:space="preserve"> must ensure that all communication and current information they hold regarding the gender identity of the young person are correctly reflected.</w:t>
      </w:r>
    </w:p>
    <w:p w14:paraId="5999871D" w14:textId="77777777" w:rsidR="00D72C37" w:rsidRPr="00332838" w:rsidRDefault="00D72C37" w:rsidP="00235195">
      <w:pPr>
        <w:spacing w:line="273" w:lineRule="auto"/>
        <w:ind w:right="60"/>
        <w:jc w:val="both"/>
        <w:rPr>
          <w:rFonts w:ascii="Verdana" w:eastAsia="Arial" w:hAnsi="Verdana" w:cs="Arial"/>
        </w:rPr>
      </w:pPr>
    </w:p>
    <w:p w14:paraId="5E5EAD18" w14:textId="78C941FD" w:rsidR="00D72C37" w:rsidRPr="00332838" w:rsidRDefault="008D7897" w:rsidP="00235195">
      <w:pPr>
        <w:spacing w:line="273" w:lineRule="auto"/>
        <w:ind w:right="60"/>
        <w:jc w:val="both"/>
        <w:rPr>
          <w:rFonts w:ascii="Verdana" w:eastAsia="Arial" w:hAnsi="Verdana" w:cs="Arial"/>
        </w:rPr>
      </w:pPr>
      <w:r w:rsidRPr="00332838">
        <w:rPr>
          <w:rFonts w:ascii="Verdana" w:eastAsia="Arial" w:hAnsi="Verdana"/>
          <w:b/>
        </w:rPr>
        <w:t>Changing titles and names</w:t>
      </w:r>
    </w:p>
    <w:p w14:paraId="33FABC3C" w14:textId="6A9D50CC" w:rsidR="008D7897" w:rsidRPr="00332838" w:rsidRDefault="008D7897" w:rsidP="00235195">
      <w:pPr>
        <w:spacing w:line="272" w:lineRule="auto"/>
        <w:ind w:right="340"/>
        <w:jc w:val="both"/>
        <w:rPr>
          <w:rFonts w:ascii="Verdana" w:eastAsia="Arial" w:hAnsi="Verdana" w:cs="Arial"/>
        </w:rPr>
      </w:pPr>
      <w:r w:rsidRPr="00332838">
        <w:rPr>
          <w:rFonts w:ascii="Verdana" w:eastAsia="Arial" w:hAnsi="Verdana" w:cs="Arial"/>
        </w:rPr>
        <w:t>Changing their name and gender identi</w:t>
      </w:r>
      <w:r w:rsidR="00235195" w:rsidRPr="00332838">
        <w:rPr>
          <w:rFonts w:ascii="Verdana" w:eastAsia="Arial" w:hAnsi="Verdana" w:cs="Arial"/>
        </w:rPr>
        <w:t>ty is a pivotal point for many transgender people. If a t</w:t>
      </w:r>
      <w:r w:rsidRPr="00332838">
        <w:rPr>
          <w:rFonts w:ascii="Verdana" w:eastAsia="Arial" w:hAnsi="Verdana" w:cs="Arial"/>
        </w:rPr>
        <w:t>ransgender person wishes to have their personal da</w:t>
      </w:r>
      <w:r w:rsidR="00235195" w:rsidRPr="00332838">
        <w:rPr>
          <w:rFonts w:ascii="Verdana" w:eastAsia="Arial" w:hAnsi="Verdana" w:cs="Arial"/>
        </w:rPr>
        <w:t>ta recognised on our electronic</w:t>
      </w:r>
      <w:r w:rsidRPr="00332838">
        <w:rPr>
          <w:rFonts w:ascii="Verdana" w:eastAsia="Arial" w:hAnsi="Verdana" w:cs="Arial"/>
        </w:rPr>
        <w:t xml:space="preserve"> systems, this needs supporting and will feed on to any communication we will have with the person</w:t>
      </w:r>
    </w:p>
    <w:p w14:paraId="7D78D60F" w14:textId="77777777" w:rsidR="008D7897" w:rsidRPr="00332838" w:rsidRDefault="008D7897" w:rsidP="00235195">
      <w:pPr>
        <w:spacing w:line="272" w:lineRule="auto"/>
        <w:ind w:right="340"/>
        <w:jc w:val="both"/>
        <w:rPr>
          <w:rFonts w:ascii="Verdana" w:eastAsia="Arial" w:hAnsi="Verdana" w:cs="Arial"/>
        </w:rPr>
      </w:pPr>
    </w:p>
    <w:p w14:paraId="1FB903CC" w14:textId="17D376D0" w:rsidR="008D7897" w:rsidRPr="00332838" w:rsidRDefault="008D7897" w:rsidP="00235195">
      <w:pPr>
        <w:spacing w:line="272" w:lineRule="auto"/>
        <w:ind w:right="340"/>
        <w:jc w:val="both"/>
        <w:rPr>
          <w:rFonts w:ascii="Verdana" w:eastAsia="Arial" w:hAnsi="Verdana" w:cs="Arial"/>
          <w:u w:val="single"/>
        </w:rPr>
      </w:pPr>
      <w:r w:rsidRPr="00332838">
        <w:rPr>
          <w:rFonts w:ascii="Verdana" w:eastAsia="Arial" w:hAnsi="Verdana" w:cs="Arial"/>
          <w:u w:val="single"/>
        </w:rPr>
        <w:t>Changing titles</w:t>
      </w:r>
    </w:p>
    <w:p w14:paraId="2681CAE7" w14:textId="714A8239" w:rsidR="008D7897" w:rsidRPr="00332838" w:rsidRDefault="008D7897" w:rsidP="00235195">
      <w:pPr>
        <w:spacing w:line="272" w:lineRule="auto"/>
        <w:ind w:right="340"/>
        <w:jc w:val="both"/>
        <w:rPr>
          <w:rFonts w:ascii="Verdana" w:eastAsia="Arial" w:hAnsi="Verdana"/>
        </w:rPr>
      </w:pPr>
      <w:r w:rsidRPr="00332838">
        <w:rPr>
          <w:rFonts w:ascii="Verdana" w:eastAsia="Arial" w:hAnsi="Verdana" w:cs="Arial"/>
        </w:rPr>
        <w:t>Most titles (such as Mr, Ms, Miss, Mrs and Mx) are not controlled by law in the UK.</w:t>
      </w:r>
      <w:r w:rsidR="00963CBE" w:rsidRPr="00332838">
        <w:rPr>
          <w:rFonts w:ascii="Verdana" w:eastAsia="Arial" w:hAnsi="Verdana"/>
        </w:rPr>
        <w:t xml:space="preserve"> Anyone can change their title to any of these, or one of the many other options, without doing anything special and without any documentation. We should therefore update titles on request. People can use any title regardless of their legal gender.</w:t>
      </w:r>
    </w:p>
    <w:p w14:paraId="090E15FE" w14:textId="48DC6BA9" w:rsidR="00963CBE" w:rsidRPr="00332838" w:rsidRDefault="00963CBE" w:rsidP="00235195">
      <w:pPr>
        <w:spacing w:line="272" w:lineRule="auto"/>
        <w:ind w:right="340"/>
        <w:jc w:val="both"/>
        <w:rPr>
          <w:rFonts w:ascii="Verdana" w:eastAsia="Arial" w:hAnsi="Verdana"/>
        </w:rPr>
      </w:pPr>
      <w:r w:rsidRPr="00332838">
        <w:rPr>
          <w:rFonts w:ascii="Verdana" w:eastAsia="Arial" w:hAnsi="Verdana"/>
        </w:rPr>
        <w:t>Certain titles (such as Dr, Prof, Lord, Sir etc.) are controlled by law and people cannot change their title to them unless they are entitled to use them.</w:t>
      </w:r>
    </w:p>
    <w:p w14:paraId="4B1B14DA" w14:textId="77777777" w:rsidR="00963CBE" w:rsidRPr="00332838" w:rsidRDefault="00963CBE" w:rsidP="00235195">
      <w:pPr>
        <w:spacing w:line="272" w:lineRule="auto"/>
        <w:ind w:right="340"/>
        <w:jc w:val="both"/>
        <w:rPr>
          <w:rFonts w:ascii="Verdana" w:eastAsia="Arial" w:hAnsi="Verdana"/>
        </w:rPr>
      </w:pPr>
    </w:p>
    <w:p w14:paraId="68FBBC98" w14:textId="1C7F0569" w:rsidR="00963CBE" w:rsidRPr="00332838" w:rsidRDefault="00963CBE" w:rsidP="00235195">
      <w:pPr>
        <w:spacing w:line="272" w:lineRule="auto"/>
        <w:ind w:right="340"/>
        <w:jc w:val="both"/>
        <w:rPr>
          <w:rFonts w:ascii="Verdana" w:eastAsia="Arial" w:hAnsi="Verdana"/>
          <w:u w:val="single"/>
        </w:rPr>
      </w:pPr>
      <w:r w:rsidRPr="00332838">
        <w:rPr>
          <w:rFonts w:ascii="Verdana" w:eastAsia="Arial" w:hAnsi="Verdana"/>
          <w:u w:val="single"/>
        </w:rPr>
        <w:t>Changing names</w:t>
      </w:r>
    </w:p>
    <w:p w14:paraId="303F54FE" w14:textId="77777777" w:rsidR="00235195" w:rsidRPr="00332838" w:rsidRDefault="00963CBE" w:rsidP="00235195">
      <w:pPr>
        <w:spacing w:line="266" w:lineRule="auto"/>
        <w:ind w:right="140"/>
        <w:jc w:val="both"/>
        <w:rPr>
          <w:rFonts w:ascii="Verdana" w:eastAsia="Arial" w:hAnsi="Verdana" w:cs="Arial"/>
        </w:rPr>
      </w:pPr>
      <w:r w:rsidRPr="00332838">
        <w:rPr>
          <w:rFonts w:ascii="Verdana" w:eastAsia="Arial" w:hAnsi="Verdana" w:cs="Arial"/>
        </w:rPr>
        <w:t>In the UK the law says that a person can change their name just by starting to use a new name (subject to parental permission if they are under 16).</w:t>
      </w:r>
      <w:r w:rsidR="00235195" w:rsidRPr="00332838">
        <w:rPr>
          <w:rFonts w:ascii="Verdana" w:eastAsia="Arial" w:hAnsi="Verdana" w:cs="Arial"/>
        </w:rPr>
        <w:t xml:space="preserve"> </w:t>
      </w:r>
      <w:r w:rsidRPr="00332838">
        <w:rPr>
          <w:rFonts w:ascii="Verdana" w:eastAsia="Arial" w:hAnsi="Verdana" w:cs="Arial"/>
        </w:rPr>
        <w:t>As long as it is not for fraudulent reasons, there is no legal requirement for any documentation whatsoever when it comes to making a change of name and people can have as many names as they want.</w:t>
      </w:r>
      <w:r w:rsidR="00235195" w:rsidRPr="00332838">
        <w:rPr>
          <w:rFonts w:ascii="Verdana" w:eastAsia="Arial" w:hAnsi="Verdana" w:cs="Arial"/>
        </w:rPr>
        <w:t xml:space="preserve"> </w:t>
      </w:r>
      <w:r w:rsidRPr="00332838">
        <w:rPr>
          <w:rFonts w:ascii="Verdana" w:eastAsia="Arial" w:hAnsi="Verdana" w:cs="Arial"/>
        </w:rPr>
        <w:t xml:space="preserve">In practice many organisations will not update records without seeing evidence that the person’s name has changed and that they have abandoned their </w:t>
      </w:r>
      <w:r w:rsidR="00235195" w:rsidRPr="00332838">
        <w:rPr>
          <w:rFonts w:ascii="Verdana" w:eastAsia="Arial" w:hAnsi="Verdana" w:cs="Arial"/>
        </w:rPr>
        <w:t xml:space="preserve">previous name. </w:t>
      </w:r>
    </w:p>
    <w:p w14:paraId="1D50A2F2" w14:textId="08AC65E0" w:rsidR="00963CBE" w:rsidRPr="00332838" w:rsidRDefault="00235195" w:rsidP="00235195">
      <w:pPr>
        <w:spacing w:line="266" w:lineRule="auto"/>
        <w:ind w:right="140"/>
        <w:jc w:val="both"/>
        <w:rPr>
          <w:rFonts w:ascii="Verdana" w:eastAsia="Arial" w:hAnsi="Verdana" w:cs="Arial"/>
        </w:rPr>
      </w:pPr>
      <w:r w:rsidRPr="00332838">
        <w:rPr>
          <w:rFonts w:ascii="Verdana" w:eastAsia="Arial" w:hAnsi="Verdana" w:cs="Arial"/>
        </w:rPr>
        <w:t>There are different</w:t>
      </w:r>
      <w:r w:rsidR="00963CBE" w:rsidRPr="00332838">
        <w:rPr>
          <w:rFonts w:ascii="Verdana" w:eastAsia="Arial" w:hAnsi="Verdana" w:cs="Arial"/>
        </w:rPr>
        <w:t xml:space="preserve"> ways to produce this evidence:</w:t>
      </w:r>
    </w:p>
    <w:p w14:paraId="3987DF7A" w14:textId="3EEF60FE" w:rsidR="00963CBE" w:rsidRPr="00332838" w:rsidRDefault="00963CBE" w:rsidP="00235195">
      <w:pPr>
        <w:pStyle w:val="ListParagraph"/>
        <w:numPr>
          <w:ilvl w:val="0"/>
          <w:numId w:val="28"/>
        </w:numPr>
        <w:spacing w:line="270" w:lineRule="auto"/>
        <w:ind w:right="80"/>
        <w:jc w:val="both"/>
        <w:rPr>
          <w:rFonts w:ascii="Verdana" w:eastAsia="Arial" w:hAnsi="Verdana" w:cs="Arial"/>
        </w:rPr>
      </w:pPr>
      <w:r w:rsidRPr="00332838">
        <w:rPr>
          <w:rFonts w:ascii="Verdana" w:eastAsia="Arial" w:hAnsi="Verdana" w:cs="Arial"/>
        </w:rPr>
        <w:t>Free deed poll (or using deed poll services or deed poll enrolled with the royal court of justice)</w:t>
      </w:r>
    </w:p>
    <w:p w14:paraId="0068D80E" w14:textId="5F6054EC" w:rsidR="00963CBE" w:rsidRPr="00332838" w:rsidRDefault="00963CBE" w:rsidP="00235195">
      <w:pPr>
        <w:pStyle w:val="ListParagraph"/>
        <w:numPr>
          <w:ilvl w:val="0"/>
          <w:numId w:val="28"/>
        </w:numPr>
        <w:spacing w:line="270" w:lineRule="auto"/>
        <w:ind w:right="80"/>
        <w:jc w:val="both"/>
        <w:rPr>
          <w:rFonts w:ascii="Verdana" w:eastAsia="Arial" w:hAnsi="Verdana" w:cs="Arial"/>
        </w:rPr>
      </w:pPr>
      <w:r w:rsidRPr="00332838">
        <w:rPr>
          <w:rFonts w:ascii="Verdana" w:eastAsia="Arial" w:hAnsi="Verdana" w:cs="Arial"/>
        </w:rPr>
        <w:t>Statutory declaration</w:t>
      </w:r>
    </w:p>
    <w:p w14:paraId="3E9E70F6" w14:textId="0DA6CD7C" w:rsidR="00963CBE" w:rsidRPr="00332838" w:rsidRDefault="00963CBE" w:rsidP="00235195">
      <w:pPr>
        <w:pStyle w:val="ListParagraph"/>
        <w:numPr>
          <w:ilvl w:val="0"/>
          <w:numId w:val="28"/>
        </w:numPr>
        <w:spacing w:line="270" w:lineRule="auto"/>
        <w:ind w:right="80"/>
        <w:jc w:val="both"/>
        <w:rPr>
          <w:rFonts w:ascii="Verdana" w:eastAsia="Arial" w:hAnsi="Verdana" w:cs="Arial"/>
        </w:rPr>
      </w:pPr>
      <w:r w:rsidRPr="00332838">
        <w:rPr>
          <w:rFonts w:ascii="Verdana" w:eastAsia="Arial" w:hAnsi="Verdana" w:cs="Arial"/>
        </w:rPr>
        <w:t>Royal licence</w:t>
      </w:r>
    </w:p>
    <w:p w14:paraId="5F4B1899" w14:textId="0313AAA4" w:rsidR="00963CBE" w:rsidRPr="00332838" w:rsidRDefault="00963CBE" w:rsidP="00235195">
      <w:pPr>
        <w:spacing w:line="272" w:lineRule="auto"/>
        <w:ind w:right="340"/>
        <w:jc w:val="both"/>
        <w:rPr>
          <w:rFonts w:ascii="Verdana" w:eastAsia="Arial" w:hAnsi="Verdana" w:cs="Arial"/>
        </w:rPr>
      </w:pPr>
      <w:r w:rsidRPr="00332838">
        <w:rPr>
          <w:rFonts w:ascii="Verdana" w:eastAsia="Arial" w:hAnsi="Verdana" w:cs="Arial"/>
        </w:rPr>
        <w:t>During transition, staff, in line with best practice, will discuss with the person the expected date when their names and personal details will need to be amended. After the person has successfully transiti</w:t>
      </w:r>
      <w:r w:rsidR="00235195" w:rsidRPr="00332838">
        <w:rPr>
          <w:rFonts w:ascii="Verdana" w:eastAsia="Arial" w:hAnsi="Verdana" w:cs="Arial"/>
        </w:rPr>
        <w:t xml:space="preserve">oned into their new gender role, if </w:t>
      </w:r>
      <w:r w:rsidRPr="00332838">
        <w:rPr>
          <w:rFonts w:ascii="Verdana" w:eastAsia="Arial" w:hAnsi="Verdana" w:cs="Arial"/>
        </w:rPr>
        <w:t xml:space="preserve">we </w:t>
      </w:r>
      <w:r w:rsidR="00FA6FCC" w:rsidRPr="00332838">
        <w:rPr>
          <w:rFonts w:ascii="Verdana" w:eastAsia="Arial" w:hAnsi="Verdana" w:cs="Arial"/>
        </w:rPr>
        <w:t xml:space="preserve">do </w:t>
      </w:r>
      <w:r w:rsidRPr="00332838">
        <w:rPr>
          <w:rFonts w:ascii="Verdana" w:eastAsia="Arial" w:hAnsi="Verdana" w:cs="Arial"/>
        </w:rPr>
        <w:t xml:space="preserve">need to keep old records, </w:t>
      </w:r>
      <w:r w:rsidR="00235195" w:rsidRPr="00332838">
        <w:rPr>
          <w:rFonts w:ascii="Verdana" w:eastAsia="Arial" w:hAnsi="Verdana" w:cs="Arial"/>
        </w:rPr>
        <w:t xml:space="preserve">staff are to discuss the </w:t>
      </w:r>
      <w:r w:rsidRPr="00332838">
        <w:rPr>
          <w:rFonts w:ascii="Verdana" w:eastAsia="Arial" w:hAnsi="Verdana" w:cs="Arial"/>
        </w:rPr>
        <w:t>reasons for this</w:t>
      </w:r>
      <w:r w:rsidR="00FA6FCC" w:rsidRPr="00332838">
        <w:rPr>
          <w:rFonts w:ascii="Verdana" w:eastAsia="Arial" w:hAnsi="Verdana" w:cs="Arial"/>
        </w:rPr>
        <w:t xml:space="preserve"> and </w:t>
      </w:r>
      <w:r w:rsidRPr="00332838">
        <w:rPr>
          <w:rFonts w:ascii="Verdana" w:eastAsia="Arial" w:hAnsi="Verdana" w:cs="Arial"/>
        </w:rPr>
        <w:t>decision</w:t>
      </w:r>
      <w:r w:rsidR="00FA6FCC" w:rsidRPr="00332838">
        <w:rPr>
          <w:rFonts w:ascii="Verdana" w:eastAsia="Arial" w:hAnsi="Verdana" w:cs="Arial"/>
        </w:rPr>
        <w:t>s would need to be explicit.</w:t>
      </w:r>
    </w:p>
    <w:p w14:paraId="2C4E6449" w14:textId="77777777" w:rsidR="00235195" w:rsidRPr="00332838" w:rsidRDefault="00235195" w:rsidP="00235195">
      <w:pPr>
        <w:jc w:val="both"/>
        <w:rPr>
          <w:rFonts w:ascii="Verdana" w:hAnsi="Verdana"/>
          <w:u w:val="single"/>
        </w:rPr>
      </w:pPr>
    </w:p>
    <w:p w14:paraId="5FE7E401" w14:textId="5C444773" w:rsidR="00994645" w:rsidRPr="00332838" w:rsidRDefault="00963CBE" w:rsidP="00235195">
      <w:pPr>
        <w:jc w:val="both"/>
        <w:rPr>
          <w:rFonts w:ascii="Verdana" w:hAnsi="Verdana"/>
          <w:u w:val="single"/>
        </w:rPr>
      </w:pPr>
      <w:r w:rsidRPr="00332838">
        <w:rPr>
          <w:rFonts w:ascii="Verdana" w:hAnsi="Verdana"/>
          <w:u w:val="single"/>
        </w:rPr>
        <w:t>Changing names when the person requesting it is 16 or 17</w:t>
      </w:r>
    </w:p>
    <w:p w14:paraId="4275E856" w14:textId="5FF9DAA4" w:rsidR="00963CBE" w:rsidRPr="00332838" w:rsidRDefault="00963CBE" w:rsidP="00235195">
      <w:pPr>
        <w:jc w:val="both"/>
        <w:rPr>
          <w:rFonts w:ascii="Verdana" w:eastAsia="Arial" w:hAnsi="Verdana"/>
        </w:rPr>
      </w:pPr>
      <w:r w:rsidRPr="00332838">
        <w:rPr>
          <w:rFonts w:ascii="Verdana" w:hAnsi="Verdana"/>
        </w:rPr>
        <w:t xml:space="preserve">A 16 or 17 </w:t>
      </w:r>
      <w:r w:rsidRPr="00332838">
        <w:rPr>
          <w:rFonts w:ascii="Verdana" w:eastAsia="Arial" w:hAnsi="Verdana"/>
        </w:rPr>
        <w:t>year old does not need anyone’s permission to change their names unless there is a court order in place that says they can't (in which case they will have to wait until they are 18). Anyone who has parental responsibility for them could ask a court to overrule it, but the court would usually allow the name change apart from in exceptional circumstances.</w:t>
      </w:r>
    </w:p>
    <w:p w14:paraId="0F45A796" w14:textId="77777777" w:rsidR="00963CBE" w:rsidRPr="00332838" w:rsidRDefault="00963CBE" w:rsidP="00235195">
      <w:pPr>
        <w:jc w:val="both"/>
        <w:rPr>
          <w:rFonts w:ascii="Verdana" w:eastAsia="Arial" w:hAnsi="Verdana"/>
        </w:rPr>
      </w:pPr>
    </w:p>
    <w:p w14:paraId="7E3AEF71" w14:textId="2667172A" w:rsidR="00963CBE" w:rsidRPr="00332838" w:rsidRDefault="00963CBE" w:rsidP="00235195">
      <w:pPr>
        <w:jc w:val="both"/>
        <w:rPr>
          <w:rFonts w:ascii="Verdana" w:eastAsia="Arial" w:hAnsi="Verdana"/>
          <w:u w:val="single"/>
        </w:rPr>
      </w:pPr>
      <w:r w:rsidRPr="00332838">
        <w:rPr>
          <w:rFonts w:ascii="Verdana" w:eastAsia="Arial" w:hAnsi="Verdana"/>
          <w:u w:val="single"/>
        </w:rPr>
        <w:t>Changing names when the person requesting it is under 16 years old</w:t>
      </w:r>
    </w:p>
    <w:p w14:paraId="36825546" w14:textId="0C3E0AEF" w:rsidR="00963CBE" w:rsidRPr="00332838" w:rsidRDefault="00963CBE" w:rsidP="00235195">
      <w:pPr>
        <w:spacing w:line="274" w:lineRule="auto"/>
        <w:ind w:right="200"/>
        <w:jc w:val="both"/>
        <w:rPr>
          <w:rFonts w:ascii="Verdana" w:eastAsia="Arial" w:hAnsi="Verdana" w:cs="Arial"/>
        </w:rPr>
      </w:pPr>
      <w:r w:rsidRPr="00332838">
        <w:rPr>
          <w:rFonts w:ascii="Verdana" w:eastAsia="Arial" w:hAnsi="Verdana"/>
        </w:rPr>
        <w:t xml:space="preserve">The young </w:t>
      </w:r>
      <w:r w:rsidRPr="00332838">
        <w:rPr>
          <w:rFonts w:ascii="Verdana" w:eastAsia="Arial" w:hAnsi="Verdana" w:cs="Arial"/>
        </w:rPr>
        <w:t>person will need permission from everyone who has parental responsibility for them - even if they haven't had contact with one or all of them for years. Usually this means the people who are named on their birth certificate or adoption certificate. If they a</w:t>
      </w:r>
      <w:r w:rsidR="00FA6FCC" w:rsidRPr="00332838">
        <w:rPr>
          <w:rFonts w:ascii="Verdana" w:eastAsia="Arial" w:hAnsi="Verdana" w:cs="Arial"/>
        </w:rPr>
        <w:t>re under a care order then the local a</w:t>
      </w:r>
      <w:r w:rsidRPr="00332838">
        <w:rPr>
          <w:rFonts w:ascii="Verdana" w:eastAsia="Arial" w:hAnsi="Verdana" w:cs="Arial"/>
        </w:rPr>
        <w:t>uthority will have parental responsibility so they will have to consent. Where this is required, consent should onl</w:t>
      </w:r>
      <w:r w:rsidR="00FA6FCC" w:rsidRPr="00332838">
        <w:rPr>
          <w:rFonts w:ascii="Verdana" w:eastAsia="Arial" w:hAnsi="Verdana" w:cs="Arial"/>
        </w:rPr>
        <w:t>y be made by the Service Lead</w:t>
      </w:r>
      <w:r w:rsidRPr="00332838">
        <w:rPr>
          <w:rFonts w:ascii="Verdana" w:eastAsia="Arial" w:hAnsi="Verdana" w:cs="Arial"/>
        </w:rPr>
        <w:t xml:space="preserve"> in consulta</w:t>
      </w:r>
      <w:r w:rsidR="00FA6FCC" w:rsidRPr="00332838">
        <w:rPr>
          <w:rFonts w:ascii="Verdana" w:eastAsia="Arial" w:hAnsi="Verdana" w:cs="Arial"/>
        </w:rPr>
        <w:t>tion with the Head of Children’s Social Care</w:t>
      </w:r>
      <w:r w:rsidRPr="00332838">
        <w:rPr>
          <w:rFonts w:ascii="Verdana" w:eastAsia="Arial" w:hAnsi="Verdana" w:cs="Arial"/>
        </w:rPr>
        <w:t xml:space="preserve"> who is the Delegated Authority for the child.</w:t>
      </w:r>
    </w:p>
    <w:p w14:paraId="7E5DB68B" w14:textId="01684C37" w:rsidR="00963CBE" w:rsidRPr="00332838" w:rsidRDefault="00963CBE" w:rsidP="00235195">
      <w:pPr>
        <w:spacing w:line="273" w:lineRule="auto"/>
        <w:ind w:right="100"/>
        <w:jc w:val="both"/>
        <w:rPr>
          <w:rFonts w:ascii="Verdana" w:eastAsia="Arial" w:hAnsi="Verdana" w:cs="Arial"/>
        </w:rPr>
      </w:pPr>
      <w:r w:rsidRPr="00332838">
        <w:rPr>
          <w:rFonts w:ascii="Verdana" w:hAnsi="Verdana"/>
        </w:rPr>
        <w:t>Where there is a shared</w:t>
      </w:r>
      <w:r w:rsidR="00FA6FCC" w:rsidRPr="00332838">
        <w:rPr>
          <w:rFonts w:ascii="Verdana" w:eastAsia="Arial" w:hAnsi="Verdana" w:cs="Arial"/>
        </w:rPr>
        <w:t xml:space="preserve"> responsibility for the looked after c</w:t>
      </w:r>
      <w:r w:rsidRPr="00332838">
        <w:rPr>
          <w:rFonts w:ascii="Verdana" w:eastAsia="Arial" w:hAnsi="Verdana" w:cs="Arial"/>
        </w:rPr>
        <w:t>h</w:t>
      </w:r>
      <w:r w:rsidR="00FA6FCC" w:rsidRPr="00332838">
        <w:rPr>
          <w:rFonts w:ascii="Verdana" w:eastAsia="Arial" w:hAnsi="Verdana" w:cs="Arial"/>
        </w:rPr>
        <w:t>ild between the parent and the l</w:t>
      </w:r>
      <w:r w:rsidRPr="00332838">
        <w:rPr>
          <w:rFonts w:ascii="Verdana" w:eastAsia="Arial" w:hAnsi="Verdana" w:cs="Arial"/>
        </w:rPr>
        <w:t xml:space="preserve">ocal </w:t>
      </w:r>
      <w:r w:rsidR="00FA6FCC" w:rsidRPr="00332838">
        <w:rPr>
          <w:rFonts w:ascii="Verdana" w:eastAsia="Arial" w:hAnsi="Verdana" w:cs="Arial"/>
        </w:rPr>
        <w:t>a</w:t>
      </w:r>
      <w:r w:rsidRPr="00332838">
        <w:rPr>
          <w:rFonts w:ascii="Verdana" w:eastAsia="Arial" w:hAnsi="Verdana" w:cs="Arial"/>
        </w:rPr>
        <w:t>uthority</w:t>
      </w:r>
      <w:r w:rsidR="00FA6FCC" w:rsidRPr="00332838">
        <w:rPr>
          <w:rFonts w:ascii="Verdana" w:eastAsia="Arial" w:hAnsi="Verdana" w:cs="Arial"/>
        </w:rPr>
        <w:t>,</w:t>
      </w:r>
      <w:r w:rsidRPr="00332838">
        <w:rPr>
          <w:rFonts w:ascii="Verdana" w:eastAsia="Arial" w:hAnsi="Verdana" w:cs="Arial"/>
        </w:rPr>
        <w:t xml:space="preserve"> and the young person does not want the parent/s to be to be informed or contacted about a decision to cha</w:t>
      </w:r>
      <w:r w:rsidR="00FA6FCC" w:rsidRPr="00332838">
        <w:rPr>
          <w:rFonts w:ascii="Verdana" w:eastAsia="Arial" w:hAnsi="Verdana" w:cs="Arial"/>
        </w:rPr>
        <w:t>nge their gender identity, the local a</w:t>
      </w:r>
      <w:r w:rsidRPr="00332838">
        <w:rPr>
          <w:rFonts w:ascii="Verdana" w:eastAsia="Arial" w:hAnsi="Verdana" w:cs="Arial"/>
        </w:rPr>
        <w:t>uthority must always seek legal advice before giving consent.</w:t>
      </w:r>
    </w:p>
    <w:p w14:paraId="6C30E343" w14:textId="77777777" w:rsidR="00963CBE" w:rsidRPr="00332838" w:rsidRDefault="00963CBE" w:rsidP="00235195">
      <w:pPr>
        <w:spacing w:line="322" w:lineRule="exact"/>
        <w:jc w:val="both"/>
        <w:rPr>
          <w:rFonts w:ascii="Verdana" w:eastAsia="Times New Roman" w:hAnsi="Verdana" w:cs="Arial"/>
        </w:rPr>
      </w:pPr>
    </w:p>
    <w:p w14:paraId="462E3A17" w14:textId="2554FBCF" w:rsidR="00FA6FCC" w:rsidRPr="00332838" w:rsidRDefault="00FA6FCC" w:rsidP="00FA6FCC">
      <w:pPr>
        <w:rPr>
          <w:rFonts w:ascii="Verdana" w:eastAsia="Arial" w:hAnsi="Verdana" w:cs="Arial"/>
        </w:rPr>
      </w:pPr>
      <w:r w:rsidRPr="00332838">
        <w:rPr>
          <w:rFonts w:ascii="Verdana" w:hAnsi="Verdana"/>
          <w:color w:val="000000"/>
        </w:rPr>
        <w:t xml:space="preserve">It is important to note that the trans person does not need to provide us with a Gender Recognition Certificate before we amend our records and the question about whether or not a person has a Gender Recognition Certificate is irrelevant and must never be asked. </w:t>
      </w:r>
      <w:r w:rsidR="00963CBE" w:rsidRPr="00332838">
        <w:rPr>
          <w:rFonts w:ascii="Verdana" w:eastAsia="Arial" w:hAnsi="Verdana" w:cs="Arial"/>
        </w:rPr>
        <w:t xml:space="preserve">For more information, </w:t>
      </w:r>
      <w:r w:rsidRPr="00332838">
        <w:rPr>
          <w:rFonts w:ascii="Verdana" w:eastAsia="Arial" w:hAnsi="Verdana" w:cs="Arial"/>
        </w:rPr>
        <w:t xml:space="preserve">click </w:t>
      </w:r>
      <w:hyperlink r:id="rId18" w:history="1">
        <w:r w:rsidRPr="00332838">
          <w:rPr>
            <w:rStyle w:val="Hyperlink"/>
            <w:rFonts w:ascii="Verdana" w:eastAsia="Arial" w:hAnsi="Verdana" w:cs="Arial"/>
          </w:rPr>
          <w:t>here</w:t>
        </w:r>
      </w:hyperlink>
    </w:p>
    <w:p w14:paraId="2A8B696B" w14:textId="02787A23" w:rsidR="00963CBE" w:rsidRPr="00332838" w:rsidRDefault="00963CBE" w:rsidP="00235195">
      <w:pPr>
        <w:spacing w:line="0" w:lineRule="atLeast"/>
        <w:jc w:val="both"/>
        <w:rPr>
          <w:rFonts w:ascii="Verdana" w:eastAsia="Calibri" w:hAnsi="Verdana" w:cs="Arial"/>
        </w:rPr>
      </w:pPr>
    </w:p>
    <w:p w14:paraId="699E3254" w14:textId="77777777" w:rsidR="00963CBE" w:rsidRPr="00332838" w:rsidRDefault="00963CBE" w:rsidP="00235195">
      <w:pPr>
        <w:spacing w:line="0" w:lineRule="atLeast"/>
        <w:jc w:val="both"/>
        <w:rPr>
          <w:rFonts w:ascii="Verdana" w:eastAsia="Calibri" w:hAnsi="Verdana" w:cs="Arial"/>
        </w:rPr>
      </w:pPr>
    </w:p>
    <w:p w14:paraId="74FD9E8C" w14:textId="57BC1F74" w:rsidR="00963CBE" w:rsidRPr="00332838" w:rsidRDefault="00963CBE" w:rsidP="00235195">
      <w:pPr>
        <w:spacing w:line="0" w:lineRule="atLeast"/>
        <w:jc w:val="both"/>
        <w:rPr>
          <w:rFonts w:ascii="Verdana" w:eastAsia="Arial" w:hAnsi="Verdana" w:cs="Arial"/>
          <w:u w:val="single"/>
        </w:rPr>
      </w:pPr>
    </w:p>
    <w:p w14:paraId="25E12C9D" w14:textId="0B45593F" w:rsidR="00963CBE" w:rsidRPr="00332838" w:rsidRDefault="00963CBE" w:rsidP="00235195">
      <w:pPr>
        <w:jc w:val="both"/>
        <w:rPr>
          <w:rFonts w:ascii="Verdana" w:hAnsi="Verdana"/>
        </w:rPr>
      </w:pPr>
    </w:p>
    <w:p w14:paraId="5FE7E403" w14:textId="77777777" w:rsidR="00994645" w:rsidRPr="00332838" w:rsidRDefault="00994645" w:rsidP="00235195">
      <w:pPr>
        <w:jc w:val="both"/>
        <w:rPr>
          <w:rFonts w:ascii="Verdana" w:hAnsi="Verdana"/>
        </w:rPr>
      </w:pPr>
    </w:p>
    <w:p w14:paraId="5FE7E404" w14:textId="77777777" w:rsidR="00994645" w:rsidRPr="00332838" w:rsidRDefault="00994645" w:rsidP="00235195">
      <w:pPr>
        <w:jc w:val="both"/>
        <w:rPr>
          <w:rFonts w:ascii="Verdana" w:hAnsi="Verdana"/>
        </w:rPr>
      </w:pPr>
    </w:p>
    <w:p w14:paraId="5FE7E405" w14:textId="77777777" w:rsidR="00994645" w:rsidRPr="00332838" w:rsidRDefault="00994645" w:rsidP="00235195">
      <w:pPr>
        <w:jc w:val="both"/>
        <w:rPr>
          <w:rFonts w:ascii="Verdana" w:hAnsi="Verdana"/>
        </w:rPr>
      </w:pPr>
    </w:p>
    <w:p w14:paraId="5FE7E406" w14:textId="77777777" w:rsidR="00994645" w:rsidRPr="00332838" w:rsidRDefault="00994645" w:rsidP="00235195">
      <w:pPr>
        <w:jc w:val="both"/>
        <w:rPr>
          <w:rFonts w:ascii="Verdana" w:hAnsi="Verdana"/>
        </w:rPr>
      </w:pPr>
    </w:p>
    <w:p w14:paraId="3EE166D1" w14:textId="77777777" w:rsidR="0089387B" w:rsidRPr="00332838" w:rsidRDefault="0089387B" w:rsidP="00235195">
      <w:pPr>
        <w:spacing w:line="0" w:lineRule="atLeast"/>
        <w:jc w:val="both"/>
        <w:rPr>
          <w:rFonts w:ascii="Verdana" w:eastAsia="Arial" w:hAnsi="Verdana" w:cs="Arial"/>
          <w:u w:val="single"/>
        </w:rPr>
      </w:pPr>
      <w:r w:rsidRPr="00332838">
        <w:rPr>
          <w:rFonts w:ascii="Verdana" w:eastAsia="Arial" w:hAnsi="Verdana" w:cs="Arial"/>
          <w:u w:val="single"/>
        </w:rPr>
        <w:t>Accessing toilets</w:t>
      </w:r>
    </w:p>
    <w:p w14:paraId="30E55302" w14:textId="272E90EE" w:rsidR="004F3FA6" w:rsidRPr="00332838" w:rsidRDefault="0089387B" w:rsidP="00235195">
      <w:pPr>
        <w:jc w:val="both"/>
        <w:rPr>
          <w:rFonts w:ascii="Verdana" w:eastAsia="Arial" w:hAnsi="Verdana"/>
        </w:rPr>
      </w:pPr>
      <w:r w:rsidRPr="00332838">
        <w:rPr>
          <w:rFonts w:ascii="Verdana" w:hAnsi="Verdana"/>
        </w:rPr>
        <w:t xml:space="preserve">Toilets and changing </w:t>
      </w:r>
      <w:r w:rsidRPr="00332838">
        <w:rPr>
          <w:rFonts w:ascii="Verdana" w:eastAsia="Arial" w:hAnsi="Verdana"/>
        </w:rPr>
        <w:t>facilities are often deemed the most sensitive of all the issues. Concerns are that people may find themselves in vulnerable situations where they could fall victim to unwanted attention that could escalate into assault or emotional harm.</w:t>
      </w:r>
    </w:p>
    <w:p w14:paraId="59F4A08C" w14:textId="417BBE01" w:rsidR="0089387B" w:rsidRPr="00332838" w:rsidRDefault="0089387B" w:rsidP="00235195">
      <w:pPr>
        <w:spacing w:line="266" w:lineRule="auto"/>
        <w:ind w:right="520"/>
        <w:jc w:val="both"/>
        <w:rPr>
          <w:rFonts w:ascii="Verdana" w:eastAsia="Arial" w:hAnsi="Verdana" w:cs="Arial"/>
        </w:rPr>
      </w:pPr>
      <w:r w:rsidRPr="00332838">
        <w:rPr>
          <w:rFonts w:ascii="Verdana" w:eastAsia="Arial" w:hAnsi="Verdana"/>
          <w:b/>
          <w:i/>
        </w:rPr>
        <w:t>Pre-transition</w:t>
      </w:r>
      <w:r w:rsidRPr="00332838">
        <w:rPr>
          <w:rFonts w:ascii="Verdana" w:eastAsia="Arial" w:hAnsi="Verdana" w:cs="Arial"/>
        </w:rPr>
        <w:t xml:space="preserve"> (this does not mean pre-surgery, it only means before the person</w:t>
      </w:r>
      <w:r w:rsidRPr="00332838">
        <w:rPr>
          <w:rFonts w:ascii="Verdana" w:eastAsia="Arial" w:hAnsi="Verdana" w:cs="Arial"/>
          <w:b/>
        </w:rPr>
        <w:t xml:space="preserve"> </w:t>
      </w:r>
      <w:r w:rsidRPr="00332838">
        <w:rPr>
          <w:rFonts w:ascii="Verdana" w:eastAsia="Arial" w:hAnsi="Verdana" w:cs="Arial"/>
        </w:rPr>
        <w:t>lives full-time in their preferred gender):</w:t>
      </w:r>
    </w:p>
    <w:p w14:paraId="7BCAB158" w14:textId="77777777" w:rsidR="00FA6FCC" w:rsidRPr="00332838" w:rsidRDefault="0089387B" w:rsidP="00FA6FCC">
      <w:pPr>
        <w:pStyle w:val="ListParagraph"/>
        <w:numPr>
          <w:ilvl w:val="0"/>
          <w:numId w:val="29"/>
        </w:numPr>
        <w:spacing w:line="271" w:lineRule="auto"/>
        <w:ind w:right="380"/>
        <w:jc w:val="both"/>
        <w:rPr>
          <w:rFonts w:ascii="Verdana" w:eastAsia="Arial" w:hAnsi="Verdana" w:cs="Arial"/>
        </w:rPr>
      </w:pPr>
      <w:r w:rsidRPr="00332838">
        <w:rPr>
          <w:rFonts w:ascii="Verdana" w:eastAsia="Arial" w:hAnsi="Verdana" w:cs="Arial"/>
        </w:rPr>
        <w:t>Service users should be able to use the facili</w:t>
      </w:r>
      <w:r w:rsidR="00FA6FCC" w:rsidRPr="00332838">
        <w:rPr>
          <w:rFonts w:ascii="Verdana" w:eastAsia="Arial" w:hAnsi="Verdana" w:cs="Arial"/>
        </w:rPr>
        <w:t>ties of their preferred gender.</w:t>
      </w:r>
    </w:p>
    <w:p w14:paraId="1A3784E1" w14:textId="2A026EDD" w:rsidR="0089387B" w:rsidRPr="00332838" w:rsidRDefault="0089387B" w:rsidP="00FA6FCC">
      <w:pPr>
        <w:pStyle w:val="ListParagraph"/>
        <w:numPr>
          <w:ilvl w:val="0"/>
          <w:numId w:val="29"/>
        </w:numPr>
        <w:spacing w:line="271" w:lineRule="auto"/>
        <w:ind w:right="380"/>
        <w:jc w:val="both"/>
        <w:rPr>
          <w:rFonts w:ascii="Verdana" w:eastAsia="Arial" w:hAnsi="Verdana" w:cs="Arial"/>
        </w:rPr>
      </w:pPr>
      <w:r w:rsidRPr="00332838">
        <w:rPr>
          <w:rFonts w:ascii="Verdana" w:eastAsia="Arial" w:hAnsi="Verdana" w:cs="Arial"/>
        </w:rPr>
        <w:t>If a service user is not comfortable with using these facilities, then an accessible toilet should also be provided.</w:t>
      </w:r>
    </w:p>
    <w:p w14:paraId="26730517" w14:textId="77777777" w:rsidR="0089387B" w:rsidRPr="00332838" w:rsidRDefault="0089387B" w:rsidP="00235195">
      <w:pPr>
        <w:spacing w:line="266" w:lineRule="auto"/>
        <w:ind w:right="880"/>
        <w:jc w:val="both"/>
        <w:rPr>
          <w:rFonts w:ascii="Verdana" w:eastAsia="Arial" w:hAnsi="Verdana" w:cs="Arial"/>
        </w:rPr>
      </w:pPr>
      <w:r w:rsidRPr="00332838">
        <w:rPr>
          <w:rFonts w:ascii="Verdana" w:eastAsia="Arial" w:hAnsi="Verdana" w:cs="Arial"/>
          <w:b/>
          <w:i/>
        </w:rPr>
        <w:t>Post-transition</w:t>
      </w:r>
      <w:r w:rsidRPr="00332838">
        <w:rPr>
          <w:rFonts w:ascii="Verdana" w:eastAsia="Arial" w:hAnsi="Verdana" w:cs="Arial"/>
          <w:b/>
        </w:rPr>
        <w:t xml:space="preserve"> </w:t>
      </w:r>
      <w:r w:rsidRPr="00332838">
        <w:rPr>
          <w:rFonts w:ascii="Verdana" w:eastAsia="Arial" w:hAnsi="Verdana" w:cs="Arial"/>
        </w:rPr>
        <w:t>(this does not mean post-surgery, it means when the person</w:t>
      </w:r>
      <w:r w:rsidRPr="00332838">
        <w:rPr>
          <w:rFonts w:ascii="Verdana" w:eastAsia="Arial" w:hAnsi="Verdana" w:cs="Arial"/>
          <w:b/>
        </w:rPr>
        <w:t xml:space="preserve"> </w:t>
      </w:r>
      <w:r w:rsidRPr="00332838">
        <w:rPr>
          <w:rFonts w:ascii="Verdana" w:eastAsia="Arial" w:hAnsi="Verdana" w:cs="Arial"/>
        </w:rPr>
        <w:t>presents full time in their acquired gender role):</w:t>
      </w:r>
    </w:p>
    <w:p w14:paraId="7B49FDB5" w14:textId="77777777" w:rsidR="00FA6FCC" w:rsidRPr="00332838" w:rsidRDefault="0089387B" w:rsidP="00FA6FCC">
      <w:pPr>
        <w:pStyle w:val="ListParagraph"/>
        <w:numPr>
          <w:ilvl w:val="0"/>
          <w:numId w:val="30"/>
        </w:numPr>
        <w:spacing w:line="274" w:lineRule="auto"/>
        <w:ind w:right="180"/>
        <w:jc w:val="both"/>
        <w:rPr>
          <w:rFonts w:ascii="Verdana" w:eastAsia="Arial" w:hAnsi="Verdana" w:cs="Arial"/>
        </w:rPr>
      </w:pPr>
      <w:r w:rsidRPr="00332838">
        <w:rPr>
          <w:rFonts w:ascii="Verdana" w:eastAsia="Arial" w:hAnsi="Verdana" w:cs="Arial"/>
        </w:rPr>
        <w:t xml:space="preserve">Facilities such as toilets and changing rooms should be accessed according to the full-time presentation of the person in the new gender role. </w:t>
      </w:r>
    </w:p>
    <w:p w14:paraId="1C64FA95" w14:textId="77777777" w:rsidR="00FA6FCC" w:rsidRPr="00332838" w:rsidRDefault="0089387B" w:rsidP="00FA6FCC">
      <w:pPr>
        <w:pStyle w:val="ListParagraph"/>
        <w:numPr>
          <w:ilvl w:val="0"/>
          <w:numId w:val="30"/>
        </w:numPr>
        <w:spacing w:line="274" w:lineRule="auto"/>
        <w:ind w:right="180"/>
        <w:jc w:val="both"/>
        <w:rPr>
          <w:rFonts w:ascii="Verdana" w:eastAsia="Arial" w:hAnsi="Verdana" w:cs="Arial"/>
        </w:rPr>
      </w:pPr>
      <w:r w:rsidRPr="00332838">
        <w:rPr>
          <w:rFonts w:ascii="Verdana" w:eastAsia="Arial" w:hAnsi="Verdana" w:cs="Arial"/>
        </w:rPr>
        <w:t xml:space="preserve">It is never appropriate to insist that a person who has transitioned, use only the accessible or unisex toilets unless these are the only facilities available or if they are preferred by the transgender person. </w:t>
      </w:r>
    </w:p>
    <w:p w14:paraId="2D1D68D1" w14:textId="68EDE66A" w:rsidR="0089387B" w:rsidRPr="00332838" w:rsidRDefault="0089387B" w:rsidP="00FA6FCC">
      <w:pPr>
        <w:pStyle w:val="ListParagraph"/>
        <w:numPr>
          <w:ilvl w:val="0"/>
          <w:numId w:val="30"/>
        </w:numPr>
        <w:spacing w:line="274" w:lineRule="auto"/>
        <w:ind w:right="180"/>
        <w:jc w:val="both"/>
        <w:rPr>
          <w:rFonts w:ascii="Verdana" w:eastAsia="Arial" w:hAnsi="Verdana" w:cs="Arial"/>
        </w:rPr>
      </w:pPr>
      <w:r w:rsidRPr="00332838">
        <w:rPr>
          <w:rFonts w:ascii="Verdana" w:eastAsia="Arial" w:hAnsi="Verdana" w:cs="Arial"/>
        </w:rPr>
        <w:t>If others do not wish to share the “ladies” or “gents” with a transgender person, then it is they, not the trans person, who must use alternative facilities.</w:t>
      </w:r>
    </w:p>
    <w:p w14:paraId="54365425" w14:textId="77777777" w:rsidR="0089387B" w:rsidRPr="00332838" w:rsidRDefault="0089387B" w:rsidP="00235195">
      <w:pPr>
        <w:spacing w:line="274" w:lineRule="auto"/>
        <w:ind w:right="180"/>
        <w:jc w:val="both"/>
        <w:rPr>
          <w:rFonts w:ascii="Verdana" w:eastAsia="Arial" w:hAnsi="Verdana" w:cs="Arial"/>
        </w:rPr>
      </w:pPr>
    </w:p>
    <w:p w14:paraId="3D5E08F4" w14:textId="77777777" w:rsidR="0089387B" w:rsidRPr="00332838" w:rsidRDefault="0089387B" w:rsidP="00235195">
      <w:pPr>
        <w:spacing w:line="0" w:lineRule="atLeast"/>
        <w:jc w:val="both"/>
        <w:rPr>
          <w:rFonts w:ascii="Verdana" w:eastAsia="Arial" w:hAnsi="Verdana" w:cs="Arial"/>
          <w:u w:val="single"/>
        </w:rPr>
      </w:pPr>
      <w:r w:rsidRPr="00332838">
        <w:rPr>
          <w:rFonts w:ascii="Verdana" w:eastAsia="Arial" w:hAnsi="Verdana" w:cs="Arial"/>
          <w:u w:val="single"/>
        </w:rPr>
        <w:t>Good practice tips (generic)</w:t>
      </w:r>
    </w:p>
    <w:p w14:paraId="620CE710" w14:textId="77777777" w:rsidR="0089387B" w:rsidRPr="00332838" w:rsidRDefault="0089387B" w:rsidP="00FA6FCC">
      <w:pPr>
        <w:pStyle w:val="ListParagraph"/>
        <w:numPr>
          <w:ilvl w:val="0"/>
          <w:numId w:val="31"/>
        </w:numPr>
        <w:tabs>
          <w:tab w:val="left" w:pos="281"/>
        </w:tabs>
        <w:spacing w:line="266" w:lineRule="auto"/>
        <w:ind w:right="940"/>
        <w:jc w:val="both"/>
        <w:rPr>
          <w:rFonts w:ascii="Verdana" w:eastAsia="Arial" w:hAnsi="Verdana" w:cs="Arial"/>
        </w:rPr>
      </w:pPr>
      <w:r w:rsidRPr="00332838">
        <w:rPr>
          <w:rFonts w:ascii="Verdana" w:eastAsia="Arial" w:hAnsi="Verdana" w:cs="Arial"/>
        </w:rPr>
        <w:t>Treat transgender people as you would all other service users whilst considering the additional sensitivities they may face</w:t>
      </w:r>
    </w:p>
    <w:p w14:paraId="138462FE" w14:textId="77777777" w:rsidR="0089387B" w:rsidRPr="00332838" w:rsidRDefault="0089387B" w:rsidP="00FA6FCC">
      <w:pPr>
        <w:pStyle w:val="ListParagraph"/>
        <w:numPr>
          <w:ilvl w:val="0"/>
          <w:numId w:val="31"/>
        </w:numPr>
        <w:tabs>
          <w:tab w:val="left" w:pos="300"/>
        </w:tabs>
        <w:spacing w:line="0" w:lineRule="atLeast"/>
        <w:jc w:val="both"/>
        <w:rPr>
          <w:rFonts w:ascii="Verdana" w:eastAsia="Arial" w:hAnsi="Verdana" w:cs="Arial"/>
        </w:rPr>
      </w:pPr>
      <w:r w:rsidRPr="00332838">
        <w:rPr>
          <w:rFonts w:ascii="Verdana" w:eastAsia="Arial" w:hAnsi="Verdana" w:cs="Arial"/>
        </w:rPr>
        <w:t>Try not to assume someone’s gender simply by their appearance</w:t>
      </w:r>
    </w:p>
    <w:p w14:paraId="4D304B34" w14:textId="77777777" w:rsidR="00675731" w:rsidRPr="00332838" w:rsidRDefault="0089387B" w:rsidP="00235195">
      <w:pPr>
        <w:pStyle w:val="ListParagraph"/>
        <w:numPr>
          <w:ilvl w:val="0"/>
          <w:numId w:val="31"/>
        </w:numPr>
        <w:spacing w:line="273" w:lineRule="auto"/>
        <w:ind w:right="260"/>
        <w:jc w:val="both"/>
        <w:rPr>
          <w:rFonts w:ascii="Verdana" w:eastAsia="Arial" w:hAnsi="Verdana" w:cs="Arial"/>
        </w:rPr>
      </w:pPr>
      <w:r w:rsidRPr="00332838">
        <w:rPr>
          <w:rFonts w:ascii="Verdana" w:eastAsia="Arial" w:hAnsi="Verdana" w:cs="Arial"/>
        </w:rPr>
        <w:t xml:space="preserve">Try not to assume you can always tell someone’s gender by looking at them or hearing their voice. </w:t>
      </w:r>
    </w:p>
    <w:p w14:paraId="449CBC5E" w14:textId="50C1F15E" w:rsidR="00FA6FCC" w:rsidRPr="00332838" w:rsidRDefault="0089387B" w:rsidP="00235195">
      <w:pPr>
        <w:pStyle w:val="ListParagraph"/>
        <w:numPr>
          <w:ilvl w:val="0"/>
          <w:numId w:val="31"/>
        </w:numPr>
        <w:spacing w:line="273" w:lineRule="auto"/>
        <w:ind w:right="260"/>
        <w:jc w:val="both"/>
        <w:rPr>
          <w:rFonts w:ascii="Verdana" w:eastAsia="Arial" w:hAnsi="Verdana" w:cs="Arial"/>
        </w:rPr>
      </w:pPr>
      <w:r w:rsidRPr="00332838">
        <w:rPr>
          <w:rFonts w:ascii="Verdana" w:eastAsia="Arial" w:hAnsi="Verdana" w:cs="Arial"/>
        </w:rPr>
        <w:t>Take each individual person’s lead regarding language. If someone makes it clear how they would like to be addressed in terms of their gender, especially as regards their name, pronoun and / or title, then respect those choices.</w:t>
      </w:r>
    </w:p>
    <w:p w14:paraId="732F2462" w14:textId="77777777" w:rsidR="00675731" w:rsidRPr="00332838" w:rsidRDefault="0089387B" w:rsidP="00675731">
      <w:pPr>
        <w:pStyle w:val="ListParagraph"/>
        <w:numPr>
          <w:ilvl w:val="0"/>
          <w:numId w:val="31"/>
        </w:numPr>
        <w:spacing w:line="273" w:lineRule="auto"/>
        <w:ind w:right="260"/>
        <w:jc w:val="both"/>
        <w:rPr>
          <w:rFonts w:ascii="Verdana" w:eastAsia="Arial" w:hAnsi="Verdana" w:cs="Arial"/>
        </w:rPr>
      </w:pPr>
      <w:r w:rsidRPr="00332838">
        <w:rPr>
          <w:rFonts w:ascii="Verdana" w:eastAsia="Arial" w:hAnsi="Verdana" w:cs="Arial"/>
        </w:rPr>
        <w:t>Consider whether you need to ask someone’s gender</w:t>
      </w:r>
      <w:r w:rsidR="00675731" w:rsidRPr="00332838">
        <w:rPr>
          <w:rFonts w:ascii="Verdana" w:eastAsia="Arial" w:hAnsi="Verdana" w:cs="Arial"/>
        </w:rPr>
        <w:t>.</w:t>
      </w:r>
    </w:p>
    <w:p w14:paraId="6B61AFD1" w14:textId="77777777" w:rsidR="00675731" w:rsidRPr="00332838" w:rsidRDefault="0089387B" w:rsidP="00235195">
      <w:pPr>
        <w:pStyle w:val="ListParagraph"/>
        <w:numPr>
          <w:ilvl w:val="0"/>
          <w:numId w:val="31"/>
        </w:numPr>
        <w:tabs>
          <w:tab w:val="left" w:pos="283"/>
        </w:tabs>
        <w:spacing w:line="266" w:lineRule="auto"/>
        <w:ind w:right="120"/>
        <w:jc w:val="both"/>
        <w:rPr>
          <w:rFonts w:ascii="Verdana" w:eastAsia="Arial" w:hAnsi="Verdana" w:cs="Arial"/>
        </w:rPr>
      </w:pPr>
      <w:r w:rsidRPr="00332838">
        <w:rPr>
          <w:rFonts w:ascii="Verdana" w:eastAsia="Arial" w:hAnsi="Verdana" w:cs="Arial"/>
        </w:rPr>
        <w:t>Assume everyone selects the facilities appropriate to their gender</w:t>
      </w:r>
      <w:r w:rsidR="00675731" w:rsidRPr="00332838">
        <w:rPr>
          <w:rFonts w:ascii="Verdana" w:eastAsia="Arial" w:hAnsi="Verdana" w:cs="Arial"/>
        </w:rPr>
        <w:t xml:space="preserve">. </w:t>
      </w:r>
      <w:r w:rsidRPr="00332838">
        <w:rPr>
          <w:rFonts w:ascii="Verdana" w:eastAsia="Arial" w:hAnsi="Verdana" w:cs="Arial"/>
        </w:rPr>
        <w:t>A transgender person should be free to select the facilities (such as toilets or changing rooms) appropriate to the gender in which they present.</w:t>
      </w:r>
    </w:p>
    <w:p w14:paraId="2A67637D" w14:textId="773FCBBA" w:rsidR="00675731" w:rsidRPr="00332838" w:rsidRDefault="0089387B" w:rsidP="00675731">
      <w:pPr>
        <w:pStyle w:val="ListParagraph"/>
        <w:numPr>
          <w:ilvl w:val="0"/>
          <w:numId w:val="31"/>
        </w:numPr>
        <w:tabs>
          <w:tab w:val="left" w:pos="283"/>
        </w:tabs>
        <w:spacing w:line="266" w:lineRule="auto"/>
        <w:ind w:right="120"/>
        <w:jc w:val="both"/>
        <w:rPr>
          <w:rFonts w:ascii="Verdana" w:eastAsia="Arial" w:hAnsi="Verdana" w:cs="Arial"/>
        </w:rPr>
      </w:pPr>
      <w:r w:rsidRPr="00332838">
        <w:rPr>
          <w:rFonts w:ascii="Verdana" w:eastAsia="Arial" w:hAnsi="Verdana" w:cs="Arial"/>
        </w:rPr>
        <w:t>Accept a range of ID other than a birth certificate – you do not need to see a Gender Recognition Certificate (GRC) to amend personal details</w:t>
      </w:r>
      <w:r w:rsidR="00675731" w:rsidRPr="00332838">
        <w:rPr>
          <w:rFonts w:ascii="Verdana" w:eastAsia="Arial" w:hAnsi="Verdana" w:cs="Arial"/>
        </w:rPr>
        <w:t>.</w:t>
      </w:r>
    </w:p>
    <w:p w14:paraId="4A1FD4DE" w14:textId="77777777" w:rsidR="00675731" w:rsidRPr="00332838" w:rsidRDefault="0089387B" w:rsidP="00675731">
      <w:pPr>
        <w:pStyle w:val="ListParagraph"/>
        <w:numPr>
          <w:ilvl w:val="0"/>
          <w:numId w:val="31"/>
        </w:numPr>
        <w:tabs>
          <w:tab w:val="left" w:pos="283"/>
        </w:tabs>
        <w:spacing w:line="266" w:lineRule="auto"/>
        <w:ind w:right="120"/>
        <w:jc w:val="both"/>
        <w:rPr>
          <w:rFonts w:ascii="Verdana" w:eastAsia="Arial" w:hAnsi="Verdana" w:cs="Arial"/>
        </w:rPr>
      </w:pPr>
      <w:r w:rsidRPr="00332838">
        <w:rPr>
          <w:rFonts w:ascii="Verdana" w:eastAsia="Arial" w:hAnsi="Verdana" w:cs="Arial"/>
        </w:rPr>
        <w:t>Ask those who transition whilst using your services how you can support them</w:t>
      </w:r>
      <w:r w:rsidR="00675731" w:rsidRPr="00332838">
        <w:rPr>
          <w:rFonts w:ascii="Verdana" w:eastAsia="Arial" w:hAnsi="Verdana" w:cs="Arial"/>
        </w:rPr>
        <w:t>.</w:t>
      </w:r>
    </w:p>
    <w:p w14:paraId="5FF53116" w14:textId="77777777" w:rsidR="00675731" w:rsidRPr="00332838" w:rsidRDefault="0089387B" w:rsidP="00235195">
      <w:pPr>
        <w:pStyle w:val="ListParagraph"/>
        <w:numPr>
          <w:ilvl w:val="0"/>
          <w:numId w:val="31"/>
        </w:numPr>
        <w:tabs>
          <w:tab w:val="left" w:pos="283"/>
        </w:tabs>
        <w:spacing w:line="0" w:lineRule="atLeast"/>
        <w:ind w:right="120"/>
        <w:jc w:val="both"/>
        <w:rPr>
          <w:rFonts w:ascii="Verdana" w:eastAsia="Arial" w:hAnsi="Verdana" w:cs="Arial"/>
          <w:u w:val="single"/>
        </w:rPr>
      </w:pPr>
      <w:r w:rsidRPr="00332838">
        <w:rPr>
          <w:rFonts w:ascii="Verdana" w:eastAsia="Arial" w:hAnsi="Verdana" w:cs="Arial"/>
        </w:rPr>
        <w:t>If someone transitions whilst using your services, ask the transgender person what would make them feel most comfortable at that time. It is sometimes useful to make a plan. For instance</w:t>
      </w:r>
      <w:r w:rsidR="00675731" w:rsidRPr="00332838">
        <w:rPr>
          <w:rFonts w:ascii="Verdana" w:eastAsia="Arial" w:hAnsi="Verdana" w:cs="Arial"/>
        </w:rPr>
        <w:t>,</w:t>
      </w:r>
      <w:r w:rsidRPr="00332838">
        <w:rPr>
          <w:rFonts w:ascii="Verdana" w:eastAsia="Arial" w:hAnsi="Verdana" w:cs="Arial"/>
        </w:rPr>
        <w:t xml:space="preserve"> they may be ready to move to the facilities of their self-identified gender or they may wish for additional privacy at this time. Also you may decide to agree a date for the person’s new name and pronoun to be used and for phone lists or registers etc. to be updated.</w:t>
      </w:r>
    </w:p>
    <w:p w14:paraId="2DF62462" w14:textId="77777777" w:rsidR="00675731" w:rsidRPr="00332838" w:rsidRDefault="0089387B" w:rsidP="00675731">
      <w:pPr>
        <w:pStyle w:val="ListParagraph"/>
        <w:numPr>
          <w:ilvl w:val="0"/>
          <w:numId w:val="31"/>
        </w:numPr>
        <w:tabs>
          <w:tab w:val="left" w:pos="283"/>
        </w:tabs>
        <w:spacing w:line="287" w:lineRule="auto"/>
        <w:ind w:right="360"/>
        <w:jc w:val="both"/>
        <w:rPr>
          <w:rFonts w:ascii="Verdana" w:eastAsia="Arial" w:hAnsi="Verdana" w:cs="Arial"/>
        </w:rPr>
      </w:pPr>
      <w:r w:rsidRPr="00332838">
        <w:rPr>
          <w:rFonts w:ascii="Verdana" w:eastAsia="Arial" w:hAnsi="Verdana" w:cs="Arial"/>
        </w:rPr>
        <w:t>Update documentation and records efficiently and sensitively</w:t>
      </w:r>
      <w:r w:rsidR="00675731" w:rsidRPr="00332838">
        <w:rPr>
          <w:rFonts w:ascii="Verdana" w:eastAsia="Arial" w:hAnsi="Verdana" w:cs="Arial"/>
        </w:rPr>
        <w:t>;a</w:t>
      </w:r>
      <w:r w:rsidRPr="00332838">
        <w:rPr>
          <w:rFonts w:ascii="Verdana" w:eastAsia="Arial" w:hAnsi="Verdana" w:cs="Arial"/>
        </w:rPr>
        <w:t xml:space="preserve"> transgender person may wish to be referred to by a different name and pronoun and require their gender marker to be changed on documents and systems.</w:t>
      </w:r>
      <w:r w:rsidR="00675731" w:rsidRPr="00332838">
        <w:rPr>
          <w:rFonts w:ascii="Verdana" w:eastAsia="Arial" w:hAnsi="Verdana" w:cs="Arial"/>
        </w:rPr>
        <w:t xml:space="preserve"> </w:t>
      </w:r>
    </w:p>
    <w:p w14:paraId="4FC067F5" w14:textId="56DE9319" w:rsidR="0089387B" w:rsidRPr="00332838" w:rsidRDefault="0089387B" w:rsidP="00675731">
      <w:pPr>
        <w:pStyle w:val="ListParagraph"/>
        <w:numPr>
          <w:ilvl w:val="0"/>
          <w:numId w:val="31"/>
        </w:numPr>
        <w:tabs>
          <w:tab w:val="left" w:pos="283"/>
        </w:tabs>
        <w:spacing w:line="287" w:lineRule="auto"/>
        <w:ind w:right="360"/>
        <w:jc w:val="both"/>
        <w:rPr>
          <w:rFonts w:ascii="Verdana" w:eastAsia="Arial" w:hAnsi="Verdana" w:cs="Arial"/>
        </w:rPr>
      </w:pPr>
      <w:r w:rsidRPr="00332838">
        <w:rPr>
          <w:rFonts w:ascii="Verdana" w:eastAsia="Arial" w:hAnsi="Verdana" w:cs="Arial"/>
        </w:rPr>
        <w:t>The vast majority of documentation can and should be changed upon request as it simply enables you to identify a particular individual within your setting and has no other ramifications. In many instances it is not even necessary to see a formal name change document.</w:t>
      </w:r>
    </w:p>
    <w:p w14:paraId="6014009F" w14:textId="77777777" w:rsidR="0089387B" w:rsidRPr="00332838" w:rsidRDefault="0089387B" w:rsidP="00235195">
      <w:pPr>
        <w:spacing w:line="273" w:lineRule="auto"/>
        <w:ind w:right="120"/>
        <w:jc w:val="both"/>
        <w:rPr>
          <w:rFonts w:ascii="Verdana" w:eastAsia="Arial" w:hAnsi="Verdana" w:cs="Arial"/>
        </w:rPr>
      </w:pPr>
    </w:p>
    <w:p w14:paraId="3FA34E4E" w14:textId="77777777" w:rsidR="0089387B" w:rsidRPr="00332838" w:rsidRDefault="0089387B" w:rsidP="00235195">
      <w:pPr>
        <w:tabs>
          <w:tab w:val="left" w:pos="269"/>
        </w:tabs>
        <w:spacing w:line="266" w:lineRule="auto"/>
        <w:ind w:right="620"/>
        <w:jc w:val="both"/>
        <w:rPr>
          <w:rFonts w:ascii="Verdana" w:eastAsia="Arial" w:hAnsi="Verdana" w:cs="Arial"/>
          <w:u w:val="single"/>
        </w:rPr>
      </w:pPr>
      <w:r w:rsidRPr="00332838">
        <w:rPr>
          <w:rFonts w:ascii="Verdana" w:eastAsia="Arial" w:hAnsi="Verdana" w:cs="Arial"/>
          <w:u w:val="single"/>
        </w:rPr>
        <w:t>Specific practice tips when working with transgender children and their families</w:t>
      </w:r>
    </w:p>
    <w:p w14:paraId="4EC40CFD" w14:textId="77777777" w:rsidR="0089387B" w:rsidRPr="00332838" w:rsidRDefault="0089387B" w:rsidP="00675731">
      <w:pPr>
        <w:pStyle w:val="ListParagraph"/>
        <w:numPr>
          <w:ilvl w:val="0"/>
          <w:numId w:val="32"/>
        </w:numPr>
        <w:tabs>
          <w:tab w:val="left" w:pos="281"/>
        </w:tabs>
        <w:spacing w:line="236" w:lineRule="auto"/>
        <w:ind w:right="120"/>
        <w:jc w:val="both"/>
        <w:rPr>
          <w:rFonts w:ascii="Verdana" w:eastAsia="Arial" w:hAnsi="Verdana" w:cs="Arial"/>
        </w:rPr>
      </w:pPr>
      <w:r w:rsidRPr="00332838">
        <w:rPr>
          <w:rFonts w:ascii="Verdana" w:eastAsia="Arial" w:hAnsi="Verdana" w:cs="Arial"/>
        </w:rPr>
        <w:t>Be aware of the issues being raised affecting transgender children and young people as well as the socio-political factors in the construction of gender identity and the limitations, as well as the diversity of gender expressions.</w:t>
      </w:r>
    </w:p>
    <w:p w14:paraId="729DB855" w14:textId="77777777" w:rsidR="00675731" w:rsidRPr="00332838" w:rsidRDefault="0089387B" w:rsidP="00675731">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Understanding that there are as many ways to be transgender as there are</w:t>
      </w:r>
      <w:r w:rsidR="00675731" w:rsidRPr="00332838">
        <w:rPr>
          <w:rFonts w:ascii="Verdana" w:eastAsia="Arial" w:hAnsi="Verdana" w:cs="Arial"/>
        </w:rPr>
        <w:t xml:space="preserve"> </w:t>
      </w:r>
      <w:r w:rsidRPr="00332838">
        <w:rPr>
          <w:rFonts w:ascii="Verdana" w:eastAsia="Arial" w:hAnsi="Verdana" w:cs="Arial"/>
        </w:rPr>
        <w:t>transgender people. While you may hear the phrase “transgender community,” it should not be taken to mean that all transgender children are identical, that they have the same experience or understanding and view of gender</w:t>
      </w:r>
      <w:r w:rsidR="002F5607" w:rsidRPr="00332838">
        <w:rPr>
          <w:rFonts w:ascii="Verdana" w:eastAsia="Arial" w:hAnsi="Verdana" w:cs="Arial"/>
        </w:rPr>
        <w:t>.</w:t>
      </w:r>
    </w:p>
    <w:p w14:paraId="789F35D4" w14:textId="77777777" w:rsidR="00675731" w:rsidRPr="00332838" w:rsidRDefault="002F5607" w:rsidP="00675731">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 xml:space="preserve">The child or young person may have a chosen name that they prefer. It is acceptable to ask someone what name they prefer and then to respect their wishes. Use gender-neutral language and open-ended questions during </w:t>
      </w:r>
      <w:r w:rsidR="00675731" w:rsidRPr="00332838">
        <w:rPr>
          <w:rFonts w:ascii="Verdana" w:eastAsia="Arial" w:hAnsi="Verdana" w:cs="Arial"/>
        </w:rPr>
        <w:t>child and family</w:t>
      </w:r>
      <w:r w:rsidRPr="00332838">
        <w:rPr>
          <w:rFonts w:ascii="Verdana" w:eastAsia="Arial" w:hAnsi="Verdana" w:cs="Arial"/>
        </w:rPr>
        <w:t xml:space="preserve"> assessments or interviews.</w:t>
      </w:r>
    </w:p>
    <w:p w14:paraId="6737855F" w14:textId="77777777" w:rsidR="00675731" w:rsidRPr="00332838" w:rsidRDefault="002F5607" w:rsidP="00235195">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 xml:space="preserve">Respect the child’s right to privacy about their past and their body. </w:t>
      </w:r>
      <w:r w:rsidR="00675731" w:rsidRPr="00332838">
        <w:rPr>
          <w:rFonts w:ascii="Verdana" w:eastAsia="Arial" w:hAnsi="Verdana" w:cs="Arial"/>
        </w:rPr>
        <w:t>Children looked after</w:t>
      </w:r>
      <w:r w:rsidRPr="00332838">
        <w:rPr>
          <w:rFonts w:ascii="Verdana" w:eastAsia="Arial" w:hAnsi="Verdana" w:cs="Arial"/>
        </w:rPr>
        <w:t xml:space="preserve"> must always be asked of their views whether to share information about their new identity when parents are required to be contacted or informed</w:t>
      </w:r>
      <w:r w:rsidR="00675731" w:rsidRPr="00332838">
        <w:rPr>
          <w:rFonts w:ascii="Verdana" w:eastAsia="Arial" w:hAnsi="Verdana" w:cs="Arial"/>
        </w:rPr>
        <w:t>.</w:t>
      </w:r>
    </w:p>
    <w:p w14:paraId="06AFC89E" w14:textId="77777777" w:rsidR="00675731" w:rsidRPr="00332838" w:rsidRDefault="002F5607" w:rsidP="00675731">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Treat knowledge of a child’s transgender status as confidential.</w:t>
      </w:r>
    </w:p>
    <w:p w14:paraId="78960B78" w14:textId="77777777" w:rsidR="00675731" w:rsidRPr="00332838" w:rsidRDefault="002F5607" w:rsidP="00675731">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Remember that many transgender and gender non-conforming young people or children have had negative experiences with social service providers. It is not possible for you to erase this history, only to acknowledge it and work to establish trust.</w:t>
      </w:r>
    </w:p>
    <w:p w14:paraId="2F345511" w14:textId="2F42EC69" w:rsidR="002F5607" w:rsidRPr="00332838" w:rsidRDefault="002F5607" w:rsidP="00675731">
      <w:pPr>
        <w:pStyle w:val="ListParagraph"/>
        <w:numPr>
          <w:ilvl w:val="0"/>
          <w:numId w:val="32"/>
        </w:numPr>
        <w:tabs>
          <w:tab w:val="left" w:pos="280"/>
        </w:tabs>
        <w:spacing w:line="0" w:lineRule="atLeast"/>
        <w:jc w:val="both"/>
        <w:rPr>
          <w:rFonts w:ascii="Verdana" w:eastAsia="Arial" w:hAnsi="Verdana" w:cs="Arial"/>
        </w:rPr>
      </w:pPr>
      <w:r w:rsidRPr="00332838">
        <w:rPr>
          <w:rFonts w:ascii="Verdana" w:eastAsia="Arial" w:hAnsi="Verdana" w:cs="Arial"/>
        </w:rPr>
        <w:t>Be sensitive to the concerns that might be raised by the family regarding the child’s transgender status and the likely impact this might have on the child. You should ensure that both the parents are provided with information and appropriate support to help them understand their child’s transition or transgender status.</w:t>
      </w:r>
    </w:p>
    <w:p w14:paraId="6327C7A7" w14:textId="77777777" w:rsidR="0089387B" w:rsidRPr="00332838" w:rsidRDefault="0089387B" w:rsidP="00235195">
      <w:pPr>
        <w:spacing w:line="274" w:lineRule="auto"/>
        <w:ind w:right="40"/>
        <w:jc w:val="both"/>
        <w:rPr>
          <w:rFonts w:ascii="Verdana" w:eastAsia="Arial" w:hAnsi="Verdana" w:cs="Arial"/>
        </w:rPr>
      </w:pPr>
    </w:p>
    <w:p w14:paraId="5571A579" w14:textId="65B5D43D" w:rsidR="002F5607" w:rsidRPr="00332838" w:rsidRDefault="002F5607" w:rsidP="00235195">
      <w:pPr>
        <w:spacing w:line="0" w:lineRule="atLeast"/>
        <w:jc w:val="both"/>
        <w:rPr>
          <w:rFonts w:ascii="Verdana" w:eastAsia="Arial" w:hAnsi="Verdana" w:cs="Arial"/>
          <w:b/>
        </w:rPr>
      </w:pPr>
      <w:r w:rsidRPr="00332838">
        <w:rPr>
          <w:rFonts w:ascii="Verdana" w:eastAsia="Arial" w:hAnsi="Verdana" w:cs="Arial"/>
          <w:b/>
        </w:rPr>
        <w:t>Terminology</w:t>
      </w:r>
    </w:p>
    <w:p w14:paraId="24A41529" w14:textId="772B5E35" w:rsidR="00FE59A9" w:rsidRPr="00332838" w:rsidRDefault="002F5607" w:rsidP="00235195">
      <w:pPr>
        <w:spacing w:line="245" w:lineRule="auto"/>
        <w:ind w:right="20"/>
        <w:jc w:val="both"/>
        <w:rPr>
          <w:rFonts w:ascii="Verdana" w:eastAsia="Arial" w:hAnsi="Verdana" w:cs="Arial"/>
        </w:rPr>
      </w:pPr>
      <w:r w:rsidRPr="00332838">
        <w:rPr>
          <w:rFonts w:ascii="Verdana" w:eastAsia="Arial" w:hAnsi="Verdana" w:cs="Arial"/>
        </w:rPr>
        <w:t>Terminology in the ‘transgender’ field is varied and constantly shifting as understanding and perceptions of gender variant conditions and gender nonconforming expressions change.</w:t>
      </w:r>
      <w:r w:rsidR="00FE59A9" w:rsidRPr="00332838">
        <w:rPr>
          <w:rFonts w:ascii="Verdana" w:eastAsia="Arial" w:hAnsi="Verdana" w:cs="Arial"/>
        </w:rPr>
        <w:t xml:space="preserve"> </w:t>
      </w:r>
      <w:hyperlink r:id="rId19" w:history="1">
        <w:r w:rsidR="00FE59A9" w:rsidRPr="00332838">
          <w:rPr>
            <w:rStyle w:val="Hyperlink"/>
            <w:rFonts w:ascii="Verdana" w:eastAsia="Arial" w:hAnsi="Verdana" w:cs="Arial"/>
          </w:rPr>
          <w:t>Stonewall</w:t>
        </w:r>
      </w:hyperlink>
      <w:r w:rsidR="00FE59A9" w:rsidRPr="00332838">
        <w:rPr>
          <w:rFonts w:ascii="Verdana" w:eastAsia="Arial" w:hAnsi="Verdana" w:cs="Arial"/>
        </w:rPr>
        <w:t xml:space="preserve"> a campaigning organisation for lesbian, gay, bi and trans equality, keeps an up to date glossary of terms which can be found </w:t>
      </w:r>
      <w:hyperlink r:id="rId20" w:history="1">
        <w:r w:rsidR="00FE59A9" w:rsidRPr="00332838">
          <w:rPr>
            <w:rStyle w:val="Hyperlink"/>
            <w:rFonts w:ascii="Verdana" w:eastAsia="Arial" w:hAnsi="Verdana" w:cs="Arial"/>
          </w:rPr>
          <w:t>here.</w:t>
        </w:r>
      </w:hyperlink>
    </w:p>
    <w:p w14:paraId="5E337564" w14:textId="77777777" w:rsidR="00FE59A9" w:rsidRPr="00332838" w:rsidRDefault="00FE59A9" w:rsidP="00235195">
      <w:pPr>
        <w:spacing w:line="245" w:lineRule="auto"/>
        <w:ind w:right="20"/>
        <w:jc w:val="both"/>
        <w:rPr>
          <w:rFonts w:ascii="Verdana" w:eastAsia="Arial" w:hAnsi="Verdana" w:cs="Arial"/>
        </w:rPr>
      </w:pPr>
    </w:p>
    <w:p w14:paraId="2610876A" w14:textId="686AA471" w:rsidR="002F5607" w:rsidRPr="00332838" w:rsidRDefault="002F5607" w:rsidP="00235195">
      <w:pPr>
        <w:spacing w:line="245" w:lineRule="auto"/>
        <w:ind w:right="20"/>
        <w:jc w:val="both"/>
        <w:rPr>
          <w:rFonts w:ascii="Verdana" w:eastAsia="Arial" w:hAnsi="Verdana" w:cs="Arial"/>
        </w:rPr>
      </w:pPr>
      <w:r w:rsidRPr="00332838">
        <w:rPr>
          <w:rFonts w:ascii="Verdana" w:eastAsia="Arial" w:hAnsi="Verdana" w:cs="Arial"/>
        </w:rPr>
        <w:t>The terms described below may vary in thei</w:t>
      </w:r>
      <w:r w:rsidR="00675731" w:rsidRPr="00332838">
        <w:rPr>
          <w:rFonts w:ascii="Verdana" w:eastAsia="Arial" w:hAnsi="Verdana" w:cs="Arial"/>
        </w:rPr>
        <w:t>r usage and may become outdated:</w:t>
      </w:r>
    </w:p>
    <w:p w14:paraId="69BF1279" w14:textId="49FB87E9" w:rsidR="002F5607" w:rsidRPr="00332838" w:rsidRDefault="002F5607" w:rsidP="00235195">
      <w:pPr>
        <w:spacing w:line="235" w:lineRule="auto"/>
        <w:ind w:right="880"/>
        <w:jc w:val="both"/>
        <w:rPr>
          <w:rFonts w:ascii="Verdana" w:eastAsia="Arial" w:hAnsi="Verdana" w:cs="Arial"/>
        </w:rPr>
      </w:pPr>
    </w:p>
    <w:p w14:paraId="4A87430A" w14:textId="77777777" w:rsidR="00FE59A9" w:rsidRPr="00332838" w:rsidRDefault="002F5607" w:rsidP="00FE59A9">
      <w:pPr>
        <w:pStyle w:val="ListParagraph"/>
        <w:numPr>
          <w:ilvl w:val="0"/>
          <w:numId w:val="33"/>
        </w:numPr>
        <w:spacing w:line="235" w:lineRule="auto"/>
        <w:ind w:right="740"/>
        <w:jc w:val="both"/>
        <w:rPr>
          <w:rFonts w:ascii="Verdana" w:eastAsia="Arial" w:hAnsi="Verdana" w:cs="Arial"/>
        </w:rPr>
      </w:pPr>
      <w:r w:rsidRPr="00332838">
        <w:rPr>
          <w:rFonts w:ascii="Verdana" w:eastAsia="Arial" w:hAnsi="Verdana" w:cs="Arial"/>
          <w:i/>
        </w:rPr>
        <w:t xml:space="preserve">Bisexual </w:t>
      </w:r>
      <w:r w:rsidRPr="00332838">
        <w:rPr>
          <w:rFonts w:ascii="Verdana" w:eastAsia="Arial" w:hAnsi="Verdana" w:cs="Arial"/>
        </w:rPr>
        <w:t>- a term which refers to women and men who are emotionally and/or sexually attracted to people of the same and opposite sex.</w:t>
      </w:r>
      <w:r w:rsidR="00FE59A9" w:rsidRPr="00332838">
        <w:rPr>
          <w:rFonts w:ascii="Verdana" w:eastAsia="Arial" w:hAnsi="Verdana" w:cs="Arial"/>
        </w:rPr>
        <w:t xml:space="preserve"> </w:t>
      </w:r>
      <w:r w:rsidRPr="00332838">
        <w:rPr>
          <w:rFonts w:ascii="Verdana" w:eastAsia="Arial" w:hAnsi="Verdana" w:cs="Arial"/>
        </w:rPr>
        <w:t>Despite misconceptions, bisexuality does not require that a person be attracted equally to both sexes. In fact, people who have a distinct, but not exclusive preference for one sex over the other may still identify themselves as bisexual.</w:t>
      </w:r>
    </w:p>
    <w:p w14:paraId="47FDB005" w14:textId="77777777" w:rsidR="00FE59A9" w:rsidRPr="00332838" w:rsidRDefault="002F5607" w:rsidP="00FE59A9">
      <w:pPr>
        <w:pStyle w:val="ListParagraph"/>
        <w:numPr>
          <w:ilvl w:val="0"/>
          <w:numId w:val="33"/>
        </w:numPr>
        <w:spacing w:line="235" w:lineRule="auto"/>
        <w:ind w:right="740"/>
        <w:jc w:val="both"/>
        <w:rPr>
          <w:rFonts w:ascii="Verdana" w:eastAsia="Arial" w:hAnsi="Verdana" w:cs="Arial"/>
        </w:rPr>
      </w:pPr>
      <w:r w:rsidRPr="00332838">
        <w:rPr>
          <w:rFonts w:ascii="Verdana" w:eastAsia="Arial" w:hAnsi="Verdana" w:cs="Arial"/>
          <w:i/>
        </w:rPr>
        <w:t>Cisgender</w:t>
      </w:r>
      <w:r w:rsidRPr="00332838">
        <w:rPr>
          <w:rFonts w:ascii="Verdana" w:eastAsia="Arial" w:hAnsi="Verdana" w:cs="Arial"/>
        </w:rPr>
        <w:t>- if your sex characteristics match your gender identity, you are cisgender. The majority of people living in the UK are cisgender. “Cis” is derived from the Latin meaning “on this side of”.</w:t>
      </w:r>
    </w:p>
    <w:p w14:paraId="5F47466D" w14:textId="77777777" w:rsidR="00FE59A9" w:rsidRPr="00332838" w:rsidRDefault="002F5607" w:rsidP="00FE59A9">
      <w:pPr>
        <w:pStyle w:val="ListParagraph"/>
        <w:numPr>
          <w:ilvl w:val="0"/>
          <w:numId w:val="33"/>
        </w:numPr>
        <w:spacing w:line="235" w:lineRule="auto"/>
        <w:ind w:right="740"/>
        <w:jc w:val="both"/>
        <w:rPr>
          <w:rFonts w:ascii="Verdana" w:eastAsia="Arial" w:hAnsi="Verdana" w:cs="Arial"/>
        </w:rPr>
      </w:pPr>
      <w:r w:rsidRPr="00332838">
        <w:rPr>
          <w:rFonts w:ascii="Verdana" w:eastAsia="Arial" w:hAnsi="Verdana" w:cs="Arial"/>
        </w:rPr>
        <w:t>Gay - The word gay is now standard in its use to refer to people whose orientation is to the same sex, in large part because it is the term that most gay people prefer in referring to themselves. Gay can be used to refer to both sexes; when the intended meaning is not clear in the context, the phrase gay and lesbian may be used.</w:t>
      </w:r>
    </w:p>
    <w:p w14:paraId="0FA562D7" w14:textId="4376F00E" w:rsidR="002F5607" w:rsidRPr="00332838" w:rsidRDefault="002F5607" w:rsidP="00FE59A9">
      <w:pPr>
        <w:pStyle w:val="ListParagraph"/>
        <w:numPr>
          <w:ilvl w:val="0"/>
          <w:numId w:val="33"/>
        </w:numPr>
        <w:spacing w:line="235" w:lineRule="auto"/>
        <w:ind w:right="740"/>
        <w:jc w:val="both"/>
        <w:rPr>
          <w:rFonts w:ascii="Verdana" w:eastAsia="Arial" w:hAnsi="Verdana" w:cs="Arial"/>
        </w:rPr>
      </w:pPr>
      <w:r w:rsidRPr="00332838">
        <w:rPr>
          <w:rFonts w:ascii="Verdana" w:eastAsia="Arial" w:hAnsi="Verdana" w:cs="Arial"/>
          <w:i/>
        </w:rPr>
        <w:t>Gender Dysphoria; Gender Identity Disorder</w:t>
      </w:r>
      <w:r w:rsidRPr="00332838">
        <w:rPr>
          <w:rFonts w:ascii="Verdana" w:eastAsia="Arial" w:hAnsi="Verdana" w:cs="Arial"/>
        </w:rPr>
        <w:t xml:space="preserve"> – this is a medical condition, where a person’s core gender identity does not match their outward appearance.</w:t>
      </w:r>
      <w:r w:rsidR="00FE59A9" w:rsidRPr="00332838">
        <w:rPr>
          <w:rFonts w:ascii="Verdana" w:eastAsia="Arial" w:hAnsi="Verdana" w:cs="Arial"/>
        </w:rPr>
        <w:t xml:space="preserve"> </w:t>
      </w:r>
      <w:r w:rsidRPr="00332838">
        <w:rPr>
          <w:rFonts w:ascii="Verdana" w:eastAsia="Arial" w:hAnsi="Verdana" w:cs="Arial"/>
        </w:rPr>
        <w:t>This is a recognised medical condition for which gender reassignment treatment is available on the National Health Service. Gender Dysphoria is distress, unhappiness and discomfort experienced by someone about their physical body not fully matching their gender identity (that is, their internal sense of where they exist in relation to being a woman or a man) and may cause severe mental distress, sometimes to the point of suicide.Trans people usually experience intense gender dysphoria which is significantly reduced by transitioning to live as their self-identified gender and perhaps by taking hormones and perhaps getting surgery to help make their physical bodies match their gender identity and gender expression.</w:t>
      </w:r>
    </w:p>
    <w:p w14:paraId="5057047C" w14:textId="77777777" w:rsidR="002F5607" w:rsidRPr="00332838" w:rsidRDefault="002F5607" w:rsidP="00FE59A9">
      <w:pPr>
        <w:pStyle w:val="ListParagraph"/>
        <w:numPr>
          <w:ilvl w:val="0"/>
          <w:numId w:val="33"/>
        </w:numPr>
        <w:spacing w:line="235" w:lineRule="auto"/>
        <w:ind w:right="260"/>
        <w:jc w:val="both"/>
        <w:rPr>
          <w:rFonts w:ascii="Verdana" w:eastAsia="Arial" w:hAnsi="Verdana" w:cs="Arial"/>
        </w:rPr>
      </w:pPr>
      <w:r w:rsidRPr="00332838">
        <w:rPr>
          <w:rFonts w:ascii="Verdana" w:eastAsia="Arial" w:hAnsi="Verdana" w:cs="Arial"/>
          <w:i/>
        </w:rPr>
        <w:t>Male-to-female (MTF Trans woman)</w:t>
      </w:r>
      <w:r w:rsidRPr="00332838">
        <w:rPr>
          <w:rFonts w:ascii="Verdana" w:eastAsia="Arial" w:hAnsi="Verdana" w:cs="Arial"/>
        </w:rPr>
        <w:t xml:space="preserve"> – a person who was born male, but who has transitioned or is transitioning to become female.</w:t>
      </w:r>
    </w:p>
    <w:p w14:paraId="6D2B7C08" w14:textId="77777777" w:rsidR="002F5607" w:rsidRPr="00332838" w:rsidRDefault="002F5607" w:rsidP="00FE59A9">
      <w:pPr>
        <w:pStyle w:val="ListParagraph"/>
        <w:numPr>
          <w:ilvl w:val="0"/>
          <w:numId w:val="33"/>
        </w:numPr>
        <w:spacing w:line="235" w:lineRule="auto"/>
        <w:ind w:right="320"/>
        <w:jc w:val="both"/>
        <w:rPr>
          <w:rFonts w:ascii="Verdana" w:eastAsia="Arial" w:hAnsi="Verdana" w:cs="Arial"/>
        </w:rPr>
      </w:pPr>
      <w:r w:rsidRPr="00332838">
        <w:rPr>
          <w:rFonts w:ascii="Verdana" w:eastAsia="Arial" w:hAnsi="Verdana" w:cs="Arial"/>
          <w:i/>
        </w:rPr>
        <w:t>Female-to-male (FTM Trans man)</w:t>
      </w:r>
      <w:r w:rsidRPr="00332838">
        <w:rPr>
          <w:rFonts w:ascii="Verdana" w:eastAsia="Arial" w:hAnsi="Verdana" w:cs="Arial"/>
        </w:rPr>
        <w:t xml:space="preserve"> – a person who was born female, but who has transitioned or is transitioning to become male.</w:t>
      </w:r>
    </w:p>
    <w:p w14:paraId="5FBE2F74" w14:textId="77777777" w:rsidR="002F5607" w:rsidRPr="00332838" w:rsidRDefault="002F5607" w:rsidP="00FE59A9">
      <w:pPr>
        <w:pStyle w:val="ListParagraph"/>
        <w:numPr>
          <w:ilvl w:val="0"/>
          <w:numId w:val="33"/>
        </w:numPr>
        <w:spacing w:line="235" w:lineRule="auto"/>
        <w:ind w:right="840"/>
        <w:jc w:val="both"/>
        <w:rPr>
          <w:rFonts w:ascii="Verdana" w:eastAsia="Arial" w:hAnsi="Verdana" w:cs="Arial"/>
        </w:rPr>
      </w:pPr>
      <w:r w:rsidRPr="00332838">
        <w:rPr>
          <w:rFonts w:ascii="Verdana" w:eastAsia="Arial" w:hAnsi="Verdana" w:cs="Arial"/>
          <w:i/>
        </w:rPr>
        <w:t>Gender Expression</w:t>
      </w:r>
      <w:r w:rsidRPr="00332838">
        <w:rPr>
          <w:rFonts w:ascii="Verdana" w:eastAsia="Arial" w:hAnsi="Verdana" w:cs="Arial"/>
        </w:rPr>
        <w:t xml:space="preserve"> - This is a person’s external gender-related clothing and behaviour (including their interests and mannerisms).</w:t>
      </w:r>
    </w:p>
    <w:p w14:paraId="0476DA1B" w14:textId="77777777" w:rsidR="002F5607" w:rsidRPr="00332838" w:rsidRDefault="002F5607" w:rsidP="00A02A4D">
      <w:pPr>
        <w:pStyle w:val="ListParagraph"/>
        <w:numPr>
          <w:ilvl w:val="0"/>
          <w:numId w:val="33"/>
        </w:numPr>
        <w:spacing w:line="235" w:lineRule="auto"/>
        <w:ind w:right="140"/>
        <w:jc w:val="both"/>
        <w:rPr>
          <w:rFonts w:ascii="Verdana" w:eastAsia="Arial" w:hAnsi="Verdana" w:cs="Arial"/>
        </w:rPr>
      </w:pPr>
      <w:r w:rsidRPr="00332838">
        <w:rPr>
          <w:rFonts w:ascii="Verdana" w:eastAsia="Arial" w:hAnsi="Verdana" w:cs="Arial"/>
          <w:i/>
        </w:rPr>
        <w:t>Gender Identity</w:t>
      </w:r>
      <w:r w:rsidRPr="00332838">
        <w:rPr>
          <w:rFonts w:ascii="Verdana" w:eastAsia="Arial" w:hAnsi="Verdana" w:cs="Arial"/>
        </w:rPr>
        <w:t xml:space="preserve"> - This is a person’s internal sense of where they exist in relation to being a woman or a man.</w:t>
      </w:r>
    </w:p>
    <w:p w14:paraId="268458CB" w14:textId="6A624BD0" w:rsidR="002F5607" w:rsidRPr="00332838" w:rsidRDefault="002F5607" w:rsidP="00A02A4D">
      <w:pPr>
        <w:pStyle w:val="ListParagraph"/>
        <w:numPr>
          <w:ilvl w:val="0"/>
          <w:numId w:val="33"/>
        </w:numPr>
        <w:spacing w:line="237" w:lineRule="auto"/>
        <w:ind w:right="240"/>
        <w:jc w:val="both"/>
        <w:rPr>
          <w:rFonts w:ascii="Verdana" w:eastAsia="Arial" w:hAnsi="Verdana" w:cs="Arial"/>
        </w:rPr>
      </w:pPr>
      <w:r w:rsidRPr="00332838">
        <w:rPr>
          <w:rFonts w:ascii="Verdana" w:eastAsia="Arial" w:hAnsi="Verdana" w:cs="Arial"/>
          <w:i/>
        </w:rPr>
        <w:t>Gender Reassignment</w:t>
      </w:r>
      <w:r w:rsidRPr="00332838">
        <w:rPr>
          <w:rFonts w:ascii="Verdana" w:eastAsia="Arial" w:hAnsi="Verdana" w:cs="Arial"/>
        </w:rPr>
        <w:t xml:space="preserve"> – It is the process which is undertaken for the purpose of bringing the individual’s physical appearance more in line with their gender identity. This will include counselling and psychiatric help, possible hormone replacement therapy (HRT) and surgery.</w:t>
      </w:r>
      <w:r w:rsidR="00A02A4D" w:rsidRPr="00332838">
        <w:rPr>
          <w:rFonts w:ascii="Verdana" w:eastAsia="Arial" w:hAnsi="Verdana" w:cs="Arial"/>
        </w:rPr>
        <w:t xml:space="preserve"> </w:t>
      </w:r>
      <w:r w:rsidRPr="00332838">
        <w:rPr>
          <w:rFonts w:ascii="Verdana" w:eastAsia="Arial" w:hAnsi="Verdana" w:cs="Arial"/>
        </w:rPr>
        <w:t>People who intend to undergo, are currently undergoing or who have previously undergone gender reassignment are legally protected from discrimination and harassment in employment, vocational training and the provision of goods, facilities and services. Not all individuals going through gender reassignment undergo surgery. Surgery is not a key criterion in the process of definition of gender change - people can receive full legal recognition of their acquired gender for all purposes without undergoing any surgery.</w:t>
      </w:r>
    </w:p>
    <w:p w14:paraId="25F01B3F" w14:textId="7EDAA0C2" w:rsidR="002F5607" w:rsidRPr="00332838" w:rsidRDefault="002F5607" w:rsidP="00A02A4D">
      <w:pPr>
        <w:pStyle w:val="ListParagraph"/>
        <w:numPr>
          <w:ilvl w:val="0"/>
          <w:numId w:val="33"/>
        </w:numPr>
        <w:spacing w:line="238" w:lineRule="auto"/>
        <w:ind w:right="60"/>
        <w:jc w:val="both"/>
        <w:rPr>
          <w:rFonts w:ascii="Verdana" w:eastAsia="Arial" w:hAnsi="Verdana" w:cs="Arial"/>
        </w:rPr>
      </w:pPr>
      <w:r w:rsidRPr="00332838">
        <w:rPr>
          <w:rFonts w:ascii="Verdana" w:eastAsia="Arial" w:hAnsi="Verdana" w:cs="Arial"/>
          <w:i/>
        </w:rPr>
        <w:t>Gender Recognition Certificate</w:t>
      </w:r>
      <w:r w:rsidRPr="00332838">
        <w:rPr>
          <w:rFonts w:ascii="Verdana" w:eastAsia="Arial" w:hAnsi="Verdana" w:cs="Arial"/>
        </w:rPr>
        <w:t xml:space="preserve"> – A certificate is issued by the Gender Recognition Panel that gives the transgender person legal recognition in their new gender. With the certificate it is possible for a transgender to change their birth certificate. It is not a requirement for the person to have had gender reassignment surgery to get a certificate. It may be applied for and granted after two years of the Real Life Experience.</w:t>
      </w:r>
    </w:p>
    <w:p w14:paraId="72F9CE84" w14:textId="33D24148" w:rsidR="002F5607" w:rsidRPr="00332838" w:rsidRDefault="00A02A4D" w:rsidP="00235195">
      <w:pPr>
        <w:pStyle w:val="ListParagraph"/>
        <w:numPr>
          <w:ilvl w:val="0"/>
          <w:numId w:val="33"/>
        </w:numPr>
        <w:spacing w:line="288" w:lineRule="exact"/>
        <w:ind w:right="40"/>
        <w:jc w:val="both"/>
        <w:rPr>
          <w:rFonts w:ascii="Verdana" w:eastAsia="Times New Roman" w:hAnsi="Verdana" w:cs="Arial"/>
        </w:rPr>
      </w:pPr>
      <w:r w:rsidRPr="00332838">
        <w:rPr>
          <w:rFonts w:ascii="Verdana" w:eastAsia="Arial" w:hAnsi="Verdana" w:cs="Arial"/>
          <w:i/>
        </w:rPr>
        <w:t>Hormone Replacement Therapy (HRT)</w:t>
      </w:r>
      <w:r w:rsidR="002F5607" w:rsidRPr="00332838">
        <w:rPr>
          <w:rFonts w:ascii="Verdana" w:eastAsia="Arial" w:hAnsi="Verdana" w:cs="Arial"/>
        </w:rPr>
        <w:t xml:space="preserve"> – many transgender people have hormon</w:t>
      </w:r>
      <w:r w:rsidRPr="00332838">
        <w:rPr>
          <w:rFonts w:ascii="Verdana" w:eastAsia="Arial" w:hAnsi="Verdana" w:cs="Arial"/>
        </w:rPr>
        <w:t xml:space="preserve">e replacement therapy </w:t>
      </w:r>
      <w:r w:rsidR="002F5607" w:rsidRPr="00332838">
        <w:rPr>
          <w:rFonts w:ascii="Verdana" w:eastAsia="Arial" w:hAnsi="Verdana" w:cs="Arial"/>
        </w:rPr>
        <w:t>relevant to their intended gender role. These assist to change their outward appearance and internal core feelings. However, large doses of medication can have serious side effects; therefore some transgender people choose not to have HRT. This should not mean that their acquired gender is not respected.</w:t>
      </w:r>
    </w:p>
    <w:p w14:paraId="747498E8" w14:textId="77777777" w:rsidR="002F5607" w:rsidRPr="00332838" w:rsidRDefault="002F5607" w:rsidP="00A02A4D">
      <w:pPr>
        <w:pStyle w:val="ListParagraph"/>
        <w:numPr>
          <w:ilvl w:val="0"/>
          <w:numId w:val="33"/>
        </w:numPr>
        <w:spacing w:line="237" w:lineRule="auto"/>
        <w:ind w:right="160"/>
        <w:jc w:val="both"/>
        <w:rPr>
          <w:rFonts w:ascii="Verdana" w:eastAsia="Arial" w:hAnsi="Verdana" w:cs="Arial"/>
        </w:rPr>
      </w:pPr>
      <w:r w:rsidRPr="00332838">
        <w:rPr>
          <w:rFonts w:ascii="Verdana" w:eastAsia="Arial" w:hAnsi="Verdana" w:cs="Arial"/>
          <w:i/>
        </w:rPr>
        <w:t>Intersex</w:t>
      </w:r>
      <w:r w:rsidRPr="00332838">
        <w:rPr>
          <w:rFonts w:ascii="Verdana" w:eastAsia="Arial" w:hAnsi="Verdana" w:cs="Arial"/>
        </w:rPr>
        <w:t xml:space="preserve"> – a genetic or hormonal condition which leads some individuals to an obvious mixture of male and female sex traits. Although derived from a different cause to that of the transgender person, gender role transition and similar treatment may be required for the intersex person to achieve their proper gender.</w:t>
      </w:r>
    </w:p>
    <w:p w14:paraId="453A4C76" w14:textId="77777777" w:rsidR="00A02A4D" w:rsidRPr="00332838" w:rsidRDefault="002F5607" w:rsidP="00A02A4D">
      <w:pPr>
        <w:pStyle w:val="ListParagraph"/>
        <w:numPr>
          <w:ilvl w:val="0"/>
          <w:numId w:val="33"/>
        </w:numPr>
        <w:spacing w:line="235" w:lineRule="auto"/>
        <w:ind w:right="560"/>
        <w:jc w:val="both"/>
        <w:rPr>
          <w:rFonts w:ascii="Verdana" w:eastAsia="Arial" w:hAnsi="Verdana" w:cs="Arial"/>
        </w:rPr>
      </w:pPr>
      <w:r w:rsidRPr="00332838">
        <w:rPr>
          <w:rFonts w:ascii="Verdana" w:eastAsia="Arial" w:hAnsi="Verdana" w:cs="Arial"/>
          <w:i/>
        </w:rPr>
        <w:t>Non-binary</w:t>
      </w:r>
      <w:r w:rsidRPr="00332838">
        <w:rPr>
          <w:rFonts w:ascii="Verdana" w:eastAsia="Arial" w:hAnsi="Verdana" w:cs="Arial"/>
        </w:rPr>
        <w:t xml:space="preserve"> - Gender is often referred to as a ‘binary’, meaning two – male and female.</w:t>
      </w:r>
      <w:r w:rsidR="00A02A4D" w:rsidRPr="00332838">
        <w:rPr>
          <w:rFonts w:ascii="Verdana" w:eastAsia="Arial" w:hAnsi="Verdana" w:cs="Arial"/>
        </w:rPr>
        <w:t xml:space="preserve"> </w:t>
      </w:r>
      <w:r w:rsidRPr="00332838">
        <w:rPr>
          <w:rFonts w:ascii="Verdana" w:eastAsia="Arial" w:hAnsi="Verdana" w:cs="Arial"/>
        </w:rPr>
        <w:t>The term ‘non-binary’ refers to people who don’t believe that there are just two genders and who exist outside of the gender binary. Non-binary people class themselves as neither exclusively male nor female. They are under the trans umbrella but may not consider themselves trans.</w:t>
      </w:r>
      <w:r w:rsidR="00A02A4D" w:rsidRPr="00332838">
        <w:rPr>
          <w:rFonts w:ascii="Verdana" w:eastAsia="Arial" w:hAnsi="Verdana" w:cs="Arial"/>
        </w:rPr>
        <w:t xml:space="preserve"> </w:t>
      </w:r>
      <w:r w:rsidRPr="00332838">
        <w:rPr>
          <w:rFonts w:ascii="Verdana" w:eastAsia="Arial" w:hAnsi="Verdana" w:cs="Arial"/>
        </w:rPr>
        <w:t>A key thing to know is that if a service user identifies as non-binary, their gender identity is valid and deserves respect.</w:t>
      </w:r>
      <w:r w:rsidR="00A02A4D" w:rsidRPr="00332838">
        <w:rPr>
          <w:rFonts w:ascii="Verdana" w:eastAsia="Arial" w:hAnsi="Verdana" w:cs="Arial"/>
        </w:rPr>
        <w:t xml:space="preserve"> </w:t>
      </w:r>
      <w:r w:rsidRPr="00332838">
        <w:rPr>
          <w:rFonts w:ascii="Verdana" w:eastAsia="Arial" w:hAnsi="Verdana" w:cs="Arial"/>
        </w:rPr>
        <w:t xml:space="preserve">There are many terms that people find useful to describe their non-binary identity. </w:t>
      </w:r>
    </w:p>
    <w:p w14:paraId="2E7C14EA" w14:textId="689415DE" w:rsidR="002F5607" w:rsidRPr="00332838" w:rsidRDefault="002F5607" w:rsidP="00A02A4D">
      <w:pPr>
        <w:pStyle w:val="ListParagraph"/>
        <w:numPr>
          <w:ilvl w:val="0"/>
          <w:numId w:val="33"/>
        </w:numPr>
        <w:spacing w:line="235" w:lineRule="auto"/>
        <w:ind w:right="560"/>
        <w:jc w:val="both"/>
        <w:rPr>
          <w:rFonts w:ascii="Verdana" w:eastAsia="Arial" w:hAnsi="Verdana" w:cs="Arial"/>
        </w:rPr>
      </w:pPr>
      <w:r w:rsidRPr="00332838">
        <w:rPr>
          <w:rFonts w:ascii="Verdana" w:eastAsia="Arial" w:hAnsi="Verdana" w:cs="Arial"/>
          <w:i/>
        </w:rPr>
        <w:t>‘Genderqueer’</w:t>
      </w:r>
      <w:r w:rsidRPr="00332838">
        <w:rPr>
          <w:rFonts w:ascii="Verdana" w:eastAsia="Arial" w:hAnsi="Verdana" w:cs="Arial"/>
        </w:rPr>
        <w:t xml:space="preserve"> is a blanket term used for individuals who do not define their gender in binary terms. It covers a range of identities - from those who feel their gender is fluid, to others who feel they have no gender to speak of.</w:t>
      </w:r>
    </w:p>
    <w:p w14:paraId="59F8E306" w14:textId="69644F0C" w:rsidR="002F5607" w:rsidRPr="00332838" w:rsidRDefault="002F5607" w:rsidP="00A02A4D">
      <w:pPr>
        <w:pStyle w:val="ListParagraph"/>
        <w:numPr>
          <w:ilvl w:val="0"/>
          <w:numId w:val="33"/>
        </w:numPr>
        <w:spacing w:line="238" w:lineRule="auto"/>
        <w:ind w:right="120"/>
        <w:jc w:val="both"/>
        <w:rPr>
          <w:rFonts w:ascii="Verdana" w:eastAsia="Arial" w:hAnsi="Verdana" w:cs="Arial"/>
        </w:rPr>
      </w:pPr>
      <w:r w:rsidRPr="00332838">
        <w:rPr>
          <w:rFonts w:ascii="Verdana" w:eastAsia="Arial" w:hAnsi="Verdana" w:cs="Arial"/>
          <w:i/>
        </w:rPr>
        <w:t>Real Life Experience (previously called the Real Life test)</w:t>
      </w:r>
      <w:r w:rsidRPr="00332838">
        <w:rPr>
          <w:rFonts w:ascii="Verdana" w:eastAsia="Arial" w:hAnsi="Verdana" w:cs="Arial"/>
        </w:rPr>
        <w:t xml:space="preserve"> – before a person can apply for a Gender Recognition Certificate, they must live for at least two years in their acquired gender. To qualify for NHS treatment and corrective surgery, a trans person must usually have lived for one to two years in their acquired gender and hormones are normally prescribed just before or at the start of this period. This period is often referred to as the ‘Real Life Experience’</w:t>
      </w:r>
    </w:p>
    <w:p w14:paraId="4575D3AA" w14:textId="666A63E9" w:rsidR="002F5607" w:rsidRPr="00332838" w:rsidRDefault="002F5607" w:rsidP="00A02A4D">
      <w:pPr>
        <w:pStyle w:val="ListParagraph"/>
        <w:numPr>
          <w:ilvl w:val="0"/>
          <w:numId w:val="33"/>
        </w:numPr>
        <w:spacing w:line="245" w:lineRule="auto"/>
        <w:ind w:right="120"/>
        <w:jc w:val="both"/>
        <w:rPr>
          <w:rFonts w:ascii="Verdana" w:eastAsia="Arial" w:hAnsi="Verdana" w:cs="Arial"/>
        </w:rPr>
      </w:pPr>
      <w:r w:rsidRPr="00332838">
        <w:rPr>
          <w:rFonts w:ascii="Verdana" w:eastAsia="Arial" w:hAnsi="Verdana" w:cs="Arial"/>
          <w:i/>
        </w:rPr>
        <w:t>Trans</w:t>
      </w:r>
      <w:r w:rsidRPr="00332838">
        <w:rPr>
          <w:rFonts w:ascii="Verdana" w:eastAsia="Arial" w:hAnsi="Verdana" w:cs="Arial"/>
        </w:rPr>
        <w:t>: 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(GQ).“Trans” comes from the Latin word meaning:  “On the other side of”.</w:t>
      </w:r>
    </w:p>
    <w:p w14:paraId="39264D43" w14:textId="77777777" w:rsidR="002F5607" w:rsidRPr="00332838" w:rsidRDefault="002F5607" w:rsidP="00A02A4D">
      <w:pPr>
        <w:pStyle w:val="ListParagraph"/>
        <w:numPr>
          <w:ilvl w:val="0"/>
          <w:numId w:val="33"/>
        </w:numPr>
        <w:spacing w:line="238" w:lineRule="auto"/>
        <w:ind w:right="60"/>
        <w:jc w:val="both"/>
        <w:rPr>
          <w:rFonts w:ascii="Verdana" w:eastAsia="Arial" w:hAnsi="Verdana" w:cs="Arial"/>
        </w:rPr>
      </w:pPr>
      <w:r w:rsidRPr="00332838">
        <w:rPr>
          <w:rFonts w:ascii="Verdana" w:eastAsia="Arial" w:hAnsi="Verdana" w:cs="Arial"/>
          <w:i/>
        </w:rPr>
        <w:t xml:space="preserve">Transgender </w:t>
      </w:r>
      <w:r w:rsidRPr="00332838">
        <w:rPr>
          <w:rFonts w:ascii="Verdana" w:eastAsia="Arial" w:hAnsi="Verdana" w:cs="Arial"/>
        </w:rPr>
        <w:t>– is an umbrella general term applied to a spectrum of individuals, behaviours, and groups involving tendencies to vary from the usual gender roles and is the state of a person’s “gender identity” (self-identification as woman, man, neither or both) not matching their "assigned sex". Transgender does not imply any specific form of sexual orientation. Transgendered people include transsexuals, transvestites and cross-dressers and intersexed people as well.</w:t>
      </w:r>
    </w:p>
    <w:p w14:paraId="609DF176" w14:textId="7B18B2B1" w:rsidR="002F5607" w:rsidRPr="00332838" w:rsidRDefault="002F5607" w:rsidP="00A02A4D">
      <w:pPr>
        <w:pStyle w:val="ListParagraph"/>
        <w:numPr>
          <w:ilvl w:val="0"/>
          <w:numId w:val="33"/>
        </w:numPr>
        <w:spacing w:line="239" w:lineRule="auto"/>
        <w:ind w:right="20"/>
        <w:jc w:val="both"/>
        <w:rPr>
          <w:rFonts w:ascii="Verdana" w:eastAsia="Arial" w:hAnsi="Verdana" w:cs="Arial"/>
        </w:rPr>
      </w:pPr>
      <w:r w:rsidRPr="00332838">
        <w:rPr>
          <w:rFonts w:ascii="Verdana" w:eastAsia="Arial" w:hAnsi="Verdana" w:cs="Arial"/>
          <w:i/>
        </w:rPr>
        <w:t>Transsexual</w:t>
      </w:r>
      <w:r w:rsidRPr="00332838">
        <w:rPr>
          <w:rFonts w:ascii="Verdana" w:eastAsia="Arial" w:hAnsi="Verdana" w:cs="Arial"/>
        </w:rPr>
        <w:t xml:space="preserve"> – The terms ‘</w:t>
      </w:r>
      <w:r w:rsidRPr="00332838">
        <w:rPr>
          <w:rFonts w:ascii="Verdana" w:eastAsia="Arial" w:hAnsi="Verdana" w:cs="Arial"/>
          <w:i/>
        </w:rPr>
        <w:t>transsexual</w:t>
      </w:r>
      <w:r w:rsidRPr="00332838">
        <w:rPr>
          <w:rFonts w:ascii="Verdana" w:eastAsia="Arial" w:hAnsi="Verdana" w:cs="Arial"/>
        </w:rPr>
        <w:t xml:space="preserve">’ and </w:t>
      </w:r>
      <w:r w:rsidRPr="00332838">
        <w:rPr>
          <w:rFonts w:ascii="Verdana" w:eastAsia="Arial" w:hAnsi="Verdana" w:cs="Arial"/>
          <w:i/>
        </w:rPr>
        <w:t>‘transsexualism’</w:t>
      </w:r>
      <w:r w:rsidRPr="00332838">
        <w:rPr>
          <w:rFonts w:ascii="Verdana" w:eastAsia="Arial" w:hAnsi="Verdana" w:cs="Arial"/>
        </w:rPr>
        <w:t xml:space="preserve"> are now considered old fashioned, and are only likely to be seen in legal and medical documents. Even there, these terms are gradually being replaced with more acceptable terminology, such as ‘</w:t>
      </w:r>
      <w:r w:rsidR="008E090E">
        <w:rPr>
          <w:rFonts w:ascii="Verdana" w:eastAsia="Arial" w:hAnsi="Verdana" w:cs="Arial"/>
        </w:rPr>
        <w:t xml:space="preserve">transgender’ and ‘transgender </w:t>
      </w:r>
      <w:r w:rsidRPr="00332838">
        <w:rPr>
          <w:rFonts w:ascii="Verdana" w:eastAsia="Arial" w:hAnsi="Verdana" w:cs="Arial"/>
        </w:rPr>
        <w:t>In law, a transsexual person is someone who ‘proposes to undergo, is undergoing or has undergone gender reassignment’ (Equality Act 2010). For some, this will involve medical intervention to adjust the appearance so that it aligns with the gender identity, and is often associated with changes to the gender role and expression, as well as names and pronouns. These changes may alleviate much or all of the discomfort. The term transsexual is specific, and does not include non-binary identities.</w:t>
      </w:r>
      <w:r w:rsidR="00A02A4D" w:rsidRPr="00332838">
        <w:rPr>
          <w:rFonts w:ascii="Verdana" w:eastAsia="Arial" w:hAnsi="Verdana" w:cs="Arial"/>
        </w:rPr>
        <w:t xml:space="preserve"> </w:t>
      </w:r>
      <w:r w:rsidRPr="00332838">
        <w:rPr>
          <w:rFonts w:ascii="Verdana" w:eastAsia="Arial" w:hAnsi="Verdana" w:cs="Arial"/>
        </w:rPr>
        <w:t>The word ‘transsexual’ should be used as an adjective, not a noun. It is, therefore, never appropriate to refer to an individual as ‘a transsexual’, or to transsexual people, as ‘transsexuals’. The abbreviation ‘tranny’ is also unacceptable.</w:t>
      </w:r>
    </w:p>
    <w:p w14:paraId="47B70060" w14:textId="77777777" w:rsidR="002F5607" w:rsidRPr="00332838" w:rsidRDefault="002F5607" w:rsidP="00A02A4D">
      <w:pPr>
        <w:pStyle w:val="ListParagraph"/>
        <w:numPr>
          <w:ilvl w:val="0"/>
          <w:numId w:val="33"/>
        </w:numPr>
        <w:spacing w:line="236" w:lineRule="auto"/>
        <w:ind w:right="240"/>
        <w:jc w:val="both"/>
        <w:rPr>
          <w:rFonts w:ascii="Verdana" w:eastAsia="Arial" w:hAnsi="Verdana" w:cs="Arial"/>
        </w:rPr>
      </w:pPr>
      <w:r w:rsidRPr="00332838">
        <w:rPr>
          <w:rFonts w:ascii="Verdana" w:eastAsia="Arial" w:hAnsi="Verdana" w:cs="Arial"/>
          <w:i/>
        </w:rPr>
        <w:t>Transvestites or Cross Dressers</w:t>
      </w:r>
      <w:r w:rsidRPr="00332838">
        <w:rPr>
          <w:rFonts w:ascii="Verdana" w:eastAsia="Arial" w:hAnsi="Verdana" w:cs="Arial"/>
        </w:rPr>
        <w:t xml:space="preserve"> – People (mostly men) who sometimes dress in clothes usually worn by the opposite sex, but who have no desire or intention to change their gender. Transvestites are not covered by the Equality Act 2010.</w:t>
      </w:r>
    </w:p>
    <w:p w14:paraId="483972F9" w14:textId="77777777" w:rsidR="002F5607" w:rsidRPr="00650F12" w:rsidRDefault="002F5607" w:rsidP="00235195">
      <w:pPr>
        <w:spacing w:line="236" w:lineRule="auto"/>
        <w:ind w:right="240"/>
        <w:jc w:val="both"/>
        <w:rPr>
          <w:rFonts w:ascii="Verdana" w:eastAsia="Arial" w:hAnsi="Verdana" w:cs="Arial"/>
        </w:rPr>
      </w:pPr>
    </w:p>
    <w:p w14:paraId="4EE63DE9" w14:textId="77777777" w:rsidR="00401D7C" w:rsidRPr="00650F12" w:rsidRDefault="00401D7C" w:rsidP="00235195">
      <w:pPr>
        <w:spacing w:line="0" w:lineRule="atLeast"/>
        <w:jc w:val="both"/>
        <w:rPr>
          <w:rFonts w:ascii="Verdana" w:eastAsia="Arial" w:hAnsi="Verdana" w:cs="Arial"/>
          <w:b/>
        </w:rPr>
      </w:pPr>
    </w:p>
    <w:p w14:paraId="71E1E876" w14:textId="3E9E0B92" w:rsidR="00401D7C" w:rsidRPr="00650F12" w:rsidRDefault="00332838" w:rsidP="00235195">
      <w:pPr>
        <w:spacing w:line="0" w:lineRule="atLeast"/>
        <w:jc w:val="both"/>
        <w:rPr>
          <w:rFonts w:ascii="Verdana" w:eastAsia="Arial" w:hAnsi="Verdana" w:cs="Arial"/>
          <w:b/>
        </w:rPr>
      </w:pPr>
      <w:r>
        <w:rPr>
          <w:noProof/>
          <w:sz w:val="24"/>
          <w:szCs w:val="24"/>
        </w:rPr>
        <mc:AlternateContent>
          <mc:Choice Requires="wps">
            <w:drawing>
              <wp:anchor distT="0" distB="0" distL="114300" distR="114300" simplePos="0" relativeHeight="251661312" behindDoc="0" locked="0" layoutInCell="1" allowOverlap="1" wp14:anchorId="5FE7E411" wp14:editId="204362FA">
                <wp:simplePos x="0" y="0"/>
                <wp:positionH relativeFrom="column">
                  <wp:posOffset>-548640</wp:posOffset>
                </wp:positionH>
                <wp:positionV relativeFrom="paragraph">
                  <wp:posOffset>2356</wp:posOffset>
                </wp:positionV>
                <wp:extent cx="6860540" cy="8382983"/>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8382983"/>
                        </a:xfrm>
                        <a:prstGeom prst="roundRect">
                          <a:avLst/>
                        </a:prstGeom>
                        <a:solidFill>
                          <a:srgbClr val="4F81BD">
                            <a:lumMod val="20000"/>
                            <a:lumOff val="80000"/>
                          </a:srgbClr>
                        </a:solidFill>
                        <a:ln w="6350">
                          <a:noFill/>
                        </a:ln>
                        <a:effectLst/>
                      </wps:spPr>
                      <wps:txbx>
                        <w:txbxContent>
                          <w:p w14:paraId="08E8BEFC" w14:textId="012D46C1" w:rsidR="007C32AF" w:rsidRPr="007C32AF" w:rsidRDefault="00A02A4D" w:rsidP="00BC36C7">
                            <w:pPr>
                              <w:autoSpaceDE w:val="0"/>
                              <w:autoSpaceDN w:val="0"/>
                              <w:adjustRightInd w:val="0"/>
                              <w:jc w:val="both"/>
                              <w:rPr>
                                <w:rFonts w:ascii="MS Reference Sans Serif" w:eastAsia="Calibri" w:hAnsi="MS Reference Sans Serif" w:cs="MS Reference Sans Serif"/>
                                <w:b/>
                                <w:color w:val="4F81BD" w:themeColor="accent1"/>
                                <w:sz w:val="20"/>
                                <w:szCs w:val="20"/>
                                <w:u w:val="single"/>
                              </w:rPr>
                            </w:pPr>
                            <w:r>
                              <w:rPr>
                                <w:rFonts w:ascii="MS Reference Sans Serif" w:eastAsia="Calibri" w:hAnsi="MS Reference Sans Serif" w:cs="MS Reference Sans Serif"/>
                                <w:b/>
                                <w:color w:val="4F81BD" w:themeColor="accent1"/>
                                <w:sz w:val="20"/>
                                <w:szCs w:val="20"/>
                              </w:rPr>
                              <w:t>Further Information</w:t>
                            </w:r>
                            <w:r w:rsidR="007C32AF">
                              <w:rPr>
                                <w:rFonts w:ascii="MS Reference Sans Serif" w:eastAsia="Calibri" w:hAnsi="MS Reference Sans Serif" w:cs="MS Reference Sans Serif"/>
                                <w:b/>
                                <w:color w:val="4F81BD" w:themeColor="accent1"/>
                                <w:sz w:val="20"/>
                                <w:szCs w:val="20"/>
                              </w:rPr>
                              <w:t>:</w:t>
                            </w:r>
                          </w:p>
                          <w:p w14:paraId="7A784F1B" w14:textId="77777777" w:rsidR="007C32AF" w:rsidRDefault="007C32AF" w:rsidP="00BC36C7">
                            <w:pPr>
                              <w:autoSpaceDE w:val="0"/>
                              <w:autoSpaceDN w:val="0"/>
                              <w:adjustRightInd w:val="0"/>
                              <w:jc w:val="both"/>
                              <w:rPr>
                                <w:rFonts w:ascii="MS Reference Sans Serif" w:eastAsia="Calibri" w:hAnsi="MS Reference Sans Serif" w:cs="MS Reference Sans Serif"/>
                                <w:b/>
                                <w:color w:val="000000" w:themeColor="text1"/>
                                <w:sz w:val="20"/>
                                <w:szCs w:val="20"/>
                                <w:u w:val="single"/>
                              </w:rPr>
                            </w:pPr>
                          </w:p>
                          <w:p w14:paraId="5FE7E423" w14:textId="5EDA6A8A" w:rsidR="00BC36C7" w:rsidRPr="007C32AF" w:rsidRDefault="00650F12" w:rsidP="00BC36C7">
                            <w:pPr>
                              <w:autoSpaceDE w:val="0"/>
                              <w:autoSpaceDN w:val="0"/>
                              <w:adjustRightInd w:val="0"/>
                              <w:jc w:val="both"/>
                              <w:rPr>
                                <w:rFonts w:ascii="MS Reference Sans Serif" w:eastAsia="Calibri" w:hAnsi="MS Reference Sans Serif" w:cs="MS Reference Sans Serif"/>
                                <w:b/>
                                <w:color w:val="4F81BD" w:themeColor="accent1"/>
                                <w:sz w:val="20"/>
                                <w:szCs w:val="20"/>
                                <w:u w:val="single"/>
                              </w:rPr>
                            </w:pPr>
                            <w:r w:rsidRPr="00650F12">
                              <w:rPr>
                                <w:rFonts w:ascii="Verdana" w:eastAsia="Calibri" w:hAnsi="Verdana" w:cs="MS Reference Sans Serif"/>
                                <w:b/>
                                <w:color w:val="000000" w:themeColor="text1"/>
                                <w:u w:val="single"/>
                              </w:rPr>
                              <w:t>Generic u</w:t>
                            </w:r>
                            <w:r w:rsidRPr="00650F12">
                              <w:rPr>
                                <w:rFonts w:ascii="Verdana" w:eastAsia="Arial" w:hAnsi="Verdana" w:cs="Arial"/>
                                <w:b/>
                                <w:u w:val="single"/>
                              </w:rPr>
                              <w:t>seful</w:t>
                            </w:r>
                            <w:r w:rsidRPr="007C32AF">
                              <w:rPr>
                                <w:rFonts w:ascii="Verdana" w:eastAsia="Arial" w:hAnsi="Verdana" w:cs="Arial"/>
                                <w:b/>
                                <w:u w:val="single"/>
                              </w:rPr>
                              <w:t xml:space="preserve"> sources of information and advice</w:t>
                            </w:r>
                          </w:p>
                          <w:p w14:paraId="652FEBDC" w14:textId="77777777" w:rsidR="007C32AF" w:rsidRDefault="007C32AF" w:rsidP="00A02A4D">
                            <w:pPr>
                              <w:spacing w:line="0" w:lineRule="atLeast"/>
                              <w:jc w:val="both"/>
                              <w:rPr>
                                <w:color w:val="4F81BD" w:themeColor="accent1"/>
                              </w:rPr>
                            </w:pPr>
                          </w:p>
                          <w:p w14:paraId="50DC45A8" w14:textId="472D1ABC" w:rsidR="00A02A4D" w:rsidRPr="00A02A4D" w:rsidRDefault="009736D0" w:rsidP="00A02A4D">
                            <w:pPr>
                              <w:spacing w:line="0" w:lineRule="atLeast"/>
                              <w:jc w:val="both"/>
                              <w:rPr>
                                <w:rFonts w:ascii="Verdana" w:eastAsia="Arial" w:hAnsi="Verdana" w:cs="Arial"/>
                                <w:color w:val="4F81BD" w:themeColor="accent1"/>
                                <w:u w:val="single"/>
                              </w:rPr>
                            </w:pPr>
                            <w:hyperlink r:id="rId21" w:history="1">
                              <w:r w:rsidR="00A02A4D" w:rsidRPr="00A02A4D">
                                <w:rPr>
                                  <w:rFonts w:ascii="Verdana" w:eastAsia="Arial" w:hAnsi="Verdana" w:cs="Arial"/>
                                  <w:color w:val="4F81BD" w:themeColor="accent1"/>
                                  <w:u w:val="single"/>
                                </w:rPr>
                                <w:t>Equality and Human Rights Commission</w:t>
                              </w:r>
                            </w:hyperlink>
                            <w:r w:rsidR="00A02A4D" w:rsidRPr="00A02A4D">
                              <w:rPr>
                                <w:rFonts w:ascii="Verdana" w:eastAsia="Arial" w:hAnsi="Verdana" w:cs="Arial"/>
                                <w:color w:val="4F81BD" w:themeColor="accent1"/>
                                <w:u w:val="single"/>
                              </w:rPr>
                              <w:t xml:space="preserve"> (EHRC): </w:t>
                            </w:r>
                            <w:r w:rsidR="00A02A4D" w:rsidRPr="002F5607">
                              <w:rPr>
                                <w:rFonts w:ascii="Verdana" w:eastAsia="Arial" w:hAnsi="Verdana" w:cs="Arial"/>
                              </w:rPr>
                              <w:t xml:space="preserve">The </w:t>
                            </w:r>
                            <w:r w:rsidR="00A02A4D">
                              <w:rPr>
                                <w:rFonts w:ascii="Verdana" w:eastAsia="Arial" w:hAnsi="Verdana" w:cs="Arial"/>
                              </w:rPr>
                              <w:t>EHRC</w:t>
                            </w:r>
                            <w:r w:rsidR="00A02A4D" w:rsidRPr="002F5607">
                              <w:rPr>
                                <w:rFonts w:ascii="Verdana" w:eastAsia="Arial" w:hAnsi="Verdana" w:cs="Arial"/>
                              </w:rPr>
                              <w:t xml:space="preserve"> seeks to identify and tackle areas where there is still unfair discrimination or where human rights are not being respected. The EHRC also provide statutory guidance on</w:t>
                            </w:r>
                            <w:r w:rsidR="001D65CB">
                              <w:rPr>
                                <w:rFonts w:ascii="Verdana" w:eastAsia="Arial" w:hAnsi="Verdana" w:cs="Arial"/>
                              </w:rPr>
                              <w:t xml:space="preserve"> the</w:t>
                            </w:r>
                            <w:r w:rsidR="00A02A4D" w:rsidRPr="002F5607">
                              <w:rPr>
                                <w:rFonts w:ascii="Verdana" w:eastAsia="Arial" w:hAnsi="Verdana" w:cs="Arial"/>
                              </w:rPr>
                              <w:t xml:space="preserve"> </w:t>
                            </w:r>
                            <w:hyperlink r:id="rId22" w:history="1">
                              <w:r w:rsidR="00A02A4D" w:rsidRPr="00A02A4D">
                                <w:rPr>
                                  <w:rFonts w:ascii="Verdana" w:eastAsia="Arial" w:hAnsi="Verdana" w:cs="Arial"/>
                                  <w:color w:val="4F81BD" w:themeColor="accent1"/>
                                  <w:u w:val="single"/>
                                </w:rPr>
                                <w:t xml:space="preserve">Equality Act for </w:t>
                              </w:r>
                              <w:r w:rsidR="001D65CB">
                                <w:rPr>
                                  <w:rFonts w:ascii="Verdana" w:eastAsia="Arial" w:hAnsi="Verdana" w:cs="Arial"/>
                                  <w:color w:val="4F81BD" w:themeColor="accent1"/>
                                  <w:u w:val="single"/>
                                </w:rPr>
                                <w:t>Individuals, Employers and Public Organisation</w:t>
                              </w:r>
                              <w:r w:rsidR="00A02A4D" w:rsidRPr="00A02A4D">
                                <w:rPr>
                                  <w:rFonts w:ascii="Verdana" w:eastAsia="Arial" w:hAnsi="Verdana" w:cs="Arial"/>
                                  <w:color w:val="4F81BD" w:themeColor="accent1"/>
                                  <w:u w:val="single"/>
                                </w:rPr>
                                <w:t>s</w:t>
                              </w:r>
                            </w:hyperlink>
                          </w:p>
                          <w:p w14:paraId="5256BF75" w14:textId="5695F468" w:rsidR="00A02A4D" w:rsidRPr="002F5607" w:rsidRDefault="009736D0" w:rsidP="00A02A4D">
                            <w:pPr>
                              <w:spacing w:line="0" w:lineRule="atLeast"/>
                              <w:jc w:val="both"/>
                              <w:rPr>
                                <w:rFonts w:ascii="Verdana" w:eastAsia="Arial" w:hAnsi="Verdana" w:cs="Arial"/>
                              </w:rPr>
                            </w:pPr>
                            <w:hyperlink r:id="rId23" w:history="1">
                              <w:r w:rsidR="00A02A4D" w:rsidRPr="00A02A4D">
                                <w:rPr>
                                  <w:rFonts w:ascii="Verdana" w:eastAsia="Arial" w:hAnsi="Verdana" w:cs="Arial"/>
                                  <w:color w:val="4F81BD" w:themeColor="accent1"/>
                                  <w:u w:val="single"/>
                                </w:rPr>
                                <w:t>Gender Matters</w:t>
                              </w:r>
                            </w:hyperlink>
                            <w:r w:rsidR="00A02A4D" w:rsidRPr="002F5607">
                              <w:rPr>
                                <w:rFonts w:ascii="Verdana" w:eastAsia="Arial" w:hAnsi="Verdana" w:cs="Arial"/>
                              </w:rPr>
                              <w:t xml:space="preserve"> provides a comprehensive programme of practical support, counselling, advice and information.</w:t>
                            </w:r>
                          </w:p>
                          <w:p w14:paraId="2DD7016D" w14:textId="4BED8792" w:rsidR="00A02A4D" w:rsidRPr="002F5607" w:rsidRDefault="009736D0" w:rsidP="00A02A4D">
                            <w:pPr>
                              <w:spacing w:line="0" w:lineRule="atLeast"/>
                              <w:jc w:val="both"/>
                              <w:rPr>
                                <w:rFonts w:ascii="Verdana" w:eastAsia="Arial" w:hAnsi="Verdana" w:cs="Arial"/>
                              </w:rPr>
                            </w:pPr>
                            <w:hyperlink r:id="rId24" w:history="1">
                              <w:r w:rsidR="001D65CB" w:rsidRPr="001D65CB">
                                <w:rPr>
                                  <w:rFonts w:ascii="Verdana" w:eastAsia="Arial" w:hAnsi="Verdana" w:cs="Arial"/>
                                  <w:color w:val="4F81BD" w:themeColor="accent1"/>
                                  <w:u w:val="single"/>
                                </w:rPr>
                                <w:t>The Gender Trust</w:t>
                              </w:r>
                            </w:hyperlink>
                            <w:r w:rsidR="001D65CB">
                              <w:rPr>
                                <w:rFonts w:ascii="Verdana" w:eastAsia="Arial" w:hAnsi="Verdana" w:cs="Arial"/>
                                <w:color w:val="4F81BD" w:themeColor="accent1"/>
                                <w:u w:val="single"/>
                              </w:rPr>
                              <w:t xml:space="preserve"> </w:t>
                            </w:r>
                            <w:r w:rsidR="00A02A4D" w:rsidRPr="002F5607">
                              <w:rPr>
                                <w:rFonts w:ascii="Verdana" w:eastAsia="Arial" w:hAnsi="Verdana" w:cs="Arial"/>
                              </w:rPr>
                              <w:t>supports all those affected by gender identity issues.</w:t>
                            </w:r>
                          </w:p>
                          <w:p w14:paraId="2C5E7450" w14:textId="06D8A335" w:rsidR="00A02A4D" w:rsidRPr="001D65CB" w:rsidRDefault="009736D0" w:rsidP="00A02A4D">
                            <w:pPr>
                              <w:spacing w:line="0" w:lineRule="atLeast"/>
                              <w:jc w:val="both"/>
                              <w:rPr>
                                <w:rFonts w:ascii="Verdana" w:eastAsia="Arial" w:hAnsi="Verdana" w:cs="Arial"/>
                                <w:color w:val="4F81BD" w:themeColor="accent1"/>
                                <w:u w:val="single"/>
                              </w:rPr>
                            </w:pPr>
                            <w:hyperlink r:id="rId25" w:history="1">
                              <w:r w:rsidR="001D65CB" w:rsidRPr="001D65CB">
                                <w:rPr>
                                  <w:rFonts w:ascii="Verdana" w:eastAsia="Arial" w:hAnsi="Verdana" w:cs="Arial"/>
                                  <w:color w:val="4F81BD" w:themeColor="accent1"/>
                                  <w:u w:val="single"/>
                                </w:rPr>
                                <w:t>Gender Identity Research and Education Society</w:t>
                              </w:r>
                            </w:hyperlink>
                            <w:r w:rsidR="001D65CB" w:rsidRPr="001D65CB">
                              <w:rPr>
                                <w:rFonts w:ascii="Verdana" w:eastAsia="Arial" w:hAnsi="Verdana" w:cs="Arial"/>
                                <w:color w:val="4F81BD" w:themeColor="accent1"/>
                                <w:u w:val="single"/>
                              </w:rPr>
                              <w:t xml:space="preserve"> (GIRES)</w:t>
                            </w:r>
                          </w:p>
                          <w:p w14:paraId="3CBE5005" w14:textId="28677BF6" w:rsidR="00A02A4D" w:rsidRPr="002F5607" w:rsidRDefault="00A02A4D" w:rsidP="00A02A4D">
                            <w:pPr>
                              <w:spacing w:line="266" w:lineRule="auto"/>
                              <w:ind w:right="40"/>
                              <w:jc w:val="both"/>
                              <w:rPr>
                                <w:rFonts w:ascii="Verdana" w:eastAsia="Arial" w:hAnsi="Verdana" w:cs="Arial"/>
                              </w:rPr>
                            </w:pPr>
                            <w:r w:rsidRPr="002F5607">
                              <w:rPr>
                                <w:rFonts w:ascii="Verdana" w:eastAsia="Arial" w:hAnsi="Verdana" w:cs="Arial"/>
                              </w:rPr>
                              <w:t>provide information for transgender people, their families and the professionals who care for them.</w:t>
                            </w:r>
                          </w:p>
                          <w:p w14:paraId="338610E5" w14:textId="110E1083" w:rsidR="00A02A4D" w:rsidRPr="007C32AF" w:rsidRDefault="009736D0" w:rsidP="001D65CB">
                            <w:pPr>
                              <w:spacing w:line="0" w:lineRule="atLeast"/>
                              <w:jc w:val="both"/>
                              <w:rPr>
                                <w:rFonts w:ascii="Verdana" w:eastAsia="Arial" w:hAnsi="Verdana" w:cs="Arial"/>
                                <w:color w:val="4F81BD" w:themeColor="accent1"/>
                                <w:u w:val="single"/>
                              </w:rPr>
                            </w:pPr>
                            <w:hyperlink r:id="rId26" w:history="1">
                              <w:r w:rsidR="001D65CB" w:rsidRPr="001D65CB">
                                <w:rPr>
                                  <w:rFonts w:ascii="Verdana" w:eastAsia="Arial" w:hAnsi="Verdana" w:cs="Arial"/>
                                  <w:color w:val="4F81BD" w:themeColor="accent1"/>
                                  <w:u w:val="single"/>
                                </w:rPr>
                                <w:t>Stonewall</w:t>
                              </w:r>
                            </w:hyperlink>
                            <w:r w:rsidR="001D65CB" w:rsidRPr="001D65CB">
                              <w:rPr>
                                <w:rFonts w:ascii="Verdana" w:eastAsia="Arial" w:hAnsi="Verdana" w:cs="Arial"/>
                                <w:color w:val="4F81BD" w:themeColor="accent1"/>
                                <w:u w:val="single"/>
                              </w:rPr>
                              <w:t xml:space="preserve"> </w:t>
                            </w:r>
                            <w:r w:rsidR="00A02A4D" w:rsidRPr="002F5607">
                              <w:rPr>
                                <w:rFonts w:ascii="Verdana" w:eastAsia="Arial" w:hAnsi="Verdana" w:cs="Arial"/>
                              </w:rPr>
                              <w:t>was founded in 1989, and since then has been at the forefront of unprecedented social and legal advancement for LGB people living in Britain. In</w:t>
                            </w:r>
                          </w:p>
                          <w:p w14:paraId="3942ED52" w14:textId="77777777" w:rsidR="00A02A4D" w:rsidRPr="002F5607" w:rsidRDefault="00A02A4D" w:rsidP="00A02A4D">
                            <w:pPr>
                              <w:spacing w:line="22" w:lineRule="exact"/>
                              <w:jc w:val="both"/>
                              <w:rPr>
                                <w:rFonts w:ascii="Verdana" w:eastAsia="Times New Roman" w:hAnsi="Verdana" w:cs="Arial"/>
                              </w:rPr>
                            </w:pPr>
                          </w:p>
                          <w:p w14:paraId="57972B3E" w14:textId="77777777" w:rsidR="00A02A4D" w:rsidRPr="002F5607" w:rsidRDefault="00A02A4D" w:rsidP="00A02A4D">
                            <w:pPr>
                              <w:spacing w:line="271" w:lineRule="auto"/>
                              <w:ind w:right="40"/>
                              <w:jc w:val="both"/>
                              <w:rPr>
                                <w:rFonts w:ascii="Verdana" w:eastAsia="Arial" w:hAnsi="Verdana" w:cs="Arial"/>
                              </w:rPr>
                            </w:pPr>
                            <w:r w:rsidRPr="002F5607">
                              <w:rPr>
                                <w:rFonts w:ascii="Verdana" w:eastAsia="Arial" w:hAnsi="Verdana" w:cs="Arial"/>
                              </w:rPr>
                              <w:t>2015 Stonewall extended its remit to campaign for transgender equality. Provides resources, role models and support for all ages including schools (such as resources and ideas for a LGBTQ inclusive curriculum).</w:t>
                            </w:r>
                          </w:p>
                          <w:p w14:paraId="5D62DC2A" w14:textId="77777777" w:rsidR="00A02A4D" w:rsidRPr="002F5607" w:rsidRDefault="00A02A4D" w:rsidP="00A02A4D">
                            <w:pPr>
                              <w:spacing w:line="200" w:lineRule="exact"/>
                              <w:jc w:val="both"/>
                              <w:rPr>
                                <w:rFonts w:ascii="Verdana" w:eastAsia="Times New Roman" w:hAnsi="Verdana" w:cs="Arial"/>
                              </w:rPr>
                            </w:pPr>
                          </w:p>
                          <w:p w14:paraId="3B0983B4" w14:textId="387202F8" w:rsidR="00A02A4D" w:rsidRPr="002F5607" w:rsidRDefault="009736D0" w:rsidP="00A02A4D">
                            <w:pPr>
                              <w:spacing w:line="0" w:lineRule="atLeast"/>
                              <w:jc w:val="both"/>
                              <w:rPr>
                                <w:rFonts w:ascii="Verdana" w:eastAsia="Arial" w:hAnsi="Verdana" w:cs="Arial"/>
                              </w:rPr>
                            </w:pPr>
                            <w:hyperlink r:id="rId27" w:history="1">
                              <w:r w:rsidR="007C32AF" w:rsidRPr="007C32AF">
                                <w:rPr>
                                  <w:rStyle w:val="Hyperlink"/>
                                  <w:rFonts w:ascii="Verdana" w:eastAsia="Arial" w:hAnsi="Verdana" w:cs="Arial"/>
                                </w:rPr>
                                <w:t>TransLondon</w:t>
                              </w:r>
                            </w:hyperlink>
                            <w:r w:rsidR="00A02A4D" w:rsidRPr="002F5607">
                              <w:rPr>
                                <w:rFonts w:ascii="Verdana" w:eastAsia="Arial" w:hAnsi="Verdana" w:cs="Arial"/>
                              </w:rPr>
                              <w:t xml:space="preserve"> is a discussion/support group for all members of the trans community.</w:t>
                            </w:r>
                          </w:p>
                          <w:p w14:paraId="770E6787" w14:textId="77777777" w:rsidR="00A02A4D" w:rsidRDefault="00A02A4D" w:rsidP="00A02A4D">
                            <w:pPr>
                              <w:spacing w:line="200" w:lineRule="exact"/>
                              <w:jc w:val="both"/>
                              <w:rPr>
                                <w:rFonts w:ascii="Verdana" w:eastAsia="Times New Roman" w:hAnsi="Verdana" w:cs="Arial"/>
                              </w:rPr>
                            </w:pPr>
                          </w:p>
                          <w:p w14:paraId="2C5055A0" w14:textId="113C1A9D" w:rsidR="007C32AF" w:rsidRPr="007C32AF" w:rsidRDefault="007C32AF" w:rsidP="007C32AF">
                            <w:pPr>
                              <w:spacing w:line="267" w:lineRule="auto"/>
                              <w:ind w:right="580"/>
                              <w:jc w:val="both"/>
                              <w:rPr>
                                <w:rFonts w:ascii="Verdana" w:eastAsia="Arial" w:hAnsi="Verdana" w:cs="Arial"/>
                                <w:b/>
                                <w:u w:val="single"/>
                              </w:rPr>
                            </w:pPr>
                            <w:r w:rsidRPr="007C32AF">
                              <w:rPr>
                                <w:rFonts w:ascii="Verdana" w:eastAsia="Arial" w:hAnsi="Verdana" w:cs="Arial"/>
                                <w:b/>
                                <w:u w:val="single"/>
                              </w:rPr>
                              <w:t xml:space="preserve">Useful sources of information and advice specifically </w:t>
                            </w:r>
                            <w:r>
                              <w:rPr>
                                <w:rFonts w:ascii="Verdana" w:eastAsia="Arial" w:hAnsi="Verdana" w:cs="Arial"/>
                                <w:b/>
                                <w:u w:val="single"/>
                              </w:rPr>
                              <w:t xml:space="preserve">aimed </w:t>
                            </w:r>
                            <w:r w:rsidRPr="007C32AF">
                              <w:rPr>
                                <w:rFonts w:ascii="Verdana" w:eastAsia="Arial" w:hAnsi="Verdana" w:cs="Arial"/>
                                <w:b/>
                                <w:u w:val="single"/>
                              </w:rPr>
                              <w:t>for Children Services</w:t>
                            </w:r>
                          </w:p>
                          <w:p w14:paraId="1E62E348" w14:textId="603F42D1" w:rsidR="00650F12" w:rsidRPr="00650F12" w:rsidRDefault="009736D0" w:rsidP="007C32AF">
                            <w:pPr>
                              <w:spacing w:line="266" w:lineRule="auto"/>
                              <w:ind w:right="440"/>
                              <w:jc w:val="both"/>
                              <w:rPr>
                                <w:rFonts w:ascii="Verdana" w:hAnsi="Verdana"/>
                              </w:rPr>
                            </w:pPr>
                            <w:hyperlink r:id="rId28" w:history="1">
                              <w:r w:rsidR="00650F12" w:rsidRPr="00650F12">
                                <w:rPr>
                                  <w:rStyle w:val="Hyperlink"/>
                                  <w:rFonts w:ascii="Verdana" w:hAnsi="Verdana"/>
                                </w:rPr>
                                <w:t>Allsorts Youth Project West Sussex</w:t>
                              </w:r>
                            </w:hyperlink>
                            <w:r w:rsidR="00650F12" w:rsidRPr="00650F12">
                              <w:rPr>
                                <w:rFonts w:ascii="Verdana" w:hAnsi="Verdana"/>
                              </w:rPr>
                              <w:t xml:space="preserve"> </w:t>
                            </w:r>
                            <w:r w:rsidR="00650F12" w:rsidRPr="00650F12">
                              <w:rPr>
                                <w:rFonts w:ascii="Verdana" w:hAnsi="Verdana" w:cs="Arial"/>
                                <w:color w:val="333333"/>
                              </w:rPr>
                              <w:t>provides emotional support through their '</w:t>
                            </w:r>
                            <w:hyperlink r:id="rId29" w:history="1">
                              <w:r w:rsidR="00650F12" w:rsidRPr="00650F12">
                                <w:rPr>
                                  <w:rStyle w:val="Hyperlink"/>
                                  <w:rFonts w:ascii="Verdana" w:hAnsi="Verdana" w:cs="Arial"/>
                                  <w:color w:val="EC008C"/>
                                </w:rPr>
                                <w:t>talk it out</w:t>
                              </w:r>
                            </w:hyperlink>
                            <w:r w:rsidR="00650F12" w:rsidRPr="00650F12">
                              <w:rPr>
                                <w:rFonts w:ascii="Verdana" w:hAnsi="Verdana" w:cs="Arial"/>
                                <w:color w:val="333333"/>
                              </w:rPr>
                              <w:t>' service and the facilitation of regular young people’s groups for Lesbian, Gay, Bisexual, Trans and Unsure young people between the ages of 11 -19 years old.</w:t>
                            </w:r>
                          </w:p>
                          <w:p w14:paraId="764A33D1" w14:textId="49745A4D" w:rsidR="00650F12" w:rsidRPr="00650F12" w:rsidRDefault="009736D0" w:rsidP="007C32AF">
                            <w:pPr>
                              <w:spacing w:line="266" w:lineRule="auto"/>
                              <w:ind w:right="440"/>
                              <w:jc w:val="both"/>
                              <w:rPr>
                                <w:rFonts w:ascii="Verdana" w:hAnsi="Verdana"/>
                                <w:lang w:val="en"/>
                              </w:rPr>
                            </w:pPr>
                            <w:hyperlink r:id="rId30" w:history="1">
                              <w:r w:rsidR="00650F12" w:rsidRPr="00650F12">
                                <w:rPr>
                                  <w:rStyle w:val="Hyperlink"/>
                                  <w:rFonts w:ascii="Verdana" w:hAnsi="Verdana"/>
                                </w:rPr>
                                <w:t>Stonewall Youth</w:t>
                              </w:r>
                            </w:hyperlink>
                            <w:r w:rsidR="00650F12" w:rsidRPr="00650F12">
                              <w:rPr>
                                <w:rFonts w:ascii="Verdana" w:hAnsi="Verdana"/>
                              </w:rPr>
                              <w:t xml:space="preserve"> </w:t>
                            </w:r>
                            <w:r w:rsidR="00650F12" w:rsidRPr="00650F12">
                              <w:rPr>
                                <w:rFonts w:ascii="Verdana" w:hAnsi="Verdana"/>
                                <w:lang w:val="en"/>
                              </w:rPr>
                              <w:t>Information, advice and support for young people.</w:t>
                            </w:r>
                          </w:p>
                          <w:p w14:paraId="22E9EDA0" w14:textId="77777777" w:rsidR="00650F12" w:rsidRPr="00650F12" w:rsidRDefault="009736D0" w:rsidP="00650F12">
                            <w:pPr>
                              <w:spacing w:line="266" w:lineRule="auto"/>
                              <w:ind w:right="1660"/>
                              <w:jc w:val="both"/>
                              <w:rPr>
                                <w:rFonts w:ascii="Verdana" w:eastAsia="Arial" w:hAnsi="Verdana" w:cs="Arial"/>
                              </w:rPr>
                            </w:pPr>
                            <w:hyperlink r:id="rId31" w:history="1">
                              <w:r w:rsidR="00650F12" w:rsidRPr="00650F12">
                                <w:rPr>
                                  <w:rFonts w:ascii="Verdana" w:eastAsia="Arial" w:hAnsi="Verdana" w:cs="Arial"/>
                                  <w:color w:val="1F497D" w:themeColor="text2"/>
                                  <w:u w:val="single"/>
                                </w:rPr>
                                <w:t>Mermaids</w:t>
                              </w:r>
                            </w:hyperlink>
                            <w:r w:rsidR="00650F12" w:rsidRPr="00650F12">
                              <w:rPr>
                                <w:rFonts w:ascii="Verdana" w:eastAsia="Arial" w:hAnsi="Verdana" w:cs="Arial"/>
                                <w:color w:val="1F497D" w:themeColor="text2"/>
                                <w:u w:val="single"/>
                              </w:rPr>
                              <w:t>:</w:t>
                            </w:r>
                            <w:r w:rsidR="00650F12" w:rsidRPr="00650F12">
                              <w:rPr>
                                <w:rFonts w:ascii="Verdana" w:eastAsia="Arial" w:hAnsi="Verdana" w:cs="Arial"/>
                                <w:b/>
                              </w:rPr>
                              <w:t xml:space="preserve"> </w:t>
                            </w:r>
                            <w:r w:rsidR="00650F12" w:rsidRPr="00650F12">
                              <w:rPr>
                                <w:rFonts w:ascii="Verdana" w:eastAsia="Arial" w:hAnsi="Verdana" w:cs="Arial"/>
                              </w:rPr>
                              <w:t>Support for young people and/ or their parents</w:t>
                            </w:r>
                          </w:p>
                          <w:p w14:paraId="73D4D217" w14:textId="77777777" w:rsidR="007C32AF" w:rsidRPr="002F5607" w:rsidRDefault="009736D0" w:rsidP="007C32AF">
                            <w:pPr>
                              <w:spacing w:line="266" w:lineRule="auto"/>
                              <w:ind w:right="440"/>
                              <w:jc w:val="both"/>
                              <w:rPr>
                                <w:rFonts w:ascii="Verdana" w:eastAsia="Arial" w:hAnsi="Verdana" w:cs="Arial"/>
                              </w:rPr>
                            </w:pPr>
                            <w:hyperlink r:id="rId32" w:history="1">
                              <w:r w:rsidR="007C32AF" w:rsidRPr="00650F12">
                                <w:rPr>
                                  <w:rFonts w:ascii="Verdana" w:eastAsia="Arial" w:hAnsi="Verdana" w:cs="Arial"/>
                                  <w:color w:val="1F497D" w:themeColor="text2"/>
                                  <w:u w:val="single"/>
                                </w:rPr>
                                <w:t>Educate and Celebrate:</w:t>
                              </w:r>
                              <w:r w:rsidR="007C32AF" w:rsidRPr="00650F12">
                                <w:rPr>
                                  <w:rFonts w:ascii="Verdana" w:eastAsia="Arial" w:hAnsi="Verdana" w:cs="Arial"/>
                                </w:rPr>
                                <w:t xml:space="preserve"> </w:t>
                              </w:r>
                            </w:hyperlink>
                            <w:r w:rsidR="007C32AF" w:rsidRPr="00650F12">
                              <w:rPr>
                                <w:rFonts w:ascii="Verdana" w:eastAsia="Arial" w:hAnsi="Verdana" w:cs="Arial"/>
                              </w:rPr>
                              <w:t>LGBT+ Incl</w:t>
                            </w:r>
                            <w:r w:rsidR="007C32AF" w:rsidRPr="002F5607">
                              <w:rPr>
                                <w:rFonts w:ascii="Verdana" w:eastAsia="Arial" w:hAnsi="Verdana" w:cs="Arial"/>
                              </w:rPr>
                              <w:t>usive Lesson to help make schools, colleges, universities and organisations LGBT+ Friendly.</w:t>
                            </w:r>
                          </w:p>
                          <w:p w14:paraId="3AA535E6" w14:textId="00F1FD8F" w:rsidR="007C32AF" w:rsidRPr="002F5607" w:rsidRDefault="009736D0" w:rsidP="007C32AF">
                            <w:pPr>
                              <w:spacing w:line="0" w:lineRule="atLeast"/>
                              <w:jc w:val="both"/>
                              <w:rPr>
                                <w:rFonts w:ascii="Verdana" w:eastAsia="Arial" w:hAnsi="Verdana" w:cs="Arial"/>
                              </w:rPr>
                            </w:pPr>
                            <w:hyperlink r:id="rId33" w:history="1">
                              <w:r w:rsidR="007C32AF" w:rsidRPr="007C32AF">
                                <w:rPr>
                                  <w:rFonts w:ascii="Verdana" w:eastAsia="Arial" w:hAnsi="Verdana" w:cs="Arial"/>
                                  <w:color w:val="1F497D" w:themeColor="text2"/>
                                  <w:u w:val="single"/>
                                </w:rPr>
                                <w:t>Gendered Intelligence:</w:t>
                              </w:r>
                            </w:hyperlink>
                            <w:r w:rsidR="007C32AF" w:rsidRPr="007C32AF">
                              <w:rPr>
                                <w:rFonts w:ascii="Verdana" w:eastAsia="Arial" w:hAnsi="Verdana" w:cs="Arial"/>
                                <w:color w:val="1F497D" w:themeColor="text2"/>
                                <w:u w:val="single"/>
                              </w:rPr>
                              <w:t xml:space="preserve"> </w:t>
                            </w:r>
                            <w:r w:rsidR="007C32AF" w:rsidRPr="002F5607">
                              <w:rPr>
                                <w:rFonts w:ascii="Verdana" w:eastAsia="Arial" w:hAnsi="Verdana" w:cs="Arial"/>
                              </w:rPr>
                              <w:t>work predominantly with the transgender community and those who impact on transgender lives. They particularly specialise in supporting young transgender people aged 11-25.</w:t>
                            </w:r>
                          </w:p>
                          <w:p w14:paraId="13BEDE84" w14:textId="77777777" w:rsidR="007C32AF" w:rsidRPr="002F5607" w:rsidRDefault="009736D0" w:rsidP="007C32AF">
                            <w:pPr>
                              <w:spacing w:line="271" w:lineRule="auto"/>
                              <w:ind w:right="320"/>
                              <w:jc w:val="both"/>
                              <w:rPr>
                                <w:rFonts w:ascii="Verdana" w:eastAsia="Arial" w:hAnsi="Verdana" w:cs="Arial"/>
                              </w:rPr>
                            </w:pPr>
                            <w:hyperlink r:id="rId34" w:history="1">
                              <w:r w:rsidR="007C32AF" w:rsidRPr="007C32AF">
                                <w:rPr>
                                  <w:rFonts w:ascii="Verdana" w:eastAsia="Arial" w:hAnsi="Verdana" w:cs="Arial"/>
                                  <w:color w:val="1F497D" w:themeColor="text2"/>
                                  <w:u w:val="single"/>
                                </w:rPr>
                                <w:t>Booklist for Trans Teens:</w:t>
                              </w:r>
                              <w:r w:rsidR="007C32AF" w:rsidRPr="002F5607">
                                <w:rPr>
                                  <w:rFonts w:ascii="Verdana" w:eastAsia="Arial" w:hAnsi="Verdana" w:cs="Arial"/>
                                </w:rPr>
                                <w:t xml:space="preserve"> </w:t>
                              </w:r>
                            </w:hyperlink>
                            <w:r w:rsidR="007C32AF" w:rsidRPr="002F5607">
                              <w:rPr>
                                <w:rFonts w:ascii="Verdana" w:eastAsia="Arial" w:hAnsi="Verdana" w:cs="Arial"/>
                              </w:rPr>
                              <w:t>A list of young adult literature featuring trans (including transgender, gender variant, two-spirit, genderqueer, aggressive and other gender non-conforming) characters or trans themes.</w:t>
                            </w:r>
                          </w:p>
                          <w:p w14:paraId="09BEF3F7" w14:textId="70C1EFA3" w:rsidR="007C32AF" w:rsidRPr="002F5607" w:rsidRDefault="009736D0" w:rsidP="00650F12">
                            <w:pPr>
                              <w:spacing w:line="0" w:lineRule="atLeast"/>
                              <w:jc w:val="both"/>
                              <w:rPr>
                                <w:rFonts w:ascii="Verdana" w:eastAsia="Arial" w:hAnsi="Verdana" w:cs="Arial"/>
                              </w:rPr>
                            </w:pPr>
                            <w:hyperlink r:id="rId35" w:history="1">
                              <w:r w:rsidR="007C32AF" w:rsidRPr="007C32AF">
                                <w:rPr>
                                  <w:rFonts w:ascii="Verdana" w:eastAsia="Arial" w:hAnsi="Verdana" w:cs="Arial"/>
                                  <w:color w:val="1F497D" w:themeColor="text2"/>
                                  <w:u w:val="single"/>
                                </w:rPr>
                                <w:t>Good Reads:</w:t>
                              </w:r>
                              <w:r w:rsidR="007C32AF" w:rsidRPr="002F5607">
                                <w:rPr>
                                  <w:rFonts w:ascii="Verdana" w:eastAsia="Arial" w:hAnsi="Verdana" w:cs="Arial"/>
                                </w:rPr>
                                <w:t xml:space="preserve"> </w:t>
                              </w:r>
                            </w:hyperlink>
                            <w:r w:rsidR="007C32AF" w:rsidRPr="002F5607">
                              <w:rPr>
                                <w:rFonts w:ascii="Verdana" w:eastAsia="Arial" w:hAnsi="Verdana" w:cs="Arial"/>
                              </w:rPr>
                              <w:t>Transgender Friendly Young Children's Books.</w:t>
                            </w:r>
                          </w:p>
                          <w:p w14:paraId="7DA1EEEB" w14:textId="5B1330D5" w:rsidR="007C32AF" w:rsidRPr="002F5607" w:rsidRDefault="009736D0" w:rsidP="007C32AF">
                            <w:pPr>
                              <w:spacing w:line="272" w:lineRule="auto"/>
                              <w:ind w:right="400"/>
                              <w:jc w:val="both"/>
                              <w:rPr>
                                <w:rFonts w:ascii="Verdana" w:eastAsia="Arial" w:hAnsi="Verdana" w:cs="Arial"/>
                              </w:rPr>
                            </w:pPr>
                            <w:hyperlink r:id="rId36" w:history="1">
                              <w:r w:rsidR="007C32AF" w:rsidRPr="007C32AF">
                                <w:rPr>
                                  <w:rFonts w:ascii="Verdana" w:eastAsia="Arial" w:hAnsi="Verdana" w:cs="Arial"/>
                                  <w:color w:val="1F497D" w:themeColor="text2"/>
                                  <w:u w:val="single"/>
                                </w:rPr>
                                <w:t>The Tavistock and Portman Clinic:</w:t>
                              </w:r>
                              <w:r w:rsidR="007C32AF" w:rsidRPr="002F5607">
                                <w:rPr>
                                  <w:rFonts w:ascii="Verdana" w:eastAsia="Arial" w:hAnsi="Verdana" w:cs="Arial"/>
                                </w:rPr>
                                <w:t xml:space="preserve"> </w:t>
                              </w:r>
                            </w:hyperlink>
                            <w:r w:rsidR="007C32AF" w:rsidRPr="002F5607">
                              <w:rPr>
                                <w:rFonts w:ascii="Verdana" w:eastAsia="Arial" w:hAnsi="Verdana" w:cs="Arial"/>
                              </w:rPr>
                              <w:t>Children and young people who have been diagnosed with gender dysphoria are often referred to the Tavistock and Portman clinic which runs the only Gender Identity Development Service for children in the UK.</w:t>
                            </w:r>
                          </w:p>
                          <w:p w14:paraId="4857A34F" w14:textId="77777777" w:rsidR="007C32AF" w:rsidRPr="00BC36C7" w:rsidRDefault="007C32AF" w:rsidP="007C32AF">
                            <w:pPr>
                              <w:rPr>
                                <w:rFonts w:ascii="Verdana" w:hAnsi="Verdana"/>
                              </w:rPr>
                            </w:pPr>
                          </w:p>
                          <w:p w14:paraId="6520E3F1" w14:textId="77777777" w:rsidR="007C32AF" w:rsidRPr="00BC36C7" w:rsidRDefault="007C32AF" w:rsidP="007C32AF">
                            <w:pPr>
                              <w:rPr>
                                <w:rFonts w:ascii="Verdana" w:hAnsi="Verdana"/>
                              </w:rPr>
                            </w:pPr>
                          </w:p>
                          <w:p w14:paraId="5BD8EEDC" w14:textId="77777777" w:rsidR="007C32AF" w:rsidRPr="002F5607" w:rsidRDefault="007C32AF" w:rsidP="00A02A4D">
                            <w:pPr>
                              <w:spacing w:line="200" w:lineRule="exact"/>
                              <w:jc w:val="both"/>
                              <w:rPr>
                                <w:rFonts w:ascii="Verdana" w:eastAsia="Times New Roman" w:hAnsi="Verdana"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3.2pt;margin-top:.2pt;width:540.2pt;height:6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" fillcolor="#dce6f2" stroked="f" strokeweight=".5pt">
                <v:textbox>
                  <w:txbxContent>
                    <w:p w14:paraId="08E8BEFC" w14:textId="012D46C1" w:rsidR="007C32AF" w:rsidRPr="007C32AF" w:rsidRDefault="00A02A4D" w:rsidP="00BC36C7">
                      <w:pPr>
                        <w:autoSpaceDE w:val="0"/>
                        <w:autoSpaceDN w:val="0"/>
                        <w:adjustRightInd w:val="0"/>
                        <w:jc w:val="both"/>
                        <w:rPr>
                          <w:rFonts w:ascii="MS Reference Sans Serif" w:eastAsia="Calibri" w:hAnsi="MS Reference Sans Serif" w:cs="MS Reference Sans Serif"/>
                          <w:b/>
                          <w:color w:val="4F81BD" w:themeColor="accent1"/>
                          <w:sz w:val="20"/>
                          <w:szCs w:val="20"/>
                          <w:u w:val="single"/>
                        </w:rPr>
                      </w:pPr>
                      <w:r>
                        <w:rPr>
                          <w:rFonts w:ascii="MS Reference Sans Serif" w:eastAsia="Calibri" w:hAnsi="MS Reference Sans Serif" w:cs="MS Reference Sans Serif"/>
                          <w:b/>
                          <w:color w:val="4F81BD" w:themeColor="accent1"/>
                          <w:sz w:val="20"/>
                          <w:szCs w:val="20"/>
                        </w:rPr>
                        <w:t>Further Information</w:t>
                      </w:r>
                      <w:r w:rsidR="007C32AF">
                        <w:rPr>
                          <w:rFonts w:ascii="MS Reference Sans Serif" w:eastAsia="Calibri" w:hAnsi="MS Reference Sans Serif" w:cs="MS Reference Sans Serif"/>
                          <w:b/>
                          <w:color w:val="4F81BD" w:themeColor="accent1"/>
                          <w:sz w:val="20"/>
                          <w:szCs w:val="20"/>
                        </w:rPr>
                        <w:t>:</w:t>
                      </w:r>
                    </w:p>
                    <w:p w14:paraId="7A784F1B" w14:textId="77777777" w:rsidR="007C32AF" w:rsidRDefault="007C32AF" w:rsidP="00BC36C7">
                      <w:pPr>
                        <w:autoSpaceDE w:val="0"/>
                        <w:autoSpaceDN w:val="0"/>
                        <w:adjustRightInd w:val="0"/>
                        <w:jc w:val="both"/>
                        <w:rPr>
                          <w:rFonts w:ascii="MS Reference Sans Serif" w:eastAsia="Calibri" w:hAnsi="MS Reference Sans Serif" w:cs="MS Reference Sans Serif"/>
                          <w:b/>
                          <w:color w:val="000000" w:themeColor="text1"/>
                          <w:sz w:val="20"/>
                          <w:szCs w:val="20"/>
                          <w:u w:val="single"/>
                        </w:rPr>
                      </w:pPr>
                    </w:p>
                    <w:p w14:paraId="5FE7E423" w14:textId="5EDA6A8A" w:rsidR="00BC36C7" w:rsidRPr="007C32AF" w:rsidRDefault="00650F12" w:rsidP="00BC36C7">
                      <w:pPr>
                        <w:autoSpaceDE w:val="0"/>
                        <w:autoSpaceDN w:val="0"/>
                        <w:adjustRightInd w:val="0"/>
                        <w:jc w:val="both"/>
                        <w:rPr>
                          <w:rFonts w:ascii="MS Reference Sans Serif" w:eastAsia="Calibri" w:hAnsi="MS Reference Sans Serif" w:cs="MS Reference Sans Serif"/>
                          <w:b/>
                          <w:color w:val="4F81BD" w:themeColor="accent1"/>
                          <w:sz w:val="20"/>
                          <w:szCs w:val="20"/>
                          <w:u w:val="single"/>
                        </w:rPr>
                      </w:pPr>
                      <w:r w:rsidRPr="00650F12">
                        <w:rPr>
                          <w:rFonts w:ascii="Verdana" w:eastAsia="Calibri" w:hAnsi="Verdana" w:cs="MS Reference Sans Serif"/>
                          <w:b/>
                          <w:color w:val="000000" w:themeColor="text1"/>
                          <w:u w:val="single"/>
                        </w:rPr>
                        <w:t>Generic u</w:t>
                      </w:r>
                      <w:r w:rsidRPr="00650F12">
                        <w:rPr>
                          <w:rFonts w:ascii="Verdana" w:eastAsia="Arial" w:hAnsi="Verdana" w:cs="Arial"/>
                          <w:b/>
                          <w:u w:val="single"/>
                        </w:rPr>
                        <w:t>seful</w:t>
                      </w:r>
                      <w:r w:rsidRPr="007C32AF">
                        <w:rPr>
                          <w:rFonts w:ascii="Verdana" w:eastAsia="Arial" w:hAnsi="Verdana" w:cs="Arial"/>
                          <w:b/>
                          <w:u w:val="single"/>
                        </w:rPr>
                        <w:t xml:space="preserve"> sources of information and advice</w:t>
                      </w:r>
                    </w:p>
                    <w:p w14:paraId="652FEBDC" w14:textId="77777777" w:rsidR="007C32AF" w:rsidRDefault="007C32AF" w:rsidP="00A02A4D">
                      <w:pPr>
                        <w:spacing w:line="0" w:lineRule="atLeast"/>
                        <w:jc w:val="both"/>
                        <w:rPr>
                          <w:color w:val="4F81BD" w:themeColor="accent1"/>
                        </w:rPr>
                      </w:pPr>
                    </w:p>
                    <w:p w14:paraId="50DC45A8" w14:textId="472D1ABC" w:rsidR="00A02A4D" w:rsidRPr="00A02A4D" w:rsidRDefault="009736D0" w:rsidP="00A02A4D">
                      <w:pPr>
                        <w:spacing w:line="0" w:lineRule="atLeast"/>
                        <w:jc w:val="both"/>
                        <w:rPr>
                          <w:rFonts w:ascii="Verdana" w:eastAsia="Arial" w:hAnsi="Verdana" w:cs="Arial"/>
                          <w:color w:val="4F81BD" w:themeColor="accent1"/>
                          <w:u w:val="single"/>
                        </w:rPr>
                      </w:pPr>
                      <w:hyperlink r:id="rId37" w:history="1">
                        <w:r w:rsidR="00A02A4D" w:rsidRPr="00A02A4D">
                          <w:rPr>
                            <w:rFonts w:ascii="Verdana" w:eastAsia="Arial" w:hAnsi="Verdana" w:cs="Arial"/>
                            <w:color w:val="4F81BD" w:themeColor="accent1"/>
                            <w:u w:val="single"/>
                          </w:rPr>
                          <w:t>Equality and Human Rights Commission</w:t>
                        </w:r>
                      </w:hyperlink>
                      <w:r w:rsidR="00A02A4D" w:rsidRPr="00A02A4D">
                        <w:rPr>
                          <w:rFonts w:ascii="Verdana" w:eastAsia="Arial" w:hAnsi="Verdana" w:cs="Arial"/>
                          <w:color w:val="4F81BD" w:themeColor="accent1"/>
                          <w:u w:val="single"/>
                        </w:rPr>
                        <w:t xml:space="preserve"> (EHRC): </w:t>
                      </w:r>
                      <w:r w:rsidR="00A02A4D" w:rsidRPr="002F5607">
                        <w:rPr>
                          <w:rFonts w:ascii="Verdana" w:eastAsia="Arial" w:hAnsi="Verdana" w:cs="Arial"/>
                        </w:rPr>
                        <w:t xml:space="preserve">The </w:t>
                      </w:r>
                      <w:r w:rsidR="00A02A4D">
                        <w:rPr>
                          <w:rFonts w:ascii="Verdana" w:eastAsia="Arial" w:hAnsi="Verdana" w:cs="Arial"/>
                        </w:rPr>
                        <w:t>EHRC</w:t>
                      </w:r>
                      <w:r w:rsidR="00A02A4D" w:rsidRPr="002F5607">
                        <w:rPr>
                          <w:rFonts w:ascii="Verdana" w:eastAsia="Arial" w:hAnsi="Verdana" w:cs="Arial"/>
                        </w:rPr>
                        <w:t xml:space="preserve"> seeks to identify and tackle areas where there is still unfair discrimination or where human rights are not being respected. The EHRC also provide statutory guidance on</w:t>
                      </w:r>
                      <w:r w:rsidR="001D65CB">
                        <w:rPr>
                          <w:rFonts w:ascii="Verdana" w:eastAsia="Arial" w:hAnsi="Verdana" w:cs="Arial"/>
                        </w:rPr>
                        <w:t xml:space="preserve"> the</w:t>
                      </w:r>
                      <w:r w:rsidR="00A02A4D" w:rsidRPr="002F5607">
                        <w:rPr>
                          <w:rFonts w:ascii="Verdana" w:eastAsia="Arial" w:hAnsi="Verdana" w:cs="Arial"/>
                        </w:rPr>
                        <w:t xml:space="preserve"> </w:t>
                      </w:r>
                      <w:hyperlink r:id="rId38" w:history="1">
                        <w:r w:rsidR="00A02A4D" w:rsidRPr="00A02A4D">
                          <w:rPr>
                            <w:rFonts w:ascii="Verdana" w:eastAsia="Arial" w:hAnsi="Verdana" w:cs="Arial"/>
                            <w:color w:val="4F81BD" w:themeColor="accent1"/>
                            <w:u w:val="single"/>
                          </w:rPr>
                          <w:t xml:space="preserve">Equality Act for </w:t>
                        </w:r>
                        <w:r w:rsidR="001D65CB">
                          <w:rPr>
                            <w:rFonts w:ascii="Verdana" w:eastAsia="Arial" w:hAnsi="Verdana" w:cs="Arial"/>
                            <w:color w:val="4F81BD" w:themeColor="accent1"/>
                            <w:u w:val="single"/>
                          </w:rPr>
                          <w:t>Individuals, Employers and Public Organisation</w:t>
                        </w:r>
                        <w:r w:rsidR="00A02A4D" w:rsidRPr="00A02A4D">
                          <w:rPr>
                            <w:rFonts w:ascii="Verdana" w:eastAsia="Arial" w:hAnsi="Verdana" w:cs="Arial"/>
                            <w:color w:val="4F81BD" w:themeColor="accent1"/>
                            <w:u w:val="single"/>
                          </w:rPr>
                          <w:t>s</w:t>
                        </w:r>
                      </w:hyperlink>
                    </w:p>
                    <w:p w14:paraId="5256BF75" w14:textId="5695F468" w:rsidR="00A02A4D" w:rsidRPr="002F5607" w:rsidRDefault="009736D0" w:rsidP="00A02A4D">
                      <w:pPr>
                        <w:spacing w:line="0" w:lineRule="atLeast"/>
                        <w:jc w:val="both"/>
                        <w:rPr>
                          <w:rFonts w:ascii="Verdana" w:eastAsia="Arial" w:hAnsi="Verdana" w:cs="Arial"/>
                        </w:rPr>
                      </w:pPr>
                      <w:hyperlink r:id="rId39" w:history="1">
                        <w:r w:rsidR="00A02A4D" w:rsidRPr="00A02A4D">
                          <w:rPr>
                            <w:rFonts w:ascii="Verdana" w:eastAsia="Arial" w:hAnsi="Verdana" w:cs="Arial"/>
                            <w:color w:val="4F81BD" w:themeColor="accent1"/>
                            <w:u w:val="single"/>
                          </w:rPr>
                          <w:t>Gender Matters</w:t>
                        </w:r>
                      </w:hyperlink>
                      <w:r w:rsidR="00A02A4D" w:rsidRPr="002F5607">
                        <w:rPr>
                          <w:rFonts w:ascii="Verdana" w:eastAsia="Arial" w:hAnsi="Verdana" w:cs="Arial"/>
                        </w:rPr>
                        <w:t xml:space="preserve"> provides a comprehensive programme of practical support, counselling, advice and information.</w:t>
                      </w:r>
                    </w:p>
                    <w:p w14:paraId="2DD7016D" w14:textId="4BED8792" w:rsidR="00A02A4D" w:rsidRPr="002F5607" w:rsidRDefault="009736D0" w:rsidP="00A02A4D">
                      <w:pPr>
                        <w:spacing w:line="0" w:lineRule="atLeast"/>
                        <w:jc w:val="both"/>
                        <w:rPr>
                          <w:rFonts w:ascii="Verdana" w:eastAsia="Arial" w:hAnsi="Verdana" w:cs="Arial"/>
                        </w:rPr>
                      </w:pPr>
                      <w:hyperlink r:id="rId40" w:history="1">
                        <w:r w:rsidR="001D65CB" w:rsidRPr="001D65CB">
                          <w:rPr>
                            <w:rFonts w:ascii="Verdana" w:eastAsia="Arial" w:hAnsi="Verdana" w:cs="Arial"/>
                            <w:color w:val="4F81BD" w:themeColor="accent1"/>
                            <w:u w:val="single"/>
                          </w:rPr>
                          <w:t>The Gender Trust</w:t>
                        </w:r>
                      </w:hyperlink>
                      <w:r w:rsidR="001D65CB">
                        <w:rPr>
                          <w:rFonts w:ascii="Verdana" w:eastAsia="Arial" w:hAnsi="Verdana" w:cs="Arial"/>
                          <w:color w:val="4F81BD" w:themeColor="accent1"/>
                          <w:u w:val="single"/>
                        </w:rPr>
                        <w:t xml:space="preserve"> </w:t>
                      </w:r>
                      <w:r w:rsidR="00A02A4D" w:rsidRPr="002F5607">
                        <w:rPr>
                          <w:rFonts w:ascii="Verdana" w:eastAsia="Arial" w:hAnsi="Verdana" w:cs="Arial"/>
                        </w:rPr>
                        <w:t>supports all those affected by gender identity issues.</w:t>
                      </w:r>
                    </w:p>
                    <w:p w14:paraId="2C5E7450" w14:textId="06D8A335" w:rsidR="00A02A4D" w:rsidRPr="001D65CB" w:rsidRDefault="009736D0" w:rsidP="00A02A4D">
                      <w:pPr>
                        <w:spacing w:line="0" w:lineRule="atLeast"/>
                        <w:jc w:val="both"/>
                        <w:rPr>
                          <w:rFonts w:ascii="Verdana" w:eastAsia="Arial" w:hAnsi="Verdana" w:cs="Arial"/>
                          <w:color w:val="4F81BD" w:themeColor="accent1"/>
                          <w:u w:val="single"/>
                        </w:rPr>
                      </w:pPr>
                      <w:hyperlink r:id="rId41" w:history="1">
                        <w:r w:rsidR="001D65CB" w:rsidRPr="001D65CB">
                          <w:rPr>
                            <w:rFonts w:ascii="Verdana" w:eastAsia="Arial" w:hAnsi="Verdana" w:cs="Arial"/>
                            <w:color w:val="4F81BD" w:themeColor="accent1"/>
                            <w:u w:val="single"/>
                          </w:rPr>
                          <w:t>Gender Identity Research and Education Society</w:t>
                        </w:r>
                      </w:hyperlink>
                      <w:r w:rsidR="001D65CB" w:rsidRPr="001D65CB">
                        <w:rPr>
                          <w:rFonts w:ascii="Verdana" w:eastAsia="Arial" w:hAnsi="Verdana" w:cs="Arial"/>
                          <w:color w:val="4F81BD" w:themeColor="accent1"/>
                          <w:u w:val="single"/>
                        </w:rPr>
                        <w:t xml:space="preserve"> (GIRES)</w:t>
                      </w:r>
                    </w:p>
                    <w:p w14:paraId="3CBE5005" w14:textId="28677BF6" w:rsidR="00A02A4D" w:rsidRPr="002F5607" w:rsidRDefault="00A02A4D" w:rsidP="00A02A4D">
                      <w:pPr>
                        <w:spacing w:line="266" w:lineRule="auto"/>
                        <w:ind w:right="40"/>
                        <w:jc w:val="both"/>
                        <w:rPr>
                          <w:rFonts w:ascii="Verdana" w:eastAsia="Arial" w:hAnsi="Verdana" w:cs="Arial"/>
                        </w:rPr>
                      </w:pPr>
                      <w:r w:rsidRPr="002F5607">
                        <w:rPr>
                          <w:rFonts w:ascii="Verdana" w:eastAsia="Arial" w:hAnsi="Verdana" w:cs="Arial"/>
                        </w:rPr>
                        <w:t>provide information for transgender people, their families and the professionals who care for them.</w:t>
                      </w:r>
                    </w:p>
                    <w:p w14:paraId="338610E5" w14:textId="110E1083" w:rsidR="00A02A4D" w:rsidRPr="007C32AF" w:rsidRDefault="009736D0" w:rsidP="001D65CB">
                      <w:pPr>
                        <w:spacing w:line="0" w:lineRule="atLeast"/>
                        <w:jc w:val="both"/>
                        <w:rPr>
                          <w:rFonts w:ascii="Verdana" w:eastAsia="Arial" w:hAnsi="Verdana" w:cs="Arial"/>
                          <w:color w:val="4F81BD" w:themeColor="accent1"/>
                          <w:u w:val="single"/>
                        </w:rPr>
                      </w:pPr>
                      <w:hyperlink r:id="rId42" w:history="1">
                        <w:r w:rsidR="001D65CB" w:rsidRPr="001D65CB">
                          <w:rPr>
                            <w:rFonts w:ascii="Verdana" w:eastAsia="Arial" w:hAnsi="Verdana" w:cs="Arial"/>
                            <w:color w:val="4F81BD" w:themeColor="accent1"/>
                            <w:u w:val="single"/>
                          </w:rPr>
                          <w:t>Stonewall</w:t>
                        </w:r>
                      </w:hyperlink>
                      <w:r w:rsidR="001D65CB" w:rsidRPr="001D65CB">
                        <w:rPr>
                          <w:rFonts w:ascii="Verdana" w:eastAsia="Arial" w:hAnsi="Verdana" w:cs="Arial"/>
                          <w:color w:val="4F81BD" w:themeColor="accent1"/>
                          <w:u w:val="single"/>
                        </w:rPr>
                        <w:t xml:space="preserve"> </w:t>
                      </w:r>
                      <w:r w:rsidR="00A02A4D" w:rsidRPr="002F5607">
                        <w:rPr>
                          <w:rFonts w:ascii="Verdana" w:eastAsia="Arial" w:hAnsi="Verdana" w:cs="Arial"/>
                        </w:rPr>
                        <w:t>was founded in 1989, and since then has been at the forefront of unprecedented social and legal advancement for LGB people living in Britain. In</w:t>
                      </w:r>
                    </w:p>
                    <w:p w14:paraId="3942ED52" w14:textId="77777777" w:rsidR="00A02A4D" w:rsidRPr="002F5607" w:rsidRDefault="00A02A4D" w:rsidP="00A02A4D">
                      <w:pPr>
                        <w:spacing w:line="22" w:lineRule="exact"/>
                        <w:jc w:val="both"/>
                        <w:rPr>
                          <w:rFonts w:ascii="Verdana" w:eastAsia="Times New Roman" w:hAnsi="Verdana" w:cs="Arial"/>
                        </w:rPr>
                      </w:pPr>
                    </w:p>
                    <w:p w14:paraId="57972B3E" w14:textId="77777777" w:rsidR="00A02A4D" w:rsidRPr="002F5607" w:rsidRDefault="00A02A4D" w:rsidP="00A02A4D">
                      <w:pPr>
                        <w:spacing w:line="271" w:lineRule="auto"/>
                        <w:ind w:right="40"/>
                        <w:jc w:val="both"/>
                        <w:rPr>
                          <w:rFonts w:ascii="Verdana" w:eastAsia="Arial" w:hAnsi="Verdana" w:cs="Arial"/>
                        </w:rPr>
                      </w:pPr>
                      <w:r w:rsidRPr="002F5607">
                        <w:rPr>
                          <w:rFonts w:ascii="Verdana" w:eastAsia="Arial" w:hAnsi="Verdana" w:cs="Arial"/>
                        </w:rPr>
                        <w:t>2015 Stonewall extended its remit to campaign for transgender equality. Provides resources, role models and support for all ages including schools (such as resources and ideas for a LGBTQ inclusive curriculum).</w:t>
                      </w:r>
                    </w:p>
                    <w:p w14:paraId="5D62DC2A" w14:textId="77777777" w:rsidR="00A02A4D" w:rsidRPr="002F5607" w:rsidRDefault="00A02A4D" w:rsidP="00A02A4D">
                      <w:pPr>
                        <w:spacing w:line="200" w:lineRule="exact"/>
                        <w:jc w:val="both"/>
                        <w:rPr>
                          <w:rFonts w:ascii="Verdana" w:eastAsia="Times New Roman" w:hAnsi="Verdana" w:cs="Arial"/>
                        </w:rPr>
                      </w:pPr>
                    </w:p>
                    <w:p w14:paraId="3B0983B4" w14:textId="387202F8" w:rsidR="00A02A4D" w:rsidRPr="002F5607" w:rsidRDefault="009736D0" w:rsidP="00A02A4D">
                      <w:pPr>
                        <w:spacing w:line="0" w:lineRule="atLeast"/>
                        <w:jc w:val="both"/>
                        <w:rPr>
                          <w:rFonts w:ascii="Verdana" w:eastAsia="Arial" w:hAnsi="Verdana" w:cs="Arial"/>
                        </w:rPr>
                      </w:pPr>
                      <w:hyperlink r:id="rId43" w:history="1">
                        <w:r w:rsidR="007C32AF" w:rsidRPr="007C32AF">
                          <w:rPr>
                            <w:rStyle w:val="Hyperlink"/>
                            <w:rFonts w:ascii="Verdana" w:eastAsia="Arial" w:hAnsi="Verdana" w:cs="Arial"/>
                          </w:rPr>
                          <w:t>TransLondon</w:t>
                        </w:r>
                      </w:hyperlink>
                      <w:r w:rsidR="00A02A4D" w:rsidRPr="002F5607">
                        <w:rPr>
                          <w:rFonts w:ascii="Verdana" w:eastAsia="Arial" w:hAnsi="Verdana" w:cs="Arial"/>
                        </w:rPr>
                        <w:t xml:space="preserve"> is a discussion/support group for all members of the trans community.</w:t>
                      </w:r>
                    </w:p>
                    <w:p w14:paraId="770E6787" w14:textId="77777777" w:rsidR="00A02A4D" w:rsidRDefault="00A02A4D" w:rsidP="00A02A4D">
                      <w:pPr>
                        <w:spacing w:line="200" w:lineRule="exact"/>
                        <w:jc w:val="both"/>
                        <w:rPr>
                          <w:rFonts w:ascii="Verdana" w:eastAsia="Times New Roman" w:hAnsi="Verdana" w:cs="Arial"/>
                        </w:rPr>
                      </w:pPr>
                    </w:p>
                    <w:p w14:paraId="2C5055A0" w14:textId="113C1A9D" w:rsidR="007C32AF" w:rsidRPr="007C32AF" w:rsidRDefault="007C32AF" w:rsidP="007C32AF">
                      <w:pPr>
                        <w:spacing w:line="267" w:lineRule="auto"/>
                        <w:ind w:right="580"/>
                        <w:jc w:val="both"/>
                        <w:rPr>
                          <w:rFonts w:ascii="Verdana" w:eastAsia="Arial" w:hAnsi="Verdana" w:cs="Arial"/>
                          <w:b/>
                          <w:u w:val="single"/>
                        </w:rPr>
                      </w:pPr>
                      <w:r w:rsidRPr="007C32AF">
                        <w:rPr>
                          <w:rFonts w:ascii="Verdana" w:eastAsia="Arial" w:hAnsi="Verdana" w:cs="Arial"/>
                          <w:b/>
                          <w:u w:val="single"/>
                        </w:rPr>
                        <w:t xml:space="preserve">Useful sources of information and advice specifically </w:t>
                      </w:r>
                      <w:r>
                        <w:rPr>
                          <w:rFonts w:ascii="Verdana" w:eastAsia="Arial" w:hAnsi="Verdana" w:cs="Arial"/>
                          <w:b/>
                          <w:u w:val="single"/>
                        </w:rPr>
                        <w:t xml:space="preserve">aimed </w:t>
                      </w:r>
                      <w:r w:rsidRPr="007C32AF">
                        <w:rPr>
                          <w:rFonts w:ascii="Verdana" w:eastAsia="Arial" w:hAnsi="Verdana" w:cs="Arial"/>
                          <w:b/>
                          <w:u w:val="single"/>
                        </w:rPr>
                        <w:t>for Children Services</w:t>
                      </w:r>
                    </w:p>
                    <w:p w14:paraId="1E62E348" w14:textId="603F42D1" w:rsidR="00650F12" w:rsidRPr="00650F12" w:rsidRDefault="009736D0" w:rsidP="007C32AF">
                      <w:pPr>
                        <w:spacing w:line="266" w:lineRule="auto"/>
                        <w:ind w:right="440"/>
                        <w:jc w:val="both"/>
                        <w:rPr>
                          <w:rFonts w:ascii="Verdana" w:hAnsi="Verdana"/>
                        </w:rPr>
                      </w:pPr>
                      <w:hyperlink r:id="rId44" w:history="1">
                        <w:r w:rsidR="00650F12" w:rsidRPr="00650F12">
                          <w:rPr>
                            <w:rStyle w:val="Hyperlink"/>
                            <w:rFonts w:ascii="Verdana" w:hAnsi="Verdana"/>
                          </w:rPr>
                          <w:t>Allsorts Youth Project West Sussex</w:t>
                        </w:r>
                      </w:hyperlink>
                      <w:r w:rsidR="00650F12" w:rsidRPr="00650F12">
                        <w:rPr>
                          <w:rFonts w:ascii="Verdana" w:hAnsi="Verdana"/>
                        </w:rPr>
                        <w:t xml:space="preserve"> </w:t>
                      </w:r>
                      <w:r w:rsidR="00650F12" w:rsidRPr="00650F12">
                        <w:rPr>
                          <w:rFonts w:ascii="Verdana" w:hAnsi="Verdana" w:cs="Arial"/>
                          <w:color w:val="333333"/>
                        </w:rPr>
                        <w:t>provides emotional support through their '</w:t>
                      </w:r>
                      <w:hyperlink r:id="rId45" w:history="1">
                        <w:r w:rsidR="00650F12" w:rsidRPr="00650F12">
                          <w:rPr>
                            <w:rStyle w:val="Hyperlink"/>
                            <w:rFonts w:ascii="Verdana" w:hAnsi="Verdana" w:cs="Arial"/>
                            <w:color w:val="EC008C"/>
                          </w:rPr>
                          <w:t>talk it out</w:t>
                        </w:r>
                      </w:hyperlink>
                      <w:r w:rsidR="00650F12" w:rsidRPr="00650F12">
                        <w:rPr>
                          <w:rFonts w:ascii="Verdana" w:hAnsi="Verdana" w:cs="Arial"/>
                          <w:color w:val="333333"/>
                        </w:rPr>
                        <w:t>' service and the facilitation of regular young people’s groups for Lesbian, Gay, Bisexual, Trans and Unsure young people between the ages of 11 -19 years old.</w:t>
                      </w:r>
                    </w:p>
                    <w:p w14:paraId="764A33D1" w14:textId="49745A4D" w:rsidR="00650F12" w:rsidRPr="00650F12" w:rsidRDefault="009736D0" w:rsidP="007C32AF">
                      <w:pPr>
                        <w:spacing w:line="266" w:lineRule="auto"/>
                        <w:ind w:right="440"/>
                        <w:jc w:val="both"/>
                        <w:rPr>
                          <w:rFonts w:ascii="Verdana" w:hAnsi="Verdana"/>
                          <w:lang w:val="en"/>
                        </w:rPr>
                      </w:pPr>
                      <w:hyperlink r:id="rId46" w:history="1">
                        <w:r w:rsidR="00650F12" w:rsidRPr="00650F12">
                          <w:rPr>
                            <w:rStyle w:val="Hyperlink"/>
                            <w:rFonts w:ascii="Verdana" w:hAnsi="Verdana"/>
                          </w:rPr>
                          <w:t>Stonewall Youth</w:t>
                        </w:r>
                      </w:hyperlink>
                      <w:r w:rsidR="00650F12" w:rsidRPr="00650F12">
                        <w:rPr>
                          <w:rFonts w:ascii="Verdana" w:hAnsi="Verdana"/>
                        </w:rPr>
                        <w:t xml:space="preserve"> </w:t>
                      </w:r>
                      <w:r w:rsidR="00650F12" w:rsidRPr="00650F12">
                        <w:rPr>
                          <w:rFonts w:ascii="Verdana" w:hAnsi="Verdana"/>
                          <w:lang w:val="en"/>
                        </w:rPr>
                        <w:t>Information, advice and support for young people.</w:t>
                      </w:r>
                    </w:p>
                    <w:p w14:paraId="22E9EDA0" w14:textId="77777777" w:rsidR="00650F12" w:rsidRPr="00650F12" w:rsidRDefault="009736D0" w:rsidP="00650F12">
                      <w:pPr>
                        <w:spacing w:line="266" w:lineRule="auto"/>
                        <w:ind w:right="1660"/>
                        <w:jc w:val="both"/>
                        <w:rPr>
                          <w:rFonts w:ascii="Verdana" w:eastAsia="Arial" w:hAnsi="Verdana" w:cs="Arial"/>
                        </w:rPr>
                      </w:pPr>
                      <w:hyperlink r:id="rId47" w:history="1">
                        <w:r w:rsidR="00650F12" w:rsidRPr="00650F12">
                          <w:rPr>
                            <w:rFonts w:ascii="Verdana" w:eastAsia="Arial" w:hAnsi="Verdana" w:cs="Arial"/>
                            <w:color w:val="1F497D" w:themeColor="text2"/>
                            <w:u w:val="single"/>
                          </w:rPr>
                          <w:t>Mermaids</w:t>
                        </w:r>
                      </w:hyperlink>
                      <w:r w:rsidR="00650F12" w:rsidRPr="00650F12">
                        <w:rPr>
                          <w:rFonts w:ascii="Verdana" w:eastAsia="Arial" w:hAnsi="Verdana" w:cs="Arial"/>
                          <w:color w:val="1F497D" w:themeColor="text2"/>
                          <w:u w:val="single"/>
                        </w:rPr>
                        <w:t>:</w:t>
                      </w:r>
                      <w:r w:rsidR="00650F12" w:rsidRPr="00650F12">
                        <w:rPr>
                          <w:rFonts w:ascii="Verdana" w:eastAsia="Arial" w:hAnsi="Verdana" w:cs="Arial"/>
                          <w:b/>
                        </w:rPr>
                        <w:t xml:space="preserve"> </w:t>
                      </w:r>
                      <w:r w:rsidR="00650F12" w:rsidRPr="00650F12">
                        <w:rPr>
                          <w:rFonts w:ascii="Verdana" w:eastAsia="Arial" w:hAnsi="Verdana" w:cs="Arial"/>
                        </w:rPr>
                        <w:t>Support for young people and/ or their parents</w:t>
                      </w:r>
                    </w:p>
                    <w:p w14:paraId="73D4D217" w14:textId="77777777" w:rsidR="007C32AF" w:rsidRPr="002F5607" w:rsidRDefault="009736D0" w:rsidP="007C32AF">
                      <w:pPr>
                        <w:spacing w:line="266" w:lineRule="auto"/>
                        <w:ind w:right="440"/>
                        <w:jc w:val="both"/>
                        <w:rPr>
                          <w:rFonts w:ascii="Verdana" w:eastAsia="Arial" w:hAnsi="Verdana" w:cs="Arial"/>
                        </w:rPr>
                      </w:pPr>
                      <w:hyperlink r:id="rId48" w:history="1">
                        <w:r w:rsidR="007C32AF" w:rsidRPr="00650F12">
                          <w:rPr>
                            <w:rFonts w:ascii="Verdana" w:eastAsia="Arial" w:hAnsi="Verdana" w:cs="Arial"/>
                            <w:color w:val="1F497D" w:themeColor="text2"/>
                            <w:u w:val="single"/>
                          </w:rPr>
                          <w:t>Educate and Celebrate:</w:t>
                        </w:r>
                        <w:r w:rsidR="007C32AF" w:rsidRPr="00650F12">
                          <w:rPr>
                            <w:rFonts w:ascii="Verdana" w:eastAsia="Arial" w:hAnsi="Verdana" w:cs="Arial"/>
                          </w:rPr>
                          <w:t xml:space="preserve"> </w:t>
                        </w:r>
                      </w:hyperlink>
                      <w:r w:rsidR="007C32AF" w:rsidRPr="00650F12">
                        <w:rPr>
                          <w:rFonts w:ascii="Verdana" w:eastAsia="Arial" w:hAnsi="Verdana" w:cs="Arial"/>
                        </w:rPr>
                        <w:t>LGBT+ Incl</w:t>
                      </w:r>
                      <w:r w:rsidR="007C32AF" w:rsidRPr="002F5607">
                        <w:rPr>
                          <w:rFonts w:ascii="Verdana" w:eastAsia="Arial" w:hAnsi="Verdana" w:cs="Arial"/>
                        </w:rPr>
                        <w:t>usive Lesson to help make schools, colleges, universities and organisations LGBT+ Friendly.</w:t>
                      </w:r>
                    </w:p>
                    <w:p w14:paraId="3AA535E6" w14:textId="00F1FD8F" w:rsidR="007C32AF" w:rsidRPr="002F5607" w:rsidRDefault="009736D0" w:rsidP="007C32AF">
                      <w:pPr>
                        <w:spacing w:line="0" w:lineRule="atLeast"/>
                        <w:jc w:val="both"/>
                        <w:rPr>
                          <w:rFonts w:ascii="Verdana" w:eastAsia="Arial" w:hAnsi="Verdana" w:cs="Arial"/>
                        </w:rPr>
                      </w:pPr>
                      <w:hyperlink r:id="rId49" w:history="1">
                        <w:r w:rsidR="007C32AF" w:rsidRPr="007C32AF">
                          <w:rPr>
                            <w:rFonts w:ascii="Verdana" w:eastAsia="Arial" w:hAnsi="Verdana" w:cs="Arial"/>
                            <w:color w:val="1F497D" w:themeColor="text2"/>
                            <w:u w:val="single"/>
                          </w:rPr>
                          <w:t>Gendered Intelligence:</w:t>
                        </w:r>
                      </w:hyperlink>
                      <w:r w:rsidR="007C32AF" w:rsidRPr="007C32AF">
                        <w:rPr>
                          <w:rFonts w:ascii="Verdana" w:eastAsia="Arial" w:hAnsi="Verdana" w:cs="Arial"/>
                          <w:color w:val="1F497D" w:themeColor="text2"/>
                          <w:u w:val="single"/>
                        </w:rPr>
                        <w:t xml:space="preserve"> </w:t>
                      </w:r>
                      <w:r w:rsidR="007C32AF" w:rsidRPr="002F5607">
                        <w:rPr>
                          <w:rFonts w:ascii="Verdana" w:eastAsia="Arial" w:hAnsi="Verdana" w:cs="Arial"/>
                        </w:rPr>
                        <w:t>work predominantly with the transgender community and those who impact on transgender lives. They particularly specialise in supporting young transgender people aged 11-25.</w:t>
                      </w:r>
                    </w:p>
                    <w:p w14:paraId="13BEDE84" w14:textId="77777777" w:rsidR="007C32AF" w:rsidRPr="002F5607" w:rsidRDefault="009736D0" w:rsidP="007C32AF">
                      <w:pPr>
                        <w:spacing w:line="271" w:lineRule="auto"/>
                        <w:ind w:right="320"/>
                        <w:jc w:val="both"/>
                        <w:rPr>
                          <w:rFonts w:ascii="Verdana" w:eastAsia="Arial" w:hAnsi="Verdana" w:cs="Arial"/>
                        </w:rPr>
                      </w:pPr>
                      <w:hyperlink r:id="rId50" w:history="1">
                        <w:r w:rsidR="007C32AF" w:rsidRPr="007C32AF">
                          <w:rPr>
                            <w:rFonts w:ascii="Verdana" w:eastAsia="Arial" w:hAnsi="Verdana" w:cs="Arial"/>
                            <w:color w:val="1F497D" w:themeColor="text2"/>
                            <w:u w:val="single"/>
                          </w:rPr>
                          <w:t>Booklist for Trans Teens:</w:t>
                        </w:r>
                        <w:r w:rsidR="007C32AF" w:rsidRPr="002F5607">
                          <w:rPr>
                            <w:rFonts w:ascii="Verdana" w:eastAsia="Arial" w:hAnsi="Verdana" w:cs="Arial"/>
                          </w:rPr>
                          <w:t xml:space="preserve"> </w:t>
                        </w:r>
                      </w:hyperlink>
                      <w:r w:rsidR="007C32AF" w:rsidRPr="002F5607">
                        <w:rPr>
                          <w:rFonts w:ascii="Verdana" w:eastAsia="Arial" w:hAnsi="Verdana" w:cs="Arial"/>
                        </w:rPr>
                        <w:t>A list of young adult literature featuring trans (including transgender, gender variant, two-spirit, genderqueer, aggressive and other gender non-conforming) characters or trans themes.</w:t>
                      </w:r>
                    </w:p>
                    <w:p w14:paraId="09BEF3F7" w14:textId="70C1EFA3" w:rsidR="007C32AF" w:rsidRPr="002F5607" w:rsidRDefault="009736D0" w:rsidP="00650F12">
                      <w:pPr>
                        <w:spacing w:line="0" w:lineRule="atLeast"/>
                        <w:jc w:val="both"/>
                        <w:rPr>
                          <w:rFonts w:ascii="Verdana" w:eastAsia="Arial" w:hAnsi="Verdana" w:cs="Arial"/>
                        </w:rPr>
                      </w:pPr>
                      <w:hyperlink r:id="rId51" w:history="1">
                        <w:r w:rsidR="007C32AF" w:rsidRPr="007C32AF">
                          <w:rPr>
                            <w:rFonts w:ascii="Verdana" w:eastAsia="Arial" w:hAnsi="Verdana" w:cs="Arial"/>
                            <w:color w:val="1F497D" w:themeColor="text2"/>
                            <w:u w:val="single"/>
                          </w:rPr>
                          <w:t>Good Reads:</w:t>
                        </w:r>
                        <w:r w:rsidR="007C32AF" w:rsidRPr="002F5607">
                          <w:rPr>
                            <w:rFonts w:ascii="Verdana" w:eastAsia="Arial" w:hAnsi="Verdana" w:cs="Arial"/>
                          </w:rPr>
                          <w:t xml:space="preserve"> </w:t>
                        </w:r>
                      </w:hyperlink>
                      <w:r w:rsidR="007C32AF" w:rsidRPr="002F5607">
                        <w:rPr>
                          <w:rFonts w:ascii="Verdana" w:eastAsia="Arial" w:hAnsi="Verdana" w:cs="Arial"/>
                        </w:rPr>
                        <w:t>Transgender Friendly Young Children's Books.</w:t>
                      </w:r>
                    </w:p>
                    <w:p w14:paraId="7DA1EEEB" w14:textId="5B1330D5" w:rsidR="007C32AF" w:rsidRPr="002F5607" w:rsidRDefault="009736D0" w:rsidP="007C32AF">
                      <w:pPr>
                        <w:spacing w:line="272" w:lineRule="auto"/>
                        <w:ind w:right="400"/>
                        <w:jc w:val="both"/>
                        <w:rPr>
                          <w:rFonts w:ascii="Verdana" w:eastAsia="Arial" w:hAnsi="Verdana" w:cs="Arial"/>
                        </w:rPr>
                      </w:pPr>
                      <w:hyperlink r:id="rId52" w:history="1">
                        <w:r w:rsidR="007C32AF" w:rsidRPr="007C32AF">
                          <w:rPr>
                            <w:rFonts w:ascii="Verdana" w:eastAsia="Arial" w:hAnsi="Verdana" w:cs="Arial"/>
                            <w:color w:val="1F497D" w:themeColor="text2"/>
                            <w:u w:val="single"/>
                          </w:rPr>
                          <w:t>The Tavistock and Portman Clinic:</w:t>
                        </w:r>
                        <w:r w:rsidR="007C32AF" w:rsidRPr="002F5607">
                          <w:rPr>
                            <w:rFonts w:ascii="Verdana" w:eastAsia="Arial" w:hAnsi="Verdana" w:cs="Arial"/>
                          </w:rPr>
                          <w:t xml:space="preserve"> </w:t>
                        </w:r>
                      </w:hyperlink>
                      <w:r w:rsidR="007C32AF" w:rsidRPr="002F5607">
                        <w:rPr>
                          <w:rFonts w:ascii="Verdana" w:eastAsia="Arial" w:hAnsi="Verdana" w:cs="Arial"/>
                        </w:rPr>
                        <w:t>Children and young people who have been diagnosed with gender dysphoria are often referred to the Tavistock and Portman clinic which runs the only Gender Identity Development Service for children in the UK.</w:t>
                      </w:r>
                    </w:p>
                    <w:p w14:paraId="4857A34F" w14:textId="77777777" w:rsidR="007C32AF" w:rsidRPr="00BC36C7" w:rsidRDefault="007C32AF" w:rsidP="007C32AF">
                      <w:pPr>
                        <w:rPr>
                          <w:rFonts w:ascii="Verdana" w:hAnsi="Verdana"/>
                        </w:rPr>
                      </w:pPr>
                    </w:p>
                    <w:p w14:paraId="6520E3F1" w14:textId="77777777" w:rsidR="007C32AF" w:rsidRPr="00BC36C7" w:rsidRDefault="007C32AF" w:rsidP="007C32AF">
                      <w:pPr>
                        <w:rPr>
                          <w:rFonts w:ascii="Verdana" w:hAnsi="Verdana"/>
                        </w:rPr>
                      </w:pPr>
                    </w:p>
                    <w:p w14:paraId="5BD8EEDC" w14:textId="77777777" w:rsidR="007C32AF" w:rsidRPr="002F5607" w:rsidRDefault="007C32AF" w:rsidP="00A02A4D">
                      <w:pPr>
                        <w:spacing w:line="200" w:lineRule="exact"/>
                        <w:jc w:val="both"/>
                        <w:rPr>
                          <w:rFonts w:ascii="Verdana" w:eastAsia="Times New Roman" w:hAnsi="Verdana" w:cs="Arial"/>
                        </w:rPr>
                      </w:pPr>
                    </w:p>
                  </w:txbxContent>
                </v:textbox>
              </v:roundrect>
            </w:pict>
          </mc:Fallback>
        </mc:AlternateContent>
      </w:r>
    </w:p>
    <w:p w14:paraId="5A0BFB77" w14:textId="77777777" w:rsidR="002F5607" w:rsidRPr="00650F12" w:rsidRDefault="002F5607" w:rsidP="00235195">
      <w:pPr>
        <w:spacing w:line="200" w:lineRule="exact"/>
        <w:jc w:val="both"/>
        <w:rPr>
          <w:rFonts w:ascii="Verdana" w:eastAsia="Times New Roman" w:hAnsi="Verdana" w:cs="Arial"/>
        </w:rPr>
      </w:pPr>
    </w:p>
    <w:p w14:paraId="5EFC9EB6" w14:textId="74CEDA6A" w:rsidR="002F5607" w:rsidRPr="002F5607" w:rsidRDefault="002F5607" w:rsidP="00235195">
      <w:pPr>
        <w:spacing w:line="236" w:lineRule="auto"/>
        <w:ind w:right="240"/>
        <w:jc w:val="both"/>
        <w:rPr>
          <w:rFonts w:ascii="Arial" w:eastAsia="Arial" w:hAnsi="Arial" w:cs="Arial"/>
        </w:rPr>
      </w:pPr>
    </w:p>
    <w:p w14:paraId="24FCB431" w14:textId="1809A14A" w:rsidR="002F5607" w:rsidRPr="002F5607" w:rsidRDefault="002F5607" w:rsidP="002F5607">
      <w:pPr>
        <w:spacing w:line="237" w:lineRule="auto"/>
        <w:ind w:right="260"/>
        <w:jc w:val="both"/>
        <w:rPr>
          <w:rFonts w:ascii="Verdana" w:eastAsia="Arial" w:hAnsi="Verdana" w:cs="Arial"/>
        </w:rPr>
      </w:pPr>
    </w:p>
    <w:p w14:paraId="245634A1" w14:textId="434CE43A" w:rsidR="002F5607" w:rsidRPr="002F5607" w:rsidRDefault="002F5607" w:rsidP="002F5607">
      <w:pPr>
        <w:spacing w:line="234" w:lineRule="auto"/>
        <w:ind w:right="640"/>
        <w:rPr>
          <w:rFonts w:ascii="Verdana" w:eastAsia="Arial" w:hAnsi="Verdana" w:cs="Arial"/>
        </w:rPr>
      </w:pPr>
    </w:p>
    <w:p w14:paraId="29E88EE1" w14:textId="77777777" w:rsidR="002F5607" w:rsidRPr="0089387B" w:rsidRDefault="002F5607" w:rsidP="0089387B">
      <w:pPr>
        <w:spacing w:line="274" w:lineRule="auto"/>
        <w:ind w:right="40"/>
        <w:jc w:val="both"/>
        <w:rPr>
          <w:rFonts w:ascii="Arial" w:eastAsia="Arial" w:hAnsi="Arial" w:cs="Arial"/>
          <w:sz w:val="24"/>
          <w:szCs w:val="20"/>
        </w:rPr>
      </w:pPr>
    </w:p>
    <w:p w14:paraId="7A68AB33" w14:textId="036A62B3" w:rsidR="0089387B" w:rsidRPr="0089387B" w:rsidRDefault="0089387B" w:rsidP="0089387B">
      <w:pPr>
        <w:spacing w:line="273" w:lineRule="auto"/>
        <w:ind w:right="120"/>
        <w:jc w:val="both"/>
        <w:rPr>
          <w:rFonts w:ascii="Verdana" w:eastAsia="Arial" w:hAnsi="Verdana" w:cs="Arial"/>
        </w:rPr>
      </w:pPr>
    </w:p>
    <w:p w14:paraId="4346F99D" w14:textId="77777777" w:rsidR="0089387B" w:rsidRPr="0089387B" w:rsidRDefault="0089387B" w:rsidP="0089387B">
      <w:pPr>
        <w:spacing w:line="274" w:lineRule="auto"/>
        <w:ind w:right="180"/>
        <w:rPr>
          <w:rFonts w:ascii="Verdana" w:eastAsia="Arial" w:hAnsi="Verdana" w:cs="Arial"/>
        </w:rPr>
      </w:pPr>
    </w:p>
    <w:p w14:paraId="407AB548" w14:textId="3E895530" w:rsidR="0089387B" w:rsidRDefault="0089387B" w:rsidP="00BC36C7">
      <w:pPr>
        <w:rPr>
          <w:rFonts w:ascii="Verdana" w:hAnsi="Verdana"/>
        </w:rPr>
      </w:pPr>
    </w:p>
    <w:p w14:paraId="5FE7E407" w14:textId="77777777" w:rsidR="00994645" w:rsidRPr="00BC36C7" w:rsidRDefault="00994645" w:rsidP="00BC36C7">
      <w:pPr>
        <w:rPr>
          <w:rFonts w:ascii="Verdana" w:hAnsi="Verdana"/>
        </w:rPr>
      </w:pPr>
    </w:p>
    <w:p w14:paraId="5FE7E408" w14:textId="02BDB374" w:rsidR="00BC36C7" w:rsidRPr="00BC36C7" w:rsidRDefault="00BC36C7" w:rsidP="00BC36C7">
      <w:pPr>
        <w:rPr>
          <w:rFonts w:ascii="Verdana" w:hAnsi="Verdana"/>
        </w:rPr>
      </w:pPr>
    </w:p>
    <w:p w14:paraId="2D70D40E" w14:textId="77777777" w:rsidR="001D65CB" w:rsidRDefault="001D65CB" w:rsidP="001D65CB">
      <w:pPr>
        <w:spacing w:line="266" w:lineRule="auto"/>
        <w:ind w:right="340"/>
        <w:jc w:val="both"/>
        <w:rPr>
          <w:rFonts w:ascii="Verdana" w:eastAsia="Arial" w:hAnsi="Verdana" w:cs="Arial"/>
        </w:rPr>
      </w:pPr>
    </w:p>
    <w:p w14:paraId="5C83E1A5" w14:textId="77777777" w:rsidR="001D65CB" w:rsidRDefault="001D65CB" w:rsidP="001D65CB">
      <w:pPr>
        <w:spacing w:line="266" w:lineRule="auto"/>
        <w:ind w:right="340"/>
        <w:jc w:val="both"/>
        <w:rPr>
          <w:rFonts w:ascii="Verdana" w:eastAsia="Arial" w:hAnsi="Verdana" w:cs="Arial"/>
        </w:rPr>
      </w:pPr>
    </w:p>
    <w:p w14:paraId="4A74587F" w14:textId="77777777" w:rsidR="001D65CB" w:rsidRDefault="001D65CB" w:rsidP="001D65CB">
      <w:pPr>
        <w:spacing w:line="266" w:lineRule="auto"/>
        <w:ind w:right="340"/>
        <w:jc w:val="both"/>
        <w:rPr>
          <w:rFonts w:ascii="Verdana" w:eastAsia="Arial" w:hAnsi="Verdana" w:cs="Arial"/>
        </w:rPr>
      </w:pPr>
    </w:p>
    <w:p w14:paraId="6C73ED01" w14:textId="77777777" w:rsidR="001D65CB" w:rsidRDefault="001D65CB" w:rsidP="001D65CB">
      <w:pPr>
        <w:spacing w:line="266" w:lineRule="auto"/>
        <w:ind w:right="340"/>
        <w:jc w:val="both"/>
        <w:rPr>
          <w:rFonts w:ascii="Verdana" w:eastAsia="Arial" w:hAnsi="Verdana" w:cs="Arial"/>
        </w:rPr>
      </w:pPr>
    </w:p>
    <w:p w14:paraId="36583CA5" w14:textId="77777777" w:rsidR="001D65CB" w:rsidRDefault="001D65CB" w:rsidP="001D65CB">
      <w:pPr>
        <w:spacing w:line="266" w:lineRule="auto"/>
        <w:ind w:right="340"/>
        <w:jc w:val="both"/>
        <w:rPr>
          <w:rFonts w:ascii="Verdana" w:eastAsia="Arial" w:hAnsi="Verdana" w:cs="Arial"/>
        </w:rPr>
      </w:pPr>
    </w:p>
    <w:p w14:paraId="721B5463" w14:textId="77777777" w:rsidR="001D65CB" w:rsidRDefault="001D65CB" w:rsidP="001D65CB">
      <w:pPr>
        <w:spacing w:line="266" w:lineRule="auto"/>
        <w:ind w:right="340"/>
        <w:jc w:val="both"/>
        <w:rPr>
          <w:rFonts w:ascii="Verdana" w:eastAsia="Arial" w:hAnsi="Verdana" w:cs="Arial"/>
        </w:rPr>
      </w:pPr>
    </w:p>
    <w:p w14:paraId="1D8160FD" w14:textId="77777777" w:rsidR="001D65CB" w:rsidRDefault="001D65CB" w:rsidP="001D65CB">
      <w:pPr>
        <w:spacing w:line="266" w:lineRule="auto"/>
        <w:ind w:right="340"/>
        <w:jc w:val="both"/>
        <w:rPr>
          <w:rFonts w:ascii="Verdana" w:eastAsia="Arial" w:hAnsi="Verdana" w:cs="Arial"/>
        </w:rPr>
      </w:pPr>
    </w:p>
    <w:p w14:paraId="077289AE" w14:textId="77777777" w:rsidR="001D65CB" w:rsidRDefault="001D65CB" w:rsidP="001D65CB">
      <w:pPr>
        <w:spacing w:line="266" w:lineRule="auto"/>
        <w:ind w:right="340"/>
        <w:jc w:val="both"/>
        <w:rPr>
          <w:rFonts w:ascii="Verdana" w:eastAsia="Arial" w:hAnsi="Verdana" w:cs="Arial"/>
        </w:rPr>
      </w:pPr>
    </w:p>
    <w:p w14:paraId="50187B6D" w14:textId="77777777" w:rsidR="001D65CB" w:rsidRDefault="001D65CB" w:rsidP="001D65CB">
      <w:pPr>
        <w:spacing w:line="266" w:lineRule="auto"/>
        <w:ind w:right="340"/>
        <w:jc w:val="both"/>
        <w:rPr>
          <w:rFonts w:ascii="Verdana" w:eastAsia="Arial" w:hAnsi="Verdana" w:cs="Arial"/>
        </w:rPr>
      </w:pPr>
    </w:p>
    <w:p w14:paraId="5643ECAC" w14:textId="77777777" w:rsidR="001D65CB" w:rsidRDefault="001D65CB" w:rsidP="001D65CB">
      <w:pPr>
        <w:spacing w:line="266" w:lineRule="auto"/>
        <w:ind w:right="340"/>
        <w:jc w:val="both"/>
        <w:rPr>
          <w:rFonts w:ascii="Verdana" w:eastAsia="Arial" w:hAnsi="Verdana" w:cs="Arial"/>
        </w:rPr>
      </w:pPr>
    </w:p>
    <w:p w14:paraId="06DB67CB" w14:textId="77777777" w:rsidR="001D65CB" w:rsidRDefault="001D65CB" w:rsidP="001D65CB">
      <w:pPr>
        <w:spacing w:line="266" w:lineRule="auto"/>
        <w:ind w:right="340"/>
        <w:jc w:val="both"/>
        <w:rPr>
          <w:rFonts w:ascii="Verdana" w:eastAsia="Arial" w:hAnsi="Verdana" w:cs="Arial"/>
        </w:rPr>
      </w:pPr>
    </w:p>
    <w:p w14:paraId="2A297A0A" w14:textId="77777777" w:rsidR="001D65CB" w:rsidRDefault="001D65CB" w:rsidP="001D65CB">
      <w:pPr>
        <w:spacing w:line="266" w:lineRule="auto"/>
        <w:ind w:right="340"/>
        <w:jc w:val="both"/>
        <w:rPr>
          <w:rFonts w:ascii="Verdana" w:eastAsia="Arial" w:hAnsi="Verdana" w:cs="Arial"/>
        </w:rPr>
      </w:pPr>
    </w:p>
    <w:p w14:paraId="143B9A51" w14:textId="77777777" w:rsidR="001D65CB" w:rsidRDefault="001D65CB" w:rsidP="001D65CB">
      <w:pPr>
        <w:spacing w:line="266" w:lineRule="auto"/>
        <w:ind w:right="340"/>
        <w:jc w:val="both"/>
        <w:rPr>
          <w:rFonts w:ascii="Verdana" w:eastAsia="Arial" w:hAnsi="Verdana" w:cs="Arial"/>
        </w:rPr>
      </w:pPr>
    </w:p>
    <w:p w14:paraId="4D9BD03E" w14:textId="77777777" w:rsidR="001D65CB" w:rsidRDefault="001D65CB" w:rsidP="001D65CB">
      <w:pPr>
        <w:spacing w:line="266" w:lineRule="auto"/>
        <w:ind w:right="340"/>
        <w:jc w:val="both"/>
        <w:rPr>
          <w:rFonts w:ascii="Verdana" w:eastAsia="Arial" w:hAnsi="Verdana" w:cs="Arial"/>
        </w:rPr>
      </w:pPr>
    </w:p>
    <w:p w14:paraId="6D90CAEA" w14:textId="77777777" w:rsidR="001D65CB" w:rsidRDefault="001D65CB" w:rsidP="001D65CB">
      <w:pPr>
        <w:spacing w:line="266" w:lineRule="auto"/>
        <w:ind w:right="340"/>
        <w:jc w:val="both"/>
        <w:rPr>
          <w:rFonts w:ascii="Verdana" w:eastAsia="Arial" w:hAnsi="Verdana" w:cs="Arial"/>
        </w:rPr>
      </w:pPr>
    </w:p>
    <w:p w14:paraId="66C55E87" w14:textId="77777777" w:rsidR="001D65CB" w:rsidRDefault="001D65CB" w:rsidP="001D65CB">
      <w:pPr>
        <w:spacing w:line="266" w:lineRule="auto"/>
        <w:ind w:right="340"/>
        <w:jc w:val="both"/>
        <w:rPr>
          <w:rFonts w:ascii="Verdana" w:eastAsia="Arial" w:hAnsi="Verdana" w:cs="Arial"/>
        </w:rPr>
      </w:pPr>
    </w:p>
    <w:p w14:paraId="3CC8540F" w14:textId="77777777" w:rsidR="001D65CB" w:rsidRDefault="001D65CB" w:rsidP="001D65CB">
      <w:pPr>
        <w:spacing w:line="266" w:lineRule="auto"/>
        <w:ind w:right="340"/>
        <w:jc w:val="both"/>
        <w:rPr>
          <w:rFonts w:ascii="Verdana" w:eastAsia="Arial" w:hAnsi="Verdana" w:cs="Arial"/>
        </w:rPr>
      </w:pPr>
    </w:p>
    <w:p w14:paraId="6C4D9651" w14:textId="77777777" w:rsidR="001D65CB" w:rsidRDefault="001D65CB" w:rsidP="001D65CB">
      <w:pPr>
        <w:spacing w:line="266" w:lineRule="auto"/>
        <w:ind w:right="340"/>
        <w:jc w:val="both"/>
        <w:rPr>
          <w:rFonts w:ascii="Verdana" w:eastAsia="Arial" w:hAnsi="Verdana" w:cs="Arial"/>
        </w:rPr>
      </w:pPr>
    </w:p>
    <w:p w14:paraId="778C9D94" w14:textId="77777777" w:rsidR="001D65CB" w:rsidRDefault="001D65CB" w:rsidP="001D65CB">
      <w:pPr>
        <w:spacing w:line="266" w:lineRule="auto"/>
        <w:ind w:right="340"/>
        <w:jc w:val="both"/>
        <w:rPr>
          <w:rFonts w:ascii="Verdana" w:eastAsia="Arial" w:hAnsi="Verdana" w:cs="Arial"/>
        </w:rPr>
      </w:pPr>
    </w:p>
    <w:p w14:paraId="68863637" w14:textId="77777777" w:rsidR="001D65CB" w:rsidRDefault="001D65CB" w:rsidP="001D65CB">
      <w:pPr>
        <w:spacing w:line="266" w:lineRule="auto"/>
        <w:ind w:right="340"/>
        <w:jc w:val="both"/>
        <w:rPr>
          <w:rFonts w:ascii="Verdana" w:eastAsia="Arial" w:hAnsi="Verdana" w:cs="Arial"/>
        </w:rPr>
      </w:pPr>
    </w:p>
    <w:p w14:paraId="7FDADB21" w14:textId="77777777" w:rsidR="001D65CB" w:rsidRDefault="001D65CB" w:rsidP="001D65CB">
      <w:pPr>
        <w:spacing w:line="266" w:lineRule="auto"/>
        <w:ind w:right="340"/>
        <w:jc w:val="both"/>
        <w:rPr>
          <w:rFonts w:ascii="Verdana" w:eastAsia="Arial" w:hAnsi="Verdana" w:cs="Arial"/>
        </w:rPr>
      </w:pPr>
    </w:p>
    <w:p w14:paraId="0A158A8F" w14:textId="77777777" w:rsidR="001D65CB" w:rsidRDefault="001D65CB" w:rsidP="001D65CB">
      <w:pPr>
        <w:spacing w:line="266" w:lineRule="auto"/>
        <w:ind w:right="340"/>
        <w:jc w:val="both"/>
        <w:rPr>
          <w:rFonts w:ascii="Verdana" w:eastAsia="Arial" w:hAnsi="Verdana" w:cs="Arial"/>
        </w:rPr>
      </w:pPr>
    </w:p>
    <w:p w14:paraId="7771564E" w14:textId="77777777" w:rsidR="001D65CB" w:rsidRDefault="001D65CB" w:rsidP="001D65CB">
      <w:pPr>
        <w:spacing w:line="266" w:lineRule="auto"/>
        <w:ind w:right="340"/>
        <w:jc w:val="both"/>
        <w:rPr>
          <w:rFonts w:ascii="Verdana" w:eastAsia="Arial" w:hAnsi="Verdana" w:cs="Arial"/>
        </w:rPr>
      </w:pPr>
    </w:p>
    <w:p w14:paraId="5208DDAE" w14:textId="77777777" w:rsidR="001D65CB" w:rsidRDefault="001D65CB" w:rsidP="001D65CB">
      <w:pPr>
        <w:spacing w:line="266" w:lineRule="auto"/>
        <w:ind w:right="340"/>
        <w:jc w:val="both"/>
        <w:rPr>
          <w:rFonts w:ascii="Verdana" w:eastAsia="Arial" w:hAnsi="Verdana" w:cs="Arial"/>
        </w:rPr>
      </w:pPr>
    </w:p>
    <w:p w14:paraId="392D330E" w14:textId="77777777" w:rsidR="001D65CB" w:rsidRDefault="001D65CB" w:rsidP="001D65CB">
      <w:pPr>
        <w:spacing w:line="266" w:lineRule="auto"/>
        <w:ind w:right="340"/>
        <w:jc w:val="both"/>
        <w:rPr>
          <w:rFonts w:ascii="Verdana" w:eastAsia="Arial" w:hAnsi="Verdana" w:cs="Arial"/>
        </w:rPr>
      </w:pPr>
    </w:p>
    <w:p w14:paraId="160C6792" w14:textId="77777777" w:rsidR="001D65CB" w:rsidRDefault="001D65CB" w:rsidP="001D65CB">
      <w:pPr>
        <w:spacing w:line="266" w:lineRule="auto"/>
        <w:ind w:right="340"/>
        <w:jc w:val="both"/>
        <w:rPr>
          <w:rFonts w:ascii="Verdana" w:eastAsia="Arial" w:hAnsi="Verdana" w:cs="Arial"/>
        </w:rPr>
      </w:pPr>
    </w:p>
    <w:p w14:paraId="74EE0A74" w14:textId="77777777" w:rsidR="001D65CB" w:rsidRDefault="001D65CB" w:rsidP="001D65CB">
      <w:pPr>
        <w:spacing w:line="266" w:lineRule="auto"/>
        <w:ind w:right="340"/>
        <w:jc w:val="both"/>
        <w:rPr>
          <w:rFonts w:ascii="Verdana" w:eastAsia="Arial" w:hAnsi="Verdana" w:cs="Arial"/>
        </w:rPr>
      </w:pPr>
    </w:p>
    <w:p w14:paraId="5FE7E40A" w14:textId="77777777" w:rsidR="00BC36C7" w:rsidRPr="00BC36C7" w:rsidRDefault="00BC36C7" w:rsidP="00BC36C7">
      <w:pPr>
        <w:rPr>
          <w:rFonts w:ascii="Verdana" w:hAnsi="Verdana"/>
        </w:rPr>
      </w:pPr>
    </w:p>
    <w:p w14:paraId="5FE7E40B" w14:textId="77777777" w:rsidR="00BC36C7" w:rsidRPr="00BC36C7" w:rsidRDefault="00BC36C7" w:rsidP="00BC36C7">
      <w:pPr>
        <w:rPr>
          <w:rFonts w:ascii="Verdana" w:hAnsi="Verdana"/>
        </w:rPr>
      </w:pPr>
    </w:p>
    <w:p w14:paraId="5FE7E40C" w14:textId="77777777" w:rsidR="00C706E4" w:rsidRDefault="00BC36C7" w:rsidP="00BC36C7">
      <w:pPr>
        <w:tabs>
          <w:tab w:val="left" w:pos="2767"/>
        </w:tabs>
        <w:rPr>
          <w:rFonts w:ascii="Verdana" w:hAnsi="Verdana"/>
        </w:rPr>
      </w:pPr>
      <w:r>
        <w:rPr>
          <w:rFonts w:ascii="Verdana" w:hAnsi="Verdana"/>
        </w:rPr>
        <w:tab/>
      </w:r>
    </w:p>
    <w:p w14:paraId="5FE7E40D" w14:textId="77777777" w:rsidR="00BC36C7" w:rsidRDefault="00BC36C7" w:rsidP="00BC36C7">
      <w:pPr>
        <w:tabs>
          <w:tab w:val="left" w:pos="2767"/>
        </w:tabs>
        <w:rPr>
          <w:rFonts w:ascii="Verdana" w:hAnsi="Verdana"/>
        </w:rPr>
      </w:pPr>
    </w:p>
    <w:p w14:paraId="5FE7E40E" w14:textId="77777777" w:rsidR="00BC36C7" w:rsidRPr="00BC36C7" w:rsidRDefault="00BC36C7" w:rsidP="00BC36C7">
      <w:pPr>
        <w:tabs>
          <w:tab w:val="left" w:pos="2767"/>
        </w:tabs>
        <w:rPr>
          <w:rFonts w:ascii="Verdana" w:hAnsi="Verdana"/>
        </w:rPr>
      </w:pPr>
    </w:p>
    <w:sectPr w:rsidR="00BC36C7" w:rsidRPr="00BC36C7" w:rsidSect="00BC36C7">
      <w:headerReference w:type="even" r:id="rId53"/>
      <w:headerReference w:type="default" r:id="rId54"/>
      <w:footerReference w:type="even" r:id="rId55"/>
      <w:footerReference w:type="default" r:id="rId56"/>
      <w:headerReference w:type="first" r:id="rId57"/>
      <w:footerReference w:type="first" r:id="rId5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E415" w14:textId="77777777" w:rsidR="00A46795" w:rsidRDefault="00A46795" w:rsidP="00A46795">
      <w:r>
        <w:separator/>
      </w:r>
    </w:p>
  </w:endnote>
  <w:endnote w:type="continuationSeparator" w:id="0">
    <w:p w14:paraId="5FE7E416"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9D15" w14:textId="77777777" w:rsidR="009736D0" w:rsidRDefault="00973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Verdana" w:hAnsi="Verdana"/>
        <w:sz w:val="16"/>
        <w:szCs w:val="16"/>
      </w:rPr>
      <w:id w:val="-1697375341"/>
      <w:docPartObj>
        <w:docPartGallery w:val="Page Numbers (Bottom of Page)"/>
        <w:docPartUnique/>
      </w:docPartObj>
    </w:sdtPr>
    <w:sdtEndPr>
      <w:rPr>
        <w:noProof/>
      </w:rPr>
    </w:sdtEndPr>
    <w:sdtContent>
      <w:p w14:paraId="2AB1D65A" w14:textId="529D90EA" w:rsidR="009736D0" w:rsidRPr="009736D0" w:rsidRDefault="009736D0">
        <w:pPr>
          <w:pStyle w:val="Footer"/>
          <w:jc w:val="right"/>
          <w:rPr>
            <w:rFonts w:ascii="Verdana" w:hAnsi="Verdana"/>
            <w:sz w:val="16"/>
            <w:szCs w:val="16"/>
          </w:rPr>
        </w:pPr>
        <w:r w:rsidRPr="009736D0">
          <w:rPr>
            <w:rFonts w:ascii="Verdana" w:hAnsi="Verdana"/>
            <w:sz w:val="16"/>
            <w:szCs w:val="16"/>
          </w:rPr>
          <w:fldChar w:fldCharType="begin"/>
        </w:r>
        <w:r w:rsidRPr="009736D0">
          <w:rPr>
            <w:rFonts w:ascii="Verdana" w:hAnsi="Verdana"/>
            <w:sz w:val="16"/>
            <w:szCs w:val="16"/>
          </w:rPr>
          <w:instrText xml:space="preserve"> PAGE   \* MERGEFORMAT </w:instrText>
        </w:r>
        <w:r w:rsidRPr="009736D0">
          <w:rPr>
            <w:rFonts w:ascii="Verdana" w:hAnsi="Verdana"/>
            <w:sz w:val="16"/>
            <w:szCs w:val="16"/>
          </w:rPr>
          <w:fldChar w:fldCharType="separate"/>
        </w:r>
        <w:r>
          <w:rPr>
            <w:rFonts w:ascii="Verdana" w:hAnsi="Verdana"/>
            <w:noProof/>
            <w:sz w:val="16"/>
            <w:szCs w:val="16"/>
          </w:rPr>
          <w:t>1</w:t>
        </w:r>
        <w:r w:rsidRPr="009736D0">
          <w:rPr>
            <w:rFonts w:ascii="Verdana" w:hAnsi="Verdana"/>
            <w:noProof/>
            <w:sz w:val="16"/>
            <w:szCs w:val="16"/>
          </w:rPr>
          <w:fldChar w:fldCharType="end"/>
        </w:r>
      </w:p>
    </w:sdtContent>
  </w:sdt>
  <w:p w14:paraId="5FE7E41B" w14:textId="1A813212" w:rsidR="00A46795" w:rsidRPr="009736D0" w:rsidRDefault="009736D0">
    <w:pPr>
      <w:pStyle w:val="Footer"/>
      <w:rPr>
        <w:rFonts w:ascii="Verdana" w:hAnsi="Verdana"/>
        <w:sz w:val="16"/>
        <w:szCs w:val="16"/>
      </w:rPr>
    </w:pPr>
    <w:r w:rsidRPr="009736D0">
      <w:rPr>
        <w:rFonts w:ascii="Verdana" w:hAnsi="Verdana"/>
        <w:sz w:val="16"/>
        <w:szCs w:val="16"/>
      </w:rPr>
      <w:t>V1. 27/03/19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70F8" w14:textId="77777777" w:rsidR="009736D0" w:rsidRDefault="0097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E413" w14:textId="77777777" w:rsidR="00A46795" w:rsidRDefault="00A46795" w:rsidP="00A46795">
      <w:r>
        <w:separator/>
      </w:r>
    </w:p>
  </w:footnote>
  <w:footnote w:type="continuationSeparator" w:id="0">
    <w:p w14:paraId="5FE7E414"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065D" w14:textId="77777777" w:rsidR="009736D0" w:rsidRDefault="00973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7F8E" w14:textId="77777777" w:rsidR="009736D0" w:rsidRDefault="00973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56E4" w14:textId="77777777" w:rsidR="009736D0" w:rsidRDefault="0097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09CF92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DED726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1A7C4C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B68079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9AD5CE8"/>
    <w:multiLevelType w:val="hybridMultilevel"/>
    <w:tmpl w:val="0F1C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1A1E5B"/>
    <w:multiLevelType w:val="hybridMultilevel"/>
    <w:tmpl w:val="67E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3D44D1C"/>
    <w:multiLevelType w:val="hybridMultilevel"/>
    <w:tmpl w:val="1C46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0337BC"/>
    <w:multiLevelType w:val="hybridMultilevel"/>
    <w:tmpl w:val="DB6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B06859"/>
    <w:multiLevelType w:val="hybridMultilevel"/>
    <w:tmpl w:val="BD3C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317A9E"/>
    <w:multiLevelType w:val="hybridMultilevel"/>
    <w:tmpl w:val="BFA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5B1D7F"/>
    <w:multiLevelType w:val="hybridMultilevel"/>
    <w:tmpl w:val="929E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A80A76"/>
    <w:multiLevelType w:val="hybridMultilevel"/>
    <w:tmpl w:val="0FA6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63217D"/>
    <w:multiLevelType w:val="hybridMultilevel"/>
    <w:tmpl w:val="BEA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850957"/>
    <w:multiLevelType w:val="hybridMultilevel"/>
    <w:tmpl w:val="A398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C4D03"/>
    <w:multiLevelType w:val="hybridMultilevel"/>
    <w:tmpl w:val="5AE2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56BA2"/>
    <w:multiLevelType w:val="hybridMultilevel"/>
    <w:tmpl w:val="DEC0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C94426"/>
    <w:multiLevelType w:val="hybridMultilevel"/>
    <w:tmpl w:val="905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F7F2C"/>
    <w:multiLevelType w:val="hybridMultilevel"/>
    <w:tmpl w:val="FFE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7"/>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4"/>
  </w:num>
  <w:num w:numId="21">
    <w:abstractNumId w:val="23"/>
  </w:num>
  <w:num w:numId="22">
    <w:abstractNumId w:val="28"/>
  </w:num>
  <w:num w:numId="23">
    <w:abstractNumId w:val="21"/>
  </w:num>
  <w:num w:numId="24">
    <w:abstractNumId w:val="18"/>
  </w:num>
  <w:num w:numId="25">
    <w:abstractNumId w:val="19"/>
  </w:num>
  <w:num w:numId="26">
    <w:abstractNumId w:val="30"/>
  </w:num>
  <w:num w:numId="27">
    <w:abstractNumId w:val="20"/>
  </w:num>
  <w:num w:numId="28">
    <w:abstractNumId w:val="22"/>
  </w:num>
  <w:num w:numId="29">
    <w:abstractNumId w:val="27"/>
  </w:num>
  <w:num w:numId="30">
    <w:abstractNumId w:val="25"/>
  </w:num>
  <w:num w:numId="31">
    <w:abstractNumId w:val="16"/>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D65CB"/>
    <w:rsid w:val="00235195"/>
    <w:rsid w:val="002E3587"/>
    <w:rsid w:val="002F5607"/>
    <w:rsid w:val="00332838"/>
    <w:rsid w:val="003C1F55"/>
    <w:rsid w:val="00401D7C"/>
    <w:rsid w:val="0047322F"/>
    <w:rsid w:val="004E5EBD"/>
    <w:rsid w:val="004F3FA6"/>
    <w:rsid w:val="005365EF"/>
    <w:rsid w:val="005956EE"/>
    <w:rsid w:val="00650F12"/>
    <w:rsid w:val="00675731"/>
    <w:rsid w:val="006A15F4"/>
    <w:rsid w:val="00730EE0"/>
    <w:rsid w:val="007C32AF"/>
    <w:rsid w:val="00805420"/>
    <w:rsid w:val="00847421"/>
    <w:rsid w:val="0089387B"/>
    <w:rsid w:val="008D7897"/>
    <w:rsid w:val="008E090E"/>
    <w:rsid w:val="00963CBE"/>
    <w:rsid w:val="009736D0"/>
    <w:rsid w:val="00990000"/>
    <w:rsid w:val="00994645"/>
    <w:rsid w:val="009E6C39"/>
    <w:rsid w:val="00A02A4D"/>
    <w:rsid w:val="00A1042A"/>
    <w:rsid w:val="00A30A26"/>
    <w:rsid w:val="00A46795"/>
    <w:rsid w:val="00BC36C7"/>
    <w:rsid w:val="00C55A45"/>
    <w:rsid w:val="00C706E4"/>
    <w:rsid w:val="00CF0F80"/>
    <w:rsid w:val="00D72C37"/>
    <w:rsid w:val="00DD27B8"/>
    <w:rsid w:val="00DE482E"/>
    <w:rsid w:val="00E1285A"/>
    <w:rsid w:val="00E33B70"/>
    <w:rsid w:val="00E81281"/>
    <w:rsid w:val="00F97E5C"/>
    <w:rsid w:val="00FA6FCC"/>
    <w:rsid w:val="00FE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D72C3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27B8"/>
    <w:rPr>
      <w:color w:val="0000FF" w:themeColor="hyperlink"/>
      <w:u w:val="single"/>
    </w:rPr>
  </w:style>
  <w:style w:type="paragraph" w:styleId="BalloonText">
    <w:name w:val="Balloon Text"/>
    <w:basedOn w:val="Normal"/>
    <w:link w:val="BalloonTextChar"/>
    <w:uiPriority w:val="99"/>
    <w:semiHidden/>
    <w:unhideWhenUsed/>
    <w:rsid w:val="00730EE0"/>
    <w:rPr>
      <w:rFonts w:ascii="Tahoma" w:hAnsi="Tahoma" w:cs="Tahoma"/>
      <w:sz w:val="16"/>
      <w:szCs w:val="16"/>
    </w:rPr>
  </w:style>
  <w:style w:type="character" w:customStyle="1" w:styleId="BalloonTextChar">
    <w:name w:val="Balloon Text Char"/>
    <w:basedOn w:val="DefaultParagraphFont"/>
    <w:link w:val="BalloonText"/>
    <w:uiPriority w:val="99"/>
    <w:semiHidden/>
    <w:rsid w:val="00730E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D72C3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27B8"/>
    <w:rPr>
      <w:color w:val="0000FF" w:themeColor="hyperlink"/>
      <w:u w:val="single"/>
    </w:rPr>
  </w:style>
  <w:style w:type="paragraph" w:styleId="BalloonText">
    <w:name w:val="Balloon Text"/>
    <w:basedOn w:val="Normal"/>
    <w:link w:val="BalloonTextChar"/>
    <w:uiPriority w:val="99"/>
    <w:semiHidden/>
    <w:unhideWhenUsed/>
    <w:rsid w:val="00730EE0"/>
    <w:rPr>
      <w:rFonts w:ascii="Tahoma" w:hAnsi="Tahoma" w:cs="Tahoma"/>
      <w:sz w:val="16"/>
      <w:szCs w:val="16"/>
    </w:rPr>
  </w:style>
  <w:style w:type="character" w:customStyle="1" w:styleId="BalloonTextChar">
    <w:name w:val="Balloon Text Char"/>
    <w:basedOn w:val="DefaultParagraphFont"/>
    <w:link w:val="BalloonText"/>
    <w:uiPriority w:val="99"/>
    <w:semiHidden/>
    <w:rsid w:val="00730E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eedpolloffice.com/advice/transgender" TargetMode="External"/><Relationship Id="rId26" Type="http://schemas.openxmlformats.org/officeDocument/2006/relationships/hyperlink" Target="http://www.stonewall.org.uk/our-work/lgbt-voices" TargetMode="External"/><Relationship Id="rId39" Type="http://schemas.openxmlformats.org/officeDocument/2006/relationships/hyperlink" Target="http://www.gender-matters.org.uk/" TargetMode="External"/><Relationship Id="rId21" Type="http://schemas.openxmlformats.org/officeDocument/2006/relationships/hyperlink" Target="http://www.equalityhumanrights.com/" TargetMode="External"/><Relationship Id="rId34" Type="http://schemas.openxmlformats.org/officeDocument/2006/relationships/hyperlink" Target="http://www.goodreads.com/list/show/11446.Booklist_for_Trans_Teens" TargetMode="External"/><Relationship Id="rId42" Type="http://schemas.openxmlformats.org/officeDocument/2006/relationships/hyperlink" Target="http://www.stonewall.org.uk/our-work/lgbt-voices" TargetMode="External"/><Relationship Id="rId47" Type="http://schemas.openxmlformats.org/officeDocument/2006/relationships/hyperlink" Target="http://www.mermaidsuk.org.uk/resources-for-parents.html" TargetMode="External"/><Relationship Id="rId50" Type="http://schemas.openxmlformats.org/officeDocument/2006/relationships/hyperlink" Target="http://www.goodreads.com/list/show/11446.Booklist_for_Trans_Teens" TargetMode="External"/><Relationship Id="rId55"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egislation.gov.uk/ukpga/2004/7/contents" TargetMode="External"/><Relationship Id="rId25" Type="http://schemas.openxmlformats.org/officeDocument/2006/relationships/hyperlink" Target="http://www.gires.org.uk/" TargetMode="External"/><Relationship Id="rId33" Type="http://schemas.openxmlformats.org/officeDocument/2006/relationships/hyperlink" Target="http://genderedintelligence.co.uk/" TargetMode="External"/><Relationship Id="rId38" Type="http://schemas.openxmlformats.org/officeDocument/2006/relationships/hyperlink" Target="http://www.equalityhumanrights.com/private-and-public-sector-guidance" TargetMode="External"/><Relationship Id="rId46" Type="http://schemas.openxmlformats.org/officeDocument/2006/relationships/hyperlink" Target="https://www.youngstonewall.org.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https://www.stonewall.org.uk/help-advice/glossary-terms" TargetMode="External"/><Relationship Id="rId29" Type="http://schemas.openxmlformats.org/officeDocument/2006/relationships/hyperlink" Target="https://www.allsortsyouth.org.uk/children-young-people/talk-it-out" TargetMode="External"/><Relationship Id="rId41" Type="http://schemas.openxmlformats.org/officeDocument/2006/relationships/hyperlink" Target="http://www.gires.org.u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endertrust.org.uk/" TargetMode="External"/><Relationship Id="rId32" Type="http://schemas.openxmlformats.org/officeDocument/2006/relationships/hyperlink" Target="http://www.educateandcelebrate.org/resources/" TargetMode="External"/><Relationship Id="rId37" Type="http://schemas.openxmlformats.org/officeDocument/2006/relationships/hyperlink" Target="http://www.equalityhumanrights.com/" TargetMode="External"/><Relationship Id="rId40" Type="http://schemas.openxmlformats.org/officeDocument/2006/relationships/hyperlink" Target="http://www.gendertrust.org.uk/" TargetMode="External"/><Relationship Id="rId45" Type="http://schemas.openxmlformats.org/officeDocument/2006/relationships/hyperlink" Target="https://www.allsortsyouth.org.uk/children-young-people/talk-it-ou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westsussex.gov.uk/media/11570/policy_statement_equality_diversity_in_employment.pdf" TargetMode="External"/><Relationship Id="rId23" Type="http://schemas.openxmlformats.org/officeDocument/2006/relationships/hyperlink" Target="http://www.gender-matters.org.uk/" TargetMode="External"/><Relationship Id="rId28" Type="http://schemas.openxmlformats.org/officeDocument/2006/relationships/hyperlink" Target="https://www.allsortsyouth.org.uk/westsussex" TargetMode="External"/><Relationship Id="rId36" Type="http://schemas.openxmlformats.org/officeDocument/2006/relationships/hyperlink" Target="https://tavistockandportman.nhs.uk/" TargetMode="External"/><Relationship Id="rId49" Type="http://schemas.openxmlformats.org/officeDocument/2006/relationships/hyperlink" Target="http://genderedintelligence.co.uk/" TargetMode="External"/><Relationship Id="rId57"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stonewall.org.uk/about-us" TargetMode="External"/><Relationship Id="rId31" Type="http://schemas.openxmlformats.org/officeDocument/2006/relationships/hyperlink" Target="http://www.mermaidsuk.org.uk/resources-for-parents.html" TargetMode="External"/><Relationship Id="rId44" Type="http://schemas.openxmlformats.org/officeDocument/2006/relationships/hyperlink" Target="https://www.allsortsyouth.org.uk/westsussex" TargetMode="External"/><Relationship Id="rId52" Type="http://schemas.openxmlformats.org/officeDocument/2006/relationships/hyperlink" Target="https://tavistockandportman.nhs.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2.westsussex.gov.uk/ds/cttee/pr/pr211010i9a.pdf" TargetMode="External"/><Relationship Id="rId22" Type="http://schemas.openxmlformats.org/officeDocument/2006/relationships/hyperlink" Target="http://www.equalityhumanrights.com/private-and-public-sector-guidance" TargetMode="External"/><Relationship Id="rId27" Type="http://schemas.openxmlformats.org/officeDocument/2006/relationships/hyperlink" Target="http://www.translondon.org.uk/?q=about" TargetMode="External"/><Relationship Id="rId30" Type="http://schemas.openxmlformats.org/officeDocument/2006/relationships/hyperlink" Target="https://www.youngstonewall.org.uk/" TargetMode="External"/><Relationship Id="rId35" Type="http://schemas.openxmlformats.org/officeDocument/2006/relationships/hyperlink" Target="http://www.goodreads.com/list/show/20314.Transgender_Friendly_Young_Children_s_Books_" TargetMode="External"/><Relationship Id="rId43" Type="http://schemas.openxmlformats.org/officeDocument/2006/relationships/hyperlink" Target="http://www.translondon.org.uk/?q=about" TargetMode="External"/><Relationship Id="rId48" Type="http://schemas.openxmlformats.org/officeDocument/2006/relationships/hyperlink" Target="http://www.educateandcelebrate.org/resources/" TargetMode="External"/><Relationship Id="rId56"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www.goodreads.com/list/show/20314.Transgender_Friendly_Young_Children_s_Books_"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0A8D-0095-4FCC-A3D3-6F9A132EF27B}">
  <ds:schemaRefs>
    <ds:schemaRef ds:uri="http://schemas.microsoft.com/office/2006/metadata/properties"/>
    <ds:schemaRef ds:uri="1209568c-8f7e-4a25-939e-4f22fd0c2b25"/>
    <ds:schemaRef ds:uri="http://schemas.microsoft.com/sharepoint/v3"/>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3.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4.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5.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916E78-A6E7-45B8-8482-9C236D2C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3449</Words>
  <Characters>19663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2019-02-04T09:59:00Z</cp:lastPrinted>
  <dcterms:created xsi:type="dcterms:W3CDTF">2019-03-27T15:26:00Z</dcterms:created>
  <dcterms:modified xsi:type="dcterms:W3CDTF">2019-03-27T15:26:00Z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