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E3EA"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v:textbox>
              </v:roundrect>
            </w:pict>
          </mc:Fallback>
        </mc:AlternateContent>
      </w:r>
    </w:p>
    <w:p w14:paraId="5FE7E3EB" w14:textId="77777777" w:rsidR="00BC36C7" w:rsidRPr="00BC36C7" w:rsidRDefault="00BC36C7" w:rsidP="00BC36C7">
      <w:pPr>
        <w:rPr>
          <w:rFonts w:ascii="Verdana" w:hAnsi="Verdana"/>
        </w:rPr>
      </w:pPr>
    </w:p>
    <w:p w14:paraId="5FE7E3EC" w14:textId="77777777" w:rsidR="00BC36C7" w:rsidRPr="00BC36C7" w:rsidRDefault="00BC36C7" w:rsidP="00BC36C7">
      <w:pPr>
        <w:rPr>
          <w:rFonts w:ascii="Verdana" w:hAnsi="Verdana"/>
        </w:rPr>
      </w:pPr>
    </w:p>
    <w:p w14:paraId="09C5F29F" w14:textId="77777777" w:rsidR="00AA577A" w:rsidRPr="000B61D1" w:rsidRDefault="00AA577A" w:rsidP="00F03674">
      <w:pPr>
        <w:shd w:val="clear" w:color="auto" w:fill="FFFFFF"/>
        <w:spacing w:before="100" w:beforeAutospacing="1" w:after="100" w:afterAutospacing="1" w:line="336" w:lineRule="auto"/>
        <w:jc w:val="both"/>
        <w:outlineLvl w:val="1"/>
        <w:rPr>
          <w:rFonts w:ascii="Verdana" w:eastAsia="Times New Roman" w:hAnsi="Verdana" w:cs="Arial"/>
          <w:b/>
          <w:bCs/>
        </w:rPr>
      </w:pPr>
      <w:bookmarkStart w:id="0" w:name="intro"/>
      <w:bookmarkEnd w:id="0"/>
      <w:r w:rsidRPr="000B61D1">
        <w:rPr>
          <w:rFonts w:ascii="Verdana" w:eastAsia="Calibri" w:hAnsi="Verdana" w:cs="Arial"/>
          <w:b/>
          <w:lang w:eastAsia="en-US"/>
        </w:rPr>
        <w:t>Notification of Children living Away From Home (Section 85 of Children Act 1989)</w:t>
      </w:r>
    </w:p>
    <w:p w14:paraId="3F469C2E" w14:textId="0670BF5B" w:rsidR="00AA577A" w:rsidRPr="000B61D1" w:rsidRDefault="00346FDE" w:rsidP="00F03674">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 xml:space="preserve">Section 85 of the </w:t>
      </w:r>
      <w:r w:rsidR="00AA577A" w:rsidRPr="000B61D1">
        <w:rPr>
          <w:rFonts w:ascii="Verdana" w:eastAsia="Times New Roman" w:hAnsi="Verdana" w:cs="Arial"/>
        </w:rPr>
        <w:t xml:space="preserve">Children Act </w:t>
      </w:r>
      <w:r>
        <w:rPr>
          <w:rFonts w:ascii="Verdana" w:eastAsia="Times New Roman" w:hAnsi="Verdana" w:cs="Arial"/>
        </w:rPr>
        <w:t xml:space="preserve">1989 </w:t>
      </w:r>
      <w:r w:rsidR="00AA577A" w:rsidRPr="000B61D1">
        <w:rPr>
          <w:rFonts w:ascii="Verdana" w:eastAsia="Times New Roman" w:hAnsi="Verdana" w:cs="Arial"/>
        </w:rPr>
        <w:t>places a duty on local authorities to check on the safety and welfare of children living in residential education or hospital provision for any continuous period exceeding and/or likely to exceed 12 weeks.</w:t>
      </w:r>
    </w:p>
    <w:p w14:paraId="12E26C34" w14:textId="174567B5" w:rsidR="00AA577A" w:rsidRPr="000B61D1" w:rsidRDefault="00AA577A" w:rsidP="00F03674">
      <w:pPr>
        <w:shd w:val="clear" w:color="auto" w:fill="FFFFFF"/>
        <w:spacing w:before="100" w:beforeAutospacing="1" w:after="100" w:afterAutospacing="1" w:line="336" w:lineRule="auto"/>
        <w:jc w:val="both"/>
        <w:rPr>
          <w:rFonts w:ascii="Verdana" w:eastAsia="Times New Roman" w:hAnsi="Verdana" w:cs="Arial"/>
        </w:rPr>
      </w:pPr>
      <w:r w:rsidRPr="000B61D1">
        <w:rPr>
          <w:rFonts w:ascii="Verdana" w:eastAsia="Times New Roman" w:hAnsi="Verdana" w:cs="Arial"/>
        </w:rPr>
        <w:t>The intention behind the legislation is to provide a ‘safety net’ for vulnerable children living away from home where the child is not accommodated under section 20 and where the child is not subject to the usual process</w:t>
      </w:r>
      <w:r w:rsidR="00346FDE">
        <w:rPr>
          <w:rFonts w:ascii="Verdana" w:eastAsia="Times New Roman" w:hAnsi="Verdana" w:cs="Arial"/>
        </w:rPr>
        <w:t xml:space="preserve">es </w:t>
      </w:r>
      <w:proofErr w:type="gramStart"/>
      <w:r w:rsidR="00346FDE">
        <w:rPr>
          <w:rFonts w:ascii="Verdana" w:eastAsia="Times New Roman" w:hAnsi="Verdana" w:cs="Arial"/>
        </w:rPr>
        <w:t>of  Care</w:t>
      </w:r>
      <w:proofErr w:type="gramEnd"/>
      <w:r w:rsidR="00346FDE">
        <w:rPr>
          <w:rFonts w:ascii="Verdana" w:eastAsia="Times New Roman" w:hAnsi="Verdana" w:cs="Arial"/>
        </w:rPr>
        <w:t xml:space="preserve"> Planning </w:t>
      </w:r>
      <w:r w:rsidRPr="000B61D1">
        <w:rPr>
          <w:rFonts w:ascii="Verdana" w:eastAsia="Times New Roman" w:hAnsi="Verdana" w:cs="Arial"/>
        </w:rPr>
        <w:t>and Review by an Independent Rev</w:t>
      </w:r>
      <w:r w:rsidR="00346FDE">
        <w:rPr>
          <w:rFonts w:ascii="Verdana" w:eastAsia="Times New Roman" w:hAnsi="Verdana" w:cs="Arial"/>
        </w:rPr>
        <w:t xml:space="preserve">iewing Officer (IRO)  </w:t>
      </w:r>
    </w:p>
    <w:p w14:paraId="135DB20D" w14:textId="5F63391D" w:rsidR="00AA577A" w:rsidRPr="000B61D1" w:rsidRDefault="00AA577A" w:rsidP="00F03674">
      <w:pPr>
        <w:shd w:val="clear" w:color="auto" w:fill="FFFFFF"/>
        <w:spacing w:before="100" w:beforeAutospacing="1" w:after="100" w:afterAutospacing="1" w:line="336" w:lineRule="auto"/>
        <w:jc w:val="both"/>
        <w:rPr>
          <w:rFonts w:ascii="Verdana" w:eastAsia="Times New Roman" w:hAnsi="Verdana" w:cs="Arial"/>
        </w:rPr>
      </w:pPr>
      <w:r w:rsidRPr="000B61D1">
        <w:rPr>
          <w:rFonts w:ascii="Verdana" w:eastAsia="Times New Roman" w:hAnsi="Verdana" w:cs="Arial"/>
        </w:rPr>
        <w:t>The legislation is aimed particularly at ensuring the safety and support needs of disabled children and their families. These children are at increased risk</w:t>
      </w:r>
      <w:r w:rsidR="00346FDE">
        <w:rPr>
          <w:rFonts w:ascii="Verdana" w:eastAsia="Times New Roman" w:hAnsi="Verdana" w:cs="Arial"/>
        </w:rPr>
        <w:t xml:space="preserve"> of Significant Harm </w:t>
      </w:r>
      <w:r w:rsidRPr="000B61D1">
        <w:rPr>
          <w:rFonts w:ascii="Verdana" w:eastAsia="Times New Roman" w:hAnsi="Verdana" w:cs="Arial"/>
        </w:rPr>
        <w:t>within every category of abuse due to their increased level of dependency on others. The families of disabled children also experience enormous demands upon their parenting capacity in trying to meet a child’s additional needs.</w:t>
      </w:r>
    </w:p>
    <w:p w14:paraId="0C84682E" w14:textId="77777777" w:rsidR="00AA577A" w:rsidRPr="000B61D1" w:rsidRDefault="00AA577A" w:rsidP="00F03674">
      <w:pPr>
        <w:shd w:val="clear" w:color="auto" w:fill="FFFFFF"/>
        <w:spacing w:before="100" w:beforeAutospacing="1" w:after="100" w:afterAutospacing="1" w:line="336" w:lineRule="auto"/>
        <w:jc w:val="both"/>
        <w:rPr>
          <w:rFonts w:ascii="Verdana" w:eastAsia="Times New Roman" w:hAnsi="Verdana" w:cs="Arial"/>
        </w:rPr>
      </w:pPr>
      <w:r w:rsidRPr="000B61D1">
        <w:rPr>
          <w:rFonts w:ascii="Verdana" w:eastAsia="Times New Roman" w:hAnsi="Verdana" w:cs="Arial"/>
        </w:rPr>
        <w:t>The institutions required to comply with this notification policy include:</w:t>
      </w:r>
    </w:p>
    <w:p w14:paraId="4E9D5CD0" w14:textId="3665638B" w:rsidR="00AA577A" w:rsidRPr="00346FDE" w:rsidRDefault="00AA577A" w:rsidP="00F03674">
      <w:pPr>
        <w:pStyle w:val="ListParagraph"/>
        <w:numPr>
          <w:ilvl w:val="0"/>
          <w:numId w:val="14"/>
        </w:numPr>
        <w:shd w:val="clear" w:color="auto" w:fill="FFFFFF"/>
        <w:spacing w:before="192" w:after="192" w:line="336" w:lineRule="auto"/>
        <w:jc w:val="both"/>
        <w:rPr>
          <w:rFonts w:ascii="Verdana" w:eastAsia="Times New Roman" w:hAnsi="Verdana" w:cs="Arial"/>
        </w:rPr>
      </w:pPr>
      <w:r w:rsidRPr="00346FDE">
        <w:rPr>
          <w:rFonts w:ascii="Verdana" w:eastAsia="Times New Roman" w:hAnsi="Verdana" w:cs="Arial"/>
        </w:rPr>
        <w:t>Residential ‘special needs’ schools either joint or single agency funded both ‘in’ and ‘out’ of borough, including maintained and non-maintained boarding schools;</w:t>
      </w:r>
    </w:p>
    <w:p w14:paraId="05FE88EF" w14:textId="34784CE9" w:rsidR="00AA577A" w:rsidRPr="00346FDE" w:rsidRDefault="00AA577A" w:rsidP="00F03674">
      <w:pPr>
        <w:pStyle w:val="ListParagraph"/>
        <w:numPr>
          <w:ilvl w:val="0"/>
          <w:numId w:val="14"/>
        </w:numPr>
        <w:shd w:val="clear" w:color="auto" w:fill="FFFFFF"/>
        <w:spacing w:before="192" w:after="192" w:line="336" w:lineRule="auto"/>
        <w:jc w:val="both"/>
        <w:rPr>
          <w:rFonts w:ascii="Verdana" w:eastAsia="Times New Roman" w:hAnsi="Verdana" w:cs="Arial"/>
        </w:rPr>
      </w:pPr>
      <w:r w:rsidRPr="00346FDE">
        <w:rPr>
          <w:rFonts w:ascii="Verdana" w:eastAsia="Times New Roman" w:hAnsi="Verdana" w:cs="Arial"/>
        </w:rPr>
        <w:t>Hospitals, including small ‘local’ hospitals and independent/private hospitals;</w:t>
      </w:r>
    </w:p>
    <w:p w14:paraId="10D7E57C" w14:textId="6F86E471" w:rsidR="00AA577A" w:rsidRPr="00346FDE" w:rsidRDefault="00AA577A" w:rsidP="00F03674">
      <w:pPr>
        <w:pStyle w:val="ListParagraph"/>
        <w:numPr>
          <w:ilvl w:val="0"/>
          <w:numId w:val="14"/>
        </w:numPr>
        <w:shd w:val="clear" w:color="auto" w:fill="FFFFFF"/>
        <w:spacing w:before="192" w:after="192" w:line="336" w:lineRule="auto"/>
        <w:jc w:val="both"/>
        <w:rPr>
          <w:rFonts w:ascii="Verdana" w:eastAsia="Times New Roman" w:hAnsi="Verdana" w:cs="Arial"/>
        </w:rPr>
      </w:pPr>
      <w:r w:rsidRPr="00346FDE">
        <w:rPr>
          <w:rFonts w:ascii="Verdana" w:eastAsia="Times New Roman" w:hAnsi="Verdana" w:cs="Arial"/>
        </w:rPr>
        <w:t>Psychiatric units including private and voluntary sector units including those that treat young people for dependency on drugs or alcohol.</w:t>
      </w:r>
    </w:p>
    <w:p w14:paraId="458B836A" w14:textId="77777777" w:rsidR="00AA577A" w:rsidRPr="000B61D1" w:rsidRDefault="00AA577A" w:rsidP="00F03674">
      <w:pPr>
        <w:shd w:val="clear" w:color="auto" w:fill="FFFFFF"/>
        <w:spacing w:before="100" w:beforeAutospacing="1" w:after="100" w:afterAutospacing="1" w:line="336" w:lineRule="auto"/>
        <w:jc w:val="both"/>
        <w:rPr>
          <w:rFonts w:ascii="Verdana" w:eastAsia="Times New Roman" w:hAnsi="Verdana" w:cs="Arial"/>
        </w:rPr>
      </w:pPr>
      <w:r w:rsidRPr="000B61D1">
        <w:rPr>
          <w:rFonts w:ascii="Verdana" w:eastAsia="Times New Roman" w:hAnsi="Verdana" w:cs="Arial"/>
          <w:bCs/>
        </w:rPr>
        <w:t>Note</w:t>
      </w:r>
      <w:r w:rsidRPr="000B61D1">
        <w:rPr>
          <w:rFonts w:ascii="Verdana" w:eastAsia="Times New Roman" w:hAnsi="Verdana" w:cs="Arial"/>
        </w:rPr>
        <w:t>: The Children and Young Persons Act 2008 amends Schedule 2 Part 1 of the 1989 Children Act and clarifies the sort of services appropriate for ‘accommodated’ children away from home (Section 85) including financial help to promote contact, advice, counselling and help for children to holiday with their family as well as the provision of advocacy services.</w:t>
      </w:r>
    </w:p>
    <w:p w14:paraId="5CA852C2" w14:textId="77777777" w:rsidR="00346FDE" w:rsidRDefault="00346FDE" w:rsidP="00F03674">
      <w:pPr>
        <w:shd w:val="clear" w:color="auto" w:fill="FFFFFF"/>
        <w:spacing w:before="100" w:beforeAutospacing="1" w:after="100" w:afterAutospacing="1" w:line="336" w:lineRule="auto"/>
        <w:jc w:val="both"/>
        <w:outlineLvl w:val="1"/>
        <w:rPr>
          <w:rFonts w:ascii="Verdana" w:eastAsia="Times New Roman" w:hAnsi="Verdana" w:cs="Arial"/>
          <w:b/>
          <w:bCs/>
        </w:rPr>
      </w:pPr>
      <w:bookmarkStart w:id="1" w:name="content"/>
      <w:bookmarkEnd w:id="1"/>
    </w:p>
    <w:p w14:paraId="05FC68FE" w14:textId="56F79700" w:rsidR="00AA577A" w:rsidRPr="00346FDE" w:rsidRDefault="00AA577A" w:rsidP="00F03674">
      <w:pPr>
        <w:shd w:val="clear" w:color="auto" w:fill="FFFFFF"/>
        <w:spacing w:before="100" w:beforeAutospacing="1" w:after="100" w:afterAutospacing="1" w:line="336" w:lineRule="auto"/>
        <w:jc w:val="both"/>
        <w:outlineLvl w:val="1"/>
        <w:rPr>
          <w:rFonts w:ascii="Verdana" w:eastAsia="Times New Roman" w:hAnsi="Verdana" w:cs="Arial"/>
          <w:b/>
          <w:bCs/>
        </w:rPr>
      </w:pPr>
      <w:r w:rsidRPr="00346FDE">
        <w:rPr>
          <w:rFonts w:ascii="Verdana" w:eastAsia="Times New Roman" w:hAnsi="Verdana" w:cs="Arial"/>
          <w:b/>
          <w:bCs/>
        </w:rPr>
        <w:lastRenderedPageBreak/>
        <w:t>Content and Timing of Notifications</w:t>
      </w:r>
    </w:p>
    <w:p w14:paraId="2FF790A8" w14:textId="5ECF5A44" w:rsidR="00AA577A" w:rsidRPr="00AA577A" w:rsidRDefault="00346FDE" w:rsidP="00F03674">
      <w:pPr>
        <w:spacing w:line="336" w:lineRule="auto"/>
        <w:jc w:val="both"/>
        <w:rPr>
          <w:rFonts w:ascii="Verdana" w:eastAsia="Times New Roman" w:hAnsi="Verdana" w:cs="Arial"/>
        </w:rPr>
      </w:pPr>
      <w:r w:rsidRPr="00346FDE">
        <w:rPr>
          <w:rFonts w:ascii="Verdana" w:eastAsia="Times New Roman" w:hAnsi="Verdana" w:cs="Arial"/>
        </w:rPr>
        <w:t>Notifications are required when a child is likely to be resident within an institution for 12 weeks or more and also when a child is discharged after a 3 month period.</w:t>
      </w:r>
      <w:r>
        <w:rPr>
          <w:rFonts w:ascii="Verdana" w:eastAsia="Times New Roman" w:hAnsi="Verdana" w:cs="Arial"/>
        </w:rPr>
        <w:t xml:space="preserve"> </w:t>
      </w:r>
      <w:r w:rsidR="00AA577A" w:rsidRPr="00AA577A">
        <w:rPr>
          <w:rFonts w:ascii="Verdana" w:eastAsia="Times New Roman" w:hAnsi="Verdana" w:cs="Arial"/>
        </w:rPr>
        <w:t xml:space="preserve">Notifications to Children’s Social Care will typically contain the following information: </w:t>
      </w:r>
    </w:p>
    <w:p w14:paraId="6B1E4A05" w14:textId="77777777" w:rsid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Child's name;</w:t>
      </w:r>
    </w:p>
    <w:p w14:paraId="315159C8" w14:textId="77777777" w:rsid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Child's date of birth;</w:t>
      </w:r>
    </w:p>
    <w:p w14:paraId="28F9CB33" w14:textId="77777777" w:rsid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Child’s address immediately prior to admission (or that of mother immediately prior to delivery);</w:t>
      </w:r>
    </w:p>
    <w:p w14:paraId="3E12CA93" w14:textId="77777777" w:rsid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Date of admission to hospital;</w:t>
      </w:r>
    </w:p>
    <w:p w14:paraId="69991ADC" w14:textId="77777777" w:rsid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Ward/Department;</w:t>
      </w:r>
    </w:p>
    <w:p w14:paraId="502E3174" w14:textId="31A84AA8" w:rsidR="00AA577A" w:rsidRPr="00346FDE" w:rsidRDefault="00AA577A"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Name and contact details of parents/carers.</w:t>
      </w:r>
    </w:p>
    <w:p w14:paraId="2CFD2D89" w14:textId="2044D59E" w:rsidR="00AA577A" w:rsidRDefault="00AA577A" w:rsidP="00F03674">
      <w:pPr>
        <w:shd w:val="clear" w:color="auto" w:fill="FFFFFF"/>
        <w:spacing w:before="100" w:beforeAutospacing="1" w:after="100" w:afterAutospacing="1" w:line="336" w:lineRule="auto"/>
        <w:jc w:val="both"/>
        <w:outlineLvl w:val="1"/>
        <w:rPr>
          <w:rFonts w:ascii="Verdana" w:eastAsia="Times New Roman" w:hAnsi="Verdana" w:cs="Arial"/>
        </w:rPr>
      </w:pPr>
      <w:r>
        <w:rPr>
          <w:rFonts w:ascii="Verdana" w:eastAsia="Times New Roman" w:hAnsi="Verdana" w:cs="Arial"/>
        </w:rPr>
        <w:t>The notify</w:t>
      </w:r>
      <w:r w:rsidR="00346FDE">
        <w:rPr>
          <w:rFonts w:ascii="Verdana" w:eastAsia="Times New Roman" w:hAnsi="Verdana" w:cs="Arial"/>
        </w:rPr>
        <w:t>ing</w:t>
      </w:r>
      <w:r>
        <w:rPr>
          <w:rFonts w:ascii="Verdana" w:eastAsia="Times New Roman" w:hAnsi="Verdana" w:cs="Arial"/>
        </w:rPr>
        <w:t xml:space="preserve"> authority will also inform the parents/carers that the information has been disclosed to Children’s Social Care.</w:t>
      </w:r>
    </w:p>
    <w:p w14:paraId="2FF62E2D" w14:textId="6B66271F" w:rsidR="00AA577A" w:rsidRPr="000B61D1" w:rsidRDefault="00AA577A" w:rsidP="00F03674">
      <w:pPr>
        <w:shd w:val="clear" w:color="auto" w:fill="FFFFFF"/>
        <w:spacing w:before="100" w:beforeAutospacing="1" w:after="100" w:afterAutospacing="1" w:line="336" w:lineRule="auto"/>
        <w:jc w:val="both"/>
        <w:outlineLvl w:val="1"/>
        <w:rPr>
          <w:rFonts w:ascii="Verdana" w:eastAsia="Times New Roman" w:hAnsi="Verdana" w:cs="Arial"/>
          <w:bCs/>
          <w:u w:val="single"/>
        </w:rPr>
      </w:pPr>
      <w:r>
        <w:rPr>
          <w:rFonts w:ascii="Verdana" w:eastAsia="Times New Roman" w:hAnsi="Verdana" w:cs="Arial"/>
        </w:rPr>
        <w:t xml:space="preserve">Best practice dictates that notifications should be received at least three weeks before a child has been away from home for the statutory period 12 weeks so that Children’s Care interventions remain within timescale. </w:t>
      </w:r>
    </w:p>
    <w:p w14:paraId="71FD85CA" w14:textId="76775B31" w:rsidR="00A623E0" w:rsidRPr="00346FDE" w:rsidRDefault="00A623E0" w:rsidP="00F03674">
      <w:pPr>
        <w:jc w:val="both"/>
        <w:rPr>
          <w:rFonts w:ascii="Verdana" w:eastAsia="Times New Roman" w:hAnsi="Verdana" w:cs="Arial"/>
          <w:b/>
        </w:rPr>
      </w:pPr>
      <w:r w:rsidRPr="00346FDE">
        <w:rPr>
          <w:rFonts w:ascii="Verdana" w:eastAsia="Times New Roman" w:hAnsi="Verdana" w:cs="Arial"/>
          <w:b/>
          <w:bCs/>
        </w:rPr>
        <w:t>Action Following Referral</w:t>
      </w:r>
    </w:p>
    <w:p w14:paraId="260295C3" w14:textId="77777777" w:rsidR="00A623E0" w:rsidRDefault="00A623E0" w:rsidP="00F03674">
      <w:pPr>
        <w:jc w:val="both"/>
        <w:rPr>
          <w:rFonts w:ascii="Verdana" w:eastAsia="Times New Roman" w:hAnsi="Verdana" w:cs="Arial"/>
        </w:rPr>
      </w:pPr>
    </w:p>
    <w:p w14:paraId="1460A326" w14:textId="56C696C9" w:rsidR="00A623E0" w:rsidRPr="00A623E0" w:rsidRDefault="00A623E0" w:rsidP="00F03674">
      <w:pPr>
        <w:spacing w:line="336" w:lineRule="auto"/>
        <w:jc w:val="both"/>
        <w:rPr>
          <w:rFonts w:ascii="Verdana" w:eastAsia="Times New Roman" w:hAnsi="Verdana" w:cs="Arial"/>
        </w:rPr>
      </w:pPr>
      <w:r w:rsidRPr="00A623E0">
        <w:rPr>
          <w:rFonts w:ascii="Verdana" w:eastAsia="Times New Roman" w:hAnsi="Verdana" w:cs="Arial"/>
        </w:rPr>
        <w:t>Where C</w:t>
      </w:r>
      <w:r w:rsidR="00346FDE">
        <w:rPr>
          <w:rFonts w:ascii="Verdana" w:eastAsia="Times New Roman" w:hAnsi="Verdana" w:cs="Arial"/>
        </w:rPr>
        <w:t xml:space="preserve">hildren’s Social Care </w:t>
      </w:r>
      <w:proofErr w:type="gramStart"/>
      <w:r w:rsidR="00346FDE">
        <w:rPr>
          <w:rFonts w:ascii="Verdana" w:eastAsia="Times New Roman" w:hAnsi="Verdana" w:cs="Arial"/>
        </w:rPr>
        <w:t>are</w:t>
      </w:r>
      <w:proofErr w:type="gramEnd"/>
      <w:r w:rsidR="00346FDE">
        <w:rPr>
          <w:rFonts w:ascii="Verdana" w:eastAsia="Times New Roman" w:hAnsi="Verdana" w:cs="Arial"/>
        </w:rPr>
        <w:t xml:space="preserve"> </w:t>
      </w:r>
      <w:r w:rsidRPr="00A623E0">
        <w:rPr>
          <w:rFonts w:ascii="Verdana" w:eastAsia="Times New Roman" w:hAnsi="Verdana" w:cs="Arial"/>
        </w:rPr>
        <w:t>notified under this section, they shall:</w:t>
      </w:r>
    </w:p>
    <w:p w14:paraId="5A5F9D2E" w14:textId="0326E8E4" w:rsidR="00A623E0" w:rsidRPr="00346FDE" w:rsidRDefault="00A623E0" w:rsidP="00F03674">
      <w:pPr>
        <w:pStyle w:val="ListParagraph"/>
        <w:numPr>
          <w:ilvl w:val="0"/>
          <w:numId w:val="14"/>
        </w:numPr>
        <w:spacing w:before="192" w:after="192" w:line="336" w:lineRule="auto"/>
        <w:jc w:val="both"/>
        <w:rPr>
          <w:rFonts w:ascii="Verdana" w:eastAsia="Times New Roman" w:hAnsi="Verdana" w:cs="Arial"/>
        </w:rPr>
      </w:pPr>
      <w:r w:rsidRPr="00346FDE">
        <w:rPr>
          <w:rFonts w:ascii="Verdana" w:eastAsia="Times New Roman" w:hAnsi="Verdana" w:cs="Arial"/>
        </w:rPr>
        <w:t>take such steps as are reasonably practicable to enable them to determine whether the child’s welfare is adequately safeguarded and promoted while he is living in the accommodation provided by the accommodating authority; and</w:t>
      </w:r>
    </w:p>
    <w:p w14:paraId="4C382B96" w14:textId="55BEB817" w:rsidR="00A623E0" w:rsidRPr="00346FDE" w:rsidRDefault="00A623E0" w:rsidP="00F03674">
      <w:pPr>
        <w:pStyle w:val="ListParagraph"/>
        <w:numPr>
          <w:ilvl w:val="0"/>
          <w:numId w:val="14"/>
        </w:numPr>
        <w:jc w:val="both"/>
        <w:rPr>
          <w:rFonts w:ascii="Verdana" w:eastAsia="Times New Roman" w:hAnsi="Verdana" w:cs="Arial"/>
        </w:rPr>
      </w:pPr>
      <w:proofErr w:type="gramStart"/>
      <w:r w:rsidRPr="00346FDE">
        <w:rPr>
          <w:rFonts w:ascii="Verdana" w:eastAsia="Times New Roman" w:hAnsi="Verdana" w:cs="Arial"/>
        </w:rPr>
        <w:t>consider</w:t>
      </w:r>
      <w:proofErr w:type="gramEnd"/>
      <w:r w:rsidRPr="00346FDE">
        <w:rPr>
          <w:rFonts w:ascii="Verdana" w:eastAsia="Times New Roman" w:hAnsi="Verdana" w:cs="Arial"/>
        </w:rPr>
        <w:t xml:space="preserve"> the extent to which (if at all) they should exercise any of their functions under this Act with respect to the child.</w:t>
      </w:r>
    </w:p>
    <w:p w14:paraId="282FB7C3" w14:textId="77777777" w:rsidR="00A623E0" w:rsidRDefault="00A623E0" w:rsidP="00F03674">
      <w:pPr>
        <w:jc w:val="both"/>
        <w:rPr>
          <w:rFonts w:ascii="Verdana" w:eastAsia="Times New Roman" w:hAnsi="Verdana" w:cs="Arial"/>
        </w:rPr>
      </w:pPr>
    </w:p>
    <w:p w14:paraId="4696F487" w14:textId="4C0D31BF" w:rsidR="00A623E0" w:rsidRPr="00346FDE" w:rsidRDefault="00A623E0" w:rsidP="00F03674">
      <w:pPr>
        <w:pStyle w:val="ListParagraph"/>
        <w:numPr>
          <w:ilvl w:val="0"/>
          <w:numId w:val="14"/>
        </w:numPr>
        <w:spacing w:line="336" w:lineRule="auto"/>
        <w:jc w:val="both"/>
        <w:rPr>
          <w:rFonts w:ascii="Verdana" w:eastAsia="Times New Roman" w:hAnsi="Verdana" w:cs="Arial"/>
          <w:u w:val="single"/>
        </w:rPr>
      </w:pPr>
      <w:r w:rsidRPr="00346FDE">
        <w:rPr>
          <w:rFonts w:ascii="Verdana" w:eastAsia="Times New Roman" w:hAnsi="Verdana" w:cs="Arial"/>
        </w:rPr>
        <w:t xml:space="preserve">In cases where children are not known to the Local Authority Action Required; need to agree who will </w:t>
      </w:r>
      <w:proofErr w:type="gramStart"/>
      <w:r w:rsidRPr="00346FDE">
        <w:rPr>
          <w:rFonts w:ascii="Verdana" w:eastAsia="Times New Roman" w:hAnsi="Verdana" w:cs="Arial"/>
        </w:rPr>
        <w:t>d/w</w:t>
      </w:r>
      <w:proofErr w:type="gramEnd"/>
      <w:r w:rsidRPr="00346FDE">
        <w:rPr>
          <w:rFonts w:ascii="Verdana" w:eastAsia="Times New Roman" w:hAnsi="Verdana" w:cs="Arial"/>
        </w:rPr>
        <w:t xml:space="preserve"> this and undertake initial enquiries.</w:t>
      </w:r>
    </w:p>
    <w:p w14:paraId="33C684F1" w14:textId="77777777" w:rsidR="00346FDE" w:rsidRPr="00346FDE" w:rsidRDefault="00346FDE" w:rsidP="00F03674">
      <w:pPr>
        <w:pStyle w:val="ListParagraph"/>
        <w:jc w:val="both"/>
        <w:rPr>
          <w:rFonts w:ascii="Verdana" w:eastAsia="Times New Roman" w:hAnsi="Verdana" w:cs="Arial"/>
        </w:rPr>
      </w:pPr>
    </w:p>
    <w:p w14:paraId="21ECF9DA" w14:textId="060E1D6E" w:rsidR="00A623E0" w:rsidRPr="00346FDE" w:rsidRDefault="00A623E0" w:rsidP="00F03674">
      <w:pPr>
        <w:pStyle w:val="ListParagraph"/>
        <w:numPr>
          <w:ilvl w:val="0"/>
          <w:numId w:val="14"/>
        </w:numPr>
        <w:jc w:val="both"/>
        <w:rPr>
          <w:rFonts w:ascii="Verdana" w:eastAsia="Times New Roman" w:hAnsi="Verdana" w:cs="Arial"/>
        </w:rPr>
      </w:pPr>
      <w:r w:rsidRPr="00346FDE">
        <w:rPr>
          <w:rFonts w:ascii="Verdana" w:eastAsia="Times New Roman" w:hAnsi="Verdana" w:cs="Arial"/>
        </w:rPr>
        <w:t xml:space="preserve">In cases where </w:t>
      </w:r>
      <w:r w:rsidR="00346FDE">
        <w:rPr>
          <w:rFonts w:ascii="Verdana" w:eastAsia="Times New Roman" w:hAnsi="Verdana" w:cs="Arial"/>
        </w:rPr>
        <w:t xml:space="preserve">a child is already known to </w:t>
      </w:r>
      <w:r w:rsidRPr="00346FDE">
        <w:rPr>
          <w:rFonts w:ascii="Verdana" w:eastAsia="Times New Roman" w:hAnsi="Verdana" w:cs="Arial"/>
        </w:rPr>
        <w:t>Children’s Social Care it is expected that a Child and Family Assessment will</w:t>
      </w:r>
      <w:r w:rsidR="00346FDE">
        <w:rPr>
          <w:rFonts w:ascii="Verdana" w:eastAsia="Times New Roman" w:hAnsi="Verdana" w:cs="Arial"/>
        </w:rPr>
        <w:t xml:space="preserve"> be undertaken by an allocated Social W</w:t>
      </w:r>
      <w:r w:rsidRPr="00346FDE">
        <w:rPr>
          <w:rFonts w:ascii="Verdana" w:eastAsia="Times New Roman" w:hAnsi="Verdana" w:cs="Arial"/>
        </w:rPr>
        <w:t>orker. The statutory requirements relating to visits, planning and review of the case will apply in accordance with the legal status of the child.</w:t>
      </w:r>
    </w:p>
    <w:p w14:paraId="68414E3D" w14:textId="77777777" w:rsidR="00346FDE" w:rsidRDefault="00346FDE" w:rsidP="00F03674">
      <w:pPr>
        <w:shd w:val="clear" w:color="auto" w:fill="FFFFFF"/>
        <w:spacing w:before="100" w:beforeAutospacing="1" w:after="100" w:afterAutospacing="1" w:line="336" w:lineRule="auto"/>
        <w:jc w:val="both"/>
        <w:outlineLvl w:val="1"/>
        <w:rPr>
          <w:rFonts w:ascii="Verdana" w:eastAsia="Times New Roman" w:hAnsi="Verdana" w:cs="Arial"/>
          <w:b/>
          <w:bCs/>
        </w:rPr>
      </w:pPr>
    </w:p>
    <w:p w14:paraId="1BE709DB" w14:textId="2E848CC9" w:rsidR="00A623E0" w:rsidRPr="00346FDE" w:rsidRDefault="00A623E0" w:rsidP="00F03674">
      <w:pPr>
        <w:shd w:val="clear" w:color="auto" w:fill="FFFFFF"/>
        <w:spacing w:before="100" w:beforeAutospacing="1" w:after="100" w:afterAutospacing="1" w:line="336" w:lineRule="auto"/>
        <w:jc w:val="both"/>
        <w:outlineLvl w:val="1"/>
        <w:rPr>
          <w:rFonts w:ascii="Verdana" w:eastAsia="Times New Roman" w:hAnsi="Verdana" w:cs="Arial"/>
          <w:b/>
          <w:bCs/>
        </w:rPr>
      </w:pPr>
      <w:r w:rsidRPr="00346FDE">
        <w:rPr>
          <w:rFonts w:ascii="Verdana" w:eastAsia="Times New Roman" w:hAnsi="Verdana" w:cs="Arial"/>
          <w:b/>
          <w:bCs/>
        </w:rPr>
        <w:t xml:space="preserve">Visits to children notified to </w:t>
      </w:r>
      <w:r w:rsidR="00346FDE" w:rsidRPr="00346FDE">
        <w:rPr>
          <w:rFonts w:ascii="Verdana" w:eastAsia="Times New Roman" w:hAnsi="Verdana" w:cs="Arial"/>
          <w:b/>
          <w:bCs/>
        </w:rPr>
        <w:t>the local authority under this R</w:t>
      </w:r>
      <w:r w:rsidRPr="00346FDE">
        <w:rPr>
          <w:rFonts w:ascii="Verdana" w:eastAsia="Times New Roman" w:hAnsi="Verdana" w:cs="Arial"/>
          <w:b/>
          <w:bCs/>
        </w:rPr>
        <w:t>egulation</w:t>
      </w:r>
    </w:p>
    <w:p w14:paraId="70490B71" w14:textId="50E40A3E" w:rsidR="00A623E0" w:rsidRPr="00346FDE" w:rsidRDefault="00A623E0" w:rsidP="00F03674">
      <w:pPr>
        <w:spacing w:after="200" w:line="276" w:lineRule="auto"/>
        <w:jc w:val="both"/>
        <w:rPr>
          <w:rFonts w:ascii="Verdana" w:eastAsia="Times New Roman" w:hAnsi="Verdana" w:cs="Arial"/>
        </w:rPr>
      </w:pPr>
      <w:r w:rsidRPr="00A623E0">
        <w:rPr>
          <w:rFonts w:ascii="Verdana" w:eastAsia="Times New Roman" w:hAnsi="Verdana" w:cs="Arial"/>
        </w:rPr>
        <w:t>The local authority must, in accordance with regulations made under this section</w:t>
      </w:r>
      <w:r w:rsidR="00346FDE">
        <w:rPr>
          <w:rFonts w:ascii="Verdana" w:eastAsia="Times New Roman" w:hAnsi="Verdana" w:cs="Arial"/>
        </w:rPr>
        <w:t xml:space="preserve">, make arrangements for the </w:t>
      </w:r>
      <w:r w:rsidRPr="00346FDE">
        <w:rPr>
          <w:rFonts w:ascii="Verdana" w:eastAsia="Times New Roman" w:hAnsi="Verdana" w:cs="Arial"/>
        </w:rPr>
        <w:t>child to be visited by a representative of the authority.</w:t>
      </w:r>
    </w:p>
    <w:p w14:paraId="32DD5A4B" w14:textId="29E43D79" w:rsidR="00A623E0" w:rsidRPr="00A623E0" w:rsidRDefault="00A623E0" w:rsidP="00F03674">
      <w:pPr>
        <w:spacing w:after="200" w:line="276" w:lineRule="auto"/>
        <w:jc w:val="both"/>
        <w:rPr>
          <w:rFonts w:ascii="Verdana" w:eastAsia="Times New Roman" w:hAnsi="Verdana" w:cs="Arial"/>
        </w:rPr>
      </w:pPr>
      <w:r w:rsidRPr="00A623E0">
        <w:rPr>
          <w:rFonts w:ascii="Verdana" w:eastAsia="Times New Roman" w:hAnsi="Verdana" w:cs="Arial"/>
        </w:rPr>
        <w:t>It is the function of a representative to provide advice and assistance to th</w:t>
      </w:r>
      <w:r w:rsidR="00346FDE">
        <w:rPr>
          <w:rFonts w:ascii="Verdana" w:eastAsia="Times New Roman" w:hAnsi="Verdana" w:cs="Arial"/>
        </w:rPr>
        <w:t xml:space="preserve">e local authority on the </w:t>
      </w:r>
      <w:r w:rsidRPr="00A623E0">
        <w:rPr>
          <w:rFonts w:ascii="Verdana" w:eastAsia="Times New Roman" w:hAnsi="Verdana" w:cs="Arial"/>
        </w:rPr>
        <w:t>performance of their duties under section 85(4) or, as the case may be, 86(3).</w:t>
      </w:r>
    </w:p>
    <w:p w14:paraId="70DDC39D" w14:textId="77777777" w:rsidR="00A623E0" w:rsidRPr="00A623E0" w:rsidRDefault="00A623E0" w:rsidP="00F03674">
      <w:pPr>
        <w:spacing w:after="200" w:line="276" w:lineRule="auto"/>
        <w:jc w:val="both"/>
        <w:rPr>
          <w:rFonts w:ascii="Verdana" w:eastAsia="Times New Roman" w:hAnsi="Verdana" w:cs="Arial"/>
        </w:rPr>
      </w:pPr>
      <w:r w:rsidRPr="00A623E0">
        <w:rPr>
          <w:rFonts w:ascii="Verdana" w:eastAsia="Times New Roman" w:hAnsi="Verdana" w:cs="Arial"/>
        </w:rPr>
        <w:t>In accordance with the regulations, the representative should determine:</w:t>
      </w:r>
    </w:p>
    <w:p w14:paraId="4B987252" w14:textId="77777777" w:rsidR="00346FDE" w:rsidRDefault="00A623E0" w:rsidP="00F03674">
      <w:pPr>
        <w:pStyle w:val="ListParagraph"/>
        <w:numPr>
          <w:ilvl w:val="0"/>
          <w:numId w:val="14"/>
        </w:numPr>
        <w:spacing w:after="200" w:line="276" w:lineRule="auto"/>
        <w:jc w:val="both"/>
        <w:rPr>
          <w:rFonts w:ascii="Verdana" w:eastAsia="Times New Roman" w:hAnsi="Verdana" w:cs="Arial"/>
        </w:rPr>
      </w:pPr>
      <w:r w:rsidRPr="00346FDE">
        <w:rPr>
          <w:rFonts w:ascii="Verdana" w:eastAsia="Times New Roman" w:hAnsi="Verdana" w:cs="Arial"/>
        </w:rPr>
        <w:t>the frequency of visiting under visiting arrangements</w:t>
      </w:r>
    </w:p>
    <w:p w14:paraId="62BABBE3" w14:textId="77777777" w:rsidR="00346FDE" w:rsidRDefault="00A623E0" w:rsidP="00F03674">
      <w:pPr>
        <w:pStyle w:val="ListParagraph"/>
        <w:numPr>
          <w:ilvl w:val="0"/>
          <w:numId w:val="14"/>
        </w:numPr>
        <w:spacing w:after="200" w:line="276" w:lineRule="auto"/>
        <w:jc w:val="both"/>
        <w:rPr>
          <w:rFonts w:ascii="Verdana" w:eastAsia="Times New Roman" w:hAnsi="Verdana" w:cs="Arial"/>
        </w:rPr>
      </w:pPr>
      <w:r w:rsidRPr="00346FDE">
        <w:rPr>
          <w:rFonts w:ascii="Verdana" w:eastAsia="Times New Roman" w:hAnsi="Verdana" w:cs="Arial"/>
        </w:rPr>
        <w:t>circumstances in which visiting arrangements must require a child to be visited and;</w:t>
      </w:r>
    </w:p>
    <w:p w14:paraId="23FD5A1A" w14:textId="30C6D685" w:rsidR="00A623E0" w:rsidRPr="00346FDE" w:rsidRDefault="00A623E0" w:rsidP="00F03674">
      <w:pPr>
        <w:pStyle w:val="ListParagraph"/>
        <w:numPr>
          <w:ilvl w:val="0"/>
          <w:numId w:val="14"/>
        </w:numPr>
        <w:spacing w:after="200" w:line="276" w:lineRule="auto"/>
        <w:jc w:val="both"/>
        <w:rPr>
          <w:rFonts w:ascii="Verdana" w:eastAsia="Times New Roman" w:hAnsi="Verdana" w:cs="Arial"/>
        </w:rPr>
      </w:pPr>
      <w:r w:rsidRPr="00346FDE">
        <w:rPr>
          <w:rFonts w:ascii="Verdana" w:eastAsia="Times New Roman" w:hAnsi="Verdana" w:cs="Arial"/>
        </w:rPr>
        <w:t>additional functions of a representative</w:t>
      </w:r>
    </w:p>
    <w:p w14:paraId="5B728267" w14:textId="168535AC" w:rsidR="00A623E0" w:rsidRPr="00A623E0" w:rsidRDefault="00A623E0" w:rsidP="00F03674">
      <w:pPr>
        <w:spacing w:after="200" w:line="276" w:lineRule="auto"/>
        <w:jc w:val="both"/>
        <w:rPr>
          <w:rFonts w:ascii="Verdana" w:eastAsia="Times New Roman" w:hAnsi="Verdana" w:cs="Arial"/>
        </w:rPr>
      </w:pPr>
      <w:r w:rsidRPr="00A623E0">
        <w:rPr>
          <w:rFonts w:ascii="Verdana" w:eastAsia="Times New Roman" w:hAnsi="Verdana" w:cs="Arial"/>
        </w:rPr>
        <w:t xml:space="preserve">In choosing a representative a local authority must satisfy </w:t>
      </w:r>
      <w:proofErr w:type="gramStart"/>
      <w:r w:rsidRPr="00A623E0">
        <w:rPr>
          <w:rFonts w:ascii="Verdana" w:eastAsia="Times New Roman" w:hAnsi="Verdana" w:cs="Arial"/>
        </w:rPr>
        <w:t>themselves</w:t>
      </w:r>
      <w:proofErr w:type="gramEnd"/>
      <w:r w:rsidRPr="00A623E0">
        <w:rPr>
          <w:rFonts w:ascii="Verdana" w:eastAsia="Times New Roman" w:hAnsi="Verdana" w:cs="Arial"/>
        </w:rPr>
        <w:t xml:space="preserve"> that the person chosen has the necessary skills and experience to perform the functions of a representative</w:t>
      </w:r>
      <w:r w:rsidR="00346FDE">
        <w:rPr>
          <w:rFonts w:ascii="Verdana" w:eastAsia="Times New Roman" w:hAnsi="Verdana" w:cs="Arial"/>
        </w:rPr>
        <w:t>.</w:t>
      </w:r>
    </w:p>
    <w:p w14:paraId="1B39EA4D" w14:textId="77777777" w:rsidR="00A623E0" w:rsidRDefault="00A623E0" w:rsidP="00BF484E">
      <w:pPr>
        <w:rPr>
          <w:rFonts w:ascii="Verdana" w:eastAsia="Times New Roman" w:hAnsi="Verdana" w:cs="Arial"/>
        </w:rPr>
      </w:pPr>
    </w:p>
    <w:p w14:paraId="642FE167" w14:textId="77777777" w:rsidR="00A623E0" w:rsidRDefault="00A623E0" w:rsidP="00BF484E">
      <w:pPr>
        <w:rPr>
          <w:rFonts w:ascii="Verdana" w:eastAsia="Times New Roman" w:hAnsi="Verdana" w:cs="Arial"/>
        </w:rPr>
      </w:pPr>
    </w:p>
    <w:p w14:paraId="5FE7E3FF" w14:textId="3C8EA8D3" w:rsidR="005956EE" w:rsidRPr="005956EE" w:rsidRDefault="00A0603B" w:rsidP="00BF484E">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5FE7E411" wp14:editId="7DDE0E0A">
                <wp:simplePos x="0" y="0"/>
                <wp:positionH relativeFrom="column">
                  <wp:posOffset>-549965</wp:posOffset>
                </wp:positionH>
                <wp:positionV relativeFrom="paragraph">
                  <wp:posOffset>69988</wp:posOffset>
                </wp:positionV>
                <wp:extent cx="6860540" cy="1742661"/>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742661"/>
                        </a:xfrm>
                        <a:prstGeom prst="roundRect">
                          <a:avLst/>
                        </a:prstGeom>
                        <a:solidFill>
                          <a:srgbClr val="4F81BD">
                            <a:lumMod val="20000"/>
                            <a:lumOff val="80000"/>
                          </a:srgbClr>
                        </a:solidFill>
                        <a:ln w="6350">
                          <a:noFill/>
                        </a:ln>
                        <a:effectLst/>
                      </wps:spPr>
                      <wps:txbx>
                        <w:txbxContent>
                          <w:p w14:paraId="5FE7E423"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5FE7E425" w14:textId="65A2F2B6" w:rsidR="005365EF" w:rsidRDefault="005365EF" w:rsidP="005365EF">
                            <w:pPr>
                              <w:spacing w:after="200" w:line="276" w:lineRule="auto"/>
                              <w:jc w:val="both"/>
                              <w:rPr>
                                <w:rFonts w:ascii="Verdana" w:hAnsi="Verdana"/>
                              </w:rPr>
                            </w:pPr>
                          </w:p>
                          <w:p w14:paraId="052D1505" w14:textId="77777777" w:rsidR="00B6503F" w:rsidRDefault="00DD35E1" w:rsidP="00B6503F">
                            <w:pPr>
                              <w:pStyle w:val="PlainText"/>
                            </w:pPr>
                            <w:hyperlink r:id="rId14" w:history="1">
                              <w:r w:rsidR="00B6503F">
                                <w:rPr>
                                  <w:rStyle w:val="Hyperlink"/>
                                </w:rPr>
                                <w:t>https://www.legislation.gov.uk/ukpga/1989/41</w:t>
                              </w:r>
                            </w:hyperlink>
                          </w:p>
                          <w:p w14:paraId="2863593D" w14:textId="77777777" w:rsidR="00B6503F" w:rsidRPr="005956EE" w:rsidRDefault="00B6503F"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5.5pt;width:540.2pt;height:1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H8aAIAAM4EAAAOAAAAZHJzL2Uyb0RvYy54bWysVMFu2zAMvQ/YPwi6r3ayNM2COkXaIsOA&#10;ri3WDj0rspwYkEVNUmJ3X78n2WmzbqdhF0Ui6Ufy8THnF12j2V45X5Mp+Ogk50wZSWVtNgX//rj6&#10;MOPMB2FKocmogj8rzy8W79+dt3auxrQlXSrHAGL8vLUF34Zg51nm5VY1wp+QVQbOilwjAp5uk5VO&#10;tEBvdDbO82nWkiutI6m8h/W6d/JFwq8qJcNdVXkVmC44agvpdOlcxzNbnIv5xgm7reVQhviHKhpR&#10;GyR9gboWQbCdq/+AamrpyFMVTiQ1GVVVLVXqAd2M8jfdPGyFVakXkOPtC03+/8HK2/29Y3WJ2XFm&#10;RIMRPaousEvq2Ciy01o/R9CDRVjoYI6Rg93DGJvuKtfEX7TD4AfPzy/cRjAJ43Q2zU8ncEn4RmeT&#10;8XSacLLXz63z4bOihsVLwR3tTPkNE0zEiv2ND8iL+ENcTOlJ1+Wq1jo93GZ9pR3bC0x7spqNLq/T&#10;t3rXfKWyN0M0+TB2mCGO3jw7mIHve5iU6zd8bViLTj6e5gnWUEzc16RNLEAlxQ2FRuZ6huItdOtu&#10;4Hlgb03lM0h11IvSW7mq0fiN8OFeOKgQZGGzwh2OShMy03DjbEvu59/sMR7igJezFqouuP+xE05x&#10;pr8YyObTaBJnENJjcno2xsMde9bHHrNrrghUQhqoLl1jfNCHa+WoecICLmNWuISRyF3wcLhehX7X&#10;sMBSLZcpCMK3ItyYBysjdOQtTvSxexLODrMPkM0tHfQv5m+m38fGLw0td4GqOkkj8tyzitnFB5Ym&#10;TXFY8LiVx+8U9fo3tPgFAAD//wMAUEsDBBQABgAIAAAAIQA6IAbb4AAAAAoBAAAPAAAAZHJzL2Rv&#10;d25yZXYueG1sTI/BTsMwEETvSPyDtUjcWqcpjZwQp0KVQFwKolTi6sSLExrbUey26d+zPcFxNaPZ&#10;98r1ZHt2wjF03klYzBNg6BqvO2ck7D+fZwJYiMpp1XuHEi4YYF3d3pSq0P7sPvC0i4bRiAuFktDG&#10;OBSch6ZFq8LcD+go+/ajVZHO0XA9qjON256nSZJxqzpHH1o14KbF5rA7Wgm5+docLvvaL19+Xt9X&#10;ZhJv6VZIeX83PT0CizjFvzJc8QkdKmKq/dHpwHoJM5FlVKVgQU5UyPMludQSUrF6AF6V/L9C9QsA&#10;AP//AwBQSwECLQAUAAYACAAAACEAtoM4kv4AAADhAQAAEwAAAAAAAAAAAAAAAAAAAAAAW0NvbnRl&#10;bnRfVHlwZXNdLnhtbFBLAQItABQABgAIAAAAIQA4/SH/1gAAAJQBAAALAAAAAAAAAAAAAAAAAC8B&#10;AABfcmVscy8ucmVsc1BLAQItABQABgAIAAAAIQD6FdH8aAIAAM4EAAAOAAAAAAAAAAAAAAAAAC4C&#10;AABkcnMvZTJvRG9jLnhtbFBLAQItABQABgAIAAAAIQA6IAbb4AAAAAoBAAAPAAAAAAAAAAAAAAAA&#10;AMIEAABkcnMvZG93bnJldi54bWxQSwUGAAAAAAQABADzAAAAzwUAAAAA&#10;" fillcolor="#dce6f2" stroked="f" strokeweight=".5pt">
                <v:textbox>
                  <w:txbxContent>
                    <w:p w14:paraId="5FE7E423"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5FE7E425" w14:textId="65A2F2B6" w:rsidR="005365EF" w:rsidRDefault="005365EF" w:rsidP="005365EF">
                      <w:pPr>
                        <w:spacing w:after="200" w:line="276" w:lineRule="auto"/>
                        <w:jc w:val="both"/>
                        <w:rPr>
                          <w:rFonts w:ascii="Verdana" w:hAnsi="Verdana"/>
                        </w:rPr>
                      </w:pPr>
                    </w:p>
                    <w:p w14:paraId="052D1505" w14:textId="77777777" w:rsidR="00B6503F" w:rsidRDefault="00B6503F" w:rsidP="00B6503F">
                      <w:pPr>
                        <w:pStyle w:val="PlainText"/>
                      </w:pPr>
                      <w:hyperlink r:id="rId18" w:history="1">
                        <w:r>
                          <w:rPr>
                            <w:rStyle w:val="Hyperlink"/>
                          </w:rPr>
                          <w:t>https://www.legislation.gov.uk/ukpga/1989/41</w:t>
                        </w:r>
                      </w:hyperlink>
                    </w:p>
                    <w:p w14:paraId="2863593D" w14:textId="77777777" w:rsidR="00B6503F" w:rsidRPr="005956EE" w:rsidRDefault="00B6503F" w:rsidP="005365EF">
                      <w:pPr>
                        <w:spacing w:after="200" w:line="276" w:lineRule="auto"/>
                        <w:jc w:val="both"/>
                        <w:rPr>
                          <w:rFonts w:ascii="Verdana" w:hAnsi="Verdana"/>
                        </w:rPr>
                      </w:pPr>
                      <w:bookmarkStart w:id="3" w:name="_GoBack"/>
                      <w:bookmarkEnd w:id="3"/>
                    </w:p>
                  </w:txbxContent>
                </v:textbox>
              </v:roundrect>
            </w:pict>
          </mc:Fallback>
        </mc:AlternateContent>
      </w:r>
    </w:p>
    <w:p w14:paraId="5FE7E400" w14:textId="77777777" w:rsidR="00994645" w:rsidRDefault="00994645" w:rsidP="00BC36C7">
      <w:pPr>
        <w:rPr>
          <w:rFonts w:ascii="Verdana" w:hAnsi="Verdana"/>
        </w:rPr>
      </w:pPr>
    </w:p>
    <w:p w14:paraId="5FE7E401" w14:textId="77777777" w:rsidR="00994645" w:rsidRDefault="00994645" w:rsidP="00BC36C7">
      <w:pPr>
        <w:rPr>
          <w:rFonts w:ascii="Verdana" w:hAnsi="Verdana"/>
        </w:rPr>
      </w:pPr>
    </w:p>
    <w:p w14:paraId="5FE7E402" w14:textId="77777777" w:rsidR="00994645" w:rsidRDefault="00994645" w:rsidP="00BC36C7">
      <w:pPr>
        <w:rPr>
          <w:rFonts w:ascii="Verdana" w:hAnsi="Verdana"/>
        </w:rPr>
      </w:pPr>
    </w:p>
    <w:p w14:paraId="5FE7E403" w14:textId="77777777" w:rsidR="00994645" w:rsidRDefault="00994645" w:rsidP="00BC36C7">
      <w:pPr>
        <w:rPr>
          <w:rFonts w:ascii="Verdana" w:hAnsi="Verdana"/>
        </w:rPr>
      </w:pPr>
    </w:p>
    <w:p w14:paraId="5FE7E404" w14:textId="77777777" w:rsidR="00994645" w:rsidRDefault="00994645" w:rsidP="00BC36C7">
      <w:pPr>
        <w:rPr>
          <w:rFonts w:ascii="Verdana" w:hAnsi="Verdana"/>
        </w:rPr>
      </w:pPr>
    </w:p>
    <w:p w14:paraId="5FE7E405" w14:textId="77777777" w:rsidR="00994645" w:rsidRDefault="00994645" w:rsidP="00BC36C7">
      <w:pPr>
        <w:rPr>
          <w:rFonts w:ascii="Verdana" w:hAnsi="Verdana"/>
        </w:rPr>
      </w:pPr>
    </w:p>
    <w:p w14:paraId="5FE7E406" w14:textId="77777777" w:rsidR="00994645" w:rsidRDefault="00994645" w:rsidP="00BC36C7">
      <w:pPr>
        <w:rPr>
          <w:rFonts w:ascii="Verdana" w:hAnsi="Verdana"/>
        </w:rPr>
      </w:pPr>
    </w:p>
    <w:p w14:paraId="5FE7E407" w14:textId="77777777" w:rsidR="00994645" w:rsidRPr="00BC36C7" w:rsidRDefault="00994645" w:rsidP="00BC36C7">
      <w:pPr>
        <w:rPr>
          <w:rFonts w:ascii="Verdana" w:hAnsi="Verdana"/>
        </w:rPr>
      </w:pPr>
    </w:p>
    <w:p w14:paraId="5FE7E408" w14:textId="3F22FE9D" w:rsidR="00BC36C7" w:rsidRPr="00BC36C7" w:rsidRDefault="00BC36C7" w:rsidP="00BC36C7">
      <w:pPr>
        <w:rPr>
          <w:rFonts w:ascii="Verdana" w:hAnsi="Verdana"/>
        </w:rPr>
      </w:pPr>
    </w:p>
    <w:p w14:paraId="5FE7E409" w14:textId="77777777" w:rsidR="00BC36C7" w:rsidRPr="00BC36C7" w:rsidRDefault="00BC36C7" w:rsidP="00BC36C7">
      <w:pPr>
        <w:rPr>
          <w:rFonts w:ascii="Verdana" w:hAnsi="Verdana"/>
        </w:rPr>
      </w:pPr>
    </w:p>
    <w:p w14:paraId="5FE7E40A" w14:textId="77777777" w:rsidR="00BC36C7" w:rsidRPr="00BC36C7" w:rsidRDefault="00BC36C7" w:rsidP="00BC36C7">
      <w:pPr>
        <w:rPr>
          <w:rFonts w:ascii="Verdana" w:hAnsi="Verdana"/>
        </w:rPr>
      </w:pPr>
    </w:p>
    <w:p w14:paraId="5FE7E40B" w14:textId="77777777" w:rsidR="00BC36C7" w:rsidRPr="00BC36C7" w:rsidRDefault="00BC36C7" w:rsidP="00BC36C7">
      <w:pPr>
        <w:rPr>
          <w:rFonts w:ascii="Verdana" w:hAnsi="Verdana"/>
        </w:rPr>
      </w:pPr>
    </w:p>
    <w:p w14:paraId="5FE7E40C" w14:textId="77777777" w:rsidR="00C706E4" w:rsidRDefault="00BC36C7" w:rsidP="00BC36C7">
      <w:pPr>
        <w:tabs>
          <w:tab w:val="left" w:pos="2767"/>
        </w:tabs>
        <w:rPr>
          <w:rFonts w:ascii="Verdana" w:hAnsi="Verdana"/>
        </w:rPr>
      </w:pPr>
      <w:r>
        <w:rPr>
          <w:rFonts w:ascii="Verdana" w:hAnsi="Verdana"/>
        </w:rPr>
        <w:tab/>
      </w:r>
    </w:p>
    <w:p w14:paraId="5FE7E40D" w14:textId="77777777" w:rsidR="00BC36C7" w:rsidRDefault="00BC36C7" w:rsidP="00BC36C7">
      <w:pPr>
        <w:tabs>
          <w:tab w:val="left" w:pos="2767"/>
        </w:tabs>
        <w:rPr>
          <w:rFonts w:ascii="Verdana" w:hAnsi="Verdana"/>
        </w:rPr>
      </w:pPr>
    </w:p>
    <w:p w14:paraId="5FE7E40E" w14:textId="77777777" w:rsidR="00BC36C7" w:rsidRPr="00BC36C7" w:rsidRDefault="00BC36C7" w:rsidP="00BC36C7">
      <w:pPr>
        <w:tabs>
          <w:tab w:val="left" w:pos="2767"/>
        </w:tabs>
        <w:rPr>
          <w:rFonts w:ascii="Verdana" w:hAnsi="Verdana"/>
        </w:rPr>
      </w:pPr>
    </w:p>
    <w:sectPr w:rsidR="00BC36C7" w:rsidRPr="00BC36C7" w:rsidSect="00060DEE">
      <w:headerReference w:type="even" r:id="rId19"/>
      <w:headerReference w:type="default" r:id="rId20"/>
      <w:footerReference w:type="even" r:id="rId21"/>
      <w:footerReference w:type="default" r:id="rId22"/>
      <w:headerReference w:type="first" r:id="rId23"/>
      <w:footerReference w:type="first" r:id="rId2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E415" w14:textId="77777777" w:rsidR="00A46795" w:rsidRDefault="00A46795" w:rsidP="00A46795">
      <w:r>
        <w:separator/>
      </w:r>
    </w:p>
  </w:endnote>
  <w:endnote w:type="continuationSeparator" w:id="0">
    <w:p w14:paraId="5FE7E416"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9" w14:textId="77777777"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FE7E41A" w14:textId="77777777" w:rsidR="00A46795" w:rsidRDefault="00A46795">
        <w:pPr>
          <w:pStyle w:val="Footer"/>
          <w:jc w:val="right"/>
        </w:pPr>
        <w:r>
          <w:fldChar w:fldCharType="begin"/>
        </w:r>
        <w:r>
          <w:instrText xml:space="preserve"> PAGE   \* MERGEFORMAT </w:instrText>
        </w:r>
        <w:r>
          <w:fldChar w:fldCharType="separate"/>
        </w:r>
        <w:r w:rsidR="00DD35E1">
          <w:rPr>
            <w:noProof/>
          </w:rPr>
          <w:t>1</w:t>
        </w:r>
        <w:r>
          <w:rPr>
            <w:noProof/>
          </w:rPr>
          <w:fldChar w:fldCharType="end"/>
        </w:r>
      </w:p>
    </w:sdtContent>
  </w:sdt>
  <w:p w14:paraId="5FE7E41B" w14:textId="29687333" w:rsidR="00A46795" w:rsidRPr="00DD35E1" w:rsidRDefault="00DD35E1">
    <w:pPr>
      <w:pStyle w:val="Footer"/>
      <w:rPr>
        <w:rFonts w:ascii="Verdana" w:hAnsi="Verdana"/>
        <w:sz w:val="16"/>
        <w:szCs w:val="16"/>
      </w:rPr>
    </w:pPr>
    <w:bookmarkStart w:id="2" w:name="_GoBack"/>
    <w:r w:rsidRPr="00DD35E1">
      <w:rPr>
        <w:rFonts w:ascii="Verdana" w:hAnsi="Verdana"/>
        <w:sz w:val="16"/>
        <w:szCs w:val="16"/>
      </w:rPr>
      <w:t>V1. 25/02/19</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D"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E413" w14:textId="77777777" w:rsidR="00A46795" w:rsidRDefault="00A46795" w:rsidP="00A46795">
      <w:r>
        <w:separator/>
      </w:r>
    </w:p>
  </w:footnote>
  <w:footnote w:type="continuationSeparator" w:id="0">
    <w:p w14:paraId="5FE7E414"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7" w14:textId="77777777"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8" w14:textId="66FAFC6A"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E41C" w14:textId="77777777"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AA1"/>
    <w:multiLevelType w:val="multilevel"/>
    <w:tmpl w:val="FB1C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42EC2"/>
    <w:multiLevelType w:val="multilevel"/>
    <w:tmpl w:val="278A5C6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0627F"/>
    <w:multiLevelType w:val="multilevel"/>
    <w:tmpl w:val="EE0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20DE3"/>
    <w:multiLevelType w:val="multilevel"/>
    <w:tmpl w:val="BC42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054A00"/>
    <w:multiLevelType w:val="multilevel"/>
    <w:tmpl w:val="4D9C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90156"/>
    <w:multiLevelType w:val="multilevel"/>
    <w:tmpl w:val="F948F3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7613C5"/>
    <w:multiLevelType w:val="multilevel"/>
    <w:tmpl w:val="229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76378"/>
    <w:multiLevelType w:val="hybridMultilevel"/>
    <w:tmpl w:val="F7866C52"/>
    <w:lvl w:ilvl="0" w:tplc="C1AC72A8">
      <w:start w:val="2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E95EDB"/>
    <w:multiLevelType w:val="multilevel"/>
    <w:tmpl w:val="6AEA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962DC2"/>
    <w:multiLevelType w:val="multilevel"/>
    <w:tmpl w:val="496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A69E8"/>
    <w:multiLevelType w:val="multilevel"/>
    <w:tmpl w:val="8C4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3"/>
  </w:num>
  <w:num w:numId="4">
    <w:abstractNumId w:val="3"/>
  </w:num>
  <w:num w:numId="5">
    <w:abstractNumId w:val="5"/>
  </w:num>
  <w:num w:numId="6">
    <w:abstractNumId w:val="4"/>
  </w:num>
  <w:num w:numId="7">
    <w:abstractNumId w:val="6"/>
  </w:num>
  <w:num w:numId="8">
    <w:abstractNumId w:val="10"/>
  </w:num>
  <w:num w:numId="9">
    <w:abstractNumId w:val="11"/>
  </w:num>
  <w:num w:numId="10">
    <w:abstractNumId w:val="0"/>
  </w:num>
  <w:num w:numId="11">
    <w:abstractNumId w:val="2"/>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60DEE"/>
    <w:rsid w:val="000701FA"/>
    <w:rsid w:val="00114BB2"/>
    <w:rsid w:val="00346FDE"/>
    <w:rsid w:val="003C1F55"/>
    <w:rsid w:val="005365EF"/>
    <w:rsid w:val="005956EE"/>
    <w:rsid w:val="006A15F4"/>
    <w:rsid w:val="00805420"/>
    <w:rsid w:val="00990000"/>
    <w:rsid w:val="00994645"/>
    <w:rsid w:val="009E6C39"/>
    <w:rsid w:val="00A0603B"/>
    <w:rsid w:val="00A1042A"/>
    <w:rsid w:val="00A30A26"/>
    <w:rsid w:val="00A46795"/>
    <w:rsid w:val="00A623E0"/>
    <w:rsid w:val="00AA577A"/>
    <w:rsid w:val="00B6503F"/>
    <w:rsid w:val="00BC36C7"/>
    <w:rsid w:val="00BF484E"/>
    <w:rsid w:val="00C55A45"/>
    <w:rsid w:val="00C706E4"/>
    <w:rsid w:val="00CF0F80"/>
    <w:rsid w:val="00DD35E1"/>
    <w:rsid w:val="00DE482E"/>
    <w:rsid w:val="00E33B70"/>
    <w:rsid w:val="00E81281"/>
    <w:rsid w:val="00F03674"/>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E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semiHidden/>
    <w:unhideWhenUsed/>
    <w:rsid w:val="00B6503F"/>
    <w:rPr>
      <w:color w:val="0000FF" w:themeColor="hyperlink"/>
      <w:u w:val="single"/>
    </w:rPr>
  </w:style>
  <w:style w:type="paragraph" w:styleId="PlainText">
    <w:name w:val="Plain Text"/>
    <w:basedOn w:val="Normal"/>
    <w:link w:val="PlainTextChar"/>
    <w:uiPriority w:val="99"/>
    <w:semiHidden/>
    <w:unhideWhenUsed/>
    <w:rsid w:val="00B6503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B6503F"/>
    <w:rPr>
      <w:rFonts w:ascii="Verdana" w:eastAsiaTheme="minorHAnsi" w:hAnsi="Verdan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semiHidden/>
    <w:unhideWhenUsed/>
    <w:rsid w:val="00B6503F"/>
    <w:rPr>
      <w:color w:val="0000FF" w:themeColor="hyperlink"/>
      <w:u w:val="single"/>
    </w:rPr>
  </w:style>
  <w:style w:type="paragraph" w:styleId="PlainText">
    <w:name w:val="Plain Text"/>
    <w:basedOn w:val="Normal"/>
    <w:link w:val="PlainTextChar"/>
    <w:uiPriority w:val="99"/>
    <w:semiHidden/>
    <w:unhideWhenUsed/>
    <w:rsid w:val="00B6503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B6503F"/>
    <w:rPr>
      <w:rFonts w:ascii="Verdana" w:eastAsiaTheme="minorHAnsi" w:hAnsi="Verdan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gislation.gov.uk/ukpga/1989/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egislation.gov.uk/ukpga/1989/4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0A8D-0095-4FCC-A3D3-6F9A132EF27B}">
  <ds:schemaRefs>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 ds:uri="http://purl.org/dc/terms/"/>
    <ds:schemaRef ds:uri="http://schemas.microsoft.com/office/2006/documentManagement/types"/>
    <ds:schemaRef ds:uri="http://www.w3.org/XML/1998/namespace"/>
    <ds:schemaRef ds:uri="1209568c-8f7e-4a25-939e-4f22fd0c2b25"/>
    <ds:schemaRef ds:uri="http://schemas.microsoft.com/office/2006/metadata/properties"/>
  </ds:schemaRefs>
</ds:datastoreItem>
</file>

<file path=customXml/itemProps3.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4.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5.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6.xml><?xml version="1.0" encoding="utf-8"?>
<ds:datastoreItem xmlns:ds="http://schemas.openxmlformats.org/officeDocument/2006/customXml" ds:itemID="{1C9232CC-1A46-4ACE-AF1D-8B536A04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dcterms:created xsi:type="dcterms:W3CDTF">2019-02-22T13:16:00Z</dcterms:created>
  <dcterms:modified xsi:type="dcterms:W3CDTF">2019-02-25T11:32:00Z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