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58EA0" w14:textId="3F7FBFB4" w:rsidR="00905692" w:rsidRPr="007900B8" w:rsidRDefault="00905692">
      <w:pPr>
        <w:spacing w:line="139" w:lineRule="exact"/>
        <w:rPr>
          <w:sz w:val="48"/>
          <w:szCs w:val="48"/>
        </w:rPr>
      </w:pPr>
    </w:p>
    <w:p w14:paraId="63BD4DA4" w14:textId="053D274F" w:rsidR="007900B8" w:rsidRPr="00887F86" w:rsidRDefault="003477B4" w:rsidP="007900B8">
      <w:pPr>
        <w:ind w:left="-142"/>
        <w:rPr>
          <w:sz w:val="48"/>
          <w:szCs w:val="48"/>
        </w:rPr>
      </w:pPr>
      <w:r w:rsidRPr="006D1DD0">
        <w:rPr>
          <w:rFonts w:ascii="MS Reference Sans Serif" w:eastAsia="MS Reference Sans Serif" w:hAnsi="MS Reference Sans Serif" w:cs="MS Reference Sans Serif"/>
          <w:noProof/>
          <w:color w:val="0070C0"/>
          <w:sz w:val="48"/>
          <w:szCs w:val="48"/>
        </w:rPr>
        <mc:AlternateContent>
          <mc:Choice Requires="wps">
            <w:drawing>
              <wp:anchor distT="0" distB="0" distL="114300" distR="114300" simplePos="0" relativeHeight="251672576" behindDoc="0" locked="0" layoutInCell="1" allowOverlap="1" wp14:anchorId="19175806" wp14:editId="0BF620B7">
                <wp:simplePos x="0" y="0"/>
                <wp:positionH relativeFrom="column">
                  <wp:posOffset>315595</wp:posOffset>
                </wp:positionH>
                <wp:positionV relativeFrom="paragraph">
                  <wp:posOffset>61595</wp:posOffset>
                </wp:positionV>
                <wp:extent cx="946150" cy="956310"/>
                <wp:effectExtent l="0" t="0" r="254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956310"/>
                        </a:xfrm>
                        <a:prstGeom prst="rect">
                          <a:avLst/>
                        </a:prstGeom>
                        <a:solidFill>
                          <a:srgbClr val="0070C0"/>
                        </a:solidFill>
                        <a:ln w="9525">
                          <a:solidFill>
                            <a:srgbClr val="000000"/>
                          </a:solidFill>
                          <a:miter lim="800000"/>
                          <a:headEnd/>
                          <a:tailEnd/>
                        </a:ln>
                      </wps:spPr>
                      <wps:txb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5pt;margin-top:4.85pt;width:74.5pt;height:7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" fillcolor="#0070c0">
                <v:textbo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v:shape>
            </w:pict>
          </mc:Fallback>
        </mc:AlternateContent>
      </w:r>
      <w:r w:rsidR="007900B8" w:rsidRPr="007900B8">
        <w:rPr>
          <w:rFonts w:ascii="MS Reference Sans Serif" w:eastAsia="MS Reference Sans Serif" w:hAnsi="MS Reference Sans Serif" w:cs="MS Reference Sans Serif"/>
          <w:color w:val="0070C0"/>
          <w:sz w:val="48"/>
          <w:szCs w:val="48"/>
        </w:rPr>
        <w:t xml:space="preserve"> </w:t>
      </w:r>
      <w:r w:rsidR="007900B8">
        <w:rPr>
          <w:rFonts w:ascii="MS Reference Sans Serif" w:eastAsia="MS Reference Sans Serif" w:hAnsi="MS Reference Sans Serif" w:cs="MS Reference Sans Serif"/>
          <w:color w:val="0070C0"/>
          <w:sz w:val="48"/>
          <w:szCs w:val="48"/>
        </w:rPr>
        <w:t xml:space="preserve"> </w:t>
      </w:r>
      <w:r w:rsidR="005D42BF">
        <w:rPr>
          <w:rFonts w:ascii="MS Reference Sans Serif" w:eastAsia="MS Reference Sans Serif" w:hAnsi="MS Reference Sans Serif" w:cs="MS Reference Sans Serif"/>
          <w:color w:val="0070C0"/>
          <w:sz w:val="48"/>
          <w:szCs w:val="48"/>
        </w:rPr>
        <w:t xml:space="preserve"> </w:t>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t xml:space="preserve">  </w:t>
      </w:r>
      <w:r w:rsidR="00E13AAE">
        <w:rPr>
          <w:rFonts w:ascii="MS Reference Sans Serif" w:eastAsia="MS Reference Sans Serif" w:hAnsi="MS Reference Sans Serif" w:cs="MS Reference Sans Serif"/>
          <w:color w:val="1F497D" w:themeColor="text2"/>
          <w:sz w:val="48"/>
          <w:szCs w:val="48"/>
        </w:rPr>
        <w:t>One Minute G</w:t>
      </w:r>
      <w:r w:rsidR="007900B8" w:rsidRPr="0099765B">
        <w:rPr>
          <w:rFonts w:ascii="MS Reference Sans Serif" w:eastAsia="MS Reference Sans Serif" w:hAnsi="MS Reference Sans Serif" w:cs="MS Reference Sans Serif"/>
          <w:color w:val="1F497D" w:themeColor="text2"/>
          <w:sz w:val="48"/>
          <w:szCs w:val="48"/>
        </w:rPr>
        <w:t>uide</w:t>
      </w:r>
    </w:p>
    <w:p w14:paraId="70586B49" w14:textId="77777777" w:rsidR="00905692" w:rsidRPr="00887F86" w:rsidRDefault="00905692">
      <w:pPr>
        <w:spacing w:line="75" w:lineRule="exact"/>
        <w:rPr>
          <w:sz w:val="24"/>
          <w:szCs w:val="24"/>
        </w:rPr>
      </w:pPr>
    </w:p>
    <w:p w14:paraId="0B18C024" w14:textId="6B3185D7" w:rsidR="00E4192B" w:rsidRPr="00887F86" w:rsidRDefault="00E4192B" w:rsidP="00E4192B">
      <w:pPr>
        <w:rPr>
          <w:rFonts w:ascii="MS Reference Sans Serif" w:eastAsia="MS Reference Sans Serif" w:hAnsi="MS Reference Sans Serif" w:cs="MS Reference Sans Serif"/>
          <w:b/>
          <w:sz w:val="28"/>
          <w:szCs w:val="28"/>
        </w:rPr>
      </w:pPr>
      <w:r w:rsidRPr="00887F86">
        <w:rPr>
          <w:rFonts w:ascii="MS Reference Sans Serif" w:eastAsia="MS Reference Sans Serif" w:hAnsi="MS Reference Sans Serif" w:cs="MS Reference Sans Serif"/>
          <w:b/>
          <w:sz w:val="28"/>
          <w:szCs w:val="28"/>
        </w:rPr>
        <w:tab/>
      </w:r>
    </w:p>
    <w:p w14:paraId="4F8FD8DA" w14:textId="1CE253AA" w:rsidR="00751E80" w:rsidRPr="00887F86" w:rsidRDefault="0096382F" w:rsidP="00E7161E">
      <w:pPr>
        <w:ind w:left="2580"/>
        <w:rPr>
          <w:rFonts w:ascii="MS Reference Sans Serif" w:eastAsia="MS Reference Sans Serif" w:hAnsi="MS Reference Sans Serif"/>
          <w:sz w:val="48"/>
          <w:szCs w:val="48"/>
        </w:rPr>
      </w:pPr>
      <w:r>
        <w:rPr>
          <w:rFonts w:ascii="MS Reference Sans Serif" w:hAnsi="MS Reference Sans Serif"/>
          <w:color w:val="1F497D" w:themeColor="text2"/>
          <w:sz w:val="48"/>
          <w:szCs w:val="48"/>
        </w:rPr>
        <w:t>Regulation 24/25</w:t>
      </w:r>
    </w:p>
    <w:p w14:paraId="5C7F10BD" w14:textId="77777777" w:rsidR="00751E80" w:rsidRPr="00887F86" w:rsidRDefault="00E4192B" w:rsidP="005934D9">
      <w:pPr>
        <w:ind w:left="1440" w:firstLine="720"/>
        <w:rPr>
          <w:rFonts w:ascii="MS Reference Sans Serif" w:eastAsia="MS Reference Sans Serif" w:hAnsi="MS Reference Sans Serif" w:cs="MS Reference Sans Serif"/>
          <w:sz w:val="28"/>
          <w:szCs w:val="28"/>
        </w:rPr>
      </w:pPr>
      <w:r w:rsidRPr="00887F86">
        <w:rPr>
          <w:rFonts w:ascii="MS Reference Sans Serif" w:eastAsia="MS Reference Sans Serif" w:hAnsi="MS Reference Sans Serif" w:cs="MS Reference Sans Serif"/>
          <w:sz w:val="28"/>
          <w:szCs w:val="28"/>
        </w:rPr>
        <w:t xml:space="preserve">  </w:t>
      </w:r>
    </w:p>
    <w:p w14:paraId="11B211EF" w14:textId="4B877355" w:rsidR="00905692" w:rsidRDefault="00751E80" w:rsidP="005934D9">
      <w:pPr>
        <w:ind w:left="1440" w:firstLine="720"/>
        <w:rPr>
          <w:rFonts w:ascii="MS Reference Sans Serif" w:eastAsia="MS Reference Sans Serif" w:hAnsi="MS Reference Sans Serif" w:cs="MS Reference Sans Serif"/>
          <w:sz w:val="28"/>
          <w:szCs w:val="28"/>
        </w:rPr>
      </w:pPr>
      <w:r>
        <w:rPr>
          <w:rFonts w:ascii="MS Reference Sans Serif" w:eastAsia="MS Reference Sans Serif" w:hAnsi="MS Reference Sans Serif" w:cs="MS Reference Sans Serif"/>
          <w:sz w:val="28"/>
          <w:szCs w:val="28"/>
        </w:rPr>
        <w:t xml:space="preserve">                                         </w:t>
      </w:r>
      <w:r w:rsidR="00E4192B">
        <w:rPr>
          <w:rFonts w:ascii="MS Reference Sans Serif" w:eastAsia="MS Reference Sans Serif" w:hAnsi="MS Reference Sans Serif" w:cs="MS Reference Sans Serif"/>
          <w:sz w:val="28"/>
          <w:szCs w:val="28"/>
        </w:rPr>
        <w:t xml:space="preserve">          </w:t>
      </w:r>
      <w:r w:rsidR="00760CBE">
        <w:rPr>
          <w:rFonts w:ascii="MS Reference Sans Serif" w:eastAsia="MS Reference Sans Serif" w:hAnsi="MS Reference Sans Serif" w:cs="MS Reference Sans Serif"/>
          <w:sz w:val="28"/>
          <w:szCs w:val="28"/>
        </w:rPr>
        <w:t>No</w:t>
      </w:r>
      <w:r w:rsidR="003506C3">
        <w:rPr>
          <w:rFonts w:ascii="MS Reference Sans Serif" w:eastAsia="MS Reference Sans Serif" w:hAnsi="MS Reference Sans Serif" w:cs="MS Reference Sans Serif"/>
          <w:sz w:val="28"/>
          <w:szCs w:val="28"/>
        </w:rPr>
        <w:t xml:space="preserve"> </w:t>
      </w:r>
      <w:r w:rsidR="00760CBE">
        <w:rPr>
          <w:rFonts w:ascii="MS Reference Sans Serif" w:eastAsia="MS Reference Sans Serif" w:hAnsi="MS Reference Sans Serif" w:cs="MS Reference Sans Serif"/>
          <w:sz w:val="28"/>
          <w:szCs w:val="28"/>
        </w:rPr>
        <w:t xml:space="preserve">17, </w:t>
      </w:r>
      <w:r w:rsidR="003506C3">
        <w:rPr>
          <w:rFonts w:ascii="MS Reference Sans Serif" w:eastAsia="MS Reference Sans Serif" w:hAnsi="MS Reference Sans Serif" w:cs="MS Reference Sans Serif"/>
          <w:sz w:val="28"/>
          <w:szCs w:val="28"/>
        </w:rPr>
        <w:t>January 2019</w:t>
      </w:r>
    </w:p>
    <w:p w14:paraId="49C199C5" w14:textId="2335020B" w:rsidR="00700710" w:rsidRPr="00700710" w:rsidRDefault="00700710" w:rsidP="005934D9">
      <w:pPr>
        <w:ind w:left="1440" w:firstLine="720"/>
        <w:rPr>
          <w:rFonts w:ascii="MS Reference Sans Serif" w:eastAsia="MS Reference Sans Serif" w:hAnsi="MS Reference Sans Serif" w:cs="MS Reference Sans Serif"/>
          <w:sz w:val="16"/>
          <w:szCs w:val="16"/>
        </w:rPr>
      </w:pPr>
      <w:r>
        <w:rPr>
          <w:rFonts w:ascii="MS Reference Sans Serif" w:eastAsia="MS Reference Sans Serif" w:hAnsi="MS Reference Sans Serif" w:cs="MS Reference Sans Serif"/>
          <w:sz w:val="28"/>
          <w:szCs w:val="28"/>
        </w:rPr>
        <w:t xml:space="preserve">                                                   </w:t>
      </w:r>
      <w:bookmarkStart w:id="0" w:name="_GoBack"/>
      <w:r w:rsidRPr="00700710">
        <w:rPr>
          <w:rFonts w:ascii="MS Reference Sans Serif" w:eastAsia="MS Reference Sans Serif" w:hAnsi="MS Reference Sans Serif" w:cs="MS Reference Sans Serif"/>
          <w:sz w:val="16"/>
          <w:szCs w:val="16"/>
        </w:rPr>
        <w:t>V1. 14/01/19</w:t>
      </w:r>
      <w:bookmarkEnd w:id="0"/>
    </w:p>
    <w:p w14:paraId="26605E18" w14:textId="77777777" w:rsidR="003506C3" w:rsidRDefault="003506C3" w:rsidP="005934D9">
      <w:pPr>
        <w:ind w:left="1440" w:firstLine="720"/>
        <w:rPr>
          <w:sz w:val="20"/>
          <w:szCs w:val="20"/>
        </w:rPr>
      </w:pPr>
    </w:p>
    <w:p w14:paraId="7766A72E" w14:textId="77777777" w:rsidR="00905692" w:rsidRDefault="00905692">
      <w:pPr>
        <w:spacing w:line="20" w:lineRule="exact"/>
        <w:rPr>
          <w:sz w:val="24"/>
          <w:szCs w:val="24"/>
        </w:rPr>
      </w:pPr>
    </w:p>
    <w:p w14:paraId="38289A1B" w14:textId="77777777" w:rsidR="00905692" w:rsidRDefault="00C204B4">
      <w:pPr>
        <w:spacing w:line="200" w:lineRule="exact"/>
        <w:rPr>
          <w:sz w:val="24"/>
          <w:szCs w:val="24"/>
        </w:rPr>
      </w:pPr>
      <w:r>
        <w:rPr>
          <w:noProof/>
          <w:sz w:val="24"/>
          <w:szCs w:val="24"/>
        </w:rPr>
        <mc:AlternateContent>
          <mc:Choice Requires="wps">
            <w:drawing>
              <wp:anchor distT="0" distB="0" distL="114300" distR="114300" simplePos="0" relativeHeight="251650048" behindDoc="0" locked="0" layoutInCell="1" allowOverlap="1" wp14:anchorId="0D2D60C6" wp14:editId="16ABE41D">
                <wp:simplePos x="0" y="0"/>
                <wp:positionH relativeFrom="column">
                  <wp:posOffset>61137</wp:posOffset>
                </wp:positionH>
                <wp:positionV relativeFrom="paragraph">
                  <wp:posOffset>26138</wp:posOffset>
                </wp:positionV>
                <wp:extent cx="6759575" cy="1509824"/>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6759575" cy="1509824"/>
                        </a:xfrm>
                        <a:prstGeom prst="round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61955" w14:textId="77777777" w:rsidR="0096382F" w:rsidRDefault="0096382F" w:rsidP="0096382F">
                            <w:pPr>
                              <w:autoSpaceDE w:val="0"/>
                              <w:autoSpaceDN w:val="0"/>
                              <w:adjustRightInd w:val="0"/>
                              <w:jc w:val="both"/>
                              <w:rPr>
                                <w:rFonts w:ascii="MS Reference Sans Serif" w:eastAsia="Calibri" w:hAnsi="MS Reference Sans Serif" w:cs="MSReferenceSansSerif"/>
                                <w:b/>
                                <w:color w:val="0070C0"/>
                                <w:sz w:val="20"/>
                                <w:szCs w:val="20"/>
                              </w:rPr>
                            </w:pPr>
                            <w:r>
                              <w:rPr>
                                <w:rFonts w:ascii="MS Reference Sans Serif" w:eastAsia="Calibri" w:hAnsi="MS Reference Sans Serif" w:cs="MSReferenceSansSerif"/>
                                <w:b/>
                                <w:color w:val="0070C0"/>
                                <w:sz w:val="20"/>
                                <w:szCs w:val="20"/>
                              </w:rPr>
                              <w:t>What is Regulation 24?</w:t>
                            </w:r>
                          </w:p>
                          <w:p w14:paraId="16B6BDB5" w14:textId="77777777" w:rsidR="0096382F" w:rsidRDefault="0096382F" w:rsidP="0096382F">
                            <w:pPr>
                              <w:autoSpaceDE w:val="0"/>
                              <w:autoSpaceDN w:val="0"/>
                              <w:adjustRightInd w:val="0"/>
                              <w:jc w:val="both"/>
                              <w:rPr>
                                <w:rFonts w:ascii="MS Reference Sans Serif" w:eastAsia="Calibri" w:hAnsi="MS Reference Sans Serif" w:cs="MSReferenceSansSerif"/>
                                <w:b/>
                                <w:color w:val="0070C0"/>
                                <w:sz w:val="20"/>
                                <w:szCs w:val="20"/>
                              </w:rPr>
                            </w:pPr>
                          </w:p>
                          <w:p w14:paraId="7B987B7A" w14:textId="159E0708" w:rsidR="0096382F" w:rsidRPr="006E7B6C" w:rsidRDefault="0096382F" w:rsidP="0096382F">
                            <w:pPr>
                              <w:autoSpaceDE w:val="0"/>
                              <w:autoSpaceDN w:val="0"/>
                              <w:adjustRightInd w:val="0"/>
                              <w:jc w:val="both"/>
                              <w:rPr>
                                <w:rFonts w:ascii="MS Reference Sans Serif" w:eastAsia="Calibri" w:hAnsi="MS Reference Sans Serif" w:cs="MSReferenceSansSerif"/>
                                <w:b/>
                                <w:color w:val="000000"/>
                                <w:sz w:val="20"/>
                                <w:szCs w:val="20"/>
                              </w:rPr>
                            </w:pPr>
                            <w:r w:rsidRPr="00017013">
                              <w:rPr>
                                <w:rFonts w:ascii="MS Reference Sans Serif" w:eastAsia="Calibri" w:hAnsi="MS Reference Sans Serif" w:cs="MSReferenceSansSerif"/>
                                <w:color w:val="000000"/>
                                <w:sz w:val="20"/>
                                <w:szCs w:val="20"/>
                              </w:rPr>
                              <w:t>Th</w:t>
                            </w:r>
                            <w:r>
                              <w:rPr>
                                <w:rFonts w:ascii="MS Reference Sans Serif" w:eastAsia="Calibri" w:hAnsi="MS Reference Sans Serif" w:cs="MSReferenceSansSerif"/>
                                <w:color w:val="000000"/>
                                <w:sz w:val="20"/>
                                <w:szCs w:val="20"/>
                              </w:rPr>
                              <w:t xml:space="preserve">is is the process of approving a Connected Person as a Temporary Foster Carer for a period not </w:t>
                            </w:r>
                            <w:r w:rsidRPr="006E7B6C">
                              <w:rPr>
                                <w:rFonts w:ascii="Verdana" w:eastAsia="Calibri" w:hAnsi="Verdana" w:cs="MSReferenceSansSerif"/>
                                <w:color w:val="000000"/>
                                <w:sz w:val="20"/>
                                <w:szCs w:val="20"/>
                              </w:rPr>
                              <w:t>exceeding</w:t>
                            </w:r>
                            <w:r>
                              <w:rPr>
                                <w:rFonts w:ascii="MS Reference Sans Serif" w:eastAsia="Calibri" w:hAnsi="MS Reference Sans Serif" w:cs="MSReferenceSansSerif"/>
                                <w:color w:val="000000"/>
                                <w:sz w:val="20"/>
                                <w:szCs w:val="20"/>
                              </w:rPr>
                              <w:t xml:space="preserve"> 16 weeks in accordance with </w:t>
                            </w:r>
                            <w:r w:rsidRPr="006E7B6C">
                              <w:rPr>
                                <w:rFonts w:ascii="MS Reference Sans Serif" w:eastAsia="Calibri" w:hAnsi="MS Reference Sans Serif" w:cs="MSReferenceSansSerif"/>
                                <w:b/>
                                <w:color w:val="000000"/>
                                <w:sz w:val="20"/>
                                <w:szCs w:val="20"/>
                              </w:rPr>
                              <w:t xml:space="preserve">Regulation 24 of the Care Planning, Placement &amp; Case Review (England) Regulations </w:t>
                            </w:r>
                            <w:proofErr w:type="gramStart"/>
                            <w:r w:rsidRPr="006E7B6C">
                              <w:rPr>
                                <w:rFonts w:ascii="MS Reference Sans Serif" w:eastAsia="Calibri" w:hAnsi="MS Reference Sans Serif" w:cs="MSReferenceSansSerif"/>
                                <w:b/>
                                <w:color w:val="000000"/>
                                <w:sz w:val="20"/>
                                <w:szCs w:val="20"/>
                              </w:rPr>
                              <w:t>2010</w:t>
                            </w:r>
                            <w:r w:rsidR="00BD14C9">
                              <w:rPr>
                                <w:rFonts w:ascii="MS Reference Sans Serif" w:eastAsia="Calibri" w:hAnsi="MS Reference Sans Serif" w:cs="MSReferenceSansSerif"/>
                                <w:b/>
                                <w:color w:val="000000"/>
                                <w:sz w:val="20"/>
                                <w:szCs w:val="20"/>
                              </w:rPr>
                              <w:t xml:space="preserve">  (</w:t>
                            </w:r>
                            <w:proofErr w:type="gramEnd"/>
                            <w:r w:rsidR="00BD14C9">
                              <w:rPr>
                                <w:rFonts w:ascii="MS Reference Sans Serif" w:eastAsia="Calibri" w:hAnsi="MS Reference Sans Serif" w:cs="MSReferenceSansSerif"/>
                                <w:b/>
                                <w:color w:val="000000"/>
                                <w:sz w:val="20"/>
                                <w:szCs w:val="20"/>
                              </w:rPr>
                              <w:t>CPPCRRegs2010)</w:t>
                            </w:r>
                            <w:r w:rsidRPr="006E7B6C">
                              <w:rPr>
                                <w:rFonts w:ascii="MS Reference Sans Serif" w:eastAsia="Calibri" w:hAnsi="MS Reference Sans Serif" w:cs="MSReferenceSansSerif"/>
                                <w:b/>
                                <w:color w:val="000000"/>
                                <w:sz w:val="20"/>
                                <w:szCs w:val="20"/>
                              </w:rPr>
                              <w:t xml:space="preserve">.  </w:t>
                            </w:r>
                          </w:p>
                          <w:p w14:paraId="23C5F667" w14:textId="77777777" w:rsidR="0096382F" w:rsidRDefault="0096382F" w:rsidP="0096382F">
                            <w:pPr>
                              <w:autoSpaceDE w:val="0"/>
                              <w:autoSpaceDN w:val="0"/>
                              <w:adjustRightInd w:val="0"/>
                              <w:jc w:val="both"/>
                              <w:rPr>
                                <w:rFonts w:ascii="MS Reference Sans Serif" w:eastAsia="Calibri" w:hAnsi="MS Reference Sans Serif" w:cs="MSReferenceSansSerif"/>
                                <w:color w:val="000000"/>
                                <w:sz w:val="20"/>
                                <w:szCs w:val="20"/>
                              </w:rPr>
                            </w:pPr>
                          </w:p>
                          <w:p w14:paraId="7C8A834A" w14:textId="77777777" w:rsidR="0096382F" w:rsidRDefault="0096382F" w:rsidP="0096382F">
                            <w:pPr>
                              <w:autoSpaceDE w:val="0"/>
                              <w:autoSpaceDN w:val="0"/>
                              <w:adjustRightInd w:val="0"/>
                              <w:jc w:val="both"/>
                              <w:rPr>
                                <w:rFonts w:ascii="MS Reference Sans Serif" w:eastAsia="Calibri" w:hAnsi="MS Reference Sans Serif" w:cs="MSReferenceSansSerif"/>
                                <w:color w:val="000000"/>
                                <w:sz w:val="20"/>
                                <w:szCs w:val="20"/>
                              </w:rPr>
                            </w:pPr>
                            <w:r>
                              <w:rPr>
                                <w:rFonts w:ascii="MS Reference Sans Serif" w:eastAsia="Calibri" w:hAnsi="MS Reference Sans Serif" w:cs="MSReferenceSansSerif"/>
                                <w:color w:val="000000"/>
                                <w:sz w:val="20"/>
                                <w:szCs w:val="20"/>
                              </w:rPr>
                              <w:t>An extension may be requested for a further 8 weeks under Regulation 25 and presented to Panel who will consider whether the request is reasonable.</w:t>
                            </w:r>
                          </w:p>
                          <w:p w14:paraId="1AEAB708" w14:textId="77777777" w:rsidR="00EF2432" w:rsidRPr="00261275" w:rsidRDefault="00EF2432" w:rsidP="00EF2432">
                            <w:pPr>
                              <w:pStyle w:val="Default"/>
                              <w:rPr>
                                <w:rFonts w:cs="Times New Roman"/>
                                <w:color w:val="auto"/>
                                <w:sz w:val="20"/>
                                <w:szCs w:val="20"/>
                              </w:rPr>
                            </w:pPr>
                          </w:p>
                          <w:p w14:paraId="397C807A" w14:textId="77777777" w:rsidR="006477F2" w:rsidRPr="00C204B4" w:rsidRDefault="006477F2" w:rsidP="009C1200">
                            <w:pPr>
                              <w:autoSpaceDE w:val="0"/>
                              <w:autoSpaceDN w:val="0"/>
                              <w:adjustRightInd w:val="0"/>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7" style="position:absolute;margin-left:4.8pt;margin-top:2.05pt;width:532.25pt;height:118.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" fillcolor="#dbe5f1 [660]" stroked="f" strokeweight=".5pt">
                <v:textbox>
                  <w:txbxContent>
                    <w:p w14:paraId="5D761955" w14:textId="77777777" w:rsidR="0096382F" w:rsidRDefault="0096382F" w:rsidP="0096382F">
                      <w:pPr>
                        <w:autoSpaceDE w:val="0"/>
                        <w:autoSpaceDN w:val="0"/>
                        <w:adjustRightInd w:val="0"/>
                        <w:jc w:val="both"/>
                        <w:rPr>
                          <w:rFonts w:ascii="MS Reference Sans Serif" w:eastAsia="Calibri" w:hAnsi="MS Reference Sans Serif" w:cs="MSReferenceSansSerif"/>
                          <w:b/>
                          <w:color w:val="0070C0"/>
                          <w:sz w:val="20"/>
                          <w:szCs w:val="20"/>
                        </w:rPr>
                      </w:pPr>
                      <w:r>
                        <w:rPr>
                          <w:rFonts w:ascii="MS Reference Sans Serif" w:eastAsia="Calibri" w:hAnsi="MS Reference Sans Serif" w:cs="MSReferenceSansSerif"/>
                          <w:b/>
                          <w:color w:val="0070C0"/>
                          <w:sz w:val="20"/>
                          <w:szCs w:val="20"/>
                        </w:rPr>
                        <w:t>What is Regulation 24?</w:t>
                      </w:r>
                    </w:p>
                    <w:p w14:paraId="16B6BDB5" w14:textId="77777777" w:rsidR="0096382F" w:rsidRDefault="0096382F" w:rsidP="0096382F">
                      <w:pPr>
                        <w:autoSpaceDE w:val="0"/>
                        <w:autoSpaceDN w:val="0"/>
                        <w:adjustRightInd w:val="0"/>
                        <w:jc w:val="both"/>
                        <w:rPr>
                          <w:rFonts w:ascii="MS Reference Sans Serif" w:eastAsia="Calibri" w:hAnsi="MS Reference Sans Serif" w:cs="MSReferenceSansSerif"/>
                          <w:b/>
                          <w:color w:val="0070C0"/>
                          <w:sz w:val="20"/>
                          <w:szCs w:val="20"/>
                        </w:rPr>
                      </w:pPr>
                    </w:p>
                    <w:p w14:paraId="7B987B7A" w14:textId="159E0708" w:rsidR="0096382F" w:rsidRPr="006E7B6C" w:rsidRDefault="0096382F" w:rsidP="0096382F">
                      <w:pPr>
                        <w:autoSpaceDE w:val="0"/>
                        <w:autoSpaceDN w:val="0"/>
                        <w:adjustRightInd w:val="0"/>
                        <w:jc w:val="both"/>
                        <w:rPr>
                          <w:rFonts w:ascii="MS Reference Sans Serif" w:eastAsia="Calibri" w:hAnsi="MS Reference Sans Serif" w:cs="MSReferenceSansSerif"/>
                          <w:b/>
                          <w:color w:val="000000"/>
                          <w:sz w:val="20"/>
                          <w:szCs w:val="20"/>
                        </w:rPr>
                      </w:pPr>
                      <w:r w:rsidRPr="00017013">
                        <w:rPr>
                          <w:rFonts w:ascii="MS Reference Sans Serif" w:eastAsia="Calibri" w:hAnsi="MS Reference Sans Serif" w:cs="MSReferenceSansSerif"/>
                          <w:color w:val="000000"/>
                          <w:sz w:val="20"/>
                          <w:szCs w:val="20"/>
                        </w:rPr>
                        <w:t>Th</w:t>
                      </w:r>
                      <w:r>
                        <w:rPr>
                          <w:rFonts w:ascii="MS Reference Sans Serif" w:eastAsia="Calibri" w:hAnsi="MS Reference Sans Serif" w:cs="MSReferenceSansSerif"/>
                          <w:color w:val="000000"/>
                          <w:sz w:val="20"/>
                          <w:szCs w:val="20"/>
                        </w:rPr>
                        <w:t xml:space="preserve">is is the process of approving a Connected Person as a Temporary Foster Carer for a period not </w:t>
                      </w:r>
                      <w:r w:rsidRPr="006E7B6C">
                        <w:rPr>
                          <w:rFonts w:ascii="Verdana" w:eastAsia="Calibri" w:hAnsi="Verdana" w:cs="MSReferenceSansSerif"/>
                          <w:color w:val="000000"/>
                          <w:sz w:val="20"/>
                          <w:szCs w:val="20"/>
                        </w:rPr>
                        <w:t>exceeding</w:t>
                      </w:r>
                      <w:r>
                        <w:rPr>
                          <w:rFonts w:ascii="MS Reference Sans Serif" w:eastAsia="Calibri" w:hAnsi="MS Reference Sans Serif" w:cs="MSReferenceSansSerif"/>
                          <w:color w:val="000000"/>
                          <w:sz w:val="20"/>
                          <w:szCs w:val="20"/>
                        </w:rPr>
                        <w:t xml:space="preserve"> 16 weeks in accordance with </w:t>
                      </w:r>
                      <w:r w:rsidRPr="006E7B6C">
                        <w:rPr>
                          <w:rFonts w:ascii="MS Reference Sans Serif" w:eastAsia="Calibri" w:hAnsi="MS Reference Sans Serif" w:cs="MSReferenceSansSerif"/>
                          <w:b/>
                          <w:color w:val="000000"/>
                          <w:sz w:val="20"/>
                          <w:szCs w:val="20"/>
                        </w:rPr>
                        <w:t xml:space="preserve">Regulation 24 of the Care Planning, Placement &amp; Case Review (England) Regulations </w:t>
                      </w:r>
                      <w:proofErr w:type="gramStart"/>
                      <w:r w:rsidRPr="006E7B6C">
                        <w:rPr>
                          <w:rFonts w:ascii="MS Reference Sans Serif" w:eastAsia="Calibri" w:hAnsi="MS Reference Sans Serif" w:cs="MSReferenceSansSerif"/>
                          <w:b/>
                          <w:color w:val="000000"/>
                          <w:sz w:val="20"/>
                          <w:szCs w:val="20"/>
                        </w:rPr>
                        <w:t>2010</w:t>
                      </w:r>
                      <w:r w:rsidR="00BD14C9">
                        <w:rPr>
                          <w:rFonts w:ascii="MS Reference Sans Serif" w:eastAsia="Calibri" w:hAnsi="MS Reference Sans Serif" w:cs="MSReferenceSansSerif"/>
                          <w:b/>
                          <w:color w:val="000000"/>
                          <w:sz w:val="20"/>
                          <w:szCs w:val="20"/>
                        </w:rPr>
                        <w:t xml:space="preserve">  (</w:t>
                      </w:r>
                      <w:proofErr w:type="gramEnd"/>
                      <w:r w:rsidR="00BD14C9">
                        <w:rPr>
                          <w:rFonts w:ascii="MS Reference Sans Serif" w:eastAsia="Calibri" w:hAnsi="MS Reference Sans Serif" w:cs="MSReferenceSansSerif"/>
                          <w:b/>
                          <w:color w:val="000000"/>
                          <w:sz w:val="20"/>
                          <w:szCs w:val="20"/>
                        </w:rPr>
                        <w:t>CPPCRRegs2010)</w:t>
                      </w:r>
                      <w:r w:rsidRPr="006E7B6C">
                        <w:rPr>
                          <w:rFonts w:ascii="MS Reference Sans Serif" w:eastAsia="Calibri" w:hAnsi="MS Reference Sans Serif" w:cs="MSReferenceSansSerif"/>
                          <w:b/>
                          <w:color w:val="000000"/>
                          <w:sz w:val="20"/>
                          <w:szCs w:val="20"/>
                        </w:rPr>
                        <w:t xml:space="preserve">.  </w:t>
                      </w:r>
                    </w:p>
                    <w:p w14:paraId="23C5F667" w14:textId="77777777" w:rsidR="0096382F" w:rsidRDefault="0096382F" w:rsidP="0096382F">
                      <w:pPr>
                        <w:autoSpaceDE w:val="0"/>
                        <w:autoSpaceDN w:val="0"/>
                        <w:adjustRightInd w:val="0"/>
                        <w:jc w:val="both"/>
                        <w:rPr>
                          <w:rFonts w:ascii="MS Reference Sans Serif" w:eastAsia="Calibri" w:hAnsi="MS Reference Sans Serif" w:cs="MSReferenceSansSerif"/>
                          <w:color w:val="000000"/>
                          <w:sz w:val="20"/>
                          <w:szCs w:val="20"/>
                        </w:rPr>
                      </w:pPr>
                    </w:p>
                    <w:p w14:paraId="7C8A834A" w14:textId="77777777" w:rsidR="0096382F" w:rsidRDefault="0096382F" w:rsidP="0096382F">
                      <w:pPr>
                        <w:autoSpaceDE w:val="0"/>
                        <w:autoSpaceDN w:val="0"/>
                        <w:adjustRightInd w:val="0"/>
                        <w:jc w:val="both"/>
                        <w:rPr>
                          <w:rFonts w:ascii="MS Reference Sans Serif" w:eastAsia="Calibri" w:hAnsi="MS Reference Sans Serif" w:cs="MSReferenceSansSerif"/>
                          <w:color w:val="000000"/>
                          <w:sz w:val="20"/>
                          <w:szCs w:val="20"/>
                        </w:rPr>
                      </w:pPr>
                      <w:r>
                        <w:rPr>
                          <w:rFonts w:ascii="MS Reference Sans Serif" w:eastAsia="Calibri" w:hAnsi="MS Reference Sans Serif" w:cs="MSReferenceSansSerif"/>
                          <w:color w:val="000000"/>
                          <w:sz w:val="20"/>
                          <w:szCs w:val="20"/>
                        </w:rPr>
                        <w:t>An extension may be requested for a further 8 weeks under Regulation 25 and presented to Panel who will consider whether the request is reasonable.</w:t>
                      </w:r>
                    </w:p>
                    <w:p w14:paraId="1AEAB708" w14:textId="77777777" w:rsidR="00EF2432" w:rsidRPr="00261275" w:rsidRDefault="00EF2432" w:rsidP="00EF2432">
                      <w:pPr>
                        <w:pStyle w:val="Default"/>
                        <w:rPr>
                          <w:rFonts w:cs="Times New Roman"/>
                          <w:color w:val="auto"/>
                          <w:sz w:val="20"/>
                          <w:szCs w:val="20"/>
                        </w:rPr>
                      </w:pPr>
                    </w:p>
                    <w:p w14:paraId="397C807A" w14:textId="77777777" w:rsidR="006477F2" w:rsidRPr="00C204B4" w:rsidRDefault="006477F2" w:rsidP="009C1200">
                      <w:pPr>
                        <w:autoSpaceDE w:val="0"/>
                        <w:autoSpaceDN w:val="0"/>
                        <w:adjustRightInd w:val="0"/>
                        <w:jc w:val="both"/>
                        <w:rPr>
                          <w:sz w:val="18"/>
                          <w:szCs w:val="18"/>
                        </w:rPr>
                      </w:pPr>
                    </w:p>
                  </w:txbxContent>
                </v:textbox>
              </v:roundrect>
            </w:pict>
          </mc:Fallback>
        </mc:AlternateContent>
      </w:r>
    </w:p>
    <w:p w14:paraId="08ACC42C" w14:textId="77777777" w:rsidR="00905692" w:rsidRDefault="00905692">
      <w:pPr>
        <w:spacing w:line="200" w:lineRule="exact"/>
        <w:rPr>
          <w:sz w:val="24"/>
          <w:szCs w:val="24"/>
        </w:rPr>
      </w:pPr>
    </w:p>
    <w:p w14:paraId="66EE6E99" w14:textId="77777777" w:rsidR="00905692" w:rsidRDefault="00905692">
      <w:pPr>
        <w:spacing w:line="200" w:lineRule="exact"/>
        <w:rPr>
          <w:sz w:val="24"/>
          <w:szCs w:val="24"/>
        </w:rPr>
      </w:pPr>
    </w:p>
    <w:p w14:paraId="6415E0A3" w14:textId="77777777" w:rsidR="00905692" w:rsidRDefault="00905692">
      <w:pPr>
        <w:spacing w:line="305" w:lineRule="exact"/>
        <w:rPr>
          <w:sz w:val="24"/>
          <w:szCs w:val="24"/>
        </w:rPr>
      </w:pPr>
    </w:p>
    <w:p w14:paraId="3657AD20" w14:textId="77777777" w:rsidR="00B12A14" w:rsidRDefault="00B12A14"/>
    <w:p w14:paraId="5C996B48" w14:textId="77777777" w:rsidR="00B12A14" w:rsidRPr="00B12A14" w:rsidRDefault="00B12A14" w:rsidP="00B12A14"/>
    <w:p w14:paraId="04B58E04" w14:textId="77777777" w:rsidR="00B12A14" w:rsidRPr="00B12A14" w:rsidRDefault="00B12A14" w:rsidP="00B12A14"/>
    <w:p w14:paraId="4415CF4C" w14:textId="77777777" w:rsidR="00B12A14" w:rsidRPr="00B12A14" w:rsidRDefault="00B12A14" w:rsidP="00B12A14"/>
    <w:p w14:paraId="13BE7805" w14:textId="77777777" w:rsidR="00B12A14" w:rsidRPr="00B12A14" w:rsidRDefault="00B12A14" w:rsidP="00B12A14"/>
    <w:p w14:paraId="0D0F1064" w14:textId="77777777" w:rsidR="00B12A14" w:rsidRPr="00B12A14" w:rsidRDefault="00B12A14" w:rsidP="00B12A14"/>
    <w:p w14:paraId="73B84313" w14:textId="77777777" w:rsidR="00B12A14" w:rsidRPr="00B12A14" w:rsidRDefault="00B12A14" w:rsidP="00B12A14"/>
    <w:p w14:paraId="354D4556" w14:textId="5B5AFB0F" w:rsidR="00322B2C" w:rsidRPr="00322B2C" w:rsidRDefault="00862CFC" w:rsidP="00322B2C">
      <w:r>
        <w:rPr>
          <w:noProof/>
          <w:sz w:val="24"/>
          <w:szCs w:val="24"/>
        </w:rPr>
        <mc:AlternateContent>
          <mc:Choice Requires="wps">
            <w:drawing>
              <wp:anchor distT="0" distB="0" distL="114300" distR="114300" simplePos="0" relativeHeight="251667456" behindDoc="0" locked="0" layoutInCell="1" allowOverlap="1" wp14:anchorId="3B0D169C" wp14:editId="4387504C">
                <wp:simplePos x="0" y="0"/>
                <wp:positionH relativeFrom="column">
                  <wp:posOffset>61137</wp:posOffset>
                </wp:positionH>
                <wp:positionV relativeFrom="paragraph">
                  <wp:posOffset>60619</wp:posOffset>
                </wp:positionV>
                <wp:extent cx="6759575" cy="6294475"/>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6759575" cy="6294475"/>
                        </a:xfrm>
                        <a:prstGeom prst="roundRect">
                          <a:avLst/>
                        </a:prstGeom>
                        <a:solidFill>
                          <a:srgbClr val="4F81BD">
                            <a:lumMod val="20000"/>
                            <a:lumOff val="80000"/>
                          </a:srgbClr>
                        </a:solidFill>
                        <a:ln w="6350">
                          <a:noFill/>
                        </a:ln>
                        <a:effectLst/>
                      </wps:spPr>
                      <wps:txbx>
                        <w:txbxContent>
                          <w:p w14:paraId="1D466B52" w14:textId="4C5E5613" w:rsidR="0096382F" w:rsidRPr="0096382F" w:rsidRDefault="003F6F54" w:rsidP="0096382F">
                            <w:pPr>
                              <w:autoSpaceDE w:val="0"/>
                              <w:autoSpaceDN w:val="0"/>
                              <w:adjustRightInd w:val="0"/>
                              <w:jc w:val="both"/>
                              <w:rPr>
                                <w:rFonts w:ascii="MS Reference Sans Serif" w:eastAsia="Calibri" w:hAnsi="MS Reference Sans Serif" w:cs="MSReferenceSansSerif"/>
                                <w:b/>
                                <w:color w:val="0070C0"/>
                                <w:sz w:val="20"/>
                                <w:szCs w:val="20"/>
                              </w:rPr>
                            </w:pPr>
                            <w:r>
                              <w:rPr>
                                <w:rFonts w:ascii="MS Reference Sans Serif" w:eastAsia="Calibri" w:hAnsi="MS Reference Sans Serif" w:cs="MSReferenceSansSerif"/>
                                <w:b/>
                                <w:color w:val="0070C0"/>
                                <w:sz w:val="20"/>
                                <w:szCs w:val="20"/>
                              </w:rPr>
                              <w:t xml:space="preserve">    </w:t>
                            </w:r>
                            <w:r w:rsidR="00862CFC">
                              <w:rPr>
                                <w:rFonts w:ascii="MS Reference Sans Serif" w:eastAsia="Calibri" w:hAnsi="MS Reference Sans Serif" w:cs="MSReferenceSansSerif"/>
                                <w:b/>
                                <w:color w:val="0070C0"/>
                                <w:sz w:val="20"/>
                                <w:szCs w:val="20"/>
                              </w:rPr>
                              <w:t xml:space="preserve">   </w:t>
                            </w:r>
                            <w:r w:rsidR="0096382F" w:rsidRPr="0096382F">
                              <w:rPr>
                                <w:rFonts w:ascii="MS Reference Sans Serif" w:eastAsia="Calibri" w:hAnsi="MS Reference Sans Serif" w:cs="MSReferenceSansSerif"/>
                                <w:b/>
                                <w:color w:val="0070C0"/>
                                <w:sz w:val="20"/>
                                <w:szCs w:val="20"/>
                              </w:rPr>
                              <w:t>What do I need to consider?</w:t>
                            </w:r>
                          </w:p>
                          <w:p w14:paraId="318FF84A" w14:textId="77777777" w:rsidR="0096382F" w:rsidRPr="0096382F" w:rsidRDefault="0096382F" w:rsidP="0096382F">
                            <w:pPr>
                              <w:autoSpaceDE w:val="0"/>
                              <w:autoSpaceDN w:val="0"/>
                              <w:adjustRightInd w:val="0"/>
                              <w:jc w:val="both"/>
                              <w:rPr>
                                <w:rFonts w:ascii="MS Reference Sans Serif" w:eastAsia="Calibri" w:hAnsi="MS Reference Sans Serif" w:cs="MSReferenceSansSerif"/>
                                <w:color w:val="F3411E"/>
                                <w:sz w:val="20"/>
                                <w:szCs w:val="20"/>
                              </w:rPr>
                            </w:pPr>
                          </w:p>
                          <w:p w14:paraId="7B34FE01" w14:textId="77777777" w:rsidR="0096382F" w:rsidRPr="0096382F" w:rsidRDefault="0096382F" w:rsidP="003F6F54">
                            <w:pPr>
                              <w:numPr>
                                <w:ilvl w:val="0"/>
                                <w:numId w:val="14"/>
                              </w:numPr>
                              <w:contextualSpacing/>
                              <w:jc w:val="both"/>
                              <w:rPr>
                                <w:rFonts w:ascii="Verdana" w:hAnsi="Verdana"/>
                                <w:sz w:val="24"/>
                                <w:szCs w:val="24"/>
                              </w:rPr>
                            </w:pPr>
                            <w:r w:rsidRPr="0096382F">
                              <w:rPr>
                                <w:rFonts w:ascii="Verdana" w:hAnsi="Verdana"/>
                                <w:sz w:val="24"/>
                                <w:szCs w:val="24"/>
                              </w:rPr>
                              <w:t xml:space="preserve">A viability assessment must be completed and approved by the Nominated Officer before a child is placed – this must be consistent with Schedule 4 (CPPCR </w:t>
                            </w:r>
                            <w:proofErr w:type="spellStart"/>
                            <w:r w:rsidRPr="0096382F">
                              <w:rPr>
                                <w:rFonts w:ascii="Verdana" w:hAnsi="Verdana"/>
                                <w:sz w:val="24"/>
                                <w:szCs w:val="24"/>
                              </w:rPr>
                              <w:t>Regs</w:t>
                            </w:r>
                            <w:proofErr w:type="spellEnd"/>
                            <w:r w:rsidRPr="0096382F">
                              <w:rPr>
                                <w:rFonts w:ascii="Verdana" w:hAnsi="Verdana"/>
                                <w:sz w:val="24"/>
                                <w:szCs w:val="24"/>
                              </w:rPr>
                              <w:t>).</w:t>
                            </w:r>
                          </w:p>
                          <w:p w14:paraId="3B016560" w14:textId="77777777" w:rsidR="0096382F" w:rsidRPr="0096382F" w:rsidRDefault="0096382F" w:rsidP="003F6F54">
                            <w:pPr>
                              <w:jc w:val="both"/>
                              <w:rPr>
                                <w:rFonts w:ascii="Verdana" w:hAnsi="Verdana"/>
                                <w:sz w:val="24"/>
                                <w:szCs w:val="24"/>
                              </w:rPr>
                            </w:pPr>
                          </w:p>
                          <w:p w14:paraId="3F9AD4D7" w14:textId="77777777" w:rsidR="0096382F" w:rsidRPr="0096382F" w:rsidRDefault="0096382F" w:rsidP="003F6F54">
                            <w:pPr>
                              <w:numPr>
                                <w:ilvl w:val="0"/>
                                <w:numId w:val="14"/>
                              </w:numPr>
                              <w:contextualSpacing/>
                              <w:jc w:val="both"/>
                              <w:rPr>
                                <w:rFonts w:ascii="Verdana" w:hAnsi="Verdana"/>
                                <w:sz w:val="24"/>
                                <w:szCs w:val="24"/>
                              </w:rPr>
                            </w:pPr>
                            <w:r w:rsidRPr="0096382F">
                              <w:rPr>
                                <w:rFonts w:ascii="Verdana" w:hAnsi="Verdana"/>
                                <w:sz w:val="24"/>
                                <w:szCs w:val="24"/>
                              </w:rPr>
                              <w:t>Where it is likely that this may be required, the assessment can be completed before the child becomes looked after and should be considered as part of CP Planning where there is a significant risk of the child becoming looked after.  The approval can be sought when it is actually  required however, it should be clear if the applicant is likely to be approved on the basis of the evidence obtained throughout the assessment before seeking approval</w:t>
                            </w:r>
                          </w:p>
                          <w:p w14:paraId="31E40217" w14:textId="77777777" w:rsidR="0096382F" w:rsidRPr="0096382F" w:rsidRDefault="0096382F" w:rsidP="003F6F54">
                            <w:pPr>
                              <w:jc w:val="both"/>
                              <w:rPr>
                                <w:rFonts w:ascii="Verdana" w:hAnsi="Verdana"/>
                                <w:sz w:val="24"/>
                                <w:szCs w:val="24"/>
                              </w:rPr>
                            </w:pPr>
                          </w:p>
                          <w:p w14:paraId="1330F8DC" w14:textId="0818534E" w:rsidR="0096382F" w:rsidRPr="0096382F" w:rsidRDefault="0096382F" w:rsidP="003F6F54">
                            <w:pPr>
                              <w:numPr>
                                <w:ilvl w:val="0"/>
                                <w:numId w:val="14"/>
                              </w:numPr>
                              <w:contextualSpacing/>
                              <w:jc w:val="both"/>
                              <w:rPr>
                                <w:rFonts w:ascii="Verdana" w:hAnsi="Verdana"/>
                                <w:sz w:val="24"/>
                                <w:szCs w:val="24"/>
                              </w:rPr>
                            </w:pPr>
                            <w:r w:rsidRPr="0096382F">
                              <w:rPr>
                                <w:rFonts w:ascii="Verdana" w:hAnsi="Verdana"/>
                                <w:sz w:val="24"/>
                                <w:szCs w:val="24"/>
                              </w:rPr>
                              <w:t>The viability assessment should be completed with reference to the Fostering National Minimum</w:t>
                            </w:r>
                            <w:r w:rsidR="007E6807">
                              <w:rPr>
                                <w:rFonts w:ascii="Verdana" w:hAnsi="Verdana"/>
                                <w:sz w:val="24"/>
                                <w:szCs w:val="24"/>
                              </w:rPr>
                              <w:t xml:space="preserve"> </w:t>
                            </w:r>
                            <w:r w:rsidRPr="0096382F">
                              <w:rPr>
                                <w:rFonts w:ascii="Verdana" w:hAnsi="Verdana"/>
                                <w:sz w:val="24"/>
                                <w:szCs w:val="24"/>
                              </w:rPr>
                              <w:t>Standards and must evidence whether the applicant meets the Standards.</w:t>
                            </w:r>
                          </w:p>
                          <w:p w14:paraId="58C7D4DB" w14:textId="77777777" w:rsidR="0096382F" w:rsidRPr="0096382F" w:rsidRDefault="0096382F" w:rsidP="003F6F54">
                            <w:pPr>
                              <w:ind w:left="720"/>
                              <w:contextualSpacing/>
                              <w:jc w:val="both"/>
                              <w:rPr>
                                <w:rFonts w:ascii="Verdana" w:hAnsi="Verdana"/>
                                <w:sz w:val="24"/>
                                <w:szCs w:val="24"/>
                              </w:rPr>
                            </w:pPr>
                          </w:p>
                          <w:p w14:paraId="053DB399" w14:textId="2840851E" w:rsidR="0096382F" w:rsidRPr="0096382F" w:rsidRDefault="0096382F" w:rsidP="003F6F54">
                            <w:pPr>
                              <w:numPr>
                                <w:ilvl w:val="0"/>
                                <w:numId w:val="14"/>
                              </w:numPr>
                              <w:contextualSpacing/>
                              <w:jc w:val="both"/>
                              <w:rPr>
                                <w:rFonts w:ascii="Verdana" w:hAnsi="Verdana"/>
                                <w:sz w:val="24"/>
                                <w:szCs w:val="24"/>
                              </w:rPr>
                            </w:pPr>
                            <w:r w:rsidRPr="0096382F">
                              <w:rPr>
                                <w:rFonts w:ascii="Verdana" w:hAnsi="Verdana"/>
                                <w:sz w:val="24"/>
                                <w:szCs w:val="24"/>
                              </w:rPr>
                              <w:t xml:space="preserve">Before a child is placed in a Connected Persons Placement – the GM must agree that this is the most suitable placement for the child – this is a critical decision as moving the child </w:t>
                            </w:r>
                            <w:r w:rsidR="007E6807">
                              <w:rPr>
                                <w:rFonts w:ascii="Verdana" w:hAnsi="Verdana"/>
                                <w:sz w:val="24"/>
                                <w:szCs w:val="24"/>
                              </w:rPr>
                              <w:t xml:space="preserve">later </w:t>
                            </w:r>
                            <w:r w:rsidRPr="0096382F">
                              <w:rPr>
                                <w:rFonts w:ascii="Verdana" w:hAnsi="Verdana"/>
                                <w:sz w:val="24"/>
                                <w:szCs w:val="24"/>
                              </w:rPr>
                              <w:t>may be detrimental to the child’s development.</w:t>
                            </w:r>
                          </w:p>
                          <w:p w14:paraId="2B1FA67C" w14:textId="77777777" w:rsidR="0096382F" w:rsidRPr="0096382F" w:rsidRDefault="0096382F" w:rsidP="003F6F54">
                            <w:pPr>
                              <w:ind w:left="720"/>
                              <w:contextualSpacing/>
                              <w:jc w:val="both"/>
                              <w:rPr>
                                <w:rFonts w:ascii="Verdana" w:hAnsi="Verdana"/>
                                <w:sz w:val="24"/>
                                <w:szCs w:val="24"/>
                              </w:rPr>
                            </w:pPr>
                          </w:p>
                          <w:p w14:paraId="7842BBD5" w14:textId="77777777" w:rsidR="0096382F" w:rsidRPr="0096382F" w:rsidRDefault="0096382F" w:rsidP="003F6F54">
                            <w:pPr>
                              <w:numPr>
                                <w:ilvl w:val="0"/>
                                <w:numId w:val="14"/>
                              </w:numPr>
                              <w:contextualSpacing/>
                              <w:jc w:val="both"/>
                              <w:rPr>
                                <w:rFonts w:ascii="Verdana" w:hAnsi="Verdana"/>
                                <w:sz w:val="24"/>
                                <w:szCs w:val="24"/>
                              </w:rPr>
                            </w:pPr>
                            <w:r w:rsidRPr="0096382F">
                              <w:rPr>
                                <w:rFonts w:ascii="Verdana" w:hAnsi="Verdana"/>
                                <w:sz w:val="24"/>
                                <w:szCs w:val="24"/>
                              </w:rPr>
                              <w:t xml:space="preserve">Approval permits the placement of a looked after child – (who can only be placed in a regulated placement) for a period not exceeding 16 weeks (an extension of 8 weeks can be requested at Panel under Regulation 25). </w:t>
                            </w:r>
                          </w:p>
                          <w:p w14:paraId="332CE3F3" w14:textId="77777777" w:rsidR="0096382F" w:rsidRPr="0096382F" w:rsidRDefault="0096382F" w:rsidP="003F6F54">
                            <w:pPr>
                              <w:jc w:val="both"/>
                              <w:rPr>
                                <w:rFonts w:ascii="Verdana" w:hAnsi="Verdana"/>
                                <w:sz w:val="24"/>
                                <w:szCs w:val="24"/>
                              </w:rPr>
                            </w:pPr>
                          </w:p>
                          <w:p w14:paraId="5C31A7A2" w14:textId="77777777" w:rsidR="0096382F" w:rsidRPr="0096382F" w:rsidRDefault="0096382F" w:rsidP="003F6F54">
                            <w:pPr>
                              <w:numPr>
                                <w:ilvl w:val="0"/>
                                <w:numId w:val="14"/>
                              </w:numPr>
                              <w:contextualSpacing/>
                              <w:jc w:val="both"/>
                              <w:rPr>
                                <w:rFonts w:ascii="Verdana" w:hAnsi="Verdana"/>
                                <w:sz w:val="24"/>
                                <w:szCs w:val="24"/>
                              </w:rPr>
                            </w:pPr>
                            <w:r w:rsidRPr="0096382F">
                              <w:rPr>
                                <w:rFonts w:ascii="Verdana" w:hAnsi="Verdana"/>
                                <w:sz w:val="24"/>
                                <w:szCs w:val="24"/>
                              </w:rPr>
                              <w:t>This process should only be used in exceptional circumstances where it has not been possible to complete a full assessment and not routinely.</w:t>
                            </w:r>
                          </w:p>
                          <w:p w14:paraId="77F8E131" w14:textId="77777777" w:rsidR="0096382F" w:rsidRPr="0096382F" w:rsidRDefault="0096382F" w:rsidP="0096382F">
                            <w:pPr>
                              <w:rPr>
                                <w:rFonts w:ascii="Verdana" w:hAnsi="Verdana"/>
                                <w:sz w:val="24"/>
                                <w:szCs w:val="24"/>
                              </w:rPr>
                            </w:pPr>
                          </w:p>
                          <w:p w14:paraId="21E411DC" w14:textId="77777777" w:rsidR="0096382F" w:rsidRPr="0096382F" w:rsidRDefault="0096382F" w:rsidP="0096382F">
                            <w:pPr>
                              <w:numPr>
                                <w:ilvl w:val="0"/>
                                <w:numId w:val="14"/>
                              </w:numPr>
                              <w:contextualSpacing/>
                              <w:rPr>
                                <w:rFonts w:ascii="Verdana" w:hAnsi="Verdana"/>
                                <w:sz w:val="24"/>
                                <w:szCs w:val="24"/>
                              </w:rPr>
                            </w:pPr>
                            <w:r w:rsidRPr="0096382F">
                              <w:rPr>
                                <w:rFonts w:ascii="Verdana" w:hAnsi="Verdana"/>
                                <w:sz w:val="24"/>
                                <w:szCs w:val="24"/>
                              </w:rPr>
                              <w:t>If a child is placed with a Connected Person without the carers being approved and the child is looked after – this is an unregulated placement.</w:t>
                            </w:r>
                          </w:p>
                          <w:p w14:paraId="660B5FD6" w14:textId="77777777" w:rsidR="006477F2" w:rsidRPr="00C204B4" w:rsidRDefault="006477F2" w:rsidP="0099765B">
                            <w:pPr>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8" style="position:absolute;margin-left:4.8pt;margin-top:4.75pt;width:532.25pt;height:49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" fillcolor="#dce6f2" stroked="f" strokeweight=".5pt">
                <v:textbox>
                  <w:txbxContent>
                    <w:p w14:paraId="1D466B52" w14:textId="4C5E5613" w:rsidR="0096382F" w:rsidRPr="0096382F" w:rsidRDefault="003F6F54" w:rsidP="0096382F">
                      <w:pPr>
                        <w:autoSpaceDE w:val="0"/>
                        <w:autoSpaceDN w:val="0"/>
                        <w:adjustRightInd w:val="0"/>
                        <w:jc w:val="both"/>
                        <w:rPr>
                          <w:rFonts w:ascii="MS Reference Sans Serif" w:eastAsia="Calibri" w:hAnsi="MS Reference Sans Serif" w:cs="MSReferenceSansSerif"/>
                          <w:b/>
                          <w:color w:val="0070C0"/>
                          <w:sz w:val="20"/>
                          <w:szCs w:val="20"/>
                        </w:rPr>
                      </w:pPr>
                      <w:r>
                        <w:rPr>
                          <w:rFonts w:ascii="MS Reference Sans Serif" w:eastAsia="Calibri" w:hAnsi="MS Reference Sans Serif" w:cs="MSReferenceSansSerif"/>
                          <w:b/>
                          <w:color w:val="0070C0"/>
                          <w:sz w:val="20"/>
                          <w:szCs w:val="20"/>
                        </w:rPr>
                        <w:t xml:space="preserve">    </w:t>
                      </w:r>
                      <w:r w:rsidR="00862CFC">
                        <w:rPr>
                          <w:rFonts w:ascii="MS Reference Sans Serif" w:eastAsia="Calibri" w:hAnsi="MS Reference Sans Serif" w:cs="MSReferenceSansSerif"/>
                          <w:b/>
                          <w:color w:val="0070C0"/>
                          <w:sz w:val="20"/>
                          <w:szCs w:val="20"/>
                        </w:rPr>
                        <w:t xml:space="preserve">   </w:t>
                      </w:r>
                      <w:r w:rsidR="0096382F" w:rsidRPr="0096382F">
                        <w:rPr>
                          <w:rFonts w:ascii="MS Reference Sans Serif" w:eastAsia="Calibri" w:hAnsi="MS Reference Sans Serif" w:cs="MSReferenceSansSerif"/>
                          <w:b/>
                          <w:color w:val="0070C0"/>
                          <w:sz w:val="20"/>
                          <w:szCs w:val="20"/>
                        </w:rPr>
                        <w:t>What do I need to consider?</w:t>
                      </w:r>
                    </w:p>
                    <w:p w14:paraId="318FF84A" w14:textId="77777777" w:rsidR="0096382F" w:rsidRPr="0096382F" w:rsidRDefault="0096382F" w:rsidP="0096382F">
                      <w:pPr>
                        <w:autoSpaceDE w:val="0"/>
                        <w:autoSpaceDN w:val="0"/>
                        <w:adjustRightInd w:val="0"/>
                        <w:jc w:val="both"/>
                        <w:rPr>
                          <w:rFonts w:ascii="MS Reference Sans Serif" w:eastAsia="Calibri" w:hAnsi="MS Reference Sans Serif" w:cs="MSReferenceSansSerif"/>
                          <w:color w:val="F3411E"/>
                          <w:sz w:val="20"/>
                          <w:szCs w:val="20"/>
                        </w:rPr>
                      </w:pPr>
                    </w:p>
                    <w:p w14:paraId="7B34FE01" w14:textId="77777777" w:rsidR="0096382F" w:rsidRPr="0096382F" w:rsidRDefault="0096382F" w:rsidP="003F6F54">
                      <w:pPr>
                        <w:numPr>
                          <w:ilvl w:val="0"/>
                          <w:numId w:val="14"/>
                        </w:numPr>
                        <w:contextualSpacing/>
                        <w:jc w:val="both"/>
                        <w:rPr>
                          <w:rFonts w:ascii="Verdana" w:hAnsi="Verdana"/>
                          <w:sz w:val="24"/>
                          <w:szCs w:val="24"/>
                        </w:rPr>
                      </w:pPr>
                      <w:r w:rsidRPr="0096382F">
                        <w:rPr>
                          <w:rFonts w:ascii="Verdana" w:hAnsi="Verdana"/>
                          <w:sz w:val="24"/>
                          <w:szCs w:val="24"/>
                        </w:rPr>
                        <w:t xml:space="preserve">A viability assessment must be completed and approved by the Nominated Officer before a child is placed – this must be consistent with Schedule 4 (CPPCR </w:t>
                      </w:r>
                      <w:proofErr w:type="spellStart"/>
                      <w:r w:rsidRPr="0096382F">
                        <w:rPr>
                          <w:rFonts w:ascii="Verdana" w:hAnsi="Verdana"/>
                          <w:sz w:val="24"/>
                          <w:szCs w:val="24"/>
                        </w:rPr>
                        <w:t>Regs</w:t>
                      </w:r>
                      <w:proofErr w:type="spellEnd"/>
                      <w:r w:rsidRPr="0096382F">
                        <w:rPr>
                          <w:rFonts w:ascii="Verdana" w:hAnsi="Verdana"/>
                          <w:sz w:val="24"/>
                          <w:szCs w:val="24"/>
                        </w:rPr>
                        <w:t>).</w:t>
                      </w:r>
                    </w:p>
                    <w:p w14:paraId="3B016560" w14:textId="77777777" w:rsidR="0096382F" w:rsidRPr="0096382F" w:rsidRDefault="0096382F" w:rsidP="003F6F54">
                      <w:pPr>
                        <w:jc w:val="both"/>
                        <w:rPr>
                          <w:rFonts w:ascii="Verdana" w:hAnsi="Verdana"/>
                          <w:sz w:val="24"/>
                          <w:szCs w:val="24"/>
                        </w:rPr>
                      </w:pPr>
                    </w:p>
                    <w:p w14:paraId="3F9AD4D7" w14:textId="77777777" w:rsidR="0096382F" w:rsidRPr="0096382F" w:rsidRDefault="0096382F" w:rsidP="003F6F54">
                      <w:pPr>
                        <w:numPr>
                          <w:ilvl w:val="0"/>
                          <w:numId w:val="14"/>
                        </w:numPr>
                        <w:contextualSpacing/>
                        <w:jc w:val="both"/>
                        <w:rPr>
                          <w:rFonts w:ascii="Verdana" w:hAnsi="Verdana"/>
                          <w:sz w:val="24"/>
                          <w:szCs w:val="24"/>
                        </w:rPr>
                      </w:pPr>
                      <w:r w:rsidRPr="0096382F">
                        <w:rPr>
                          <w:rFonts w:ascii="Verdana" w:hAnsi="Verdana"/>
                          <w:sz w:val="24"/>
                          <w:szCs w:val="24"/>
                        </w:rPr>
                        <w:t>Where it is likely that this may be required, the assessment can be completed before the child becomes looked after and should be considered as part of CP Planning where there is a significant risk of the child becoming looked after.  The approval can be sought when it is actually  required however, it should be clear if the applicant is likely to be approved on the basis of the evidence obtained throughout the assessment before seeking approval</w:t>
                      </w:r>
                    </w:p>
                    <w:p w14:paraId="31E40217" w14:textId="77777777" w:rsidR="0096382F" w:rsidRPr="0096382F" w:rsidRDefault="0096382F" w:rsidP="003F6F54">
                      <w:pPr>
                        <w:jc w:val="both"/>
                        <w:rPr>
                          <w:rFonts w:ascii="Verdana" w:hAnsi="Verdana"/>
                          <w:sz w:val="24"/>
                          <w:szCs w:val="24"/>
                        </w:rPr>
                      </w:pPr>
                    </w:p>
                    <w:p w14:paraId="1330F8DC" w14:textId="0818534E" w:rsidR="0096382F" w:rsidRPr="0096382F" w:rsidRDefault="0096382F" w:rsidP="003F6F54">
                      <w:pPr>
                        <w:numPr>
                          <w:ilvl w:val="0"/>
                          <w:numId w:val="14"/>
                        </w:numPr>
                        <w:contextualSpacing/>
                        <w:jc w:val="both"/>
                        <w:rPr>
                          <w:rFonts w:ascii="Verdana" w:hAnsi="Verdana"/>
                          <w:sz w:val="24"/>
                          <w:szCs w:val="24"/>
                        </w:rPr>
                      </w:pPr>
                      <w:r w:rsidRPr="0096382F">
                        <w:rPr>
                          <w:rFonts w:ascii="Verdana" w:hAnsi="Verdana"/>
                          <w:sz w:val="24"/>
                          <w:szCs w:val="24"/>
                        </w:rPr>
                        <w:t>The viability assessment should be completed with reference to the Fostering National Minimum</w:t>
                      </w:r>
                      <w:r w:rsidR="007E6807">
                        <w:rPr>
                          <w:rFonts w:ascii="Verdana" w:hAnsi="Verdana"/>
                          <w:sz w:val="24"/>
                          <w:szCs w:val="24"/>
                        </w:rPr>
                        <w:t xml:space="preserve"> </w:t>
                      </w:r>
                      <w:r w:rsidRPr="0096382F">
                        <w:rPr>
                          <w:rFonts w:ascii="Verdana" w:hAnsi="Verdana"/>
                          <w:sz w:val="24"/>
                          <w:szCs w:val="24"/>
                        </w:rPr>
                        <w:t>Standards and must evidence whether the applicant meets the Standards.</w:t>
                      </w:r>
                    </w:p>
                    <w:p w14:paraId="58C7D4DB" w14:textId="77777777" w:rsidR="0096382F" w:rsidRPr="0096382F" w:rsidRDefault="0096382F" w:rsidP="003F6F54">
                      <w:pPr>
                        <w:ind w:left="720"/>
                        <w:contextualSpacing/>
                        <w:jc w:val="both"/>
                        <w:rPr>
                          <w:rFonts w:ascii="Verdana" w:hAnsi="Verdana"/>
                          <w:sz w:val="24"/>
                          <w:szCs w:val="24"/>
                        </w:rPr>
                      </w:pPr>
                    </w:p>
                    <w:p w14:paraId="053DB399" w14:textId="2840851E" w:rsidR="0096382F" w:rsidRPr="0096382F" w:rsidRDefault="0096382F" w:rsidP="003F6F54">
                      <w:pPr>
                        <w:numPr>
                          <w:ilvl w:val="0"/>
                          <w:numId w:val="14"/>
                        </w:numPr>
                        <w:contextualSpacing/>
                        <w:jc w:val="both"/>
                        <w:rPr>
                          <w:rFonts w:ascii="Verdana" w:hAnsi="Verdana"/>
                          <w:sz w:val="24"/>
                          <w:szCs w:val="24"/>
                        </w:rPr>
                      </w:pPr>
                      <w:r w:rsidRPr="0096382F">
                        <w:rPr>
                          <w:rFonts w:ascii="Verdana" w:hAnsi="Verdana"/>
                          <w:sz w:val="24"/>
                          <w:szCs w:val="24"/>
                        </w:rPr>
                        <w:t xml:space="preserve">Before a child is placed in a Connected Persons Placement – the GM must agree that this is the most suitable placement for the child – this is a critical decision as moving the child </w:t>
                      </w:r>
                      <w:r w:rsidR="007E6807">
                        <w:rPr>
                          <w:rFonts w:ascii="Verdana" w:hAnsi="Verdana"/>
                          <w:sz w:val="24"/>
                          <w:szCs w:val="24"/>
                        </w:rPr>
                        <w:t xml:space="preserve">later </w:t>
                      </w:r>
                      <w:bookmarkStart w:id="1" w:name="_GoBack"/>
                      <w:bookmarkEnd w:id="1"/>
                      <w:r w:rsidRPr="0096382F">
                        <w:rPr>
                          <w:rFonts w:ascii="Verdana" w:hAnsi="Verdana"/>
                          <w:sz w:val="24"/>
                          <w:szCs w:val="24"/>
                        </w:rPr>
                        <w:t>may be detrimental to the child’s development.</w:t>
                      </w:r>
                    </w:p>
                    <w:p w14:paraId="2B1FA67C" w14:textId="77777777" w:rsidR="0096382F" w:rsidRPr="0096382F" w:rsidRDefault="0096382F" w:rsidP="003F6F54">
                      <w:pPr>
                        <w:ind w:left="720"/>
                        <w:contextualSpacing/>
                        <w:jc w:val="both"/>
                        <w:rPr>
                          <w:rFonts w:ascii="Verdana" w:hAnsi="Verdana"/>
                          <w:sz w:val="24"/>
                          <w:szCs w:val="24"/>
                        </w:rPr>
                      </w:pPr>
                    </w:p>
                    <w:p w14:paraId="7842BBD5" w14:textId="77777777" w:rsidR="0096382F" w:rsidRPr="0096382F" w:rsidRDefault="0096382F" w:rsidP="003F6F54">
                      <w:pPr>
                        <w:numPr>
                          <w:ilvl w:val="0"/>
                          <w:numId w:val="14"/>
                        </w:numPr>
                        <w:contextualSpacing/>
                        <w:jc w:val="both"/>
                        <w:rPr>
                          <w:rFonts w:ascii="Verdana" w:hAnsi="Verdana"/>
                          <w:sz w:val="24"/>
                          <w:szCs w:val="24"/>
                        </w:rPr>
                      </w:pPr>
                      <w:r w:rsidRPr="0096382F">
                        <w:rPr>
                          <w:rFonts w:ascii="Verdana" w:hAnsi="Verdana"/>
                          <w:sz w:val="24"/>
                          <w:szCs w:val="24"/>
                        </w:rPr>
                        <w:t xml:space="preserve">Approval permits the placement of a looked after child – (who can only be placed in a regulated placement) for a period not exceeding 16 weeks (an extension of 8 weeks can be requested at Panel under Regulation 25). </w:t>
                      </w:r>
                    </w:p>
                    <w:p w14:paraId="332CE3F3" w14:textId="77777777" w:rsidR="0096382F" w:rsidRPr="0096382F" w:rsidRDefault="0096382F" w:rsidP="003F6F54">
                      <w:pPr>
                        <w:jc w:val="both"/>
                        <w:rPr>
                          <w:rFonts w:ascii="Verdana" w:hAnsi="Verdana"/>
                          <w:sz w:val="24"/>
                          <w:szCs w:val="24"/>
                        </w:rPr>
                      </w:pPr>
                    </w:p>
                    <w:p w14:paraId="5C31A7A2" w14:textId="77777777" w:rsidR="0096382F" w:rsidRPr="0096382F" w:rsidRDefault="0096382F" w:rsidP="003F6F54">
                      <w:pPr>
                        <w:numPr>
                          <w:ilvl w:val="0"/>
                          <w:numId w:val="14"/>
                        </w:numPr>
                        <w:contextualSpacing/>
                        <w:jc w:val="both"/>
                        <w:rPr>
                          <w:rFonts w:ascii="Verdana" w:hAnsi="Verdana"/>
                          <w:sz w:val="24"/>
                          <w:szCs w:val="24"/>
                        </w:rPr>
                      </w:pPr>
                      <w:r w:rsidRPr="0096382F">
                        <w:rPr>
                          <w:rFonts w:ascii="Verdana" w:hAnsi="Verdana"/>
                          <w:sz w:val="24"/>
                          <w:szCs w:val="24"/>
                        </w:rPr>
                        <w:t>This process should only be used in exceptional circumstances where it has not been possible to complete a full assessment and not routinely.</w:t>
                      </w:r>
                    </w:p>
                    <w:p w14:paraId="77F8E131" w14:textId="77777777" w:rsidR="0096382F" w:rsidRPr="0096382F" w:rsidRDefault="0096382F" w:rsidP="0096382F">
                      <w:pPr>
                        <w:rPr>
                          <w:rFonts w:ascii="Verdana" w:hAnsi="Verdana"/>
                          <w:sz w:val="24"/>
                          <w:szCs w:val="24"/>
                        </w:rPr>
                      </w:pPr>
                    </w:p>
                    <w:p w14:paraId="21E411DC" w14:textId="77777777" w:rsidR="0096382F" w:rsidRPr="0096382F" w:rsidRDefault="0096382F" w:rsidP="0096382F">
                      <w:pPr>
                        <w:numPr>
                          <w:ilvl w:val="0"/>
                          <w:numId w:val="14"/>
                        </w:numPr>
                        <w:contextualSpacing/>
                        <w:rPr>
                          <w:rFonts w:ascii="Verdana" w:hAnsi="Verdana"/>
                          <w:sz w:val="24"/>
                          <w:szCs w:val="24"/>
                        </w:rPr>
                      </w:pPr>
                      <w:r w:rsidRPr="0096382F">
                        <w:rPr>
                          <w:rFonts w:ascii="Verdana" w:hAnsi="Verdana"/>
                          <w:sz w:val="24"/>
                          <w:szCs w:val="24"/>
                        </w:rPr>
                        <w:t>If a child is placed with a Connected Person without the carers being approved and the child is looked after – this is an unregulated placement.</w:t>
                      </w:r>
                    </w:p>
                    <w:p w14:paraId="660B5FD6" w14:textId="77777777" w:rsidR="006477F2" w:rsidRPr="00C204B4" w:rsidRDefault="006477F2" w:rsidP="0099765B">
                      <w:pPr>
                        <w:jc w:val="both"/>
                        <w:rPr>
                          <w:sz w:val="18"/>
                          <w:szCs w:val="18"/>
                        </w:rPr>
                      </w:pPr>
                    </w:p>
                  </w:txbxContent>
                </v:textbox>
              </v:roundrect>
            </w:pict>
          </mc:Fallback>
        </mc:AlternateContent>
      </w:r>
    </w:p>
    <w:p w14:paraId="7069C7F9" w14:textId="77777777" w:rsidR="00322B2C" w:rsidRPr="00322B2C" w:rsidRDefault="00322B2C" w:rsidP="00322B2C"/>
    <w:p w14:paraId="252987D8" w14:textId="77777777" w:rsidR="00322B2C" w:rsidRPr="00322B2C" w:rsidRDefault="00322B2C" w:rsidP="00322B2C"/>
    <w:p w14:paraId="454D2663" w14:textId="77777777" w:rsidR="00322B2C" w:rsidRPr="00322B2C" w:rsidRDefault="00322B2C" w:rsidP="00322B2C"/>
    <w:p w14:paraId="3BC6714B" w14:textId="77777777" w:rsidR="00322B2C" w:rsidRPr="00322B2C" w:rsidRDefault="00322B2C" w:rsidP="00322B2C"/>
    <w:p w14:paraId="458DDE8B" w14:textId="77777777" w:rsidR="0096382F" w:rsidRDefault="0096382F" w:rsidP="00322B2C"/>
    <w:p w14:paraId="6E9F481F" w14:textId="77777777" w:rsidR="0096382F" w:rsidRDefault="0096382F" w:rsidP="00322B2C"/>
    <w:p w14:paraId="6F9EADFE" w14:textId="77777777" w:rsidR="0096382F" w:rsidRDefault="0096382F" w:rsidP="00322B2C"/>
    <w:p w14:paraId="3585D64C" w14:textId="77777777" w:rsidR="0096382F" w:rsidRDefault="0096382F" w:rsidP="00322B2C"/>
    <w:p w14:paraId="6A7AE02C" w14:textId="77777777" w:rsidR="0096382F" w:rsidRDefault="0096382F" w:rsidP="00322B2C"/>
    <w:p w14:paraId="06F6EB87" w14:textId="77777777" w:rsidR="0096382F" w:rsidRDefault="0096382F" w:rsidP="00322B2C"/>
    <w:p w14:paraId="49B650F7" w14:textId="77777777" w:rsidR="0096382F" w:rsidRDefault="0096382F" w:rsidP="00322B2C"/>
    <w:p w14:paraId="724CF309" w14:textId="77777777" w:rsidR="0096382F" w:rsidRDefault="0096382F" w:rsidP="00322B2C"/>
    <w:p w14:paraId="0D14A246" w14:textId="77777777" w:rsidR="0096382F" w:rsidRDefault="0096382F" w:rsidP="00322B2C"/>
    <w:p w14:paraId="6BA21099" w14:textId="77777777" w:rsidR="0096382F" w:rsidRDefault="0096382F" w:rsidP="00322B2C"/>
    <w:p w14:paraId="4363AE20" w14:textId="77777777" w:rsidR="0096382F" w:rsidRDefault="0096382F" w:rsidP="00322B2C"/>
    <w:p w14:paraId="621BD4DE" w14:textId="77777777" w:rsidR="0096382F" w:rsidRDefault="0096382F" w:rsidP="00322B2C"/>
    <w:p w14:paraId="60C24148" w14:textId="77777777" w:rsidR="0096382F" w:rsidRDefault="0096382F" w:rsidP="00322B2C"/>
    <w:p w14:paraId="174F51EF" w14:textId="77777777" w:rsidR="0096382F" w:rsidRDefault="0096382F" w:rsidP="00322B2C"/>
    <w:p w14:paraId="5906EB14" w14:textId="77777777" w:rsidR="0096382F" w:rsidRDefault="0096382F" w:rsidP="00322B2C"/>
    <w:p w14:paraId="79755360" w14:textId="77777777" w:rsidR="0096382F" w:rsidRDefault="0096382F" w:rsidP="00322B2C"/>
    <w:p w14:paraId="250C8668" w14:textId="77777777" w:rsidR="0096382F" w:rsidRDefault="0096382F" w:rsidP="00322B2C"/>
    <w:p w14:paraId="6C8D196C" w14:textId="77777777" w:rsidR="0096382F" w:rsidRDefault="0096382F" w:rsidP="00322B2C"/>
    <w:p w14:paraId="7C1535AC" w14:textId="77777777" w:rsidR="0096382F" w:rsidRDefault="0096382F" w:rsidP="00322B2C"/>
    <w:p w14:paraId="54B907FC" w14:textId="77777777" w:rsidR="0096382F" w:rsidRDefault="0096382F" w:rsidP="00322B2C"/>
    <w:p w14:paraId="59743C2A" w14:textId="77777777" w:rsidR="0096382F" w:rsidRDefault="0096382F" w:rsidP="00322B2C"/>
    <w:p w14:paraId="5B350D7E" w14:textId="77777777" w:rsidR="0096382F" w:rsidRDefault="0096382F" w:rsidP="00322B2C"/>
    <w:p w14:paraId="1D538CBE" w14:textId="77777777" w:rsidR="0096382F" w:rsidRDefault="0096382F" w:rsidP="00322B2C"/>
    <w:p w14:paraId="294B1311" w14:textId="77777777" w:rsidR="0096382F" w:rsidRDefault="0096382F" w:rsidP="00322B2C"/>
    <w:p w14:paraId="402735F0" w14:textId="77777777" w:rsidR="0096382F" w:rsidRDefault="0096382F" w:rsidP="00322B2C"/>
    <w:p w14:paraId="5625E054" w14:textId="77777777" w:rsidR="0096382F" w:rsidRDefault="0096382F" w:rsidP="00322B2C"/>
    <w:p w14:paraId="061BE1BE" w14:textId="77777777" w:rsidR="0096382F" w:rsidRDefault="0096382F" w:rsidP="00322B2C"/>
    <w:p w14:paraId="76AFE6B9" w14:textId="77777777" w:rsidR="0096382F" w:rsidRDefault="0096382F" w:rsidP="00322B2C"/>
    <w:p w14:paraId="22D82790" w14:textId="77777777" w:rsidR="0096382F" w:rsidRDefault="0096382F" w:rsidP="00322B2C"/>
    <w:p w14:paraId="59727782" w14:textId="77777777" w:rsidR="0096382F" w:rsidRDefault="0096382F" w:rsidP="00322B2C"/>
    <w:p w14:paraId="175F98E9" w14:textId="77777777" w:rsidR="0096382F" w:rsidRDefault="0096382F" w:rsidP="00322B2C"/>
    <w:p w14:paraId="4979DE96" w14:textId="77777777" w:rsidR="0096382F" w:rsidRDefault="0096382F" w:rsidP="00322B2C"/>
    <w:p w14:paraId="6D6EE8AD" w14:textId="77777777" w:rsidR="005128A5" w:rsidRDefault="005128A5" w:rsidP="00322B2C"/>
    <w:p w14:paraId="52E113C8" w14:textId="77777777" w:rsidR="005128A5" w:rsidRPr="00322B2C" w:rsidRDefault="005128A5" w:rsidP="00322B2C"/>
    <w:p w14:paraId="1FC0BEE4" w14:textId="3EC8FCBE" w:rsidR="00322B2C" w:rsidRPr="00322B2C" w:rsidRDefault="00322B2C" w:rsidP="00322B2C"/>
    <w:sectPr w:rsidR="00322B2C" w:rsidRPr="00322B2C" w:rsidSect="00862CFC">
      <w:pgSz w:w="11900" w:h="16838"/>
      <w:pgMar w:top="668" w:right="586" w:bottom="284" w:left="540" w:header="0" w:footer="0" w:gutter="0"/>
      <w:cols w:space="720" w:equalWidth="0">
        <w:col w:w="10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4F737" w14:textId="77777777" w:rsidR="00B41A31" w:rsidRDefault="00B41A31" w:rsidP="00511830">
      <w:r>
        <w:separator/>
      </w:r>
    </w:p>
  </w:endnote>
  <w:endnote w:type="continuationSeparator" w:id="0">
    <w:p w14:paraId="39F0DA6E" w14:textId="77777777" w:rsidR="00B41A31" w:rsidRDefault="00B41A31" w:rsidP="005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MSReferenceSans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2652D" w14:textId="77777777" w:rsidR="00B41A31" w:rsidRDefault="00B41A31" w:rsidP="00511830">
      <w:r>
        <w:separator/>
      </w:r>
    </w:p>
  </w:footnote>
  <w:footnote w:type="continuationSeparator" w:id="0">
    <w:p w14:paraId="31957C9E" w14:textId="77777777" w:rsidR="00B41A31" w:rsidRDefault="00B41A31" w:rsidP="00511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D88"/>
    <w:multiLevelType w:val="hybridMultilevel"/>
    <w:tmpl w:val="930813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37347E"/>
    <w:multiLevelType w:val="hybridMultilevel"/>
    <w:tmpl w:val="1402E0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F6D4E07"/>
    <w:multiLevelType w:val="hybridMultilevel"/>
    <w:tmpl w:val="830CD8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nsid w:val="25072B89"/>
    <w:multiLevelType w:val="hybridMultilevel"/>
    <w:tmpl w:val="E4F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B353F6"/>
    <w:multiLevelType w:val="hybridMultilevel"/>
    <w:tmpl w:val="8E9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2C7945"/>
    <w:multiLevelType w:val="hybridMultilevel"/>
    <w:tmpl w:val="483A66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nsid w:val="403C0664"/>
    <w:multiLevelType w:val="hybridMultilevel"/>
    <w:tmpl w:val="B5F0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2C6E01"/>
    <w:multiLevelType w:val="hybridMultilevel"/>
    <w:tmpl w:val="E69C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A07A37"/>
    <w:multiLevelType w:val="hybridMultilevel"/>
    <w:tmpl w:val="C6681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3D13E4C"/>
    <w:multiLevelType w:val="hybridMultilevel"/>
    <w:tmpl w:val="6E4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CB5300"/>
    <w:multiLevelType w:val="hybridMultilevel"/>
    <w:tmpl w:val="D284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9D62E2"/>
    <w:multiLevelType w:val="hybridMultilevel"/>
    <w:tmpl w:val="A048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612D57"/>
    <w:multiLevelType w:val="hybridMultilevel"/>
    <w:tmpl w:val="AAA8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1051085"/>
    <w:multiLevelType w:val="hybridMultilevel"/>
    <w:tmpl w:val="BF7A42B0"/>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3"/>
  </w:num>
  <w:num w:numId="4">
    <w:abstractNumId w:val="2"/>
  </w:num>
  <w:num w:numId="5">
    <w:abstractNumId w:val="9"/>
  </w:num>
  <w:num w:numId="6">
    <w:abstractNumId w:val="5"/>
  </w:num>
  <w:num w:numId="7">
    <w:abstractNumId w:val="10"/>
  </w:num>
  <w:num w:numId="8">
    <w:abstractNumId w:val="3"/>
  </w:num>
  <w:num w:numId="9">
    <w:abstractNumId w:val="6"/>
  </w:num>
  <w:num w:numId="10">
    <w:abstractNumId w:val="4"/>
  </w:num>
  <w:num w:numId="11">
    <w:abstractNumId w:val="12"/>
  </w:num>
  <w:num w:numId="12">
    <w:abstractNumId w:val="11"/>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92"/>
    <w:rsid w:val="00065970"/>
    <w:rsid w:val="00083029"/>
    <w:rsid w:val="0012142C"/>
    <w:rsid w:val="0013645D"/>
    <w:rsid w:val="001F3BBB"/>
    <w:rsid w:val="00266F1C"/>
    <w:rsid w:val="002D64BC"/>
    <w:rsid w:val="002F526F"/>
    <w:rsid w:val="00322B2C"/>
    <w:rsid w:val="003252A4"/>
    <w:rsid w:val="003477B4"/>
    <w:rsid w:val="003506C3"/>
    <w:rsid w:val="00392622"/>
    <w:rsid w:val="003F3226"/>
    <w:rsid w:val="003F6F54"/>
    <w:rsid w:val="004B2DCF"/>
    <w:rsid w:val="004B6F76"/>
    <w:rsid w:val="00503251"/>
    <w:rsid w:val="00511830"/>
    <w:rsid w:val="005128A5"/>
    <w:rsid w:val="00522B8B"/>
    <w:rsid w:val="00535DCD"/>
    <w:rsid w:val="005421A7"/>
    <w:rsid w:val="00555163"/>
    <w:rsid w:val="00575A6F"/>
    <w:rsid w:val="005934D9"/>
    <w:rsid w:val="005A794E"/>
    <w:rsid w:val="005C06D1"/>
    <w:rsid w:val="005D42BF"/>
    <w:rsid w:val="005D580D"/>
    <w:rsid w:val="005F332B"/>
    <w:rsid w:val="00643176"/>
    <w:rsid w:val="006477F2"/>
    <w:rsid w:val="006639FB"/>
    <w:rsid w:val="0067207F"/>
    <w:rsid w:val="006D1DD0"/>
    <w:rsid w:val="006D66FD"/>
    <w:rsid w:val="00700710"/>
    <w:rsid w:val="00746C10"/>
    <w:rsid w:val="00751E80"/>
    <w:rsid w:val="00760CBE"/>
    <w:rsid w:val="007900B8"/>
    <w:rsid w:val="007B78E4"/>
    <w:rsid w:val="007E6807"/>
    <w:rsid w:val="007F6286"/>
    <w:rsid w:val="00823FAB"/>
    <w:rsid w:val="00826CE8"/>
    <w:rsid w:val="00862CFC"/>
    <w:rsid w:val="00866831"/>
    <w:rsid w:val="008703FF"/>
    <w:rsid w:val="00887F86"/>
    <w:rsid w:val="008C6453"/>
    <w:rsid w:val="00905692"/>
    <w:rsid w:val="0096382F"/>
    <w:rsid w:val="0099765B"/>
    <w:rsid w:val="009A4CAD"/>
    <w:rsid w:val="009C1200"/>
    <w:rsid w:val="009F2FC2"/>
    <w:rsid w:val="00B12A14"/>
    <w:rsid w:val="00B36296"/>
    <w:rsid w:val="00B41A31"/>
    <w:rsid w:val="00B57F17"/>
    <w:rsid w:val="00B676E2"/>
    <w:rsid w:val="00B77064"/>
    <w:rsid w:val="00BC56DA"/>
    <w:rsid w:val="00BD14C9"/>
    <w:rsid w:val="00C204B4"/>
    <w:rsid w:val="00C3258C"/>
    <w:rsid w:val="00C338C0"/>
    <w:rsid w:val="00C660C7"/>
    <w:rsid w:val="00C83BE0"/>
    <w:rsid w:val="00CF6672"/>
    <w:rsid w:val="00D51DBF"/>
    <w:rsid w:val="00D81C7F"/>
    <w:rsid w:val="00E13AAE"/>
    <w:rsid w:val="00E4192B"/>
    <w:rsid w:val="00E7161E"/>
    <w:rsid w:val="00E7596D"/>
    <w:rsid w:val="00EF2432"/>
    <w:rsid w:val="00F177AE"/>
    <w:rsid w:val="00F34DB2"/>
    <w:rsid w:val="00F770E4"/>
    <w:rsid w:val="00FD07FD"/>
    <w:rsid w:val="00FE45E8"/>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0.png"/><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7e028fff-b821-4fe2-9c77-3bc37765b352;2018-11-15 10:15:44;PENDINGCLASSIFICATION;WSCC Category:2018-10-23 15:38:49|False||PENDINGCLASSIFICATION|2018-11-15 10:15:44|UNDEFINED|00000000-0000-0000-0000-000000000000;False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CDA3-B5CC-41A8-BB9D-8699EA3473D8}">
  <ds:schemaRefs>
    <ds:schemaRef ds:uri="http://schemas.microsoft.com/sharepoint/events"/>
  </ds:schemaRefs>
</ds:datastoreItem>
</file>

<file path=customXml/itemProps2.xml><?xml version="1.0" encoding="utf-8"?>
<ds:datastoreItem xmlns:ds="http://schemas.openxmlformats.org/officeDocument/2006/customXml" ds:itemID="{E75819D7-5952-468D-A9CD-E57D0C36EA8C}">
  <ds:schemaRefs>
    <ds:schemaRef ds:uri="http://schemas.microsoft.com/sharepoint/v3/contenttype/forms"/>
  </ds:schemaRefs>
</ds:datastoreItem>
</file>

<file path=customXml/itemProps3.xml><?xml version="1.0" encoding="utf-8"?>
<ds:datastoreItem xmlns:ds="http://schemas.openxmlformats.org/officeDocument/2006/customXml" ds:itemID="{02FAC704-B9B3-4A0A-9029-BF5302BC75F8}">
  <ds:schemaRefs>
    <ds:schemaRef ds:uri="http://schemas.microsoft.com/office/2006/documentManagement/types"/>
    <ds:schemaRef ds:uri="http://schemas.microsoft.com/sharepoint/v3"/>
    <ds:schemaRef ds:uri="http://purl.org/dc/elements/1.1/"/>
    <ds:schemaRef ds:uri="1209568c-8f7e-4a25-939e-4f22fd0c2b25"/>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CF5BB887-8181-4872-B4CC-582F1EB62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604759-88FB-4D91-B8BF-378AB71B1E12}">
  <ds:schemaRefs>
    <ds:schemaRef ds:uri="Microsoft.SharePoint.Taxonomy.ContentTypeSync"/>
  </ds:schemaRefs>
</ds:datastoreItem>
</file>

<file path=customXml/itemProps6.xml><?xml version="1.0" encoding="utf-8"?>
<ds:datastoreItem xmlns:ds="http://schemas.openxmlformats.org/officeDocument/2006/customXml" ds:itemID="{09F5C003-5E26-4014-8070-11E9EAAA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 Honsa</cp:lastModifiedBy>
  <cp:revision>4</cp:revision>
  <cp:lastPrinted>2019-01-14T11:16:00Z</cp:lastPrinted>
  <dcterms:created xsi:type="dcterms:W3CDTF">2019-01-07T09:31:00Z</dcterms:created>
  <dcterms:modified xsi:type="dcterms:W3CDTF">2019-01-14T12:08:00Z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
  </property>
  <property fmtid="{D5CDD505-2E9C-101B-9397-08002B2CF9AE}" pid="4" name="WSCC Category">
    <vt:lpwstr/>
  </property>
</Properties>
</file>