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1B61AB9E"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AF1E22">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5C7F10BD" w14:textId="29354648" w:rsidR="00751E80" w:rsidRDefault="00B344B2" w:rsidP="005934D9">
      <w:pPr>
        <w:ind w:left="1440" w:firstLine="720"/>
        <w:rPr>
          <w:rFonts w:ascii="MS Reference Sans Serif" w:eastAsia="Times New Roman" w:hAnsi="MS Reference Sans Serif"/>
          <w:color w:val="1F497D" w:themeColor="text2"/>
          <w:sz w:val="48"/>
          <w:szCs w:val="48"/>
        </w:rPr>
      </w:pPr>
      <w:r>
        <w:rPr>
          <w:rFonts w:ascii="MS Reference Sans Serif" w:hAnsi="MS Reference Sans Serif"/>
          <w:color w:val="1F497D" w:themeColor="text2"/>
          <w:sz w:val="48"/>
          <w:szCs w:val="48"/>
        </w:rPr>
        <w:t xml:space="preserve">  </w:t>
      </w:r>
      <w:r w:rsidRPr="0099765B">
        <w:rPr>
          <w:rFonts w:ascii="MS Reference Sans Serif" w:eastAsia="Times New Roman" w:hAnsi="MS Reference Sans Serif"/>
          <w:color w:val="1F497D" w:themeColor="text2"/>
          <w:sz w:val="48"/>
          <w:szCs w:val="48"/>
        </w:rPr>
        <w:t>Re-unification</w:t>
      </w:r>
    </w:p>
    <w:p w14:paraId="09243FD6" w14:textId="77777777" w:rsidR="00B344B2" w:rsidRPr="00887F86" w:rsidRDefault="00B344B2" w:rsidP="005934D9">
      <w:pPr>
        <w:ind w:left="1440" w:firstLine="720"/>
        <w:rPr>
          <w:rFonts w:ascii="MS Reference Sans Serif" w:eastAsia="MS Reference Sans Serif" w:hAnsi="MS Reference Sans Serif" w:cs="MS Reference Sans Serif"/>
          <w:sz w:val="28"/>
          <w:szCs w:val="28"/>
        </w:rPr>
      </w:pPr>
    </w:p>
    <w:p w14:paraId="11B211EF" w14:textId="59F2B98D"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r w:rsidR="00347A1C">
        <w:rPr>
          <w:rFonts w:ascii="MS Reference Sans Serif" w:eastAsia="MS Reference Sans Serif" w:hAnsi="MS Reference Sans Serif" w:cs="MS Reference Sans Serif"/>
          <w:sz w:val="28"/>
          <w:szCs w:val="28"/>
        </w:rPr>
        <w:t>No 19,</w:t>
      </w:r>
      <w:r w:rsidR="00E4192B">
        <w:rPr>
          <w:rFonts w:ascii="MS Reference Sans Serif" w:eastAsia="MS Reference Sans Serif" w:hAnsi="MS Reference Sans Serif" w:cs="MS Reference Sans Serif"/>
          <w:sz w:val="28"/>
          <w:szCs w:val="28"/>
        </w:rPr>
        <w:t xml:space="preserve"> </w:t>
      </w:r>
      <w:r w:rsidR="00893806">
        <w:rPr>
          <w:rFonts w:ascii="MS Reference Sans Serif" w:eastAsia="MS Reference Sans Serif" w:hAnsi="MS Reference Sans Serif" w:cs="MS Reference Sans Serif"/>
          <w:sz w:val="28"/>
          <w:szCs w:val="28"/>
        </w:rPr>
        <w:t>January 2019</w:t>
      </w:r>
    </w:p>
    <w:p w14:paraId="0770B50D" w14:textId="09DE7597" w:rsidR="009A597F" w:rsidRPr="009A597F" w:rsidRDefault="009A597F"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bookmarkStart w:id="0" w:name="_GoBack"/>
      <w:r w:rsidRPr="009A597F">
        <w:rPr>
          <w:rFonts w:ascii="MS Reference Sans Serif" w:eastAsia="MS Reference Sans Serif" w:hAnsi="MS Reference Sans Serif" w:cs="MS Reference Sans Serif"/>
          <w:sz w:val="16"/>
          <w:szCs w:val="16"/>
        </w:rPr>
        <w:t>V1. 14/01/19</w:t>
      </w:r>
      <w:bookmarkEnd w:id="0"/>
    </w:p>
    <w:p w14:paraId="4FC52AD1" w14:textId="77777777" w:rsidR="00893806" w:rsidRDefault="00893806" w:rsidP="005934D9">
      <w:pPr>
        <w:ind w:left="1440" w:firstLine="720"/>
        <w:rPr>
          <w:sz w:val="20"/>
          <w:szCs w:val="20"/>
        </w:rPr>
      </w:pP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6494915B">
                <wp:simplePos x="0" y="0"/>
                <wp:positionH relativeFrom="column">
                  <wp:posOffset>61137</wp:posOffset>
                </wp:positionH>
                <wp:positionV relativeFrom="paragraph">
                  <wp:posOffset>26139</wp:posOffset>
                </wp:positionV>
                <wp:extent cx="6759575" cy="1637414"/>
                <wp:effectExtent l="0" t="0" r="3175" b="1270"/>
                <wp:wrapNone/>
                <wp:docPr id="7" name="Text Box 7"/>
                <wp:cNvGraphicFramePr/>
                <a:graphic xmlns:a="http://schemas.openxmlformats.org/drawingml/2006/main">
                  <a:graphicData uri="http://schemas.microsoft.com/office/word/2010/wordprocessingShape">
                    <wps:wsp>
                      <wps:cNvSpPr txBox="1"/>
                      <wps:spPr>
                        <a:xfrm>
                          <a:off x="0" y="0"/>
                          <a:ext cx="6759575" cy="1637414"/>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C3125" w14:textId="77777777" w:rsidR="00B344B2" w:rsidRPr="0099765B" w:rsidRDefault="00B344B2" w:rsidP="00B344B2">
                            <w:pPr>
                              <w:autoSpaceDE w:val="0"/>
                              <w:autoSpaceDN w:val="0"/>
                              <w:adjustRightInd w:val="0"/>
                              <w:rPr>
                                <w:rFonts w:ascii="MS Reference Sans Serif" w:hAnsi="MS Reference Sans Serif" w:cs="MSReferenceSansSerif"/>
                                <w:b/>
                                <w:color w:val="1F497D" w:themeColor="text2"/>
                                <w:sz w:val="20"/>
                                <w:szCs w:val="20"/>
                              </w:rPr>
                            </w:pPr>
                            <w:r w:rsidRPr="0099765B">
                              <w:rPr>
                                <w:rFonts w:ascii="MS Reference Sans Serif" w:hAnsi="MS Reference Sans Serif" w:cs="MSReferenceSansSerif"/>
                                <w:b/>
                                <w:color w:val="1F497D" w:themeColor="text2"/>
                                <w:sz w:val="20"/>
                                <w:szCs w:val="20"/>
                              </w:rPr>
                              <w:t>What is Reunification?</w:t>
                            </w:r>
                          </w:p>
                          <w:p w14:paraId="77B61EF2" w14:textId="77777777" w:rsidR="00B344B2" w:rsidRPr="00B24D9E" w:rsidRDefault="00B344B2" w:rsidP="00B344B2">
                            <w:pPr>
                              <w:autoSpaceDE w:val="0"/>
                              <w:autoSpaceDN w:val="0"/>
                              <w:adjustRightInd w:val="0"/>
                              <w:jc w:val="both"/>
                              <w:rPr>
                                <w:rFonts w:ascii="MS Reference Sans Serif" w:hAnsi="MS Reference Sans Serif" w:cs="MSReferenceSansSerif"/>
                                <w:color w:val="000000"/>
                                <w:sz w:val="20"/>
                                <w:szCs w:val="20"/>
                              </w:rPr>
                            </w:pPr>
                            <w:r w:rsidRPr="00B24D9E">
                              <w:rPr>
                                <w:rFonts w:ascii="MS Reference Sans Serif" w:hAnsi="MS Reference Sans Serif" w:cs="MSReferenceSansSerif"/>
                                <w:color w:val="000000"/>
                                <w:sz w:val="20"/>
                                <w:szCs w:val="20"/>
                              </w:rPr>
                              <w:t>Reunification is when a looked after child returns home to live with their birth</w:t>
                            </w:r>
                            <w:r>
                              <w:rPr>
                                <w:rFonts w:ascii="MS Reference Sans Serif" w:hAnsi="MS Reference Sans Serif" w:cs="MSReferenceSansSerif"/>
                                <w:color w:val="000000"/>
                                <w:sz w:val="20"/>
                                <w:szCs w:val="20"/>
                              </w:rPr>
                              <w:t xml:space="preserve"> </w:t>
                            </w:r>
                            <w:r w:rsidRPr="00B24D9E">
                              <w:rPr>
                                <w:rFonts w:ascii="MS Reference Sans Serif" w:hAnsi="MS Reference Sans Serif" w:cs="MSReferenceSansSerif"/>
                                <w:color w:val="000000"/>
                                <w:sz w:val="20"/>
                                <w:szCs w:val="20"/>
                              </w:rPr>
                              <w:t>family. Returning home is the most common outcome for children in care; the</w:t>
                            </w:r>
                            <w:r>
                              <w:rPr>
                                <w:rFonts w:ascii="MS Reference Sans Serif" w:hAnsi="MS Reference Sans Serif" w:cs="MSReferenceSansSerif"/>
                                <w:color w:val="000000"/>
                                <w:sz w:val="20"/>
                                <w:szCs w:val="20"/>
                              </w:rPr>
                              <w:t xml:space="preserve"> </w:t>
                            </w:r>
                            <w:r w:rsidRPr="00B24D9E">
                              <w:rPr>
                                <w:rFonts w:ascii="MS Reference Sans Serif" w:hAnsi="MS Reference Sans Serif" w:cs="MSReferenceSansSerif"/>
                                <w:color w:val="000000"/>
                                <w:sz w:val="20"/>
                                <w:szCs w:val="20"/>
                              </w:rPr>
                              <w:t>Department for Education state that nationally, in 2017, 32% of children who ceased to be looked after returned home to live with their parents or relatives. Reunification is most successful when it is well planned, based on robust assessment</w:t>
                            </w:r>
                            <w:r>
                              <w:rPr>
                                <w:rFonts w:ascii="MS Reference Sans Serif" w:hAnsi="MS Reference Sans Serif" w:cs="MSReferenceSansSerif"/>
                                <w:color w:val="000000"/>
                                <w:sz w:val="20"/>
                                <w:szCs w:val="20"/>
                              </w:rPr>
                              <w:t xml:space="preserve"> </w:t>
                            </w:r>
                            <w:r w:rsidRPr="00B24D9E">
                              <w:rPr>
                                <w:rFonts w:ascii="MS Reference Sans Serif" w:hAnsi="MS Reference Sans Serif" w:cs="MSReferenceSansSerif"/>
                                <w:color w:val="000000"/>
                                <w:sz w:val="20"/>
                                <w:szCs w:val="20"/>
                              </w:rPr>
                              <w:t>of risk which includes the child and the birth family, which allows children to go home</w:t>
                            </w:r>
                          </w:p>
                          <w:p w14:paraId="20CE2732" w14:textId="77777777" w:rsidR="00B344B2" w:rsidRPr="00511830" w:rsidRDefault="00B344B2" w:rsidP="00B344B2">
                            <w:pPr>
                              <w:autoSpaceDE w:val="0"/>
                              <w:autoSpaceDN w:val="0"/>
                              <w:adjustRightInd w:val="0"/>
                              <w:jc w:val="both"/>
                              <w:rPr>
                                <w:sz w:val="20"/>
                                <w:szCs w:val="20"/>
                              </w:rPr>
                            </w:pPr>
                            <w:proofErr w:type="gramStart"/>
                            <w:r w:rsidRPr="00B24D9E">
                              <w:rPr>
                                <w:rFonts w:ascii="MS Reference Sans Serif" w:hAnsi="MS Reference Sans Serif" w:cs="MSReferenceSansSerif"/>
                                <w:color w:val="000000"/>
                                <w:sz w:val="20"/>
                                <w:szCs w:val="20"/>
                              </w:rPr>
                              <w:t>slowly</w:t>
                            </w:r>
                            <w:proofErr w:type="gramEnd"/>
                            <w:r w:rsidRPr="00B24D9E">
                              <w:rPr>
                                <w:rFonts w:ascii="MS Reference Sans Serif" w:hAnsi="MS Reference Sans Serif" w:cs="MSReferenceSansSerif"/>
                                <w:color w:val="000000"/>
                                <w:sz w:val="20"/>
                                <w:szCs w:val="20"/>
                              </w:rPr>
                              <w:t xml:space="preserve"> over a period of time and where appropriate services are put in place to</w:t>
                            </w:r>
                            <w:r>
                              <w:rPr>
                                <w:rFonts w:ascii="MS Reference Sans Serif" w:hAnsi="MS Reference Sans Serif" w:cs="MSReferenceSansSerif"/>
                                <w:color w:val="000000"/>
                                <w:sz w:val="20"/>
                                <w:szCs w:val="20"/>
                              </w:rPr>
                              <w:t xml:space="preserve"> </w:t>
                            </w:r>
                            <w:r w:rsidRPr="00B24D9E">
                              <w:rPr>
                                <w:rFonts w:ascii="MS Reference Sans Serif" w:hAnsi="MS Reference Sans Serif" w:cs="MSReferenceSansSerif"/>
                                <w:color w:val="000000"/>
                                <w:sz w:val="20"/>
                                <w:szCs w:val="20"/>
                              </w:rPr>
                              <w:t>support the family for as long as they are needed</w:t>
                            </w:r>
                            <w:r>
                              <w:rPr>
                                <w:rFonts w:ascii="MS Reference Sans Serif" w:hAnsi="MS Reference Sans Serif" w:cs="MSReferenceSansSerif"/>
                                <w:color w:val="000000"/>
                                <w:sz w:val="20"/>
                                <w:szCs w:val="20"/>
                              </w:rPr>
                              <w:t>.</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05pt;width:532.25pt;height:12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" fillcolor="#dbe5f1 [660]" stroked="f" strokeweight=".5pt">
                <v:textbox>
                  <w:txbxContent>
                    <w:p w14:paraId="3DBC3125" w14:textId="77777777" w:rsidR="00B344B2" w:rsidRPr="0099765B" w:rsidRDefault="00B344B2" w:rsidP="00B344B2">
                      <w:pPr>
                        <w:autoSpaceDE w:val="0"/>
                        <w:autoSpaceDN w:val="0"/>
                        <w:adjustRightInd w:val="0"/>
                        <w:rPr>
                          <w:rFonts w:ascii="MS Reference Sans Serif" w:hAnsi="MS Reference Sans Serif" w:cs="MSReferenceSansSerif"/>
                          <w:b/>
                          <w:color w:val="1F497D" w:themeColor="text2"/>
                          <w:sz w:val="20"/>
                          <w:szCs w:val="20"/>
                        </w:rPr>
                      </w:pPr>
                      <w:r w:rsidRPr="0099765B">
                        <w:rPr>
                          <w:rFonts w:ascii="MS Reference Sans Serif" w:hAnsi="MS Reference Sans Serif" w:cs="MSReferenceSansSerif"/>
                          <w:b/>
                          <w:color w:val="1F497D" w:themeColor="text2"/>
                          <w:sz w:val="20"/>
                          <w:szCs w:val="20"/>
                        </w:rPr>
                        <w:t>What is Reunification?</w:t>
                      </w:r>
                    </w:p>
                    <w:p w14:paraId="77B61EF2" w14:textId="77777777" w:rsidR="00B344B2" w:rsidRPr="00B24D9E" w:rsidRDefault="00B344B2" w:rsidP="00B344B2">
                      <w:pPr>
                        <w:autoSpaceDE w:val="0"/>
                        <w:autoSpaceDN w:val="0"/>
                        <w:adjustRightInd w:val="0"/>
                        <w:jc w:val="both"/>
                        <w:rPr>
                          <w:rFonts w:ascii="MS Reference Sans Serif" w:hAnsi="MS Reference Sans Serif" w:cs="MSReferenceSansSerif"/>
                          <w:color w:val="000000"/>
                          <w:sz w:val="20"/>
                          <w:szCs w:val="20"/>
                        </w:rPr>
                      </w:pPr>
                      <w:r w:rsidRPr="00B24D9E">
                        <w:rPr>
                          <w:rFonts w:ascii="MS Reference Sans Serif" w:hAnsi="MS Reference Sans Serif" w:cs="MSReferenceSansSerif"/>
                          <w:color w:val="000000"/>
                          <w:sz w:val="20"/>
                          <w:szCs w:val="20"/>
                        </w:rPr>
                        <w:t>Reunification is when a looked after child returns home to live with their birth</w:t>
                      </w:r>
                      <w:r>
                        <w:rPr>
                          <w:rFonts w:ascii="MS Reference Sans Serif" w:hAnsi="MS Reference Sans Serif" w:cs="MSReferenceSansSerif"/>
                          <w:color w:val="000000"/>
                          <w:sz w:val="20"/>
                          <w:szCs w:val="20"/>
                        </w:rPr>
                        <w:t xml:space="preserve"> </w:t>
                      </w:r>
                      <w:r w:rsidRPr="00B24D9E">
                        <w:rPr>
                          <w:rFonts w:ascii="MS Reference Sans Serif" w:hAnsi="MS Reference Sans Serif" w:cs="MSReferenceSansSerif"/>
                          <w:color w:val="000000"/>
                          <w:sz w:val="20"/>
                          <w:szCs w:val="20"/>
                        </w:rPr>
                        <w:t>family. Returning home is the most common outcome for children in care; the</w:t>
                      </w:r>
                      <w:r>
                        <w:rPr>
                          <w:rFonts w:ascii="MS Reference Sans Serif" w:hAnsi="MS Reference Sans Serif" w:cs="MSReferenceSansSerif"/>
                          <w:color w:val="000000"/>
                          <w:sz w:val="20"/>
                          <w:szCs w:val="20"/>
                        </w:rPr>
                        <w:t xml:space="preserve"> </w:t>
                      </w:r>
                      <w:r w:rsidRPr="00B24D9E">
                        <w:rPr>
                          <w:rFonts w:ascii="MS Reference Sans Serif" w:hAnsi="MS Reference Sans Serif" w:cs="MSReferenceSansSerif"/>
                          <w:color w:val="000000"/>
                          <w:sz w:val="20"/>
                          <w:szCs w:val="20"/>
                        </w:rPr>
                        <w:t>Department for Education state that nationally, in 2017, 32% of children who ceased to be looked after returned home to live with their parents or relatives. Reunification is most successful when it is well planned, based on robust assessment</w:t>
                      </w:r>
                      <w:r>
                        <w:rPr>
                          <w:rFonts w:ascii="MS Reference Sans Serif" w:hAnsi="MS Reference Sans Serif" w:cs="MSReferenceSansSerif"/>
                          <w:color w:val="000000"/>
                          <w:sz w:val="20"/>
                          <w:szCs w:val="20"/>
                        </w:rPr>
                        <w:t xml:space="preserve"> </w:t>
                      </w:r>
                      <w:r w:rsidRPr="00B24D9E">
                        <w:rPr>
                          <w:rFonts w:ascii="MS Reference Sans Serif" w:hAnsi="MS Reference Sans Serif" w:cs="MSReferenceSansSerif"/>
                          <w:color w:val="000000"/>
                          <w:sz w:val="20"/>
                          <w:szCs w:val="20"/>
                        </w:rPr>
                        <w:t>of risk which includes the child and the birth family, which allows children to go home</w:t>
                      </w:r>
                    </w:p>
                    <w:p w14:paraId="20CE2732" w14:textId="77777777" w:rsidR="00B344B2" w:rsidRPr="00511830" w:rsidRDefault="00B344B2" w:rsidP="00B344B2">
                      <w:pPr>
                        <w:autoSpaceDE w:val="0"/>
                        <w:autoSpaceDN w:val="0"/>
                        <w:adjustRightInd w:val="0"/>
                        <w:jc w:val="both"/>
                        <w:rPr>
                          <w:sz w:val="20"/>
                          <w:szCs w:val="20"/>
                        </w:rPr>
                      </w:pPr>
                      <w:proofErr w:type="gramStart"/>
                      <w:r w:rsidRPr="00B24D9E">
                        <w:rPr>
                          <w:rFonts w:ascii="MS Reference Sans Serif" w:hAnsi="MS Reference Sans Serif" w:cs="MSReferenceSansSerif"/>
                          <w:color w:val="000000"/>
                          <w:sz w:val="20"/>
                          <w:szCs w:val="20"/>
                        </w:rPr>
                        <w:t>slowly</w:t>
                      </w:r>
                      <w:proofErr w:type="gramEnd"/>
                      <w:r w:rsidRPr="00B24D9E">
                        <w:rPr>
                          <w:rFonts w:ascii="MS Reference Sans Serif" w:hAnsi="MS Reference Sans Serif" w:cs="MSReferenceSansSerif"/>
                          <w:color w:val="000000"/>
                          <w:sz w:val="20"/>
                          <w:szCs w:val="20"/>
                        </w:rPr>
                        <w:t xml:space="preserve"> over a period of time and where appropriate services are put in place to</w:t>
                      </w:r>
                      <w:r>
                        <w:rPr>
                          <w:rFonts w:ascii="MS Reference Sans Serif" w:hAnsi="MS Reference Sans Serif" w:cs="MSReferenceSansSerif"/>
                          <w:color w:val="000000"/>
                          <w:sz w:val="20"/>
                          <w:szCs w:val="20"/>
                        </w:rPr>
                        <w:t xml:space="preserve"> </w:t>
                      </w:r>
                      <w:r w:rsidRPr="00B24D9E">
                        <w:rPr>
                          <w:rFonts w:ascii="MS Reference Sans Serif" w:hAnsi="MS Reference Sans Serif" w:cs="MSReferenceSansSerif"/>
                          <w:color w:val="000000"/>
                          <w:sz w:val="20"/>
                          <w:szCs w:val="20"/>
                        </w:rPr>
                        <w:t>support the family for as long as they are needed</w:t>
                      </w:r>
                      <w:r>
                        <w:rPr>
                          <w:rFonts w:ascii="MS Reference Sans Serif" w:hAnsi="MS Reference Sans Serif" w:cs="MSReferenceSansSerif"/>
                          <w:color w:val="000000"/>
                          <w:sz w:val="20"/>
                          <w:szCs w:val="20"/>
                        </w:rPr>
                        <w:t>.</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73B84313" w14:textId="77777777" w:rsidR="00B12A14" w:rsidRDefault="00B12A14" w:rsidP="00B12A14"/>
    <w:p w14:paraId="7EF21D12" w14:textId="77777777" w:rsidR="00B12A14" w:rsidRPr="00B12A14" w:rsidRDefault="00B12A14" w:rsidP="00B12A14"/>
    <w:p w14:paraId="29522E68" w14:textId="77777777"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47AADDFA">
                <wp:simplePos x="0" y="0"/>
                <wp:positionH relativeFrom="column">
                  <wp:posOffset>61137</wp:posOffset>
                </wp:positionH>
                <wp:positionV relativeFrom="paragraph">
                  <wp:posOffset>81885</wp:posOffset>
                </wp:positionV>
                <wp:extent cx="6759575" cy="2977117"/>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2977117"/>
                        </a:xfrm>
                        <a:prstGeom prst="roundRect">
                          <a:avLst/>
                        </a:prstGeom>
                        <a:solidFill>
                          <a:srgbClr val="4F81BD">
                            <a:lumMod val="20000"/>
                            <a:lumOff val="80000"/>
                          </a:srgbClr>
                        </a:solidFill>
                        <a:ln w="6350">
                          <a:noFill/>
                        </a:ln>
                        <a:effectLst/>
                      </wps:spPr>
                      <wps:txbx>
                        <w:txbxContent>
                          <w:p w14:paraId="581BDFD7" w14:textId="77777777" w:rsidR="00B344B2" w:rsidRPr="0099765B" w:rsidRDefault="00B344B2" w:rsidP="00B344B2">
                            <w:pPr>
                              <w:autoSpaceDE w:val="0"/>
                              <w:autoSpaceDN w:val="0"/>
                              <w:adjustRightInd w:val="0"/>
                              <w:rPr>
                                <w:rFonts w:ascii="MS Reference Sans Serif" w:eastAsia="Calibri" w:hAnsi="MS Reference Sans Serif" w:cs="MSReferenceSansSerif"/>
                                <w:b/>
                                <w:color w:val="1F497D" w:themeColor="text2"/>
                                <w:sz w:val="20"/>
                                <w:szCs w:val="20"/>
                              </w:rPr>
                            </w:pPr>
                            <w:r w:rsidRPr="0099765B">
                              <w:rPr>
                                <w:rFonts w:ascii="MS Reference Sans Serif" w:eastAsia="Calibri" w:hAnsi="MS Reference Sans Serif" w:cs="MSReferenceSansSerif"/>
                                <w:b/>
                                <w:color w:val="1F497D" w:themeColor="text2"/>
                                <w:sz w:val="20"/>
                                <w:szCs w:val="20"/>
                              </w:rPr>
                              <w:t>Why is effective reunification work important?</w:t>
                            </w:r>
                          </w:p>
                          <w:p w14:paraId="40670ECD"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Many returns home break down and children are subsequently taken back into</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care. The reasons include: lack of (or poor quality) assessment on whether the</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child should return home; a lack of appropriate services and support for children</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and their family; and inadequate planning and preparation for return, monitoring</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and support post-return. Other reasons can include the parent’s problems not</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having been addressed or which were unresolved or hidden, especially alcohol or</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drug problems.</w:t>
                            </w:r>
                          </w:p>
                          <w:p w14:paraId="4CAFA431"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Effective reunification work is important first and foremost because it is in the best</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interest of the child or young person that any consideration of the possibility of a</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return home to their birth family is structured, evidence based, well planned and</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involves the child, their family and key multi-agency practitioners.</w:t>
                            </w:r>
                          </w:p>
                          <w:p w14:paraId="093ABDDA"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 xml:space="preserve">In addition, in March 2015, the Department for Education made </w:t>
                            </w:r>
                            <w:hyperlink r:id="rId16" w:history="1">
                              <w:r w:rsidRPr="009C1200">
                                <w:rPr>
                                  <w:rStyle w:val="Hyperlink"/>
                                  <w:rFonts w:ascii="MS Reference Sans Serif" w:hAnsi="MS Reference Sans Serif" w:cs="MSReferenceSansSerif"/>
                                  <w:sz w:val="20"/>
                                  <w:szCs w:val="20"/>
                                  <w:u w:val="none"/>
                                </w:rPr>
                                <w:t>amendments</w:t>
                              </w:r>
                            </w:hyperlink>
                            <w:r w:rsidRPr="009C1200">
                              <w:rPr>
                                <w:rFonts w:ascii="MS Reference Sans Serif" w:hAnsi="MS Reference Sans Serif" w:cs="MSReferenceSansSerif"/>
                                <w:color w:val="1733FF"/>
                                <w:sz w:val="20"/>
                                <w:szCs w:val="20"/>
                              </w:rPr>
                              <w:t xml:space="preserve"> </w:t>
                            </w:r>
                            <w:r w:rsidRPr="0099765B">
                              <w:rPr>
                                <w:rFonts w:ascii="MS Reference Sans Serif" w:eastAsia="Calibri" w:hAnsi="MS Reference Sans Serif" w:cs="MSReferenceSansSerif"/>
                                <w:color w:val="1733FF"/>
                                <w:sz w:val="20"/>
                                <w:szCs w:val="20"/>
                              </w:rPr>
                              <w:t xml:space="preserve"> </w:t>
                            </w:r>
                            <w:r w:rsidRPr="0099765B">
                              <w:rPr>
                                <w:rFonts w:ascii="MS Reference Sans Serif" w:eastAsia="Calibri" w:hAnsi="MS Reference Sans Serif" w:cs="MSReferenceSansSerif"/>
                                <w:color w:val="000000"/>
                                <w:sz w:val="20"/>
                                <w:szCs w:val="20"/>
                              </w:rPr>
                              <w:t>to</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the Care Planning Regulations and issued new statutory guidance on Permanence,</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long-term fostering placements and ceasing to look after a child. These</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amendments specify the requirements of whether or not a return home would</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safeguard and promote the child’s welfare, and that of their parents.</w:t>
                            </w:r>
                          </w:p>
                          <w:p w14:paraId="2D9203B4"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Supporting reunification can be cost effective when it is the right plan for the child.</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6.45pt;width:532.25pt;height:2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" fillcolor="#dce6f2" stroked="f" strokeweight=".5pt">
                <v:textbox>
                  <w:txbxContent>
                    <w:p w14:paraId="581BDFD7" w14:textId="77777777" w:rsidR="00B344B2" w:rsidRPr="0099765B" w:rsidRDefault="00B344B2" w:rsidP="00B344B2">
                      <w:pPr>
                        <w:autoSpaceDE w:val="0"/>
                        <w:autoSpaceDN w:val="0"/>
                        <w:adjustRightInd w:val="0"/>
                        <w:rPr>
                          <w:rFonts w:ascii="MS Reference Sans Serif" w:eastAsia="Calibri" w:hAnsi="MS Reference Sans Serif" w:cs="MSReferenceSansSerif"/>
                          <w:b/>
                          <w:color w:val="1F497D" w:themeColor="text2"/>
                          <w:sz w:val="20"/>
                          <w:szCs w:val="20"/>
                        </w:rPr>
                      </w:pPr>
                      <w:r w:rsidRPr="0099765B">
                        <w:rPr>
                          <w:rFonts w:ascii="MS Reference Sans Serif" w:eastAsia="Calibri" w:hAnsi="MS Reference Sans Serif" w:cs="MSReferenceSansSerif"/>
                          <w:b/>
                          <w:color w:val="1F497D" w:themeColor="text2"/>
                          <w:sz w:val="20"/>
                          <w:szCs w:val="20"/>
                        </w:rPr>
                        <w:t>Why is effective reunification work important?</w:t>
                      </w:r>
                    </w:p>
                    <w:p w14:paraId="40670ECD"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Many returns home break down and children are subsequently taken back into</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care. The reasons include: lack of (or poor quality) assessment on whether the</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child should return home; a lack of appropriate services and support for children</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and their family; and inadequate planning and preparation for return, monitoring</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and support post-return. Other reasons can include the parent’s problems not</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having been addressed or which were unresolved or hidden, especially alcohol or</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drug problems.</w:t>
                      </w:r>
                    </w:p>
                    <w:p w14:paraId="4CAFA431"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Effective reunification work is important first and foremost because it is in the best</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interest of the child or young person that any consideration of the possibility of a</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return home to their birth family is structured, evidence based, well planned and</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involves the child, their family and key multi-agency practitioners.</w:t>
                      </w:r>
                    </w:p>
                    <w:p w14:paraId="093ABDDA"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 xml:space="preserve">In addition, in March 2015, the Department for Education made </w:t>
                      </w:r>
                      <w:hyperlink r:id="rId17" w:history="1">
                        <w:r w:rsidRPr="009C1200">
                          <w:rPr>
                            <w:rStyle w:val="Hyperlink"/>
                            <w:rFonts w:ascii="MS Reference Sans Serif" w:hAnsi="MS Reference Sans Serif" w:cs="MSReferenceSansSerif"/>
                            <w:sz w:val="20"/>
                            <w:szCs w:val="20"/>
                            <w:u w:val="none"/>
                          </w:rPr>
                          <w:t>amendments</w:t>
                        </w:r>
                      </w:hyperlink>
                      <w:r w:rsidRPr="009C1200">
                        <w:rPr>
                          <w:rFonts w:ascii="MS Reference Sans Serif" w:hAnsi="MS Reference Sans Serif" w:cs="MSReferenceSansSerif"/>
                          <w:color w:val="1733FF"/>
                          <w:sz w:val="20"/>
                          <w:szCs w:val="20"/>
                        </w:rPr>
                        <w:t xml:space="preserve"> </w:t>
                      </w:r>
                      <w:r w:rsidRPr="0099765B">
                        <w:rPr>
                          <w:rFonts w:ascii="MS Reference Sans Serif" w:eastAsia="Calibri" w:hAnsi="MS Reference Sans Serif" w:cs="MSReferenceSansSerif"/>
                          <w:color w:val="1733FF"/>
                          <w:sz w:val="20"/>
                          <w:szCs w:val="20"/>
                        </w:rPr>
                        <w:t xml:space="preserve"> </w:t>
                      </w:r>
                      <w:r w:rsidRPr="0099765B">
                        <w:rPr>
                          <w:rFonts w:ascii="MS Reference Sans Serif" w:eastAsia="Calibri" w:hAnsi="MS Reference Sans Serif" w:cs="MSReferenceSansSerif"/>
                          <w:color w:val="000000"/>
                          <w:sz w:val="20"/>
                          <w:szCs w:val="20"/>
                        </w:rPr>
                        <w:t>to</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the Care Planning Regulations and issued new statutory guidance on Permanence,</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long-term fostering placements and ceasing to look after a child. These</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amendments specify the requirements of whether or not a return home would</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safeguard and promote the child’s welfare, and that of their parents.</w:t>
                      </w:r>
                    </w:p>
                    <w:p w14:paraId="2D9203B4"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Supporting reunification can be cost effective when it is the right plan for the child.</w:t>
                      </w:r>
                    </w:p>
                    <w:p w14:paraId="660B5FD6" w14:textId="77777777" w:rsidR="006477F2" w:rsidRPr="00C204B4" w:rsidRDefault="006477F2" w:rsidP="0099765B">
                      <w:pPr>
                        <w:jc w:val="both"/>
                        <w:rPr>
                          <w:sz w:val="18"/>
                          <w:szCs w:val="18"/>
                        </w:rPr>
                      </w:pPr>
                    </w:p>
                  </w:txbxContent>
                </v:textbox>
              </v:roundrect>
            </w:pict>
          </mc:Fallback>
        </mc:AlternateContent>
      </w:r>
    </w:p>
    <w:p w14:paraId="50CB10CA" w14:textId="77777777" w:rsidR="00B12A14" w:rsidRDefault="00B12A14"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Default="00322B2C" w:rsidP="00322B2C"/>
    <w:p w14:paraId="65290C41" w14:textId="77777777" w:rsidR="00B344B2" w:rsidRDefault="00B344B2" w:rsidP="00322B2C"/>
    <w:p w14:paraId="72C7F76C" w14:textId="77777777" w:rsidR="00B344B2" w:rsidRDefault="00B344B2" w:rsidP="00322B2C"/>
    <w:p w14:paraId="7C6BD3F4" w14:textId="77777777" w:rsidR="00B344B2" w:rsidRDefault="00B344B2" w:rsidP="00322B2C"/>
    <w:p w14:paraId="4FAF433B" w14:textId="77777777" w:rsidR="00B344B2" w:rsidRDefault="00B344B2" w:rsidP="00322B2C"/>
    <w:p w14:paraId="11B31790" w14:textId="77777777" w:rsidR="00B344B2" w:rsidRDefault="00B344B2" w:rsidP="00322B2C"/>
    <w:p w14:paraId="1E9B9CB9" w14:textId="77777777" w:rsidR="00B344B2" w:rsidRDefault="00B344B2" w:rsidP="00322B2C"/>
    <w:p w14:paraId="52D81B87" w14:textId="77777777" w:rsidR="00B344B2" w:rsidRDefault="00B344B2" w:rsidP="00322B2C"/>
    <w:p w14:paraId="62FB2734" w14:textId="77777777" w:rsidR="00B344B2" w:rsidRPr="00322B2C" w:rsidRDefault="00B344B2" w:rsidP="00322B2C"/>
    <w:p w14:paraId="46F50F1B" w14:textId="77777777" w:rsidR="00322B2C" w:rsidRPr="00322B2C" w:rsidRDefault="00322B2C" w:rsidP="00322B2C">
      <w:r>
        <w:rPr>
          <w:noProof/>
          <w:sz w:val="24"/>
          <w:szCs w:val="24"/>
        </w:rPr>
        <mc:AlternateContent>
          <mc:Choice Requires="wps">
            <w:drawing>
              <wp:anchor distT="0" distB="0" distL="114300" distR="114300" simplePos="0" relativeHeight="251670528" behindDoc="0" locked="0" layoutInCell="1" allowOverlap="1" wp14:anchorId="48E84592" wp14:editId="11C1D5EC">
                <wp:simplePos x="0" y="0"/>
                <wp:positionH relativeFrom="column">
                  <wp:posOffset>39872</wp:posOffset>
                </wp:positionH>
                <wp:positionV relativeFrom="paragraph">
                  <wp:posOffset>83317</wp:posOffset>
                </wp:positionV>
                <wp:extent cx="6780840" cy="2147777"/>
                <wp:effectExtent l="0" t="0" r="1270" b="5080"/>
                <wp:wrapNone/>
                <wp:docPr id="9" name="Text Box 9"/>
                <wp:cNvGraphicFramePr/>
                <a:graphic xmlns:a="http://schemas.openxmlformats.org/drawingml/2006/main">
                  <a:graphicData uri="http://schemas.microsoft.com/office/word/2010/wordprocessingShape">
                    <wps:wsp>
                      <wps:cNvSpPr txBox="1"/>
                      <wps:spPr>
                        <a:xfrm>
                          <a:off x="0" y="0"/>
                          <a:ext cx="6780840" cy="2147777"/>
                        </a:xfrm>
                        <a:prstGeom prst="roundRect">
                          <a:avLst/>
                        </a:prstGeom>
                        <a:solidFill>
                          <a:srgbClr val="4F81BD">
                            <a:lumMod val="20000"/>
                            <a:lumOff val="80000"/>
                          </a:srgbClr>
                        </a:solidFill>
                        <a:ln w="6350">
                          <a:noFill/>
                        </a:ln>
                        <a:effectLst/>
                      </wps:spPr>
                      <wps:txbx>
                        <w:txbxContent>
                          <w:p w14:paraId="16FD9344" w14:textId="77777777" w:rsidR="00B344B2" w:rsidRPr="0099765B" w:rsidRDefault="00B344B2" w:rsidP="00B344B2">
                            <w:pPr>
                              <w:autoSpaceDE w:val="0"/>
                              <w:autoSpaceDN w:val="0"/>
                              <w:adjustRightInd w:val="0"/>
                              <w:rPr>
                                <w:rFonts w:ascii="MS Reference Sans Serif" w:eastAsia="Calibri" w:hAnsi="MS Reference Sans Serif" w:cs="MSReferenceSansSerif"/>
                                <w:b/>
                                <w:color w:val="1F497D" w:themeColor="text2"/>
                                <w:sz w:val="20"/>
                                <w:szCs w:val="20"/>
                              </w:rPr>
                            </w:pPr>
                            <w:r w:rsidRPr="0099765B">
                              <w:rPr>
                                <w:rFonts w:ascii="MS Reference Sans Serif" w:eastAsia="Calibri" w:hAnsi="MS Reference Sans Serif" w:cs="MSReferenceSansSerif"/>
                                <w:b/>
                                <w:color w:val="1F497D" w:themeColor="text2"/>
                                <w:sz w:val="20"/>
                                <w:szCs w:val="20"/>
                              </w:rPr>
                              <w:t>What do we all need to know?</w:t>
                            </w:r>
                          </w:p>
                          <w:p w14:paraId="19074E8E"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 xml:space="preserve">We all need to be aware about the reunification framework and </w:t>
                            </w:r>
                            <w:proofErr w:type="gramStart"/>
                            <w:r w:rsidRPr="0099765B">
                              <w:rPr>
                                <w:rFonts w:ascii="MS Reference Sans Serif" w:eastAsia="Calibri" w:hAnsi="MS Reference Sans Serif" w:cs="MSReferenceSansSerif"/>
                                <w:color w:val="000000"/>
                                <w:sz w:val="20"/>
                                <w:szCs w:val="20"/>
                              </w:rPr>
                              <w:t>that</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 xml:space="preserve"> children</w:t>
                            </w:r>
                            <w:proofErr w:type="gramEnd"/>
                            <w:r w:rsidRPr="0099765B">
                              <w:rPr>
                                <w:rFonts w:ascii="MS Reference Sans Serif" w:eastAsia="Calibri" w:hAnsi="MS Reference Sans Serif" w:cs="MSReferenceSansSerif"/>
                                <w:color w:val="000000"/>
                                <w:sz w:val="20"/>
                                <w:szCs w:val="20"/>
                              </w:rPr>
                              <w:t xml:space="preserve"> are being identified where it may be appropriate for them to return home. Social workers,</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together with others involved with the child will use the reunification framework and practice guidance to support the work to consider reunification. Other practitioners working with the child will become involved at different stages of the process.</w:t>
                            </w:r>
                          </w:p>
                          <w:p w14:paraId="485D4F90"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The reunification framework has five stages:</w:t>
                            </w:r>
                          </w:p>
                          <w:p w14:paraId="3EC22712"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1 Assessment of risk and protective factors and parental capacity to change;</w:t>
                            </w:r>
                          </w:p>
                          <w:p w14:paraId="3961BCA0"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2 Risk classification and decision on potential for reunification;</w:t>
                            </w:r>
                          </w:p>
                          <w:p w14:paraId="758E0CDB"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3 Parental agreements, goal setting, support and services;</w:t>
                            </w:r>
                          </w:p>
                          <w:p w14:paraId="65901961"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4 Reclassification of risk, decision making and planning for reunification; and</w:t>
                            </w:r>
                          </w:p>
                          <w:p w14:paraId="642A86C3"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 xml:space="preserve">5 </w:t>
                            </w:r>
                            <w:proofErr w:type="gramStart"/>
                            <w:r w:rsidRPr="0099765B">
                              <w:rPr>
                                <w:rFonts w:ascii="MS Reference Sans Serif" w:eastAsia="Calibri" w:hAnsi="MS Reference Sans Serif" w:cs="MSReferenceSansSerif"/>
                                <w:color w:val="000000"/>
                                <w:sz w:val="20"/>
                                <w:szCs w:val="20"/>
                              </w:rPr>
                              <w:t>Return</w:t>
                            </w:r>
                            <w:proofErr w:type="gramEnd"/>
                            <w:r w:rsidRPr="0099765B">
                              <w:rPr>
                                <w:rFonts w:ascii="MS Reference Sans Serif" w:eastAsia="Calibri" w:hAnsi="MS Reference Sans Serif" w:cs="MSReferenceSansSerif"/>
                                <w:color w:val="000000"/>
                                <w:sz w:val="20"/>
                                <w:szCs w:val="20"/>
                              </w:rPr>
                              <w:t xml:space="preserve"> Home.</w:t>
                            </w:r>
                          </w:p>
                          <w:p w14:paraId="3F193928" w14:textId="77777777" w:rsidR="00322B2C" w:rsidRDefault="00322B2C" w:rsidP="00823FAB">
                            <w:pPr>
                              <w:pStyle w:val="Default"/>
                              <w:rPr>
                                <w:rFonts w:cs="Times New Roman"/>
                                <w:color w:val="auto"/>
                                <w:sz w:val="20"/>
                                <w:szCs w:val="20"/>
                              </w:rPr>
                            </w:pPr>
                          </w:p>
                          <w:p w14:paraId="45B28AD3" w14:textId="79C428F0"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6.55pt;width:533.9pt;height:16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" fillcolor="#dce6f2" stroked="f" strokeweight=".5pt">
                <v:textbox>
                  <w:txbxContent>
                    <w:p w14:paraId="16FD9344" w14:textId="77777777" w:rsidR="00B344B2" w:rsidRPr="0099765B" w:rsidRDefault="00B344B2" w:rsidP="00B344B2">
                      <w:pPr>
                        <w:autoSpaceDE w:val="0"/>
                        <w:autoSpaceDN w:val="0"/>
                        <w:adjustRightInd w:val="0"/>
                        <w:rPr>
                          <w:rFonts w:ascii="MS Reference Sans Serif" w:eastAsia="Calibri" w:hAnsi="MS Reference Sans Serif" w:cs="MSReferenceSansSerif"/>
                          <w:b/>
                          <w:color w:val="1F497D" w:themeColor="text2"/>
                          <w:sz w:val="20"/>
                          <w:szCs w:val="20"/>
                        </w:rPr>
                      </w:pPr>
                      <w:r w:rsidRPr="0099765B">
                        <w:rPr>
                          <w:rFonts w:ascii="MS Reference Sans Serif" w:eastAsia="Calibri" w:hAnsi="MS Reference Sans Serif" w:cs="MSReferenceSansSerif"/>
                          <w:b/>
                          <w:color w:val="1F497D" w:themeColor="text2"/>
                          <w:sz w:val="20"/>
                          <w:szCs w:val="20"/>
                        </w:rPr>
                        <w:t>What do we all need to know?</w:t>
                      </w:r>
                    </w:p>
                    <w:p w14:paraId="19074E8E"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 xml:space="preserve">We all need to be aware about the reunification framework and </w:t>
                      </w:r>
                      <w:proofErr w:type="gramStart"/>
                      <w:r w:rsidRPr="0099765B">
                        <w:rPr>
                          <w:rFonts w:ascii="MS Reference Sans Serif" w:eastAsia="Calibri" w:hAnsi="MS Reference Sans Serif" w:cs="MSReferenceSansSerif"/>
                          <w:color w:val="000000"/>
                          <w:sz w:val="20"/>
                          <w:szCs w:val="20"/>
                        </w:rPr>
                        <w:t>that</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 xml:space="preserve"> children</w:t>
                      </w:r>
                      <w:proofErr w:type="gramEnd"/>
                      <w:r w:rsidRPr="0099765B">
                        <w:rPr>
                          <w:rFonts w:ascii="MS Reference Sans Serif" w:eastAsia="Calibri" w:hAnsi="MS Reference Sans Serif" w:cs="MSReferenceSansSerif"/>
                          <w:color w:val="000000"/>
                          <w:sz w:val="20"/>
                          <w:szCs w:val="20"/>
                        </w:rPr>
                        <w:t xml:space="preserve"> are being identified where it may be appropriate for them to return home. Social workers,</w:t>
                      </w:r>
                      <w:r>
                        <w:rPr>
                          <w:rFonts w:ascii="MS Reference Sans Serif" w:eastAsia="Calibri" w:hAnsi="MS Reference Sans Serif" w:cs="MSReferenceSansSerif"/>
                          <w:color w:val="000000"/>
                          <w:sz w:val="20"/>
                          <w:szCs w:val="20"/>
                        </w:rPr>
                        <w:t xml:space="preserve"> </w:t>
                      </w:r>
                      <w:r w:rsidRPr="0099765B">
                        <w:rPr>
                          <w:rFonts w:ascii="MS Reference Sans Serif" w:eastAsia="Calibri" w:hAnsi="MS Reference Sans Serif" w:cs="MSReferenceSansSerif"/>
                          <w:color w:val="000000"/>
                          <w:sz w:val="20"/>
                          <w:szCs w:val="20"/>
                        </w:rPr>
                        <w:t>together with others involved with the child will use the reunification framework and practice guidance to support the work to consider reunification. Other practitioners working with the child will become involved at different stages of the process.</w:t>
                      </w:r>
                    </w:p>
                    <w:p w14:paraId="485D4F90"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The reunification framework has five stages:</w:t>
                      </w:r>
                    </w:p>
                    <w:p w14:paraId="3EC22712"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1 Assessment of risk and protective factors and parental capacity to change;</w:t>
                      </w:r>
                    </w:p>
                    <w:p w14:paraId="3961BCA0"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2 Risk classification and decision on potential for reunification;</w:t>
                      </w:r>
                    </w:p>
                    <w:p w14:paraId="758E0CDB"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3 Parental agreements, goal setting, support and services;</w:t>
                      </w:r>
                    </w:p>
                    <w:p w14:paraId="65901961"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4 Reclassification of risk, decision making and planning for reunification; and</w:t>
                      </w:r>
                    </w:p>
                    <w:p w14:paraId="642A86C3"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 xml:space="preserve">5 </w:t>
                      </w:r>
                      <w:proofErr w:type="gramStart"/>
                      <w:r w:rsidRPr="0099765B">
                        <w:rPr>
                          <w:rFonts w:ascii="MS Reference Sans Serif" w:eastAsia="Calibri" w:hAnsi="MS Reference Sans Serif" w:cs="MSReferenceSansSerif"/>
                          <w:color w:val="000000"/>
                          <w:sz w:val="20"/>
                          <w:szCs w:val="20"/>
                        </w:rPr>
                        <w:t>Return</w:t>
                      </w:r>
                      <w:proofErr w:type="gramEnd"/>
                      <w:r w:rsidRPr="0099765B">
                        <w:rPr>
                          <w:rFonts w:ascii="MS Reference Sans Serif" w:eastAsia="Calibri" w:hAnsi="MS Reference Sans Serif" w:cs="MSReferenceSansSerif"/>
                          <w:color w:val="000000"/>
                          <w:sz w:val="20"/>
                          <w:szCs w:val="20"/>
                        </w:rPr>
                        <w:t xml:space="preserve"> Home.</w:t>
                      </w:r>
                    </w:p>
                    <w:p w14:paraId="3F193928" w14:textId="77777777" w:rsidR="00322B2C" w:rsidRDefault="00322B2C" w:rsidP="00823FAB">
                      <w:pPr>
                        <w:pStyle w:val="Default"/>
                        <w:rPr>
                          <w:rFonts w:cs="Times New Roman"/>
                          <w:color w:val="auto"/>
                          <w:sz w:val="20"/>
                          <w:szCs w:val="20"/>
                        </w:rPr>
                      </w:pPr>
                    </w:p>
                    <w:p w14:paraId="45B28AD3" w14:textId="79C428F0"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v:textbox>
              </v:roundrect>
            </w:pict>
          </mc:Fallback>
        </mc:AlternateContent>
      </w:r>
    </w:p>
    <w:p w14:paraId="425155E0" w14:textId="77777777" w:rsidR="00322B2C" w:rsidRDefault="00322B2C" w:rsidP="00322B2C"/>
    <w:p w14:paraId="22D4C0EC" w14:textId="77777777" w:rsidR="00B344B2" w:rsidRDefault="00B344B2" w:rsidP="00322B2C"/>
    <w:p w14:paraId="56F9E6DD" w14:textId="77777777" w:rsidR="00B344B2" w:rsidRDefault="00B344B2" w:rsidP="00322B2C"/>
    <w:p w14:paraId="4C1A90EA" w14:textId="77777777" w:rsidR="00B344B2" w:rsidRDefault="00B344B2" w:rsidP="00322B2C"/>
    <w:p w14:paraId="323638AD" w14:textId="77777777" w:rsidR="00B344B2" w:rsidRPr="00322B2C" w:rsidRDefault="00B344B2"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52E113C8" w14:textId="77777777" w:rsidR="005128A5" w:rsidRPr="00322B2C" w:rsidRDefault="005128A5" w:rsidP="00322B2C"/>
    <w:p w14:paraId="1FC0BEE4" w14:textId="77777777" w:rsidR="00322B2C" w:rsidRPr="00322B2C" w:rsidRDefault="00322B2C" w:rsidP="00322B2C">
      <w:r>
        <w:rPr>
          <w:noProof/>
          <w:sz w:val="24"/>
          <w:szCs w:val="24"/>
        </w:rPr>
        <mc:AlternateContent>
          <mc:Choice Requires="wps">
            <w:drawing>
              <wp:anchor distT="0" distB="0" distL="114300" distR="114300" simplePos="0" relativeHeight="251658240" behindDoc="0" locked="0" layoutInCell="1" allowOverlap="1" wp14:anchorId="54388577" wp14:editId="68A17B06">
                <wp:simplePos x="0" y="0"/>
                <wp:positionH relativeFrom="column">
                  <wp:posOffset>39370</wp:posOffset>
                </wp:positionH>
                <wp:positionV relativeFrom="paragraph">
                  <wp:posOffset>146818</wp:posOffset>
                </wp:positionV>
                <wp:extent cx="6780840" cy="946298"/>
                <wp:effectExtent l="0" t="0" r="1270" b="6350"/>
                <wp:wrapNone/>
                <wp:docPr id="10" name="Text Box 10"/>
                <wp:cNvGraphicFramePr/>
                <a:graphic xmlns:a="http://schemas.openxmlformats.org/drawingml/2006/main">
                  <a:graphicData uri="http://schemas.microsoft.com/office/word/2010/wordprocessingShape">
                    <wps:wsp>
                      <wps:cNvSpPr txBox="1"/>
                      <wps:spPr>
                        <a:xfrm>
                          <a:off x="0" y="0"/>
                          <a:ext cx="6780840" cy="946298"/>
                        </a:xfrm>
                        <a:prstGeom prst="roundRect">
                          <a:avLst/>
                        </a:prstGeom>
                        <a:solidFill>
                          <a:srgbClr val="4F81BD">
                            <a:lumMod val="20000"/>
                            <a:lumOff val="80000"/>
                          </a:srgbClr>
                        </a:solidFill>
                        <a:ln w="6350">
                          <a:noFill/>
                        </a:ln>
                        <a:effectLst/>
                      </wps:spPr>
                      <wps:txbx>
                        <w:txbxContent>
                          <w:p w14:paraId="7CF54758" w14:textId="77777777" w:rsidR="00B344B2" w:rsidRPr="0099765B" w:rsidRDefault="00B344B2" w:rsidP="00B344B2">
                            <w:pPr>
                              <w:autoSpaceDE w:val="0"/>
                              <w:autoSpaceDN w:val="0"/>
                              <w:adjustRightInd w:val="0"/>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b/>
                                <w:color w:val="1F497D" w:themeColor="text2"/>
                                <w:sz w:val="20"/>
                                <w:szCs w:val="20"/>
                              </w:rPr>
                              <w:t>Key contacts and more information</w:t>
                            </w:r>
                          </w:p>
                          <w:p w14:paraId="68BF092E"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For more information about reunification, you can contact Pauline Barrett, Service Lead for Children Looked After: Pauline.barrett@westsussex.gov.uk</w:t>
                            </w:r>
                          </w:p>
                          <w:p w14:paraId="03D020A0" w14:textId="77777777" w:rsidR="00B344B2" w:rsidRPr="009C1200" w:rsidRDefault="00B344B2" w:rsidP="00B344B2">
                            <w:pPr>
                              <w:spacing w:after="200" w:line="276" w:lineRule="auto"/>
                              <w:jc w:val="both"/>
                              <w:rPr>
                                <w:rFonts w:ascii="MS Reference Sans Serif" w:eastAsia="Calibri" w:hAnsi="MS Reference Sans Serif"/>
                                <w:bCs/>
                                <w:sz w:val="20"/>
                                <w:szCs w:val="20"/>
                                <w:lang w:eastAsia="en-US"/>
                              </w:rPr>
                            </w:pPr>
                            <w:r w:rsidRPr="0099765B">
                              <w:rPr>
                                <w:rFonts w:ascii="MS Reference Sans Serif" w:eastAsia="Calibri" w:hAnsi="MS Reference Sans Serif"/>
                                <w:sz w:val="20"/>
                                <w:szCs w:val="20"/>
                                <w:lang w:eastAsia="en-US"/>
                              </w:rPr>
                              <w:t xml:space="preserve">Department of Education </w:t>
                            </w:r>
                            <w:hyperlink r:id="rId18" w:history="1">
                              <w:r w:rsidRPr="009C1200">
                                <w:rPr>
                                  <w:rStyle w:val="Hyperlink"/>
                                  <w:rFonts w:ascii="MS Reference Sans Serif" w:eastAsia="Calibri" w:hAnsi="MS Reference Sans Serif"/>
                                  <w:bCs/>
                                  <w:sz w:val="20"/>
                                  <w:szCs w:val="20"/>
                                  <w:u w:val="none"/>
                                  <w:lang w:eastAsia="en-US"/>
                                </w:rPr>
                                <w:t>Children looked after in England (including adoption), year ending 31 March 2017</w:t>
                              </w:r>
                            </w:hyperlink>
                            <w:r w:rsidRPr="009C1200">
                              <w:rPr>
                                <w:rFonts w:ascii="MS Reference Sans Serif" w:eastAsia="Calibri" w:hAnsi="MS Reference Sans Serif"/>
                                <w:bCs/>
                                <w:sz w:val="20"/>
                                <w:szCs w:val="20"/>
                                <w:lang w:eastAsia="en-US"/>
                              </w:rPr>
                              <w:t xml:space="preserve"> </w:t>
                            </w:r>
                            <w:r>
                              <w:rPr>
                                <w:rFonts w:ascii="MS Reference Sans Serif" w:eastAsia="Calibri" w:hAnsi="MS Reference Sans Serif"/>
                                <w:bCs/>
                                <w:sz w:val="20"/>
                                <w:szCs w:val="20"/>
                                <w:lang w:eastAsia="en-US"/>
                              </w:rPr>
                              <w:t>.</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pt;margin-top:11.55pt;width:533.9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" fillcolor="#dce6f2" stroked="f" strokeweight=".5pt">
                <v:textbox>
                  <w:txbxContent>
                    <w:p w14:paraId="7CF54758" w14:textId="77777777" w:rsidR="00B344B2" w:rsidRPr="0099765B" w:rsidRDefault="00B344B2" w:rsidP="00B344B2">
                      <w:pPr>
                        <w:autoSpaceDE w:val="0"/>
                        <w:autoSpaceDN w:val="0"/>
                        <w:adjustRightInd w:val="0"/>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b/>
                          <w:color w:val="1F497D" w:themeColor="text2"/>
                          <w:sz w:val="20"/>
                          <w:szCs w:val="20"/>
                        </w:rPr>
                        <w:t>Key contacts and more information</w:t>
                      </w:r>
                    </w:p>
                    <w:p w14:paraId="68BF092E" w14:textId="77777777" w:rsidR="00B344B2" w:rsidRPr="0099765B" w:rsidRDefault="00B344B2" w:rsidP="00B344B2">
                      <w:pPr>
                        <w:autoSpaceDE w:val="0"/>
                        <w:autoSpaceDN w:val="0"/>
                        <w:adjustRightInd w:val="0"/>
                        <w:jc w:val="both"/>
                        <w:rPr>
                          <w:rFonts w:ascii="MS Reference Sans Serif" w:eastAsia="Calibri" w:hAnsi="MS Reference Sans Serif" w:cs="MSReferenceSansSerif"/>
                          <w:color w:val="000000"/>
                          <w:sz w:val="20"/>
                          <w:szCs w:val="20"/>
                        </w:rPr>
                      </w:pPr>
                      <w:r w:rsidRPr="0099765B">
                        <w:rPr>
                          <w:rFonts w:ascii="MS Reference Sans Serif" w:eastAsia="Calibri" w:hAnsi="MS Reference Sans Serif" w:cs="MSReferenceSansSerif"/>
                          <w:color w:val="000000"/>
                          <w:sz w:val="20"/>
                          <w:szCs w:val="20"/>
                        </w:rPr>
                        <w:t>For more information about reunification, you can contact Pauline Barrett, Service Lead for Children Looked After: Pauline.barrett@westsussex.gov.uk</w:t>
                      </w:r>
                    </w:p>
                    <w:p w14:paraId="03D020A0" w14:textId="77777777" w:rsidR="00B344B2" w:rsidRPr="009C1200" w:rsidRDefault="00B344B2" w:rsidP="00B344B2">
                      <w:pPr>
                        <w:spacing w:after="200" w:line="276" w:lineRule="auto"/>
                        <w:jc w:val="both"/>
                        <w:rPr>
                          <w:rFonts w:ascii="MS Reference Sans Serif" w:eastAsia="Calibri" w:hAnsi="MS Reference Sans Serif"/>
                          <w:bCs/>
                          <w:sz w:val="20"/>
                          <w:szCs w:val="20"/>
                          <w:lang w:eastAsia="en-US"/>
                        </w:rPr>
                      </w:pPr>
                      <w:r w:rsidRPr="0099765B">
                        <w:rPr>
                          <w:rFonts w:ascii="MS Reference Sans Serif" w:eastAsia="Calibri" w:hAnsi="MS Reference Sans Serif"/>
                          <w:sz w:val="20"/>
                          <w:szCs w:val="20"/>
                          <w:lang w:eastAsia="en-US"/>
                        </w:rPr>
                        <w:t xml:space="preserve">Department of Education </w:t>
                      </w:r>
                      <w:hyperlink r:id="rId19" w:history="1">
                        <w:r w:rsidRPr="009C1200">
                          <w:rPr>
                            <w:rStyle w:val="Hyperlink"/>
                            <w:rFonts w:ascii="MS Reference Sans Serif" w:eastAsia="Calibri" w:hAnsi="MS Reference Sans Serif"/>
                            <w:bCs/>
                            <w:sz w:val="20"/>
                            <w:szCs w:val="20"/>
                            <w:u w:val="none"/>
                            <w:lang w:eastAsia="en-US"/>
                          </w:rPr>
                          <w:t>Children looked after in England (including adoption), year ending 31 March 2017</w:t>
                        </w:r>
                      </w:hyperlink>
                      <w:r w:rsidRPr="009C1200">
                        <w:rPr>
                          <w:rFonts w:ascii="MS Reference Sans Serif" w:eastAsia="Calibri" w:hAnsi="MS Reference Sans Serif"/>
                          <w:bCs/>
                          <w:sz w:val="20"/>
                          <w:szCs w:val="20"/>
                          <w:lang w:eastAsia="en-US"/>
                        </w:rPr>
                        <w:t xml:space="preserve"> </w:t>
                      </w:r>
                      <w:r>
                        <w:rPr>
                          <w:rFonts w:ascii="MS Reference Sans Serif" w:eastAsia="Calibri" w:hAnsi="MS Reference Sans Serif"/>
                          <w:bCs/>
                          <w:sz w:val="20"/>
                          <w:szCs w:val="20"/>
                          <w:lang w:eastAsia="en-US"/>
                        </w:rPr>
                        <w:t>.</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77777777" w:rsidR="00322B2C" w:rsidRPr="00322B2C" w:rsidRDefault="00322B2C" w:rsidP="00322B2C"/>
    <w:sectPr w:rsidR="00322B2C" w:rsidRPr="00322B2C" w:rsidSect="00C979D9">
      <w:pgSz w:w="11900" w:h="16838"/>
      <w:pgMar w:top="668" w:right="586" w:bottom="1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Reference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090325"/>
    <w:rsid w:val="0012142C"/>
    <w:rsid w:val="0013645D"/>
    <w:rsid w:val="001F3BBB"/>
    <w:rsid w:val="00266F1C"/>
    <w:rsid w:val="002D64BC"/>
    <w:rsid w:val="002F526F"/>
    <w:rsid w:val="00321C50"/>
    <w:rsid w:val="00322B2C"/>
    <w:rsid w:val="003252A4"/>
    <w:rsid w:val="003477B4"/>
    <w:rsid w:val="00347A1C"/>
    <w:rsid w:val="00392622"/>
    <w:rsid w:val="003F3226"/>
    <w:rsid w:val="00404388"/>
    <w:rsid w:val="004B2DCF"/>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900B8"/>
    <w:rsid w:val="007B78E4"/>
    <w:rsid w:val="007F6286"/>
    <w:rsid w:val="00823FAB"/>
    <w:rsid w:val="00826CE8"/>
    <w:rsid w:val="00866831"/>
    <w:rsid w:val="008703FF"/>
    <w:rsid w:val="00887F86"/>
    <w:rsid w:val="00893806"/>
    <w:rsid w:val="008C6453"/>
    <w:rsid w:val="00901430"/>
    <w:rsid w:val="00905692"/>
    <w:rsid w:val="0099765B"/>
    <w:rsid w:val="009A4CAD"/>
    <w:rsid w:val="009A597F"/>
    <w:rsid w:val="009C1200"/>
    <w:rsid w:val="009F2FC2"/>
    <w:rsid w:val="00AF1E22"/>
    <w:rsid w:val="00B12A14"/>
    <w:rsid w:val="00B344B2"/>
    <w:rsid w:val="00B36296"/>
    <w:rsid w:val="00B41A31"/>
    <w:rsid w:val="00B676E2"/>
    <w:rsid w:val="00B77064"/>
    <w:rsid w:val="00BC56DA"/>
    <w:rsid w:val="00C204B4"/>
    <w:rsid w:val="00C3258C"/>
    <w:rsid w:val="00C338C0"/>
    <w:rsid w:val="00C371A3"/>
    <w:rsid w:val="00C660C7"/>
    <w:rsid w:val="00C83BE0"/>
    <w:rsid w:val="00C979D9"/>
    <w:rsid w:val="00CF6672"/>
    <w:rsid w:val="00D51DBF"/>
    <w:rsid w:val="00D81C7F"/>
    <w:rsid w:val="00E12AC6"/>
    <w:rsid w:val="00E4192B"/>
    <w:rsid w:val="00E7161E"/>
    <w:rsid w:val="00E7596D"/>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assets.publishing.service.gov.uk/government/uploads/system/uploads/attachment_data/file/664995/SFR50_2017-Children_looked_after_in_England.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gov.uk/uksi/2015/495/pdfs/uksiem_20150495_en.pdf" TargetMode="External"/><Relationship Id="rId2" Type="http://schemas.openxmlformats.org/officeDocument/2006/relationships/customXml" Target="../customXml/item2.xml"/><Relationship Id="rId16" Type="http://schemas.openxmlformats.org/officeDocument/2006/relationships/hyperlink" Target="http://www.legislation.gov.uk/uksi/2015/495/pdfs/uksiem_20150495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19" Type="http://schemas.openxmlformats.org/officeDocument/2006/relationships/hyperlink" Target="https://assets.publishing.service.gov.uk/government/uploads/system/uploads/attachment_data/file/664995/SFR50_2017-Children_looked_after_in_England.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purl.org/dc/elements/1.1/"/>
    <ds:schemaRef ds:uri="http://schemas.microsoft.com/sharepoint/v3"/>
    <ds:schemaRef ds:uri="1209568c-8f7e-4a25-939e-4f22fd0c2b25"/>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F958C7A5-F6FB-4684-9A1F-8F80A43C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4</cp:revision>
  <cp:lastPrinted>2019-01-14T11:18:00Z</cp:lastPrinted>
  <dcterms:created xsi:type="dcterms:W3CDTF">2019-01-07T09:33:00Z</dcterms:created>
  <dcterms:modified xsi:type="dcterms:W3CDTF">2019-01-14T12:09:00Z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