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u w:val="single"/>
        </w:rPr>
      </w:pPr>
      <w:r w:rsidDel="00000000" w:rsidR="00000000" w:rsidRPr="00000000">
        <w:rPr>
          <w:rtl w:val="0"/>
        </w:rPr>
      </w:r>
    </w:p>
    <w:p w:rsidR="00000000" w:rsidDel="00000000" w:rsidP="00000000" w:rsidRDefault="00000000" w:rsidRPr="00000000" w14:paraId="00000002">
      <w:pPr>
        <w:rPr>
          <w:b w:val="1"/>
          <w:u w:val="single"/>
        </w:rPr>
      </w:pPr>
      <w:r w:rsidDel="00000000" w:rsidR="00000000" w:rsidRPr="00000000">
        <w:rPr>
          <w:b w:val="1"/>
          <w:u w:val="single"/>
          <w:rtl w:val="0"/>
        </w:rPr>
        <w:t xml:space="preserve">The role of SEND Champions </w:t>
      </w:r>
    </w:p>
    <w:p w:rsidR="00000000" w:rsidDel="00000000" w:rsidP="00000000" w:rsidRDefault="00000000" w:rsidRPr="00000000" w14:paraId="00000003">
      <w:pPr>
        <w:rPr>
          <w:b w:val="1"/>
          <w:u w:val="single"/>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Our Social Care champions have volunteered to be part of the development work taking place within Northumberland to support everyone with the development of the SEND reforms. </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The champions have received additional training about the role of social care in the SEND reforms and have gained knowledge and skills around statutory requirements, SEND processes, EHCPs and how all social care services are essential in providing information and contributing to supporting our children and young people with Special Educational Needs and/or Disabilities. </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We are hoping to build greater confidence for those working within social care to become more involved and contribute fully to the development of high quality EHCPs where social, education and health advice is provided to support outcome focused plans for children and young people when consideration is being given to whether an assessment for an EHCP is needed (Consideration for a statutory assessment of Special Educational Needs - COSA) or when we are providing the advice about social care needs to the SEND Panel.</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We are working to build up a network of SEND champions within the County who have a clear commitment to supporting our children and young people with any Special Educational Needs and/or Disabilities and enthusiasm to support their colleagues to provide the best possible involvement with development of high quality needs led Education Health and Care Plans.</w:t>
      </w:r>
    </w:p>
    <w:p w:rsidR="00000000" w:rsidDel="00000000" w:rsidP="00000000" w:rsidRDefault="00000000" w:rsidRPr="00000000" w14:paraId="0000000B">
      <w:pPr>
        <w:rPr>
          <w:b w:val="1"/>
          <w:u w:val="single"/>
        </w:rPr>
      </w:pPr>
      <w:r w:rsidDel="00000000" w:rsidR="00000000" w:rsidRPr="00000000">
        <w:rPr>
          <w:rtl w:val="0"/>
        </w:rPr>
      </w:r>
    </w:p>
    <w:p w:rsidR="00000000" w:rsidDel="00000000" w:rsidP="00000000" w:rsidRDefault="00000000" w:rsidRPr="00000000" w14:paraId="0000000C">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The role of the Social Care Champions within Social Care are varied and our champions are in place to support colleagues across social care in the following areas</w:t>
      </w:r>
    </w:p>
    <w:p w:rsidR="00000000" w:rsidDel="00000000" w:rsidP="00000000" w:rsidRDefault="00000000" w:rsidRPr="00000000" w14:paraId="0000000D">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0E">
      <w:pPr>
        <w:numPr>
          <w:ilvl w:val="0"/>
          <w:numId w:val="1"/>
        </w:numPr>
        <w:spacing w:after="0" w:afterAutospacing="0" w:lineRule="auto"/>
        <w:ind w:left="720" w:hanging="360"/>
        <w:rPr>
          <w:color w:val="333333"/>
          <w:sz w:val="26"/>
          <w:szCs w:val="26"/>
        </w:rPr>
      </w:pPr>
      <w:r w:rsidDel="00000000" w:rsidR="00000000" w:rsidRPr="00000000">
        <w:rPr>
          <w:color w:val="333333"/>
          <w:sz w:val="26"/>
          <w:szCs w:val="26"/>
          <w:highlight w:val="white"/>
          <w:rtl w:val="0"/>
        </w:rPr>
        <w:t xml:space="preserve">Provide advice and support to colleagues about a range of issues about SEND</w:t>
      </w:r>
    </w:p>
    <w:p w:rsidR="00000000" w:rsidDel="00000000" w:rsidP="00000000" w:rsidRDefault="00000000" w:rsidRPr="00000000" w14:paraId="0000000F">
      <w:pPr>
        <w:numPr>
          <w:ilvl w:val="0"/>
          <w:numId w:val="1"/>
        </w:numPr>
        <w:spacing w:after="0" w:afterAutospacing="0" w:lineRule="auto"/>
        <w:ind w:left="720" w:hanging="360"/>
        <w:rPr>
          <w:color w:val="333333"/>
          <w:sz w:val="26"/>
          <w:szCs w:val="26"/>
        </w:rPr>
      </w:pPr>
      <w:r w:rsidDel="00000000" w:rsidR="00000000" w:rsidRPr="00000000">
        <w:rPr>
          <w:color w:val="333333"/>
          <w:sz w:val="26"/>
          <w:szCs w:val="26"/>
          <w:highlight w:val="white"/>
          <w:rtl w:val="0"/>
        </w:rPr>
        <w:t xml:space="preserve">Offer the chance for all staff to speak informally to a SEND social care champion within their locality or network</w:t>
      </w:r>
    </w:p>
    <w:p w:rsidR="00000000" w:rsidDel="00000000" w:rsidP="00000000" w:rsidRDefault="00000000" w:rsidRPr="00000000" w14:paraId="00000010">
      <w:pPr>
        <w:numPr>
          <w:ilvl w:val="0"/>
          <w:numId w:val="1"/>
        </w:numPr>
        <w:spacing w:after="0" w:afterAutospacing="0" w:lineRule="auto"/>
        <w:ind w:left="720" w:hanging="360"/>
        <w:rPr>
          <w:color w:val="333333"/>
          <w:sz w:val="26"/>
          <w:szCs w:val="26"/>
        </w:rPr>
      </w:pPr>
      <w:r w:rsidDel="00000000" w:rsidR="00000000" w:rsidRPr="00000000">
        <w:rPr>
          <w:color w:val="333333"/>
          <w:sz w:val="26"/>
          <w:szCs w:val="26"/>
          <w:highlight w:val="white"/>
          <w:rtl w:val="0"/>
        </w:rPr>
        <w:t xml:space="preserve">Provides a point of contact to check out ideas or seek advice or guidance about any SEND issues such as completing advice for EHCPs, looking at EHC plans, making sure the plans are working for a child.</w:t>
      </w:r>
    </w:p>
    <w:p w:rsidR="00000000" w:rsidDel="00000000" w:rsidP="00000000" w:rsidRDefault="00000000" w:rsidRPr="00000000" w14:paraId="00000011">
      <w:pPr>
        <w:numPr>
          <w:ilvl w:val="0"/>
          <w:numId w:val="1"/>
        </w:numPr>
        <w:spacing w:after="0" w:afterAutospacing="0" w:lineRule="auto"/>
        <w:ind w:left="720" w:hanging="360"/>
        <w:rPr>
          <w:color w:val="333333"/>
          <w:sz w:val="26"/>
          <w:szCs w:val="26"/>
          <w:highlight w:val="white"/>
        </w:rPr>
      </w:pPr>
      <w:r w:rsidDel="00000000" w:rsidR="00000000" w:rsidRPr="00000000">
        <w:rPr>
          <w:color w:val="333333"/>
          <w:sz w:val="26"/>
          <w:szCs w:val="26"/>
          <w:highlight w:val="white"/>
          <w:rtl w:val="0"/>
        </w:rPr>
        <w:t xml:space="preserve">Participating in Conferences and events to bring information updates and knowledge back to social care colleagues</w:t>
      </w:r>
    </w:p>
    <w:p w:rsidR="00000000" w:rsidDel="00000000" w:rsidP="00000000" w:rsidRDefault="00000000" w:rsidRPr="00000000" w14:paraId="00000012">
      <w:pPr>
        <w:numPr>
          <w:ilvl w:val="0"/>
          <w:numId w:val="1"/>
        </w:numPr>
        <w:spacing w:after="0" w:afterAutospacing="0" w:lineRule="auto"/>
        <w:ind w:left="720" w:hanging="360"/>
        <w:rPr>
          <w:color w:val="333333"/>
          <w:sz w:val="26"/>
          <w:szCs w:val="26"/>
          <w:highlight w:val="white"/>
        </w:rPr>
      </w:pPr>
      <w:r w:rsidDel="00000000" w:rsidR="00000000" w:rsidRPr="00000000">
        <w:rPr>
          <w:color w:val="333333"/>
          <w:sz w:val="26"/>
          <w:szCs w:val="26"/>
          <w:highlight w:val="white"/>
          <w:rtl w:val="0"/>
        </w:rPr>
        <w:t xml:space="preserve">Help us continue to develop and improve the quality of advice being provided and quality of EHC Plans </w:t>
      </w:r>
    </w:p>
    <w:p w:rsidR="00000000" w:rsidDel="00000000" w:rsidP="00000000" w:rsidRDefault="00000000" w:rsidRPr="00000000" w14:paraId="00000013">
      <w:pPr>
        <w:numPr>
          <w:ilvl w:val="0"/>
          <w:numId w:val="1"/>
        </w:numPr>
        <w:spacing w:after="0" w:afterAutospacing="0" w:lineRule="auto"/>
        <w:ind w:left="720" w:hanging="360"/>
        <w:rPr>
          <w:color w:val="333333"/>
          <w:sz w:val="26"/>
          <w:szCs w:val="26"/>
          <w:highlight w:val="white"/>
        </w:rPr>
      </w:pPr>
      <w:r w:rsidDel="00000000" w:rsidR="00000000" w:rsidRPr="00000000">
        <w:rPr>
          <w:color w:val="333333"/>
          <w:sz w:val="26"/>
          <w:szCs w:val="26"/>
          <w:highlight w:val="white"/>
          <w:rtl w:val="0"/>
        </w:rPr>
        <w:t xml:space="preserve">Be involved in multi-agency auditing to help improve how we can improve and develop our social care role within EHCPs.</w:t>
      </w:r>
    </w:p>
    <w:p w:rsidR="00000000" w:rsidDel="00000000" w:rsidP="00000000" w:rsidRDefault="00000000" w:rsidRPr="00000000" w14:paraId="00000014">
      <w:pPr>
        <w:numPr>
          <w:ilvl w:val="0"/>
          <w:numId w:val="1"/>
        </w:numPr>
        <w:spacing w:after="0" w:afterAutospacing="0" w:lineRule="auto"/>
        <w:ind w:left="720" w:hanging="360"/>
        <w:rPr>
          <w:color w:val="333333"/>
          <w:sz w:val="26"/>
          <w:szCs w:val="26"/>
          <w:highlight w:val="white"/>
        </w:rPr>
      </w:pPr>
      <w:r w:rsidDel="00000000" w:rsidR="00000000" w:rsidRPr="00000000">
        <w:rPr>
          <w:color w:val="333333"/>
          <w:sz w:val="26"/>
          <w:szCs w:val="26"/>
          <w:highlight w:val="white"/>
          <w:rtl w:val="0"/>
        </w:rPr>
        <w:t xml:space="preserve">Looking at ways to support agencies working around the child or young person to meet their needs</w:t>
      </w:r>
    </w:p>
    <w:p w:rsidR="00000000" w:rsidDel="00000000" w:rsidP="00000000" w:rsidRDefault="00000000" w:rsidRPr="00000000" w14:paraId="00000015">
      <w:pPr>
        <w:numPr>
          <w:ilvl w:val="0"/>
          <w:numId w:val="1"/>
        </w:numPr>
        <w:spacing w:after="0" w:afterAutospacing="0" w:lineRule="auto"/>
        <w:ind w:left="720" w:hanging="360"/>
        <w:rPr>
          <w:color w:val="333333"/>
          <w:sz w:val="26"/>
          <w:szCs w:val="26"/>
        </w:rPr>
      </w:pPr>
      <w:r w:rsidDel="00000000" w:rsidR="00000000" w:rsidRPr="00000000">
        <w:rPr>
          <w:color w:val="333333"/>
          <w:sz w:val="26"/>
          <w:szCs w:val="26"/>
          <w:highlight w:val="white"/>
          <w:rtl w:val="0"/>
        </w:rPr>
        <w:t xml:space="preserve">Promoting the knowledge and learning around SEND</w:t>
      </w:r>
    </w:p>
    <w:p w:rsidR="00000000" w:rsidDel="00000000" w:rsidP="00000000" w:rsidRDefault="00000000" w:rsidRPr="00000000" w14:paraId="00000016">
      <w:pPr>
        <w:numPr>
          <w:ilvl w:val="0"/>
          <w:numId w:val="1"/>
        </w:numPr>
        <w:spacing w:after="0" w:afterAutospacing="0" w:lineRule="auto"/>
        <w:ind w:left="720" w:hanging="360"/>
        <w:rPr>
          <w:color w:val="333333"/>
          <w:sz w:val="26"/>
          <w:szCs w:val="26"/>
        </w:rPr>
      </w:pPr>
      <w:r w:rsidDel="00000000" w:rsidR="00000000" w:rsidRPr="00000000">
        <w:rPr>
          <w:color w:val="333333"/>
          <w:sz w:val="26"/>
          <w:szCs w:val="26"/>
          <w:highlight w:val="white"/>
          <w:rtl w:val="0"/>
        </w:rPr>
        <w:t xml:space="preserve">Provides updates to colleagues about training opportunities and contributing to the development of a new E-Learning Module</w:t>
      </w:r>
    </w:p>
    <w:p w:rsidR="00000000" w:rsidDel="00000000" w:rsidP="00000000" w:rsidRDefault="00000000" w:rsidRPr="00000000" w14:paraId="00000017">
      <w:pPr>
        <w:numPr>
          <w:ilvl w:val="0"/>
          <w:numId w:val="1"/>
        </w:numPr>
        <w:ind w:left="720" w:hanging="360"/>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Providing bite size updates to teams around the role of social Care in SEN</w:t>
      </w:r>
      <w:r w:rsidDel="00000000" w:rsidR="00000000" w:rsidRPr="00000000">
        <w:rPr>
          <w:rtl w:val="0"/>
        </w:rPr>
      </w:r>
    </w:p>
    <w:sectPr>
      <w:headerReference r:id="rId6" w:type="default"/>
      <w:headerReference r:id="rId7" w:type="first"/>
      <w:footerReference r:id="rId8" w:type="first"/>
      <w:pgSz w:h="16834" w:w="11909"/>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spacing w:before="360" w:lineRule="auto"/>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1633538</wp:posOffset>
          </wp:positionH>
          <wp:positionV relativeFrom="paragraph">
            <wp:posOffset>-57149</wp:posOffset>
          </wp:positionV>
          <wp:extent cx="2466113" cy="1046475"/>
          <wp:effectExtent b="0" l="0" r="0" t="0"/>
          <wp:wrapTopAndBottom distB="0" dist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466113" cy="10464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