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49F" w:rsidRPr="00CC54F4" w:rsidRDefault="00065B39" w:rsidP="002E1C8B">
      <w:pPr>
        <w:jc w:val="center"/>
        <w:rPr>
          <w:rFonts w:ascii="Arial" w:hAnsi="Arial" w:cs="Arial"/>
          <w:b/>
          <w:sz w:val="44"/>
          <w:szCs w:val="44"/>
          <w:u w:val="single"/>
        </w:rPr>
      </w:pPr>
      <w:r w:rsidRPr="00CC54F4">
        <w:rPr>
          <w:rFonts w:ascii="Arial" w:hAnsi="Arial" w:cs="Arial"/>
          <w:b/>
          <w:sz w:val="44"/>
          <w:szCs w:val="44"/>
          <w:u w:val="single"/>
        </w:rPr>
        <w:t>Agency Checks</w:t>
      </w:r>
    </w:p>
    <w:p w:rsidR="00065B39" w:rsidRPr="001A68AA" w:rsidRDefault="00065B39" w:rsidP="00065B39">
      <w:pPr>
        <w:jc w:val="both"/>
        <w:rPr>
          <w:rFonts w:ascii="Arial" w:hAnsi="Arial" w:cs="Arial"/>
          <w:sz w:val="28"/>
          <w:szCs w:val="28"/>
        </w:rPr>
      </w:pPr>
      <w:r w:rsidRPr="001A68AA">
        <w:rPr>
          <w:rFonts w:ascii="Arial" w:hAnsi="Arial" w:cs="Arial"/>
          <w:sz w:val="28"/>
          <w:szCs w:val="28"/>
        </w:rPr>
        <w:t>Through the work of the Practice Dev</w:t>
      </w:r>
      <w:r w:rsidR="00492D3E">
        <w:rPr>
          <w:rFonts w:ascii="Arial" w:hAnsi="Arial" w:cs="Arial"/>
          <w:sz w:val="28"/>
          <w:szCs w:val="28"/>
        </w:rPr>
        <w:t xml:space="preserve">elopment Team, </w:t>
      </w:r>
      <w:r w:rsidR="00CC54F4">
        <w:rPr>
          <w:rFonts w:ascii="Arial" w:hAnsi="Arial" w:cs="Arial"/>
          <w:sz w:val="28"/>
          <w:szCs w:val="28"/>
        </w:rPr>
        <w:t>service a</w:t>
      </w:r>
      <w:r>
        <w:rPr>
          <w:rFonts w:ascii="Arial" w:hAnsi="Arial" w:cs="Arial"/>
          <w:sz w:val="28"/>
          <w:szCs w:val="28"/>
        </w:rPr>
        <w:t xml:space="preserve">udits and </w:t>
      </w:r>
      <w:r w:rsidR="00CC54F4">
        <w:rPr>
          <w:rFonts w:ascii="Arial" w:hAnsi="Arial" w:cs="Arial"/>
          <w:sz w:val="28"/>
          <w:szCs w:val="28"/>
        </w:rPr>
        <w:t>dip s</w:t>
      </w:r>
      <w:r>
        <w:rPr>
          <w:rFonts w:ascii="Arial" w:hAnsi="Arial" w:cs="Arial"/>
          <w:sz w:val="28"/>
          <w:szCs w:val="28"/>
        </w:rPr>
        <w:t>ampling we have identified that agency checks are not routinely being undertaken</w:t>
      </w:r>
      <w:r w:rsidR="00CC54F4">
        <w:rPr>
          <w:rFonts w:ascii="Arial" w:hAnsi="Arial" w:cs="Arial"/>
          <w:sz w:val="28"/>
          <w:szCs w:val="28"/>
        </w:rPr>
        <w:t>.  This can</w:t>
      </w:r>
      <w:r w:rsidR="00484F91">
        <w:rPr>
          <w:rFonts w:ascii="Arial" w:hAnsi="Arial" w:cs="Arial"/>
          <w:sz w:val="28"/>
          <w:szCs w:val="28"/>
        </w:rPr>
        <w:t xml:space="preserve"> lead</w:t>
      </w:r>
      <w:r>
        <w:rPr>
          <w:rFonts w:ascii="Arial" w:hAnsi="Arial" w:cs="Arial"/>
          <w:sz w:val="28"/>
          <w:szCs w:val="28"/>
        </w:rPr>
        <w:t xml:space="preserve"> to risks not being </w:t>
      </w:r>
      <w:r w:rsidR="00CC54F4">
        <w:rPr>
          <w:rFonts w:ascii="Arial" w:hAnsi="Arial" w:cs="Arial"/>
          <w:sz w:val="28"/>
          <w:szCs w:val="28"/>
        </w:rPr>
        <w:t xml:space="preserve">identified and </w:t>
      </w:r>
      <w:r>
        <w:rPr>
          <w:rFonts w:ascii="Arial" w:hAnsi="Arial" w:cs="Arial"/>
          <w:sz w:val="28"/>
          <w:szCs w:val="28"/>
        </w:rPr>
        <w:t>fully explored</w:t>
      </w:r>
      <w:r w:rsidR="00CC54F4">
        <w:rPr>
          <w:rFonts w:ascii="Arial" w:hAnsi="Arial" w:cs="Arial"/>
          <w:sz w:val="28"/>
          <w:szCs w:val="28"/>
        </w:rPr>
        <w:t>,</w:t>
      </w:r>
      <w:r>
        <w:rPr>
          <w:rFonts w:ascii="Arial" w:hAnsi="Arial" w:cs="Arial"/>
          <w:sz w:val="28"/>
          <w:szCs w:val="28"/>
        </w:rPr>
        <w:t xml:space="preserve"> and families then not receiving the </w:t>
      </w:r>
      <w:r w:rsidR="00F90BCD">
        <w:rPr>
          <w:rFonts w:ascii="Arial" w:hAnsi="Arial" w:cs="Arial"/>
          <w:sz w:val="28"/>
          <w:szCs w:val="28"/>
        </w:rPr>
        <w:t>appropriate</w:t>
      </w:r>
      <w:r w:rsidR="00492D3E">
        <w:rPr>
          <w:rFonts w:ascii="Arial" w:hAnsi="Arial" w:cs="Arial"/>
          <w:sz w:val="28"/>
          <w:szCs w:val="28"/>
        </w:rPr>
        <w:t xml:space="preserve"> </w:t>
      </w:r>
      <w:r>
        <w:rPr>
          <w:rFonts w:ascii="Arial" w:hAnsi="Arial" w:cs="Arial"/>
          <w:sz w:val="28"/>
          <w:szCs w:val="28"/>
        </w:rPr>
        <w:t>support at the right time.</w:t>
      </w:r>
    </w:p>
    <w:p w:rsidR="006253CD" w:rsidRDefault="00484F91" w:rsidP="00065B39">
      <w:pPr>
        <w:jc w:val="both"/>
        <w:rPr>
          <w:rFonts w:ascii="Arial" w:hAnsi="Arial" w:cs="Arial"/>
          <w:sz w:val="28"/>
          <w:szCs w:val="28"/>
        </w:rPr>
      </w:pPr>
      <w:r>
        <w:rPr>
          <w:rFonts w:ascii="Arial" w:hAnsi="Arial" w:cs="Arial"/>
          <w:sz w:val="28"/>
          <w:szCs w:val="28"/>
        </w:rPr>
        <w:t>Agency checks are a fundamental part of enabling</w:t>
      </w:r>
      <w:r w:rsidR="00065B39">
        <w:rPr>
          <w:rFonts w:ascii="Arial" w:hAnsi="Arial" w:cs="Arial"/>
          <w:sz w:val="28"/>
          <w:szCs w:val="28"/>
        </w:rPr>
        <w:t xml:space="preserve"> us to triangulate information shared by parents/carers. No single practitioner will have a full picture of the child’s needs</w:t>
      </w:r>
      <w:r w:rsidR="00F90BCD">
        <w:rPr>
          <w:rFonts w:ascii="Arial" w:hAnsi="Arial" w:cs="Arial"/>
          <w:sz w:val="28"/>
          <w:szCs w:val="28"/>
        </w:rPr>
        <w:t xml:space="preserve"> and circumstances and therefore</w:t>
      </w:r>
      <w:r w:rsidR="00065B39">
        <w:rPr>
          <w:rFonts w:ascii="Arial" w:hAnsi="Arial" w:cs="Arial"/>
          <w:sz w:val="28"/>
          <w:szCs w:val="28"/>
        </w:rPr>
        <w:t xml:space="preserve"> it is imperative that we carefully consider who should be consulted as part of our assessments and ongoing work either under a Child in Nee</w:t>
      </w:r>
      <w:r w:rsidR="00C618E5">
        <w:rPr>
          <w:rFonts w:ascii="Arial" w:hAnsi="Arial" w:cs="Arial"/>
          <w:sz w:val="28"/>
          <w:szCs w:val="28"/>
        </w:rPr>
        <w:t>d Plan or Child Protection Plan.</w:t>
      </w:r>
    </w:p>
    <w:p w:rsidR="006253CD" w:rsidRDefault="006253CD" w:rsidP="00065B39">
      <w:pPr>
        <w:jc w:val="both"/>
        <w:rPr>
          <w:rFonts w:ascii="Arial" w:hAnsi="Arial" w:cs="Arial"/>
          <w:sz w:val="28"/>
          <w:szCs w:val="28"/>
        </w:rPr>
      </w:pPr>
      <w:r>
        <w:rPr>
          <w:rFonts w:ascii="Arial" w:hAnsi="Arial" w:cs="Arial"/>
          <w:sz w:val="28"/>
          <w:szCs w:val="28"/>
        </w:rPr>
        <w:t>Working Together 2018 stipulates –</w:t>
      </w:r>
    </w:p>
    <w:p w:rsidR="006253CD" w:rsidRPr="006253CD" w:rsidRDefault="00CC54F4" w:rsidP="00625C8C">
      <w:pPr>
        <w:autoSpaceDE w:val="0"/>
        <w:autoSpaceDN w:val="0"/>
        <w:adjustRightInd w:val="0"/>
        <w:spacing w:after="0" w:line="240" w:lineRule="auto"/>
        <w:jc w:val="both"/>
        <w:rPr>
          <w:rFonts w:ascii="Arial" w:hAnsi="Arial" w:cs="Arial"/>
          <w:i/>
          <w:color w:val="0070C0"/>
          <w:sz w:val="28"/>
          <w:szCs w:val="28"/>
        </w:rPr>
      </w:pPr>
      <w:r>
        <w:rPr>
          <w:rFonts w:ascii="Arial" w:hAnsi="Arial" w:cs="Arial"/>
          <w:i/>
          <w:color w:val="0070C0"/>
          <w:sz w:val="28"/>
          <w:szCs w:val="28"/>
        </w:rPr>
        <w:t>‘</w:t>
      </w:r>
      <w:r w:rsidR="006253CD" w:rsidRPr="006253CD">
        <w:rPr>
          <w:rFonts w:ascii="Arial" w:hAnsi="Arial" w:cs="Arial"/>
          <w:i/>
          <w:color w:val="0070C0"/>
          <w:sz w:val="28"/>
          <w:szCs w:val="28"/>
        </w:rPr>
        <w:t>Effective sharing of information between practitioners and local organisations and agencies is essential for early identification of need, assessment and service provision to keep children safe. Serious case reviews (SCRs13) have highlighted that missed opportunities to record, understand the significance of and share information in a timely manner can have severe consequences for the</w:t>
      </w:r>
      <w:r>
        <w:rPr>
          <w:rFonts w:ascii="Arial" w:hAnsi="Arial" w:cs="Arial"/>
          <w:i/>
          <w:color w:val="0070C0"/>
          <w:sz w:val="28"/>
          <w:szCs w:val="28"/>
        </w:rPr>
        <w:t xml:space="preserve"> safety and welfare of children’</w:t>
      </w:r>
    </w:p>
    <w:p w:rsidR="00625C8C" w:rsidRDefault="00625C8C" w:rsidP="00625C8C">
      <w:pPr>
        <w:jc w:val="both"/>
        <w:rPr>
          <w:color w:val="0070C0"/>
          <w:sz w:val="28"/>
          <w:szCs w:val="28"/>
        </w:rPr>
      </w:pPr>
    </w:p>
    <w:p w:rsidR="00625C8C" w:rsidRDefault="00C618E5" w:rsidP="00625C8C">
      <w:pPr>
        <w:jc w:val="both"/>
        <w:rPr>
          <w:rFonts w:ascii="Arial" w:hAnsi="Arial" w:cs="Arial"/>
          <w:color w:val="0070C0"/>
          <w:sz w:val="28"/>
          <w:szCs w:val="28"/>
        </w:rPr>
      </w:pPr>
      <w:r>
        <w:rPr>
          <w:rFonts w:ascii="Arial" w:hAnsi="Arial" w:cs="Arial"/>
          <w:sz w:val="28"/>
          <w:szCs w:val="28"/>
        </w:rPr>
        <w:t>Local Information Sharing Protocols have been agreed by the Buckinghamshire Safeguarding Partnership.</w:t>
      </w:r>
      <w:r w:rsidR="00625C8C">
        <w:rPr>
          <w:rFonts w:ascii="Arial" w:hAnsi="Arial" w:cs="Arial"/>
          <w:sz w:val="28"/>
          <w:szCs w:val="28"/>
        </w:rPr>
        <w:t xml:space="preserve"> They can be found here - </w:t>
      </w:r>
      <w:hyperlink r:id="rId8" w:anchor="s3934" w:history="1">
        <w:r w:rsidR="00625C8C" w:rsidRPr="009059ED">
          <w:rPr>
            <w:rStyle w:val="Hyperlink"/>
            <w:rFonts w:ascii="Arial" w:hAnsi="Arial" w:cs="Arial"/>
            <w:sz w:val="28"/>
            <w:szCs w:val="28"/>
          </w:rPr>
          <w:t>http://bscb.procedures.org.uk/tkosx/the-safeguarding-children-partnership-and-organisational-responsibilities/information-sharing/#s3934</w:t>
        </w:r>
      </w:hyperlink>
    </w:p>
    <w:p w:rsidR="00CD1543" w:rsidRPr="00FC4163" w:rsidRDefault="00625C8C" w:rsidP="00FC4163">
      <w:pPr>
        <w:jc w:val="both"/>
        <w:rPr>
          <w:rFonts w:ascii="Arial" w:hAnsi="Arial" w:cs="Arial"/>
          <w:sz w:val="28"/>
          <w:szCs w:val="28"/>
        </w:rPr>
      </w:pPr>
      <w:r>
        <w:rPr>
          <w:rFonts w:ascii="Arial" w:hAnsi="Arial" w:cs="Arial"/>
          <w:sz w:val="28"/>
          <w:szCs w:val="28"/>
        </w:rPr>
        <w:t>When completing an initial or updat</w:t>
      </w:r>
      <w:r w:rsidR="00484F91">
        <w:rPr>
          <w:rFonts w:ascii="Arial" w:hAnsi="Arial" w:cs="Arial"/>
          <w:sz w:val="28"/>
          <w:szCs w:val="28"/>
        </w:rPr>
        <w:t>ing an</w:t>
      </w:r>
      <w:r>
        <w:rPr>
          <w:rFonts w:ascii="Arial" w:hAnsi="Arial" w:cs="Arial"/>
          <w:sz w:val="28"/>
          <w:szCs w:val="28"/>
        </w:rPr>
        <w:t xml:space="preserve"> assessment</w:t>
      </w:r>
      <w:r w:rsidR="00492D3E">
        <w:rPr>
          <w:rFonts w:ascii="Arial" w:hAnsi="Arial" w:cs="Arial"/>
          <w:sz w:val="28"/>
          <w:szCs w:val="28"/>
        </w:rPr>
        <w:t>,</w:t>
      </w:r>
      <w:r>
        <w:rPr>
          <w:rFonts w:ascii="Arial" w:hAnsi="Arial" w:cs="Arial"/>
          <w:sz w:val="28"/>
          <w:szCs w:val="28"/>
        </w:rPr>
        <w:t xml:space="preserve"> consider who else is working with this family</w:t>
      </w:r>
      <w:r w:rsidR="00484F91">
        <w:rPr>
          <w:rFonts w:ascii="Arial" w:hAnsi="Arial" w:cs="Arial"/>
          <w:sz w:val="28"/>
          <w:szCs w:val="28"/>
        </w:rPr>
        <w:t>,</w:t>
      </w:r>
      <w:r>
        <w:rPr>
          <w:rFonts w:ascii="Arial" w:hAnsi="Arial" w:cs="Arial"/>
          <w:sz w:val="28"/>
          <w:szCs w:val="28"/>
        </w:rPr>
        <w:t xml:space="preserve"> </w:t>
      </w:r>
      <w:r w:rsidR="00484F91">
        <w:rPr>
          <w:rFonts w:ascii="Arial" w:hAnsi="Arial" w:cs="Arial"/>
          <w:sz w:val="28"/>
          <w:szCs w:val="28"/>
        </w:rPr>
        <w:t>who</w:t>
      </w:r>
      <w:r>
        <w:rPr>
          <w:rFonts w:ascii="Arial" w:hAnsi="Arial" w:cs="Arial"/>
          <w:sz w:val="28"/>
          <w:szCs w:val="28"/>
        </w:rPr>
        <w:t xml:space="preserve"> wil</w:t>
      </w:r>
      <w:r w:rsidR="001005DE">
        <w:rPr>
          <w:rFonts w:ascii="Arial" w:hAnsi="Arial" w:cs="Arial"/>
          <w:sz w:val="28"/>
          <w:szCs w:val="28"/>
        </w:rPr>
        <w:t>l be able to share information about the child or parents. If</w:t>
      </w:r>
      <w:r w:rsidR="00CC54F4">
        <w:rPr>
          <w:rFonts w:ascii="Arial" w:hAnsi="Arial" w:cs="Arial"/>
          <w:sz w:val="28"/>
          <w:szCs w:val="28"/>
        </w:rPr>
        <w:t xml:space="preserve"> parents have been referred to a</w:t>
      </w:r>
      <w:r w:rsidR="00484F91">
        <w:rPr>
          <w:rFonts w:ascii="Arial" w:hAnsi="Arial" w:cs="Arial"/>
          <w:sz w:val="28"/>
          <w:szCs w:val="28"/>
        </w:rPr>
        <w:t>dult</w:t>
      </w:r>
      <w:r w:rsidR="00CC54F4">
        <w:rPr>
          <w:rFonts w:ascii="Arial" w:hAnsi="Arial" w:cs="Arial"/>
          <w:sz w:val="28"/>
          <w:szCs w:val="28"/>
        </w:rPr>
        <w:t xml:space="preserve"> s</w:t>
      </w:r>
      <w:r w:rsidR="001005DE">
        <w:rPr>
          <w:rFonts w:ascii="Arial" w:hAnsi="Arial" w:cs="Arial"/>
          <w:sz w:val="28"/>
          <w:szCs w:val="28"/>
        </w:rPr>
        <w:t>ervices for support w</w:t>
      </w:r>
      <w:r w:rsidR="00484F91">
        <w:rPr>
          <w:rFonts w:ascii="Arial" w:hAnsi="Arial" w:cs="Arial"/>
          <w:sz w:val="28"/>
          <w:szCs w:val="28"/>
        </w:rPr>
        <w:t>ith their mental health, drug/</w:t>
      </w:r>
      <w:r w:rsidR="001005DE">
        <w:rPr>
          <w:rFonts w:ascii="Arial" w:hAnsi="Arial" w:cs="Arial"/>
          <w:sz w:val="28"/>
          <w:szCs w:val="28"/>
        </w:rPr>
        <w:t>alcohol addiction or domestic abuse</w:t>
      </w:r>
      <w:r w:rsidR="00492D3E">
        <w:rPr>
          <w:rFonts w:ascii="Arial" w:hAnsi="Arial" w:cs="Arial"/>
          <w:sz w:val="28"/>
          <w:szCs w:val="28"/>
        </w:rPr>
        <w:t>,</w:t>
      </w:r>
      <w:r w:rsidR="001005DE">
        <w:rPr>
          <w:rFonts w:ascii="Arial" w:hAnsi="Arial" w:cs="Arial"/>
          <w:sz w:val="28"/>
          <w:szCs w:val="28"/>
        </w:rPr>
        <w:t xml:space="preserve"> </w:t>
      </w:r>
      <w:r w:rsidR="00484F91">
        <w:rPr>
          <w:rFonts w:ascii="Arial" w:hAnsi="Arial" w:cs="Arial"/>
          <w:sz w:val="28"/>
          <w:szCs w:val="28"/>
        </w:rPr>
        <w:t xml:space="preserve">you should </w:t>
      </w:r>
      <w:r w:rsidR="001005DE">
        <w:rPr>
          <w:rFonts w:ascii="Arial" w:hAnsi="Arial" w:cs="Arial"/>
          <w:sz w:val="28"/>
          <w:szCs w:val="28"/>
        </w:rPr>
        <w:t>contact the relevant agencies to ensure that you have up to date information about the pare</w:t>
      </w:r>
      <w:r w:rsidR="00492D3E">
        <w:rPr>
          <w:rFonts w:ascii="Arial" w:hAnsi="Arial" w:cs="Arial"/>
          <w:sz w:val="28"/>
          <w:szCs w:val="28"/>
        </w:rPr>
        <w:t>nt</w:t>
      </w:r>
      <w:r w:rsidR="00484F91">
        <w:rPr>
          <w:rFonts w:ascii="Arial" w:hAnsi="Arial" w:cs="Arial"/>
          <w:sz w:val="28"/>
          <w:szCs w:val="28"/>
        </w:rPr>
        <w:t>’</w:t>
      </w:r>
      <w:r w:rsidR="00492D3E">
        <w:rPr>
          <w:rFonts w:ascii="Arial" w:hAnsi="Arial" w:cs="Arial"/>
          <w:sz w:val="28"/>
          <w:szCs w:val="28"/>
        </w:rPr>
        <w:t>s engagement with the service</w:t>
      </w:r>
      <w:r w:rsidR="00484F91">
        <w:rPr>
          <w:rFonts w:ascii="Arial" w:hAnsi="Arial" w:cs="Arial"/>
          <w:sz w:val="28"/>
          <w:szCs w:val="28"/>
        </w:rPr>
        <w:t>,</w:t>
      </w:r>
      <w:r w:rsidR="00492D3E">
        <w:rPr>
          <w:rFonts w:ascii="Arial" w:hAnsi="Arial" w:cs="Arial"/>
          <w:sz w:val="28"/>
          <w:szCs w:val="28"/>
        </w:rPr>
        <w:t xml:space="preserve"> </w:t>
      </w:r>
      <w:r w:rsidR="00492D3E" w:rsidRPr="00484F91">
        <w:rPr>
          <w:rFonts w:ascii="Arial" w:hAnsi="Arial" w:cs="Arial"/>
          <w:sz w:val="28"/>
          <w:szCs w:val="28"/>
        </w:rPr>
        <w:t>as well as</w:t>
      </w:r>
      <w:r w:rsidR="00492D3E">
        <w:rPr>
          <w:rFonts w:ascii="Arial" w:hAnsi="Arial" w:cs="Arial"/>
          <w:sz w:val="28"/>
          <w:szCs w:val="28"/>
        </w:rPr>
        <w:t xml:space="preserve"> any identified risks and </w:t>
      </w:r>
      <w:r w:rsidR="001005DE">
        <w:rPr>
          <w:rFonts w:ascii="Arial" w:hAnsi="Arial" w:cs="Arial"/>
          <w:sz w:val="28"/>
          <w:szCs w:val="28"/>
        </w:rPr>
        <w:t>treatments/services they are providing. For families where domestic abuse has been a concern</w:t>
      </w:r>
      <w:r w:rsidR="00492D3E">
        <w:rPr>
          <w:rFonts w:ascii="Arial" w:hAnsi="Arial" w:cs="Arial"/>
          <w:sz w:val="28"/>
          <w:szCs w:val="28"/>
        </w:rPr>
        <w:t>,</w:t>
      </w:r>
      <w:r w:rsidR="001005DE">
        <w:rPr>
          <w:rFonts w:ascii="Arial" w:hAnsi="Arial" w:cs="Arial"/>
          <w:sz w:val="28"/>
          <w:szCs w:val="28"/>
        </w:rPr>
        <w:t xml:space="preserve"> consider contacting housing providers to ascertain if there</w:t>
      </w:r>
      <w:r w:rsidR="00492D3E">
        <w:rPr>
          <w:rFonts w:ascii="Arial" w:hAnsi="Arial" w:cs="Arial"/>
          <w:sz w:val="28"/>
          <w:szCs w:val="28"/>
        </w:rPr>
        <w:t xml:space="preserve"> have been any complaints from</w:t>
      </w:r>
      <w:r w:rsidR="001005DE">
        <w:rPr>
          <w:rFonts w:ascii="Arial" w:hAnsi="Arial" w:cs="Arial"/>
          <w:sz w:val="28"/>
          <w:szCs w:val="28"/>
        </w:rPr>
        <w:t xml:space="preserve"> neighbours about arguments/disagreements. When adding the information gathered</w:t>
      </w:r>
      <w:r w:rsidR="00492D3E">
        <w:rPr>
          <w:rFonts w:ascii="Arial" w:hAnsi="Arial" w:cs="Arial"/>
          <w:sz w:val="28"/>
          <w:szCs w:val="28"/>
        </w:rPr>
        <w:t>,</w:t>
      </w:r>
      <w:r w:rsidR="001005DE">
        <w:rPr>
          <w:rFonts w:ascii="Arial" w:hAnsi="Arial" w:cs="Arial"/>
          <w:sz w:val="28"/>
          <w:szCs w:val="28"/>
        </w:rPr>
        <w:t xml:space="preserve"> ensure you add the name and source of the information. </w:t>
      </w:r>
    </w:p>
    <w:p w:rsidR="006253CD" w:rsidRDefault="00C618E5" w:rsidP="006253CD">
      <w:pPr>
        <w:rPr>
          <w:rFonts w:ascii="Arial" w:hAnsi="Arial" w:cs="Arial"/>
          <w:sz w:val="28"/>
          <w:szCs w:val="28"/>
        </w:rPr>
      </w:pPr>
      <w:r>
        <w:rPr>
          <w:rFonts w:ascii="Arial" w:hAnsi="Arial" w:cs="Arial"/>
          <w:sz w:val="28"/>
          <w:szCs w:val="28"/>
        </w:rPr>
        <w:t xml:space="preserve">Information can be requested from </w:t>
      </w:r>
      <w:r w:rsidR="00FC4163">
        <w:rPr>
          <w:rFonts w:ascii="Arial" w:hAnsi="Arial" w:cs="Arial"/>
          <w:sz w:val="28"/>
          <w:szCs w:val="28"/>
        </w:rPr>
        <w:t>agencies known to be involved with the child and their parent/carer, such as:</w:t>
      </w:r>
    </w:p>
    <w:p w:rsidR="00FC4163" w:rsidRPr="00CD1543" w:rsidRDefault="00FC4163" w:rsidP="00FC4163">
      <w:pPr>
        <w:pStyle w:val="ListParagraph"/>
        <w:numPr>
          <w:ilvl w:val="0"/>
          <w:numId w:val="14"/>
        </w:numPr>
        <w:rPr>
          <w:rFonts w:ascii="Arial" w:hAnsi="Arial" w:cs="Arial"/>
          <w:sz w:val="24"/>
          <w:szCs w:val="24"/>
        </w:rPr>
      </w:pPr>
      <w:r w:rsidRPr="00CD1543">
        <w:rPr>
          <w:rFonts w:ascii="Arial" w:hAnsi="Arial" w:cs="Arial"/>
          <w:sz w:val="24"/>
          <w:szCs w:val="24"/>
        </w:rPr>
        <w:t>Adult Social Care</w:t>
      </w:r>
    </w:p>
    <w:p w:rsidR="00FC4163" w:rsidRPr="00CD1543" w:rsidRDefault="00FC4163" w:rsidP="00FC4163">
      <w:pPr>
        <w:pStyle w:val="ListParagraph"/>
        <w:numPr>
          <w:ilvl w:val="0"/>
          <w:numId w:val="14"/>
        </w:numPr>
        <w:rPr>
          <w:rFonts w:ascii="Arial" w:hAnsi="Arial" w:cs="Arial"/>
          <w:sz w:val="24"/>
          <w:szCs w:val="24"/>
        </w:rPr>
      </w:pPr>
      <w:r w:rsidRPr="00CD1543">
        <w:rPr>
          <w:rFonts w:ascii="Arial" w:hAnsi="Arial" w:cs="Arial"/>
          <w:sz w:val="24"/>
          <w:szCs w:val="24"/>
        </w:rPr>
        <w:t>Border Force</w:t>
      </w:r>
    </w:p>
    <w:p w:rsidR="00FC4163" w:rsidRPr="00CD1543" w:rsidRDefault="00FC4163" w:rsidP="00FC4163">
      <w:pPr>
        <w:pStyle w:val="ListParagraph"/>
        <w:numPr>
          <w:ilvl w:val="0"/>
          <w:numId w:val="14"/>
        </w:numPr>
        <w:rPr>
          <w:rFonts w:ascii="Arial" w:hAnsi="Arial" w:cs="Arial"/>
          <w:sz w:val="24"/>
          <w:szCs w:val="24"/>
        </w:rPr>
      </w:pPr>
      <w:r w:rsidRPr="00CD1543">
        <w:rPr>
          <w:rFonts w:ascii="Arial" w:hAnsi="Arial" w:cs="Arial"/>
          <w:sz w:val="24"/>
          <w:szCs w:val="24"/>
        </w:rPr>
        <w:t>British Transport Police</w:t>
      </w:r>
    </w:p>
    <w:p w:rsidR="00FC4163" w:rsidRPr="00CD1543" w:rsidRDefault="00FC4163" w:rsidP="00FC4163">
      <w:pPr>
        <w:pStyle w:val="ListParagraph"/>
        <w:numPr>
          <w:ilvl w:val="0"/>
          <w:numId w:val="14"/>
        </w:numPr>
        <w:rPr>
          <w:rFonts w:ascii="Arial" w:hAnsi="Arial" w:cs="Arial"/>
          <w:sz w:val="24"/>
          <w:szCs w:val="24"/>
        </w:rPr>
      </w:pPr>
      <w:r w:rsidRPr="00CD1543">
        <w:rPr>
          <w:rFonts w:ascii="Arial" w:hAnsi="Arial" w:cs="Arial"/>
          <w:sz w:val="24"/>
          <w:szCs w:val="24"/>
        </w:rPr>
        <w:t>CAFCASS</w:t>
      </w:r>
    </w:p>
    <w:p w:rsidR="00625C8C" w:rsidRPr="00CD1543" w:rsidRDefault="00FC4163" w:rsidP="00CD1543">
      <w:pPr>
        <w:pStyle w:val="ListParagraph"/>
        <w:numPr>
          <w:ilvl w:val="0"/>
          <w:numId w:val="14"/>
        </w:numPr>
        <w:rPr>
          <w:rFonts w:ascii="Arial" w:hAnsi="Arial" w:cs="Arial"/>
          <w:sz w:val="24"/>
          <w:szCs w:val="24"/>
        </w:rPr>
      </w:pPr>
      <w:r>
        <w:rPr>
          <w:rFonts w:ascii="Arial" w:hAnsi="Arial" w:cs="Arial"/>
          <w:sz w:val="24"/>
          <w:szCs w:val="24"/>
        </w:rPr>
        <w:t>Childminder</w:t>
      </w:r>
    </w:p>
    <w:p w:rsidR="00FC4163" w:rsidRPr="00CD1543" w:rsidRDefault="00FC4163" w:rsidP="00FC4163">
      <w:pPr>
        <w:pStyle w:val="ListParagraph"/>
        <w:numPr>
          <w:ilvl w:val="0"/>
          <w:numId w:val="14"/>
        </w:numPr>
        <w:rPr>
          <w:rFonts w:ascii="Arial" w:hAnsi="Arial" w:cs="Arial"/>
          <w:sz w:val="24"/>
          <w:szCs w:val="24"/>
        </w:rPr>
      </w:pPr>
      <w:r>
        <w:rPr>
          <w:rFonts w:ascii="Arial" w:hAnsi="Arial" w:cs="Arial"/>
          <w:sz w:val="24"/>
          <w:szCs w:val="24"/>
        </w:rPr>
        <w:t>Drug and Alcohol Services</w:t>
      </w:r>
    </w:p>
    <w:p w:rsidR="00625C8C" w:rsidRPr="00CD1543" w:rsidRDefault="00FC4163" w:rsidP="00CD1543">
      <w:pPr>
        <w:pStyle w:val="ListParagraph"/>
        <w:numPr>
          <w:ilvl w:val="0"/>
          <w:numId w:val="14"/>
        </w:numPr>
        <w:rPr>
          <w:rFonts w:ascii="Arial" w:hAnsi="Arial" w:cs="Arial"/>
          <w:sz w:val="24"/>
          <w:szCs w:val="24"/>
        </w:rPr>
      </w:pPr>
      <w:r>
        <w:rPr>
          <w:rFonts w:ascii="Arial" w:hAnsi="Arial" w:cs="Arial"/>
          <w:sz w:val="24"/>
          <w:szCs w:val="24"/>
        </w:rPr>
        <w:t>GP</w:t>
      </w:r>
    </w:p>
    <w:p w:rsidR="00625C8C" w:rsidRPr="00CD1543" w:rsidRDefault="00FC4163" w:rsidP="00CD1543">
      <w:pPr>
        <w:pStyle w:val="ListParagraph"/>
        <w:numPr>
          <w:ilvl w:val="0"/>
          <w:numId w:val="14"/>
        </w:numPr>
        <w:rPr>
          <w:rFonts w:ascii="Arial" w:hAnsi="Arial" w:cs="Arial"/>
          <w:sz w:val="24"/>
          <w:szCs w:val="24"/>
        </w:rPr>
      </w:pPr>
      <w:r>
        <w:rPr>
          <w:rFonts w:ascii="Arial" w:hAnsi="Arial" w:cs="Arial"/>
          <w:sz w:val="24"/>
          <w:szCs w:val="24"/>
        </w:rPr>
        <w:t>Health Visitor</w:t>
      </w:r>
    </w:p>
    <w:p w:rsidR="00FC4163" w:rsidRPr="00CD1543" w:rsidRDefault="00FC4163" w:rsidP="00FC4163">
      <w:pPr>
        <w:pStyle w:val="ListParagraph"/>
        <w:numPr>
          <w:ilvl w:val="0"/>
          <w:numId w:val="14"/>
        </w:numPr>
        <w:rPr>
          <w:rFonts w:ascii="Arial" w:hAnsi="Arial" w:cs="Arial"/>
          <w:sz w:val="24"/>
          <w:szCs w:val="24"/>
        </w:rPr>
      </w:pPr>
      <w:r>
        <w:rPr>
          <w:rFonts w:ascii="Arial" w:hAnsi="Arial" w:cs="Arial"/>
          <w:sz w:val="24"/>
          <w:szCs w:val="24"/>
        </w:rPr>
        <w:t>Housing Association</w:t>
      </w:r>
    </w:p>
    <w:p w:rsidR="00FC4163" w:rsidRPr="00CD1543" w:rsidRDefault="00FC4163" w:rsidP="00FC4163">
      <w:pPr>
        <w:pStyle w:val="ListParagraph"/>
        <w:numPr>
          <w:ilvl w:val="0"/>
          <w:numId w:val="14"/>
        </w:numPr>
        <w:rPr>
          <w:rFonts w:ascii="Arial" w:hAnsi="Arial" w:cs="Arial"/>
          <w:sz w:val="24"/>
          <w:szCs w:val="24"/>
        </w:rPr>
      </w:pPr>
      <w:r w:rsidRPr="00CD1543">
        <w:rPr>
          <w:rFonts w:ascii="Arial" w:hAnsi="Arial" w:cs="Arial"/>
          <w:sz w:val="24"/>
          <w:szCs w:val="24"/>
        </w:rPr>
        <w:t>Immigration</w:t>
      </w:r>
    </w:p>
    <w:p w:rsidR="00625C8C" w:rsidRPr="00CD1543" w:rsidRDefault="00625C8C" w:rsidP="00CD1543">
      <w:pPr>
        <w:pStyle w:val="ListParagraph"/>
        <w:numPr>
          <w:ilvl w:val="0"/>
          <w:numId w:val="14"/>
        </w:numPr>
        <w:rPr>
          <w:rFonts w:ascii="Arial" w:hAnsi="Arial" w:cs="Arial"/>
          <w:sz w:val="24"/>
          <w:szCs w:val="24"/>
        </w:rPr>
      </w:pPr>
      <w:r w:rsidRPr="00CD1543">
        <w:rPr>
          <w:rFonts w:ascii="Arial" w:hAnsi="Arial" w:cs="Arial"/>
          <w:sz w:val="24"/>
          <w:szCs w:val="24"/>
        </w:rPr>
        <w:t>Police</w:t>
      </w:r>
    </w:p>
    <w:p w:rsidR="00FC4163" w:rsidRPr="00CD1543" w:rsidRDefault="00FC4163" w:rsidP="00FC4163">
      <w:pPr>
        <w:pStyle w:val="ListParagraph"/>
        <w:numPr>
          <w:ilvl w:val="0"/>
          <w:numId w:val="14"/>
        </w:numPr>
        <w:rPr>
          <w:rFonts w:ascii="Arial" w:hAnsi="Arial" w:cs="Arial"/>
          <w:sz w:val="24"/>
          <w:szCs w:val="24"/>
        </w:rPr>
      </w:pPr>
      <w:r>
        <w:rPr>
          <w:rFonts w:ascii="Arial" w:hAnsi="Arial" w:cs="Arial"/>
          <w:sz w:val="24"/>
          <w:szCs w:val="24"/>
        </w:rPr>
        <w:t>Mental health s</w:t>
      </w:r>
      <w:r w:rsidRPr="00CD1543">
        <w:rPr>
          <w:rFonts w:ascii="Arial" w:hAnsi="Arial" w:cs="Arial"/>
          <w:sz w:val="24"/>
          <w:szCs w:val="24"/>
        </w:rPr>
        <w:t>ervices</w:t>
      </w:r>
    </w:p>
    <w:p w:rsidR="00FC4163" w:rsidRPr="00CD1543" w:rsidRDefault="00FC4163" w:rsidP="00FC4163">
      <w:pPr>
        <w:pStyle w:val="ListParagraph"/>
        <w:numPr>
          <w:ilvl w:val="0"/>
          <w:numId w:val="14"/>
        </w:numPr>
        <w:rPr>
          <w:rFonts w:ascii="Arial" w:hAnsi="Arial" w:cs="Arial"/>
          <w:sz w:val="24"/>
          <w:szCs w:val="24"/>
        </w:rPr>
      </w:pPr>
      <w:r>
        <w:rPr>
          <w:rFonts w:ascii="Arial" w:hAnsi="Arial" w:cs="Arial"/>
          <w:sz w:val="24"/>
          <w:szCs w:val="24"/>
        </w:rPr>
        <w:t>Nursery</w:t>
      </w:r>
    </w:p>
    <w:p w:rsidR="00625C8C" w:rsidRPr="00CD1543" w:rsidRDefault="00625C8C" w:rsidP="00CD1543">
      <w:pPr>
        <w:pStyle w:val="ListParagraph"/>
        <w:numPr>
          <w:ilvl w:val="0"/>
          <w:numId w:val="14"/>
        </w:numPr>
        <w:rPr>
          <w:rFonts w:ascii="Arial" w:hAnsi="Arial" w:cs="Arial"/>
          <w:sz w:val="24"/>
          <w:szCs w:val="24"/>
        </w:rPr>
      </w:pPr>
      <w:r w:rsidRPr="00CD1543">
        <w:rPr>
          <w:rFonts w:ascii="Arial" w:hAnsi="Arial" w:cs="Arial"/>
          <w:sz w:val="24"/>
          <w:szCs w:val="24"/>
        </w:rPr>
        <w:t>Prison Service</w:t>
      </w:r>
    </w:p>
    <w:p w:rsidR="00625C8C" w:rsidRPr="00CD1543" w:rsidRDefault="00625C8C" w:rsidP="00CD1543">
      <w:pPr>
        <w:pStyle w:val="ListParagraph"/>
        <w:numPr>
          <w:ilvl w:val="0"/>
          <w:numId w:val="14"/>
        </w:numPr>
        <w:rPr>
          <w:rFonts w:ascii="Arial" w:hAnsi="Arial" w:cs="Arial"/>
          <w:sz w:val="24"/>
          <w:szCs w:val="24"/>
        </w:rPr>
      </w:pPr>
      <w:r w:rsidRPr="00CD1543">
        <w:rPr>
          <w:rFonts w:ascii="Arial" w:hAnsi="Arial" w:cs="Arial"/>
          <w:sz w:val="24"/>
          <w:szCs w:val="24"/>
        </w:rPr>
        <w:t>Probation Service</w:t>
      </w:r>
    </w:p>
    <w:p w:rsidR="00FC4163" w:rsidRPr="00CD1543" w:rsidRDefault="00FC4163" w:rsidP="00FC4163">
      <w:pPr>
        <w:pStyle w:val="ListParagraph"/>
        <w:numPr>
          <w:ilvl w:val="0"/>
          <w:numId w:val="14"/>
        </w:numPr>
        <w:rPr>
          <w:rFonts w:ascii="Arial" w:hAnsi="Arial" w:cs="Arial"/>
          <w:sz w:val="24"/>
          <w:szCs w:val="24"/>
        </w:rPr>
      </w:pPr>
      <w:r>
        <w:rPr>
          <w:rFonts w:ascii="Arial" w:hAnsi="Arial" w:cs="Arial"/>
          <w:sz w:val="24"/>
          <w:szCs w:val="24"/>
        </w:rPr>
        <w:t>Sports clubs/o</w:t>
      </w:r>
      <w:r w:rsidRPr="00CD1543">
        <w:rPr>
          <w:rFonts w:ascii="Arial" w:hAnsi="Arial" w:cs="Arial"/>
          <w:sz w:val="24"/>
          <w:szCs w:val="24"/>
        </w:rPr>
        <w:t>rganisations</w:t>
      </w:r>
    </w:p>
    <w:p w:rsidR="00FC4163" w:rsidRPr="00CD1543" w:rsidRDefault="00FC4163" w:rsidP="00FC4163">
      <w:pPr>
        <w:pStyle w:val="ListParagraph"/>
        <w:numPr>
          <w:ilvl w:val="0"/>
          <w:numId w:val="14"/>
        </w:numPr>
        <w:rPr>
          <w:rFonts w:ascii="Arial" w:hAnsi="Arial" w:cs="Arial"/>
          <w:sz w:val="24"/>
          <w:szCs w:val="24"/>
        </w:rPr>
      </w:pPr>
      <w:r>
        <w:rPr>
          <w:rFonts w:ascii="Arial" w:hAnsi="Arial" w:cs="Arial"/>
          <w:sz w:val="24"/>
          <w:szCs w:val="24"/>
        </w:rPr>
        <w:t>Schools, c</w:t>
      </w:r>
      <w:r w:rsidRPr="00CD1543">
        <w:rPr>
          <w:rFonts w:ascii="Arial" w:hAnsi="Arial" w:cs="Arial"/>
          <w:sz w:val="24"/>
          <w:szCs w:val="24"/>
        </w:rPr>
        <w:t xml:space="preserve">olleges and </w:t>
      </w:r>
      <w:r>
        <w:rPr>
          <w:rFonts w:ascii="Arial" w:hAnsi="Arial" w:cs="Arial"/>
          <w:sz w:val="24"/>
          <w:szCs w:val="24"/>
        </w:rPr>
        <w:t>further and higher education</w:t>
      </w:r>
      <w:r w:rsidRPr="00CD1543">
        <w:rPr>
          <w:rFonts w:ascii="Arial" w:hAnsi="Arial" w:cs="Arial"/>
          <w:sz w:val="24"/>
          <w:szCs w:val="24"/>
        </w:rPr>
        <w:t xml:space="preserve"> </w:t>
      </w:r>
      <w:r>
        <w:rPr>
          <w:rFonts w:ascii="Arial" w:hAnsi="Arial" w:cs="Arial"/>
          <w:sz w:val="24"/>
          <w:szCs w:val="24"/>
        </w:rPr>
        <w:t>p</w:t>
      </w:r>
      <w:r w:rsidRPr="00CD1543">
        <w:rPr>
          <w:rFonts w:ascii="Arial" w:hAnsi="Arial" w:cs="Arial"/>
          <w:sz w:val="24"/>
          <w:szCs w:val="24"/>
        </w:rPr>
        <w:t>roviders</w:t>
      </w:r>
    </w:p>
    <w:p w:rsidR="00FC4163" w:rsidRDefault="00FC4163" w:rsidP="00FC4163">
      <w:pPr>
        <w:pStyle w:val="ListParagraph"/>
        <w:numPr>
          <w:ilvl w:val="0"/>
          <w:numId w:val="14"/>
        </w:numPr>
        <w:rPr>
          <w:rFonts w:ascii="Arial" w:hAnsi="Arial" w:cs="Arial"/>
          <w:sz w:val="24"/>
          <w:szCs w:val="24"/>
        </w:rPr>
      </w:pPr>
      <w:r w:rsidRPr="00CD1543">
        <w:rPr>
          <w:rFonts w:ascii="Arial" w:hAnsi="Arial" w:cs="Arial"/>
          <w:sz w:val="24"/>
          <w:szCs w:val="24"/>
        </w:rPr>
        <w:t>Youth Offending Service</w:t>
      </w:r>
    </w:p>
    <w:p w:rsidR="00625C8C" w:rsidRPr="00CD1543" w:rsidRDefault="00FC4163" w:rsidP="00CD1543">
      <w:pPr>
        <w:pStyle w:val="ListParagraph"/>
        <w:numPr>
          <w:ilvl w:val="0"/>
          <w:numId w:val="14"/>
        </w:numPr>
        <w:rPr>
          <w:rFonts w:ascii="Arial" w:hAnsi="Arial" w:cs="Arial"/>
          <w:sz w:val="24"/>
          <w:szCs w:val="24"/>
        </w:rPr>
      </w:pPr>
      <w:r>
        <w:rPr>
          <w:rFonts w:ascii="Arial" w:hAnsi="Arial" w:cs="Arial"/>
          <w:sz w:val="24"/>
          <w:szCs w:val="24"/>
        </w:rPr>
        <w:t>Voluntary groups</w:t>
      </w:r>
    </w:p>
    <w:p w:rsidR="00625C8C" w:rsidRDefault="00625C8C" w:rsidP="00625C8C"/>
    <w:p w:rsidR="00292F86" w:rsidRDefault="00492D3E" w:rsidP="00625C8C">
      <w:pPr>
        <w:rPr>
          <w:rFonts w:ascii="Arial" w:hAnsi="Arial" w:cs="Arial"/>
          <w:sz w:val="28"/>
          <w:szCs w:val="28"/>
        </w:rPr>
      </w:pPr>
      <w:r>
        <w:rPr>
          <w:rFonts w:ascii="Arial" w:hAnsi="Arial" w:cs="Arial"/>
          <w:sz w:val="28"/>
          <w:szCs w:val="28"/>
        </w:rPr>
        <w:t>Agency</w:t>
      </w:r>
      <w:r w:rsidR="00205445">
        <w:rPr>
          <w:rFonts w:ascii="Arial" w:hAnsi="Arial" w:cs="Arial"/>
          <w:sz w:val="28"/>
          <w:szCs w:val="28"/>
        </w:rPr>
        <w:t xml:space="preserve"> checks are a vital part of the</w:t>
      </w:r>
      <w:r w:rsidR="008A62CD">
        <w:rPr>
          <w:rFonts w:ascii="Arial" w:hAnsi="Arial" w:cs="Arial"/>
          <w:sz w:val="28"/>
          <w:szCs w:val="28"/>
        </w:rPr>
        <w:t xml:space="preserve"> dynamic</w:t>
      </w:r>
      <w:r w:rsidR="00205445">
        <w:rPr>
          <w:rFonts w:ascii="Arial" w:hAnsi="Arial" w:cs="Arial"/>
          <w:sz w:val="28"/>
          <w:szCs w:val="28"/>
        </w:rPr>
        <w:t xml:space="preserve"> assessment process. It ensures we have a clear understanding of the child’s needs and circumstances </w:t>
      </w:r>
      <w:r>
        <w:rPr>
          <w:rFonts w:ascii="Arial" w:hAnsi="Arial" w:cs="Arial"/>
          <w:sz w:val="28"/>
          <w:szCs w:val="28"/>
        </w:rPr>
        <w:t xml:space="preserve">to help </w:t>
      </w:r>
      <w:r w:rsidR="00484F91">
        <w:rPr>
          <w:rFonts w:ascii="Arial" w:hAnsi="Arial" w:cs="Arial"/>
          <w:sz w:val="28"/>
          <w:szCs w:val="28"/>
        </w:rPr>
        <w:t>us</w:t>
      </w:r>
      <w:r w:rsidR="002F5242">
        <w:rPr>
          <w:rFonts w:ascii="Arial" w:hAnsi="Arial" w:cs="Arial"/>
          <w:sz w:val="28"/>
          <w:szCs w:val="28"/>
        </w:rPr>
        <w:t xml:space="preserve"> in deliverying</w:t>
      </w:r>
      <w:r>
        <w:rPr>
          <w:rFonts w:ascii="Arial" w:hAnsi="Arial" w:cs="Arial"/>
          <w:sz w:val="28"/>
          <w:szCs w:val="28"/>
        </w:rPr>
        <w:t xml:space="preserve"> the appropriate provision of servic</w:t>
      </w:r>
      <w:r w:rsidR="00484F91">
        <w:rPr>
          <w:rFonts w:ascii="Arial" w:hAnsi="Arial" w:cs="Arial"/>
          <w:sz w:val="28"/>
          <w:szCs w:val="28"/>
        </w:rPr>
        <w:t>es are implemented at the right time to enable us to ultimately improve outcomes for children.</w:t>
      </w:r>
    </w:p>
    <w:p w:rsidR="00292F86" w:rsidRPr="00FC4163" w:rsidRDefault="00FC4163" w:rsidP="00625C8C">
      <w:pPr>
        <w:rPr>
          <w:rFonts w:ascii="Arial" w:hAnsi="Arial" w:cs="Arial"/>
          <w:sz w:val="28"/>
          <w:szCs w:val="28"/>
        </w:rPr>
      </w:pPr>
      <w:r>
        <w:rPr>
          <w:rFonts w:ascii="Arial" w:hAnsi="Arial" w:cs="Arial"/>
          <w:color w:val="000000"/>
          <w:sz w:val="28"/>
          <w:szCs w:val="28"/>
        </w:rPr>
        <w:t>T</w:t>
      </w:r>
      <w:r w:rsidR="00292F86" w:rsidRPr="00FC4163">
        <w:rPr>
          <w:rFonts w:ascii="Arial" w:hAnsi="Arial" w:cs="Arial"/>
          <w:color w:val="000000"/>
          <w:sz w:val="28"/>
          <w:szCs w:val="28"/>
        </w:rPr>
        <w:t xml:space="preserve">he Data Protection Act 2018 and GDPR do not prohibit the collection and sharing of personal information, but rather provide a framework to ensure that personal information is shared appropriately. </w:t>
      </w:r>
      <w:r>
        <w:rPr>
          <w:rFonts w:ascii="Arial" w:hAnsi="Arial" w:cs="Arial"/>
          <w:color w:val="000000"/>
          <w:sz w:val="28"/>
          <w:szCs w:val="28"/>
        </w:rPr>
        <w:t xml:space="preserve"> </w:t>
      </w:r>
      <w:r w:rsidR="00292F86" w:rsidRPr="00FC4163">
        <w:rPr>
          <w:rFonts w:ascii="Arial" w:hAnsi="Arial" w:cs="Arial"/>
          <w:color w:val="000000"/>
          <w:sz w:val="28"/>
          <w:szCs w:val="28"/>
        </w:rPr>
        <w:t>In particular, the Data Protection Act 2018 balances the rights of the information subject (the individual whom the information is about) and the possible need to share information about them.</w:t>
      </w:r>
    </w:p>
    <w:p w:rsidR="00492D3E" w:rsidRDefault="00492D3E" w:rsidP="00625C8C">
      <w:pPr>
        <w:rPr>
          <w:rFonts w:ascii="Arial" w:hAnsi="Arial" w:cs="Arial"/>
          <w:sz w:val="28"/>
          <w:szCs w:val="28"/>
        </w:rPr>
      </w:pPr>
    </w:p>
    <w:p w:rsidR="00F41CE9" w:rsidRPr="001A68AA" w:rsidRDefault="0048220A" w:rsidP="00F90BCD">
      <w:pPr>
        <w:rPr>
          <w:rFonts w:ascii="Arial" w:hAnsi="Arial" w:cs="Arial"/>
          <w:sz w:val="28"/>
          <w:szCs w:val="28"/>
        </w:rPr>
      </w:pPr>
      <w:r>
        <w:rPr>
          <w:rFonts w:ascii="Arial" w:hAnsi="Arial" w:cs="Arial"/>
          <w:sz w:val="28"/>
          <w:szCs w:val="28"/>
        </w:rPr>
        <w:t>Sandra Carnall, Principal Social Worker March 2020.</w:t>
      </w:r>
    </w:p>
    <w:sectPr w:rsidR="00F41CE9" w:rsidRPr="001A68A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F5C" w:rsidRDefault="00502F5C" w:rsidP="003C683D">
      <w:pPr>
        <w:spacing w:after="0" w:line="240" w:lineRule="auto"/>
      </w:pPr>
      <w:r>
        <w:separator/>
      </w:r>
    </w:p>
  </w:endnote>
  <w:endnote w:type="continuationSeparator" w:id="0">
    <w:p w:rsidR="00502F5C" w:rsidRDefault="00502F5C" w:rsidP="003C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3D" w:rsidRDefault="003C683D">
    <w:pPr>
      <w:pStyle w:val="Footer"/>
    </w:pPr>
    <w:r>
      <w:rPr>
        <w:noProof/>
        <w:lang w:eastAsia="en-GB"/>
      </w:rPr>
      <w:drawing>
        <wp:anchor distT="0" distB="0" distL="0" distR="0" simplePos="0" relativeHeight="251659264" behindDoc="0" locked="0" layoutInCell="1" allowOverlap="1" wp14:anchorId="7A36D052" wp14:editId="23E2D87F">
          <wp:simplePos x="0" y="0"/>
          <wp:positionH relativeFrom="page">
            <wp:posOffset>190500</wp:posOffset>
          </wp:positionH>
          <wp:positionV relativeFrom="paragraph">
            <wp:posOffset>-241935</wp:posOffset>
          </wp:positionV>
          <wp:extent cx="7467600" cy="1005840"/>
          <wp:effectExtent l="0" t="0" r="0" b="381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467600" cy="100584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F5C" w:rsidRDefault="00502F5C" w:rsidP="003C683D">
      <w:pPr>
        <w:spacing w:after="0" w:line="240" w:lineRule="auto"/>
      </w:pPr>
      <w:r>
        <w:separator/>
      </w:r>
    </w:p>
  </w:footnote>
  <w:footnote w:type="continuationSeparator" w:id="0">
    <w:p w:rsidR="00502F5C" w:rsidRDefault="00502F5C" w:rsidP="003C6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3D" w:rsidRPr="00CC54F4" w:rsidRDefault="00CC54F4" w:rsidP="00CC54F4">
    <w:pPr>
      <w:pStyle w:val="Header"/>
      <w:shd w:val="clear" w:color="auto" w:fill="70AD47" w:themeFill="accent6"/>
      <w:jc w:val="center"/>
      <w:rPr>
        <w:b/>
        <w:sz w:val="48"/>
        <w:szCs w:val="48"/>
      </w:rPr>
    </w:pPr>
    <w:r w:rsidRPr="00CC54F4">
      <w:rPr>
        <w:b/>
        <w:sz w:val="48"/>
        <w:szCs w:val="48"/>
      </w:rPr>
      <w:t>PRINCIPAL SOCIAL WORKER BRIEF</w:t>
    </w:r>
  </w:p>
  <w:p w:rsidR="00CC54F4" w:rsidRPr="00CC54F4" w:rsidRDefault="00CC54F4" w:rsidP="00CC54F4">
    <w:pPr>
      <w:pStyle w:val="Header"/>
      <w:shd w:val="clear" w:color="auto" w:fill="70AD47" w:themeFill="accent6"/>
      <w:jc w:val="center"/>
      <w:rPr>
        <w:b/>
        <w:sz w:val="48"/>
        <w:szCs w:val="48"/>
      </w:rPr>
    </w:pPr>
    <w:r w:rsidRPr="00CC54F4">
      <w:rPr>
        <w:b/>
        <w:sz w:val="48"/>
        <w:szCs w:val="48"/>
      </w:rPr>
      <w:t>MARCH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002448"/>
    <w:multiLevelType w:val="hybridMultilevel"/>
    <w:tmpl w:val="0998BC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238B48"/>
    <w:multiLevelType w:val="hybridMultilevel"/>
    <w:tmpl w:val="D5A6C0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561DE3"/>
    <w:multiLevelType w:val="hybridMultilevel"/>
    <w:tmpl w:val="3F88F3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C50759"/>
    <w:multiLevelType w:val="hybridMultilevel"/>
    <w:tmpl w:val="0F3AA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C02A6"/>
    <w:multiLevelType w:val="hybridMultilevel"/>
    <w:tmpl w:val="7C3C88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BC6A5B"/>
    <w:multiLevelType w:val="hybridMultilevel"/>
    <w:tmpl w:val="36F851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89943"/>
    <w:multiLevelType w:val="hybridMultilevel"/>
    <w:tmpl w:val="4B86AB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5272EA"/>
    <w:multiLevelType w:val="hybridMultilevel"/>
    <w:tmpl w:val="BA4A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D2718"/>
    <w:multiLevelType w:val="hybridMultilevel"/>
    <w:tmpl w:val="240A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82792C"/>
    <w:multiLevelType w:val="hybridMultilevel"/>
    <w:tmpl w:val="9FA2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F8C20"/>
    <w:multiLevelType w:val="hybridMultilevel"/>
    <w:tmpl w:val="793D30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6633223"/>
    <w:multiLevelType w:val="hybridMultilevel"/>
    <w:tmpl w:val="637275FE"/>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2" w15:restartNumberingAfterBreak="0">
    <w:nsid w:val="6C0D1002"/>
    <w:multiLevelType w:val="hybridMultilevel"/>
    <w:tmpl w:val="B9B6EE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414564"/>
    <w:multiLevelType w:val="hybridMultilevel"/>
    <w:tmpl w:val="92F2D4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3"/>
  </w:num>
  <w:num w:numId="5">
    <w:abstractNumId w:val="4"/>
  </w:num>
  <w:num w:numId="6">
    <w:abstractNumId w:val="6"/>
  </w:num>
  <w:num w:numId="7">
    <w:abstractNumId w:val="5"/>
  </w:num>
  <w:num w:numId="8">
    <w:abstractNumId w:val="1"/>
  </w:num>
  <w:num w:numId="9">
    <w:abstractNumId w:val="0"/>
  </w:num>
  <w:num w:numId="10">
    <w:abstractNumId w:val="2"/>
  </w:num>
  <w:num w:numId="11">
    <w:abstractNumId w:val="10"/>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42"/>
    <w:rsid w:val="00013867"/>
    <w:rsid w:val="000176FB"/>
    <w:rsid w:val="00065B39"/>
    <w:rsid w:val="000941BC"/>
    <w:rsid w:val="000A7922"/>
    <w:rsid w:val="001005DE"/>
    <w:rsid w:val="001079AD"/>
    <w:rsid w:val="0014080D"/>
    <w:rsid w:val="00145342"/>
    <w:rsid w:val="00181F14"/>
    <w:rsid w:val="001A5744"/>
    <w:rsid w:val="001A68AA"/>
    <w:rsid w:val="00205445"/>
    <w:rsid w:val="00292F86"/>
    <w:rsid w:val="002D265C"/>
    <w:rsid w:val="002E1C8B"/>
    <w:rsid w:val="002F5242"/>
    <w:rsid w:val="00340DFB"/>
    <w:rsid w:val="003C683D"/>
    <w:rsid w:val="004300DE"/>
    <w:rsid w:val="00434382"/>
    <w:rsid w:val="0048220A"/>
    <w:rsid w:val="00484F91"/>
    <w:rsid w:val="00492D3E"/>
    <w:rsid w:val="004D6B68"/>
    <w:rsid w:val="00502F5C"/>
    <w:rsid w:val="005068FB"/>
    <w:rsid w:val="00574FBB"/>
    <w:rsid w:val="00607DB1"/>
    <w:rsid w:val="006253CD"/>
    <w:rsid w:val="00625C8C"/>
    <w:rsid w:val="00687C9B"/>
    <w:rsid w:val="0080440A"/>
    <w:rsid w:val="0082416C"/>
    <w:rsid w:val="00841E97"/>
    <w:rsid w:val="00881E04"/>
    <w:rsid w:val="008A36B4"/>
    <w:rsid w:val="008A62CD"/>
    <w:rsid w:val="00921245"/>
    <w:rsid w:val="00977AE5"/>
    <w:rsid w:val="00A050C7"/>
    <w:rsid w:val="00A24623"/>
    <w:rsid w:val="00A4649F"/>
    <w:rsid w:val="00B273D7"/>
    <w:rsid w:val="00B461B9"/>
    <w:rsid w:val="00C618E5"/>
    <w:rsid w:val="00C64C0E"/>
    <w:rsid w:val="00CA42E4"/>
    <w:rsid w:val="00CC54F4"/>
    <w:rsid w:val="00CD1543"/>
    <w:rsid w:val="00D919CD"/>
    <w:rsid w:val="00DB20D1"/>
    <w:rsid w:val="00F23E92"/>
    <w:rsid w:val="00F352D3"/>
    <w:rsid w:val="00F41CE9"/>
    <w:rsid w:val="00F90BCD"/>
    <w:rsid w:val="00FC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7FA8F-0B3C-4FFC-89F5-BCB34F9F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382"/>
    <w:pPr>
      <w:ind w:left="720"/>
      <w:contextualSpacing/>
    </w:pPr>
  </w:style>
  <w:style w:type="paragraph" w:styleId="BalloonText">
    <w:name w:val="Balloon Text"/>
    <w:basedOn w:val="Normal"/>
    <w:link w:val="BalloonTextChar"/>
    <w:uiPriority w:val="99"/>
    <w:semiHidden/>
    <w:unhideWhenUsed/>
    <w:rsid w:val="00C64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C0E"/>
    <w:rPr>
      <w:rFonts w:ascii="Segoe UI" w:hAnsi="Segoe UI" w:cs="Segoe UI"/>
      <w:sz w:val="18"/>
      <w:szCs w:val="18"/>
    </w:rPr>
  </w:style>
  <w:style w:type="paragraph" w:styleId="Header">
    <w:name w:val="header"/>
    <w:basedOn w:val="Normal"/>
    <w:link w:val="HeaderChar"/>
    <w:uiPriority w:val="99"/>
    <w:unhideWhenUsed/>
    <w:rsid w:val="003C6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83D"/>
  </w:style>
  <w:style w:type="paragraph" w:styleId="Footer">
    <w:name w:val="footer"/>
    <w:basedOn w:val="Normal"/>
    <w:link w:val="FooterChar"/>
    <w:uiPriority w:val="99"/>
    <w:unhideWhenUsed/>
    <w:rsid w:val="003C6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83D"/>
  </w:style>
  <w:style w:type="character" w:styleId="Hyperlink">
    <w:name w:val="Hyperlink"/>
    <w:basedOn w:val="DefaultParagraphFont"/>
    <w:uiPriority w:val="99"/>
    <w:unhideWhenUsed/>
    <w:rsid w:val="00340DFB"/>
    <w:rPr>
      <w:color w:val="0563C1" w:themeColor="hyperlink"/>
      <w:u w:val="single"/>
    </w:rPr>
  </w:style>
  <w:style w:type="paragraph" w:customStyle="1" w:styleId="Default">
    <w:name w:val="Default"/>
    <w:rsid w:val="002E1C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scb.procedures.org.uk/tkosx/the-safeguarding-children-partnership-and-organisational-responsibilities/information-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2019-11-01T00:00:00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FC117A76</Template>
  <TotalTime>815</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Carnall, Sandra</dc:creator>
  <cp:lastModifiedBy>Carnall, Sandra</cp:lastModifiedBy>
  <cp:revision>2</cp:revision>
  <cp:lastPrinted>2019-10-28T10:39:00Z</cp:lastPrinted>
  <dcterms:created xsi:type="dcterms:W3CDTF">2020-03-17T19:52:00Z</dcterms:created>
  <dcterms:modified xsi:type="dcterms:W3CDTF">2020-03-17T19:52:00Z</dcterms:modified>
</cp:coreProperties>
</file>