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3A104" w14:textId="684654A2" w:rsidR="003D0FAB" w:rsidRDefault="0087525D" w:rsidP="0087525D">
      <w:pPr>
        <w:pStyle w:val="Heading1"/>
        <w:jc w:val="center"/>
      </w:pPr>
      <w:bookmarkStart w:id="0" w:name="_GoBack"/>
      <w:bookmarkEnd w:id="0"/>
      <w:r>
        <w:t xml:space="preserve">AzeusCare </w:t>
      </w:r>
      <w:r w:rsidR="0093299D">
        <w:t>Help Newham Service Request Process</w:t>
      </w:r>
    </w:p>
    <w:p w14:paraId="6563A105" w14:textId="79BD3217" w:rsidR="00A673A1" w:rsidRPr="00A673A1" w:rsidRDefault="001673C2" w:rsidP="00A673A1">
      <w:pPr>
        <w:jc w:val="center"/>
      </w:pPr>
      <w:r>
        <w:t>01</w:t>
      </w:r>
      <w:r w:rsidR="0093299D">
        <w:t xml:space="preserve"> </w:t>
      </w:r>
      <w:r>
        <w:t>April</w:t>
      </w:r>
      <w:r w:rsidR="0087525D">
        <w:t xml:space="preserve"> 2020</w:t>
      </w:r>
    </w:p>
    <w:p w14:paraId="6563A106" w14:textId="77777777" w:rsidR="00C95D7A" w:rsidRPr="00BC3DC4" w:rsidRDefault="00C95D7A" w:rsidP="00BC3DC4">
      <w:pPr>
        <w:pStyle w:val="NoSpacing"/>
        <w:rPr>
          <w:sz w:val="6"/>
          <w:szCs w:val="6"/>
        </w:rPr>
      </w:pPr>
    </w:p>
    <w:p w14:paraId="7C44BD8E" w14:textId="4019CD98" w:rsidR="000120EB" w:rsidRPr="000120EB" w:rsidRDefault="0093299D" w:rsidP="000120EB">
      <w:pPr>
        <w:pStyle w:val="Heading2"/>
        <w:numPr>
          <w:ilvl w:val="0"/>
          <w:numId w:val="5"/>
        </w:numPr>
      </w:pPr>
      <w:r>
        <w:t>Summary</w:t>
      </w:r>
      <w:r w:rsidR="00340406">
        <w:t xml:space="preserve"> Help Newham</w:t>
      </w:r>
    </w:p>
    <w:p w14:paraId="746B6076" w14:textId="4D57F471" w:rsidR="000E5C9A" w:rsidRPr="00340406" w:rsidRDefault="000E5C9A" w:rsidP="000E5C9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404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The Help Newham Offer will provide targeted support to our most vulnerable residen</w:t>
      </w:r>
      <w:r w:rsidR="00267AD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ts, </w:t>
      </w:r>
      <w:r w:rsidRPr="003404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who are unable to access support elsewhere. </w:t>
      </w:r>
    </w:p>
    <w:p w14:paraId="28C973FA" w14:textId="6E38270C" w:rsidR="000E5C9A" w:rsidRPr="006E2464" w:rsidRDefault="000E5C9A" w:rsidP="006E246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404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The aim is to provide them with a regular supply of </w:t>
      </w:r>
      <w:r w:rsidRPr="0034040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food, essential items</w:t>
      </w:r>
      <w:r w:rsidR="00796E7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,</w:t>
      </w:r>
      <w:r w:rsidRPr="0034040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prescriptions, and a ‘chat’ service offering emotional support</w:t>
      </w:r>
      <w:r w:rsidRPr="0034040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. Our plan is to provide this support as long as is needed – initially we are planning this for a three-month period. </w:t>
      </w:r>
    </w:p>
    <w:p w14:paraId="5372FAE3" w14:textId="77777777" w:rsidR="000E5C9A" w:rsidRDefault="000E5C9A" w:rsidP="000E5C9A">
      <w:pPr>
        <w:pStyle w:val="NoSpacing"/>
        <w:ind w:left="360"/>
      </w:pPr>
    </w:p>
    <w:p w14:paraId="39DDEDD3" w14:textId="77777777" w:rsidR="00004558" w:rsidRDefault="006E2464" w:rsidP="000E5C9A">
      <w:pPr>
        <w:pStyle w:val="NoSpacing"/>
        <w:ind w:left="360"/>
        <w:rPr>
          <w:b/>
          <w:bCs/>
        </w:rPr>
      </w:pPr>
      <w:r>
        <w:rPr>
          <w:b/>
          <w:bCs/>
        </w:rPr>
        <w:t>Priority is</w:t>
      </w:r>
      <w:r w:rsidR="00340406">
        <w:rPr>
          <w:b/>
          <w:bCs/>
        </w:rPr>
        <w:t xml:space="preserve"> Category A:  </w:t>
      </w:r>
    </w:p>
    <w:p w14:paraId="37F15F44" w14:textId="77777777" w:rsidR="00004558" w:rsidRDefault="00004558" w:rsidP="000E5C9A">
      <w:pPr>
        <w:pStyle w:val="NoSpacing"/>
        <w:ind w:left="360"/>
        <w:rPr>
          <w:b/>
          <w:bCs/>
        </w:rPr>
      </w:pPr>
    </w:p>
    <w:p w14:paraId="7D0FC8BA" w14:textId="422F9EF1" w:rsidR="000E5C9A" w:rsidRPr="000E5C9A" w:rsidRDefault="000E5C9A" w:rsidP="000E5C9A">
      <w:pPr>
        <w:pStyle w:val="NoSpacing"/>
        <w:ind w:left="360"/>
      </w:pPr>
      <w:r w:rsidRPr="000E5C9A">
        <w:rPr>
          <w:b/>
          <w:bCs/>
        </w:rPr>
        <w:t>The most vulnerable :</w:t>
      </w:r>
    </w:p>
    <w:p w14:paraId="619487D9" w14:textId="77777777" w:rsidR="000E5C9A" w:rsidRPr="000E5C9A" w:rsidRDefault="000E5C9A" w:rsidP="00796E7C">
      <w:pPr>
        <w:pStyle w:val="NoSpacing"/>
        <w:numPr>
          <w:ilvl w:val="0"/>
          <w:numId w:val="22"/>
        </w:numPr>
      </w:pPr>
      <w:r w:rsidRPr="000E5C9A">
        <w:t>Those identified by NHS ‘Shielding’</w:t>
      </w:r>
    </w:p>
    <w:p w14:paraId="1A2C687A" w14:textId="77777777" w:rsidR="000E5C9A" w:rsidRPr="000E5C9A" w:rsidRDefault="000E5C9A" w:rsidP="00796E7C">
      <w:pPr>
        <w:pStyle w:val="NoSpacing"/>
        <w:numPr>
          <w:ilvl w:val="0"/>
          <w:numId w:val="22"/>
        </w:numPr>
      </w:pPr>
      <w:r w:rsidRPr="000E5C9A">
        <w:t xml:space="preserve">The elderly (70+ years) not known to services without support networks </w:t>
      </w:r>
    </w:p>
    <w:p w14:paraId="34B0BF3A" w14:textId="77777777" w:rsidR="000E5C9A" w:rsidRDefault="000E5C9A" w:rsidP="000E5C9A">
      <w:pPr>
        <w:pStyle w:val="NoSpacing"/>
        <w:ind w:left="360"/>
        <w:rPr>
          <w:b/>
          <w:bCs/>
        </w:rPr>
      </w:pPr>
    </w:p>
    <w:p w14:paraId="7F98A8B6" w14:textId="441A2A33" w:rsidR="000E5C9A" w:rsidRPr="000E5C9A" w:rsidRDefault="006E2464" w:rsidP="00796E7C">
      <w:pPr>
        <w:pStyle w:val="NoSpacing"/>
        <w:ind w:left="360"/>
      </w:pPr>
      <w:r>
        <w:rPr>
          <w:b/>
          <w:bCs/>
        </w:rPr>
        <w:t>Residents already known to services</w:t>
      </w:r>
      <w:r w:rsidR="00004558">
        <w:rPr>
          <w:b/>
          <w:bCs/>
        </w:rPr>
        <w:t>.</w:t>
      </w:r>
      <w:r w:rsidR="009E1380">
        <w:rPr>
          <w:b/>
          <w:bCs/>
        </w:rPr>
        <w:t xml:space="preserve"> </w:t>
      </w:r>
      <w:r w:rsidR="000E5C9A" w:rsidRPr="000E5C9A">
        <w:rPr>
          <w:b/>
          <w:bCs/>
        </w:rPr>
        <w:t xml:space="preserve">For example: </w:t>
      </w:r>
    </w:p>
    <w:p w14:paraId="1E8D5238" w14:textId="77777777" w:rsidR="000E5C9A" w:rsidRPr="000E5C9A" w:rsidRDefault="000E5C9A" w:rsidP="00796E7C">
      <w:pPr>
        <w:pStyle w:val="NoSpacing"/>
        <w:numPr>
          <w:ilvl w:val="0"/>
          <w:numId w:val="23"/>
        </w:numPr>
      </w:pPr>
      <w:r w:rsidRPr="000E5C9A">
        <w:t>Residents with complex health needs and known to adult social care.</w:t>
      </w:r>
    </w:p>
    <w:p w14:paraId="2E97EAD0" w14:textId="77777777" w:rsidR="000E5C9A" w:rsidRPr="000E5C9A" w:rsidRDefault="000E5C9A" w:rsidP="00796E7C">
      <w:pPr>
        <w:pStyle w:val="NoSpacing"/>
        <w:numPr>
          <w:ilvl w:val="0"/>
          <w:numId w:val="23"/>
        </w:numPr>
      </w:pPr>
      <w:r w:rsidRPr="000E5C9A">
        <w:t>Children known to social care</w:t>
      </w:r>
    </w:p>
    <w:p w14:paraId="1517F772" w14:textId="77777777" w:rsidR="000E5C9A" w:rsidRPr="000E5C9A" w:rsidRDefault="000E5C9A" w:rsidP="00796E7C">
      <w:pPr>
        <w:pStyle w:val="NoSpacing"/>
        <w:numPr>
          <w:ilvl w:val="0"/>
          <w:numId w:val="23"/>
        </w:numPr>
      </w:pPr>
      <w:r w:rsidRPr="000E5C9A">
        <w:t>Rough sleepers and those in temporary accommodation</w:t>
      </w:r>
    </w:p>
    <w:p w14:paraId="537C87A3" w14:textId="77777777" w:rsidR="000E5C9A" w:rsidRPr="000E5C9A" w:rsidRDefault="000E5C9A" w:rsidP="00796E7C">
      <w:pPr>
        <w:pStyle w:val="NoSpacing"/>
        <w:numPr>
          <w:ilvl w:val="0"/>
          <w:numId w:val="23"/>
        </w:numPr>
      </w:pPr>
      <w:r w:rsidRPr="000E5C9A">
        <w:t xml:space="preserve">Other client groups known to the council </w:t>
      </w:r>
    </w:p>
    <w:p w14:paraId="6CFD7686" w14:textId="6D24644E" w:rsidR="000E5C9A" w:rsidRDefault="000E5C9A" w:rsidP="00426377">
      <w:pPr>
        <w:pStyle w:val="NoSpacing"/>
      </w:pPr>
    </w:p>
    <w:p w14:paraId="2828E60B" w14:textId="77777777" w:rsidR="000120EB" w:rsidRDefault="000120EB" w:rsidP="004263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513"/>
      </w:tblGrid>
      <w:tr w:rsidR="00796E7C" w14:paraId="1048ADE7" w14:textId="77777777" w:rsidTr="00796E7C">
        <w:tc>
          <w:tcPr>
            <w:tcW w:w="2263" w:type="dxa"/>
          </w:tcPr>
          <w:p w14:paraId="39211E7E" w14:textId="0765168B" w:rsidR="00796E7C" w:rsidRPr="00796E7C" w:rsidRDefault="00796E7C" w:rsidP="00B3660B">
            <w:pPr>
              <w:pStyle w:val="NoSpacing"/>
              <w:rPr>
                <w:b/>
              </w:rPr>
            </w:pPr>
            <w:r w:rsidRPr="00796E7C">
              <w:rPr>
                <w:b/>
              </w:rPr>
              <w:t>Service</w:t>
            </w:r>
          </w:p>
        </w:tc>
        <w:tc>
          <w:tcPr>
            <w:tcW w:w="7513" w:type="dxa"/>
          </w:tcPr>
          <w:p w14:paraId="19539920" w14:textId="77777777" w:rsidR="00796E7C" w:rsidRDefault="00796E7C" w:rsidP="00B3660B">
            <w:pPr>
              <w:pStyle w:val="NoSpacing"/>
              <w:rPr>
                <w:b/>
              </w:rPr>
            </w:pPr>
            <w:r w:rsidRPr="00796E7C">
              <w:rPr>
                <w:b/>
              </w:rPr>
              <w:t xml:space="preserve">Details </w:t>
            </w:r>
          </w:p>
          <w:p w14:paraId="469BAA01" w14:textId="27FFBF1E" w:rsidR="000120EB" w:rsidRPr="00796E7C" w:rsidRDefault="000120EB" w:rsidP="00B3660B">
            <w:pPr>
              <w:pStyle w:val="NoSpacing"/>
              <w:rPr>
                <w:b/>
              </w:rPr>
            </w:pPr>
          </w:p>
        </w:tc>
      </w:tr>
      <w:tr w:rsidR="00796E7C" w14:paraId="4BFC93B9" w14:textId="77777777" w:rsidTr="00796E7C">
        <w:tc>
          <w:tcPr>
            <w:tcW w:w="2263" w:type="dxa"/>
          </w:tcPr>
          <w:p w14:paraId="61F4911F" w14:textId="238619B6" w:rsidR="00796E7C" w:rsidRDefault="00796E7C" w:rsidP="00426377">
            <w:pPr>
              <w:pStyle w:val="NoSpacing"/>
            </w:pPr>
            <w:r>
              <w:t>Food Box Delivery</w:t>
            </w:r>
          </w:p>
        </w:tc>
        <w:tc>
          <w:tcPr>
            <w:tcW w:w="7513" w:type="dxa"/>
          </w:tcPr>
          <w:p w14:paraId="7E702D39" w14:textId="6981B9BF" w:rsidR="00796E7C" w:rsidRPr="00796E7C" w:rsidRDefault="00796E7C" w:rsidP="00426377">
            <w:pPr>
              <w:pStyle w:val="NoSpacing"/>
            </w:pPr>
            <w:r w:rsidRPr="00796E7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 box with food &amp; essential supplies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is</w:t>
            </w:r>
            <w:r w:rsidRPr="00796E7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de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livered by volunteers in the 8 Community H</w:t>
            </w:r>
            <w:r w:rsidRPr="00796E7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ubs</w:t>
            </w:r>
          </w:p>
        </w:tc>
      </w:tr>
      <w:tr w:rsidR="00796E7C" w14:paraId="06F69079" w14:textId="77777777" w:rsidTr="00796E7C">
        <w:tc>
          <w:tcPr>
            <w:tcW w:w="2263" w:type="dxa"/>
          </w:tcPr>
          <w:p w14:paraId="33BBFB05" w14:textId="635EA773" w:rsidR="00796E7C" w:rsidRDefault="00796E7C" w:rsidP="00796E7C">
            <w:pPr>
              <w:pStyle w:val="NoSpacing"/>
            </w:pPr>
            <w:r>
              <w:t>Family Box Delivery</w:t>
            </w:r>
          </w:p>
        </w:tc>
        <w:tc>
          <w:tcPr>
            <w:tcW w:w="7513" w:type="dxa"/>
          </w:tcPr>
          <w:p w14:paraId="4D99CE59" w14:textId="18F84E20" w:rsidR="00796E7C" w:rsidRPr="00796E7C" w:rsidRDefault="00796E7C" w:rsidP="00796E7C">
            <w:pPr>
              <w:pStyle w:val="NoSpacing"/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 F</w:t>
            </w:r>
            <w:r w:rsidRPr="00796E7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amily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Box with nappies, baby milk, etc</w:t>
            </w:r>
            <w:r w:rsidR="000120E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is delivered by staff from the Early Help Hub </w:t>
            </w:r>
          </w:p>
        </w:tc>
      </w:tr>
      <w:tr w:rsidR="00796E7C" w14:paraId="5C512C8A" w14:textId="77777777" w:rsidTr="00796E7C">
        <w:tc>
          <w:tcPr>
            <w:tcW w:w="2263" w:type="dxa"/>
          </w:tcPr>
          <w:p w14:paraId="3C11364B" w14:textId="6FAB9539" w:rsidR="00796E7C" w:rsidRDefault="00796E7C" w:rsidP="00796E7C">
            <w:pPr>
              <w:pStyle w:val="NoSpacing"/>
            </w:pPr>
            <w:r>
              <w:t>Prescription Pick up</w:t>
            </w:r>
          </w:p>
        </w:tc>
        <w:tc>
          <w:tcPr>
            <w:tcW w:w="7513" w:type="dxa"/>
          </w:tcPr>
          <w:p w14:paraId="7B5CA7E5" w14:textId="2A0C6ECE" w:rsidR="00796E7C" w:rsidRPr="00796E7C" w:rsidRDefault="00796E7C" w:rsidP="00796E7C">
            <w:pPr>
              <w:pStyle w:val="NoSpacing"/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Prescription medication will be picked up at a pharmacy and delivered to the persons home</w:t>
            </w:r>
          </w:p>
        </w:tc>
      </w:tr>
      <w:tr w:rsidR="00796E7C" w14:paraId="166E2AF3" w14:textId="77777777" w:rsidTr="00796E7C">
        <w:tc>
          <w:tcPr>
            <w:tcW w:w="2263" w:type="dxa"/>
          </w:tcPr>
          <w:p w14:paraId="31269116" w14:textId="6776B199" w:rsidR="00796E7C" w:rsidRDefault="00796E7C" w:rsidP="00796E7C">
            <w:pPr>
              <w:pStyle w:val="NoSpacing"/>
            </w:pPr>
            <w:r>
              <w:t>Befriending Service</w:t>
            </w:r>
          </w:p>
        </w:tc>
        <w:tc>
          <w:tcPr>
            <w:tcW w:w="7513" w:type="dxa"/>
          </w:tcPr>
          <w:p w14:paraId="2F98C280" w14:textId="246A3285" w:rsidR="00796E7C" w:rsidRPr="00796E7C" w:rsidRDefault="00796E7C" w:rsidP="00796E7C">
            <w:pPr>
              <w:pStyle w:val="NoSpacing"/>
            </w:pPr>
            <w:r>
              <w:t xml:space="preserve">The person will be contacted by a volunteer to </w:t>
            </w:r>
            <w:r w:rsidR="000120EB">
              <w:t>help them overcome feelings of loneliness and isolation</w:t>
            </w:r>
          </w:p>
        </w:tc>
      </w:tr>
    </w:tbl>
    <w:p w14:paraId="023E61B1" w14:textId="77777777" w:rsidR="00796E7C" w:rsidRDefault="00796E7C" w:rsidP="00426377">
      <w:pPr>
        <w:pStyle w:val="NoSpacing"/>
      </w:pPr>
    </w:p>
    <w:p w14:paraId="6BAE6560" w14:textId="02AAC7C4" w:rsidR="000120EB" w:rsidRDefault="000120EB" w:rsidP="000120EB">
      <w:pPr>
        <w:pStyle w:val="Heading2"/>
        <w:numPr>
          <w:ilvl w:val="0"/>
          <w:numId w:val="5"/>
        </w:numPr>
      </w:pPr>
      <w:r>
        <w:t>Referrals back to Adult Care or Children’s Young Peoples Services</w:t>
      </w:r>
    </w:p>
    <w:p w14:paraId="70B6D5DB" w14:textId="1E4DB0D9" w:rsidR="000120EB" w:rsidRPr="000120EB" w:rsidRDefault="000120EB" w:rsidP="000120EB">
      <w:r>
        <w:t xml:space="preserve">If staff working for Help Newham become aware of additional needs that they cannot meet then they may make a referral to the Adult Care </w:t>
      </w:r>
      <w:r w:rsidR="003204FA">
        <w:t>Access T</w:t>
      </w:r>
      <w:r w:rsidR="008D4888">
        <w:t>eam or the Early Help Hub</w:t>
      </w:r>
      <w:r>
        <w:t xml:space="preserve"> for th</w:t>
      </w:r>
      <w:r w:rsidR="008D4888">
        <w:t xml:space="preserve">e provision of </w:t>
      </w:r>
      <w:r>
        <w:t>support.</w:t>
      </w:r>
    </w:p>
    <w:p w14:paraId="19AFD06D" w14:textId="7D5FAB6C" w:rsidR="008B1F84" w:rsidRDefault="008B1F84"/>
    <w:p w14:paraId="23A0E0BF" w14:textId="7AB6C89E" w:rsidR="00631B9B" w:rsidRDefault="00631B9B" w:rsidP="00631B9B">
      <w:pPr>
        <w:pStyle w:val="Heading2"/>
        <w:numPr>
          <w:ilvl w:val="0"/>
          <w:numId w:val="5"/>
        </w:numPr>
      </w:pPr>
      <w:r>
        <w:t xml:space="preserve">Further Guidance  </w:t>
      </w:r>
    </w:p>
    <w:p w14:paraId="7ABE0567" w14:textId="20C43E90" w:rsidR="008B1F84" w:rsidRDefault="008B1F84" w:rsidP="00631B9B">
      <w:pPr>
        <w:pStyle w:val="NoSpacing"/>
      </w:pPr>
      <w:r>
        <w:t xml:space="preserve">For further details about how to use the form and a detailed call script please click: </w:t>
      </w:r>
    </w:p>
    <w:p w14:paraId="6359E35F" w14:textId="0D8FB8DF" w:rsidR="008B1F84" w:rsidRDefault="00F47885" w:rsidP="00631B9B">
      <w:pPr>
        <w:pStyle w:val="NoSpacing"/>
      </w:pPr>
      <w:hyperlink r:id="rId12" w:history="1">
        <w:r w:rsidR="008B1F84" w:rsidRPr="008B1F84">
          <w:rPr>
            <w:rStyle w:val="Hyperlink"/>
          </w:rPr>
          <w:t>&lt;Here&gt;</w:t>
        </w:r>
      </w:hyperlink>
      <w:r w:rsidR="008B1F84">
        <w:t xml:space="preserve"> for Adult Care </w:t>
      </w:r>
      <w:r w:rsidR="00631B9B">
        <w:t>S</w:t>
      </w:r>
      <w:r w:rsidR="008B1F84">
        <w:t xml:space="preserve">taff </w:t>
      </w:r>
    </w:p>
    <w:p w14:paraId="36C72737" w14:textId="7BB46F74" w:rsidR="008B1F84" w:rsidRDefault="00F47885" w:rsidP="00631B9B">
      <w:pPr>
        <w:pStyle w:val="NoSpacing"/>
      </w:pPr>
      <w:hyperlink r:id="rId13" w:history="1">
        <w:r w:rsidR="008B1F84" w:rsidRPr="008B1F84">
          <w:rPr>
            <w:rStyle w:val="Hyperlink"/>
          </w:rPr>
          <w:t>&lt;Here&gt;</w:t>
        </w:r>
      </w:hyperlink>
      <w:r w:rsidR="008B1F84">
        <w:t xml:space="preserve"> for and Children and Young Peoples Staff </w:t>
      </w:r>
    </w:p>
    <w:p w14:paraId="5424B27F" w14:textId="66B96614" w:rsidR="00631B9B" w:rsidRPr="008B1F84" w:rsidRDefault="00631B9B" w:rsidP="00631B9B">
      <w:pPr>
        <w:pStyle w:val="NoSpacing"/>
      </w:pPr>
      <w:r>
        <w:t>or alternatively please contact the AzeusCare Helpdesk by raising an IT Service Desk call.</w:t>
      </w:r>
    </w:p>
    <w:p w14:paraId="4C3E6947" w14:textId="3196351A" w:rsidR="00340406" w:rsidRDefault="00340406" w:rsidP="00426377">
      <w:pPr>
        <w:pStyle w:val="Heading2"/>
        <w:numPr>
          <w:ilvl w:val="0"/>
          <w:numId w:val="5"/>
        </w:numPr>
      </w:pPr>
      <w:r>
        <w:lastRenderedPageBreak/>
        <w:t xml:space="preserve">Changes to AzeusCare </w:t>
      </w:r>
    </w:p>
    <w:p w14:paraId="1DA7B89F" w14:textId="45DF6244" w:rsidR="00796E7C" w:rsidRDefault="0093299D" w:rsidP="00426377">
      <w:pPr>
        <w:pStyle w:val="NoSpacing"/>
      </w:pPr>
      <w:r>
        <w:t xml:space="preserve">To support the </w:t>
      </w:r>
      <w:r w:rsidR="00B570ED">
        <w:t>delivery of the</w:t>
      </w:r>
      <w:r>
        <w:t xml:space="preserve"> </w:t>
      </w:r>
      <w:r w:rsidRPr="0093299D">
        <w:rPr>
          <w:b/>
        </w:rPr>
        <w:t>Help Newham</w:t>
      </w:r>
      <w:r>
        <w:t xml:space="preserve"> </w:t>
      </w:r>
      <w:r w:rsidR="006E2464">
        <w:t xml:space="preserve">initiative </w:t>
      </w:r>
      <w:r>
        <w:t>the following changes h</w:t>
      </w:r>
      <w:r w:rsidR="001673C2">
        <w:t>ave been</w:t>
      </w:r>
      <w:r>
        <w:t xml:space="preserve"> made to AzeusCare</w:t>
      </w:r>
      <w:r w:rsidR="000120EB">
        <w:t>:</w:t>
      </w:r>
    </w:p>
    <w:p w14:paraId="407ACCEE" w14:textId="61291F97" w:rsidR="00BA7F48" w:rsidRDefault="006E2464" w:rsidP="00426377">
      <w:pPr>
        <w:pStyle w:val="NoSpacing"/>
      </w:pPr>
      <w:r>
        <w:t>A</w:t>
      </w:r>
      <w:r w:rsidR="00426377">
        <w:t xml:space="preserve"> </w:t>
      </w:r>
      <w:r w:rsidR="0093299D">
        <w:t xml:space="preserve">new </w:t>
      </w:r>
      <w:r w:rsidR="0093299D" w:rsidRPr="0093299D">
        <w:rPr>
          <w:b/>
        </w:rPr>
        <w:t>Help Newham Service Request</w:t>
      </w:r>
      <w:r w:rsidR="007F2A82">
        <w:rPr>
          <w:b/>
        </w:rPr>
        <w:t xml:space="preserve"> AzeusCare</w:t>
      </w:r>
      <w:r w:rsidR="0093299D">
        <w:t xml:space="preserve"> form has been developed that functions</w:t>
      </w:r>
      <w:r>
        <w:t xml:space="preserve"> as</w:t>
      </w:r>
      <w:r w:rsidR="00004558">
        <w:t xml:space="preserve"> a</w:t>
      </w:r>
      <w:r>
        <w:t xml:space="preserve"> request form for the different </w:t>
      </w:r>
      <w:r w:rsidR="00796E7C">
        <w:t>services Help Newham Provides:</w:t>
      </w:r>
    </w:p>
    <w:p w14:paraId="24E2AC12" w14:textId="77777777" w:rsidR="00426377" w:rsidRDefault="00426377" w:rsidP="00426377">
      <w:pPr>
        <w:pStyle w:val="NoSpacing"/>
      </w:pPr>
    </w:p>
    <w:p w14:paraId="484541AC" w14:textId="41DDBF29" w:rsidR="000E5C9A" w:rsidRDefault="007F2A82" w:rsidP="00426377">
      <w:pPr>
        <w:pStyle w:val="NoSpacing"/>
      </w:pPr>
      <w:r>
        <w:t xml:space="preserve">When an AzeusCare user identifies that a person or family require </w:t>
      </w:r>
      <w:r w:rsidR="006E2464">
        <w:rPr>
          <w:rFonts w:ascii="Calibri" w:hAnsi="Calibri" w:cs="Calibri"/>
          <w:b/>
          <w:bCs/>
          <w:color w:val="000000"/>
          <w:sz w:val="24"/>
          <w:szCs w:val="24"/>
        </w:rPr>
        <w:t xml:space="preserve">food, </w:t>
      </w:r>
      <w:r w:rsidRPr="007F2A82">
        <w:rPr>
          <w:rFonts w:ascii="Calibri" w:hAnsi="Calibri" w:cs="Calibri"/>
          <w:b/>
          <w:bCs/>
          <w:color w:val="000000"/>
          <w:sz w:val="24"/>
          <w:szCs w:val="24"/>
        </w:rPr>
        <w:t>essential supplies</w:t>
      </w:r>
      <w:r w:rsidR="00BA7F48">
        <w:rPr>
          <w:rFonts w:ascii="Calibri" w:hAnsi="Calibri" w:cs="Calibri"/>
          <w:b/>
          <w:bCs/>
          <w:color w:val="000000"/>
          <w:sz w:val="24"/>
          <w:szCs w:val="24"/>
        </w:rPr>
        <w:t>, a family box</w:t>
      </w:r>
      <w:r w:rsidR="00796E7C">
        <w:rPr>
          <w:rFonts w:ascii="Calibri" w:hAnsi="Calibri" w:cs="Calibri"/>
          <w:b/>
          <w:bCs/>
          <w:color w:val="000000"/>
          <w:sz w:val="24"/>
          <w:szCs w:val="24"/>
        </w:rPr>
        <w:t>, a prescription</w:t>
      </w:r>
      <w:r w:rsidR="00BA7F48">
        <w:rPr>
          <w:rFonts w:ascii="Calibri" w:hAnsi="Calibri" w:cs="Calibri"/>
          <w:b/>
          <w:bCs/>
          <w:color w:val="000000"/>
          <w:sz w:val="24"/>
          <w:szCs w:val="24"/>
        </w:rPr>
        <w:t xml:space="preserve"> pick up</w:t>
      </w:r>
      <w:r w:rsidR="00BA7F48">
        <w:t xml:space="preserve"> or </w:t>
      </w:r>
      <w:r w:rsidR="00BA7F48" w:rsidRPr="00BA7F48">
        <w:rPr>
          <w:b/>
        </w:rPr>
        <w:t>befriending</w:t>
      </w:r>
      <w:r w:rsidR="00BA7F48">
        <w:t xml:space="preserve"> then they need to </w:t>
      </w:r>
      <w:r w:rsidR="00B5031E">
        <w:t>complete</w:t>
      </w:r>
      <w:r w:rsidR="00BA7F48">
        <w:t xml:space="preserve"> this new form on </w:t>
      </w:r>
      <w:r w:rsidR="00B5031E">
        <w:t>AzeusCare</w:t>
      </w:r>
      <w:r w:rsidR="00BA7F48">
        <w:t xml:space="preserve">. </w:t>
      </w:r>
    </w:p>
    <w:p w14:paraId="1E0EC0C9" w14:textId="2F6651FB" w:rsidR="006E2464" w:rsidRDefault="006E2464" w:rsidP="00426377">
      <w:pPr>
        <w:pStyle w:val="NoSpacing"/>
      </w:pPr>
    </w:p>
    <w:p w14:paraId="4EC24A86" w14:textId="00DB9199" w:rsidR="006E2464" w:rsidRDefault="006E2464" w:rsidP="00426377">
      <w:pPr>
        <w:pStyle w:val="NoSpacing"/>
      </w:pPr>
      <w:r>
        <w:t>The form need</w:t>
      </w:r>
      <w:r w:rsidR="001673C2">
        <w:t>s</w:t>
      </w:r>
      <w:r>
        <w:t xml:space="preserve"> to be recorded on the </w:t>
      </w:r>
      <w:r w:rsidRPr="006E2464">
        <w:rPr>
          <w:b/>
        </w:rPr>
        <w:t>AzeusCare record of the vulnerable adult</w:t>
      </w:r>
      <w:r>
        <w:t xml:space="preserve"> or </w:t>
      </w:r>
      <w:r w:rsidRPr="006E2464">
        <w:rPr>
          <w:b/>
        </w:rPr>
        <w:t>the parent/carer of the children</w:t>
      </w:r>
      <w:r>
        <w:t>.</w:t>
      </w:r>
    </w:p>
    <w:p w14:paraId="689B9D83" w14:textId="0188587E" w:rsidR="001673C2" w:rsidRDefault="006E2464" w:rsidP="00426377">
      <w:pPr>
        <w:pStyle w:val="NoSpacing"/>
      </w:pPr>
      <w:r>
        <w:t xml:space="preserve">It is essential that the address and phone number on AzeusCare are up to date so that the deliveries go to the correct address. </w:t>
      </w:r>
    </w:p>
    <w:p w14:paraId="66B778CB" w14:textId="77777777" w:rsidR="001673C2" w:rsidRDefault="001673C2" w:rsidP="00426377">
      <w:pPr>
        <w:pStyle w:val="NoSpacing"/>
      </w:pPr>
    </w:p>
    <w:p w14:paraId="047F6931" w14:textId="36583203" w:rsidR="001673C2" w:rsidRPr="001673C2" w:rsidRDefault="001673C2" w:rsidP="00426377">
      <w:pPr>
        <w:pStyle w:val="NoSpacing"/>
        <w:rPr>
          <w:b/>
        </w:rPr>
      </w:pPr>
      <w:r>
        <w:rPr>
          <w:b/>
        </w:rPr>
        <w:t>R</w:t>
      </w:r>
      <w:r w:rsidRPr="001673C2">
        <w:rPr>
          <w:b/>
        </w:rPr>
        <w:t>ecords</w:t>
      </w:r>
      <w:r>
        <w:rPr>
          <w:b/>
        </w:rPr>
        <w:t xml:space="preserve"> with Access restrictions on AzeusCare</w:t>
      </w:r>
      <w:r w:rsidRPr="001673C2">
        <w:rPr>
          <w:b/>
        </w:rPr>
        <w:t>:</w:t>
      </w:r>
    </w:p>
    <w:p w14:paraId="7FDA847D" w14:textId="011B0445" w:rsidR="006E2464" w:rsidRDefault="001673C2" w:rsidP="00426377">
      <w:pPr>
        <w:pStyle w:val="NoSpacing"/>
      </w:pPr>
      <w:r>
        <w:t xml:space="preserve">Please only record the form on a person that is </w:t>
      </w:r>
      <w:r w:rsidRPr="001673C2">
        <w:rPr>
          <w:b/>
        </w:rPr>
        <w:t xml:space="preserve">Marked as Restricted </w:t>
      </w:r>
      <w:r w:rsidRPr="001673C2">
        <w:t>on AzeusCare</w:t>
      </w:r>
      <w:r>
        <w:t xml:space="preserve"> if it is appropriate for the persons details to be shared with the service providers.</w:t>
      </w:r>
    </w:p>
    <w:p w14:paraId="5381AE28" w14:textId="77777777" w:rsidR="000120EB" w:rsidRDefault="000120EB" w:rsidP="000120EB"/>
    <w:p w14:paraId="5D2D6B0F" w14:textId="6FA97886" w:rsidR="001673C2" w:rsidRPr="000120EB" w:rsidRDefault="001673C2" w:rsidP="000120EB">
      <w:pPr>
        <w:pStyle w:val="Heading2"/>
        <w:numPr>
          <w:ilvl w:val="0"/>
          <w:numId w:val="5"/>
        </w:numPr>
      </w:pPr>
      <w:r>
        <w:t>Recording Guidance:</w:t>
      </w:r>
    </w:p>
    <w:p w14:paraId="26A48A89" w14:textId="35C5973C" w:rsidR="001673C2" w:rsidRDefault="001673C2" w:rsidP="001673C2">
      <w:pPr>
        <w:pStyle w:val="NoSpacing"/>
        <w:numPr>
          <w:ilvl w:val="0"/>
          <w:numId w:val="21"/>
        </w:numPr>
      </w:pPr>
      <w:r>
        <w:t>Create a new form</w:t>
      </w:r>
      <w:r w:rsidR="00B570ED">
        <w:t>:</w:t>
      </w:r>
      <w:r>
        <w:t xml:space="preserve"> </w:t>
      </w:r>
      <w:r w:rsidR="00B570ED" w:rsidRPr="00B570ED">
        <w:rPr>
          <w:b/>
        </w:rPr>
        <w:t>Help Newham – Service Request</w:t>
      </w:r>
      <w:r w:rsidR="00B570ED">
        <w:t xml:space="preserve"> </w:t>
      </w:r>
      <w:r>
        <w:t xml:space="preserve">in the </w:t>
      </w:r>
      <w:r w:rsidR="00B570ED">
        <w:rPr>
          <w:b/>
        </w:rPr>
        <w:t>Activity</w:t>
      </w:r>
      <w:r w:rsidRPr="000120EB">
        <w:rPr>
          <w:b/>
        </w:rPr>
        <w:t xml:space="preserve"> screen</w:t>
      </w:r>
      <w:r>
        <w:t xml:space="preserve"> or the </w:t>
      </w:r>
      <w:r w:rsidRPr="000120EB">
        <w:rPr>
          <w:b/>
        </w:rPr>
        <w:t>Client Journey s</w:t>
      </w:r>
      <w:r w:rsidR="00B570ED">
        <w:rPr>
          <w:b/>
        </w:rPr>
        <w:t>creen</w:t>
      </w:r>
    </w:p>
    <w:p w14:paraId="6639608D" w14:textId="1A2A3A7D" w:rsidR="00B570ED" w:rsidRDefault="00B570ED" w:rsidP="00B570ED">
      <w:pPr>
        <w:pStyle w:val="NoSpacing"/>
        <w:ind w:left="720"/>
      </w:pPr>
    </w:p>
    <w:p w14:paraId="61127BDD" w14:textId="51045BCE" w:rsidR="00B570ED" w:rsidRDefault="00B570ED" w:rsidP="00B570ED">
      <w:pPr>
        <w:pStyle w:val="NoSpacing"/>
        <w:ind w:left="720"/>
      </w:pPr>
      <w:r w:rsidRPr="00B570ED">
        <w:rPr>
          <w:noProof/>
          <w:lang w:eastAsia="en-GB"/>
        </w:rPr>
        <w:drawing>
          <wp:inline distT="0" distB="0" distL="0" distR="0" wp14:anchorId="2F42DAC8" wp14:editId="492AF8F4">
            <wp:extent cx="4219575" cy="30104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45583" cy="30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22AE0" w14:textId="77777777" w:rsidR="000120EB" w:rsidRDefault="000120EB" w:rsidP="000120EB">
      <w:pPr>
        <w:pStyle w:val="NoSpacing"/>
        <w:ind w:left="720"/>
      </w:pPr>
    </w:p>
    <w:p w14:paraId="77A1E603" w14:textId="67159A55" w:rsidR="00B570ED" w:rsidRDefault="001673C2" w:rsidP="00B570ED">
      <w:pPr>
        <w:pStyle w:val="NoSpacing"/>
        <w:numPr>
          <w:ilvl w:val="0"/>
          <w:numId w:val="21"/>
        </w:numPr>
      </w:pPr>
      <w:r>
        <w:t>Complete the form</w:t>
      </w:r>
      <w:r w:rsidR="000120EB">
        <w:t xml:space="preserve"> </w:t>
      </w:r>
      <w:r>
        <w:t xml:space="preserve">– </w:t>
      </w:r>
      <w:r w:rsidR="000120EB">
        <w:t>the form contains a set of agreed questions that are</w:t>
      </w:r>
      <w:r>
        <w:t xml:space="preserve"> used by different parties therefore some of the questions that need to be completed may not feel directly relevant to AzeusCare users</w:t>
      </w:r>
      <w:r w:rsidR="000120EB">
        <w:t>.</w:t>
      </w:r>
    </w:p>
    <w:p w14:paraId="78B0438B" w14:textId="77777777" w:rsidR="00B570ED" w:rsidRDefault="00B570ED" w:rsidP="00B570ED">
      <w:pPr>
        <w:pStyle w:val="NoSpacing"/>
        <w:ind w:left="720"/>
      </w:pPr>
    </w:p>
    <w:p w14:paraId="2DBA9F0F" w14:textId="77777777" w:rsidR="00B570ED" w:rsidRDefault="000120EB" w:rsidP="001673C2">
      <w:pPr>
        <w:pStyle w:val="NoSpacing"/>
        <w:numPr>
          <w:ilvl w:val="0"/>
          <w:numId w:val="21"/>
        </w:numPr>
      </w:pPr>
      <w:r>
        <w:t>Self-approve the form – once the form has been self-approved the information it contains is automatically passed on to the relevant service provider for delivery of the request support.</w:t>
      </w:r>
    </w:p>
    <w:p w14:paraId="1B5D4490" w14:textId="4A7FA8F5" w:rsidR="000120EB" w:rsidRDefault="00B570ED" w:rsidP="00587AAC">
      <w:pPr>
        <w:pStyle w:val="NoSpacing"/>
        <w:ind w:left="720"/>
      </w:pPr>
      <w:r>
        <w:t>If a Family box</w:t>
      </w:r>
      <w:r w:rsidR="00256401">
        <w:t xml:space="preserve"> or formula milk</w:t>
      </w:r>
      <w:r>
        <w:t xml:space="preserve"> has been requested then an automatic notification activity is sent</w:t>
      </w:r>
      <w:r w:rsidR="00587AAC">
        <w:t xml:space="preserve"> on AzeusCare</w:t>
      </w:r>
      <w:r>
        <w:t xml:space="preserve"> to the Early Help Support Coordinator</w:t>
      </w:r>
      <w:r w:rsidR="00587AAC">
        <w:t xml:space="preserve"> Team I</w:t>
      </w:r>
      <w:r>
        <w:t>nbox in the Early Help Hub</w:t>
      </w:r>
      <w:r w:rsidR="00587AAC">
        <w:t xml:space="preserve"> Team</w:t>
      </w:r>
      <w:r w:rsidR="00333424">
        <w:t xml:space="preserve"> to notify them of the request.</w:t>
      </w:r>
    </w:p>
    <w:p w14:paraId="1FD4F78D" w14:textId="77777777" w:rsidR="00B570ED" w:rsidRDefault="00B570ED" w:rsidP="00B570ED">
      <w:pPr>
        <w:pStyle w:val="ListParagraph"/>
      </w:pPr>
    </w:p>
    <w:p w14:paraId="0EDBAED7" w14:textId="77777777" w:rsidR="00B570ED" w:rsidRDefault="00B570ED" w:rsidP="00B570ED">
      <w:pPr>
        <w:pStyle w:val="NoSpacing"/>
        <w:ind w:left="720"/>
      </w:pPr>
    </w:p>
    <w:p w14:paraId="3202DC33" w14:textId="77777777" w:rsidR="001673C2" w:rsidRDefault="001673C2" w:rsidP="00426377">
      <w:pPr>
        <w:pStyle w:val="NoSpacing"/>
      </w:pPr>
    </w:p>
    <w:p w14:paraId="761E209A" w14:textId="09D064D6" w:rsidR="0093299D" w:rsidRPr="007F2A82" w:rsidRDefault="0093299D" w:rsidP="00587AAC">
      <w:pPr>
        <w:pStyle w:val="NoSpacing"/>
      </w:pPr>
    </w:p>
    <w:p w14:paraId="6563A123" w14:textId="25B0205E" w:rsidR="00FA5FD8" w:rsidRDefault="0093299D" w:rsidP="007F2A82">
      <w:pPr>
        <w:pStyle w:val="Heading2"/>
        <w:ind w:left="360"/>
      </w:pPr>
      <w:r>
        <w:t xml:space="preserve">Appendix A: AzeusCare </w:t>
      </w:r>
      <w:r w:rsidR="007F2A82">
        <w:t>Process</w:t>
      </w:r>
    </w:p>
    <w:p w14:paraId="6563A14B" w14:textId="25E22013" w:rsidR="009D7008" w:rsidRDefault="00B3660B" w:rsidP="007F2A82">
      <w:pPr>
        <w:pStyle w:val="ListParagraph"/>
        <w:ind w:left="360"/>
      </w:pPr>
      <w:r w:rsidRPr="00B3660B">
        <w:rPr>
          <w:noProof/>
          <w:lang w:eastAsia="en-GB"/>
        </w:rPr>
        <w:drawing>
          <wp:inline distT="0" distB="0" distL="0" distR="0" wp14:anchorId="6EF53C2F" wp14:editId="14D07DA4">
            <wp:extent cx="6645910" cy="81153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718CA" w14:textId="0A20ADD2" w:rsidR="007F2A82" w:rsidRDefault="007F2A82" w:rsidP="007F2A82">
      <w:pPr>
        <w:pStyle w:val="Heading2"/>
        <w:numPr>
          <w:ilvl w:val="0"/>
          <w:numId w:val="5"/>
        </w:numPr>
      </w:pPr>
      <w:r>
        <w:lastRenderedPageBreak/>
        <w:t>Appendix A: AzeusCare Help Newham Service Request Form</w:t>
      </w:r>
    </w:p>
    <w:p w14:paraId="316F8322" w14:textId="0147B72D" w:rsidR="007F2A82" w:rsidRDefault="007F2A82" w:rsidP="007F2A82">
      <w:pPr>
        <w:pStyle w:val="ListParagraph"/>
        <w:ind w:left="360"/>
      </w:pPr>
      <w:r w:rsidRPr="007F2A82">
        <w:rPr>
          <w:noProof/>
          <w:lang w:eastAsia="en-GB"/>
        </w:rPr>
        <w:drawing>
          <wp:inline distT="0" distB="0" distL="0" distR="0" wp14:anchorId="5E697145" wp14:editId="6D87B929">
            <wp:extent cx="5400675" cy="25383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36216" cy="255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AD7EB" w14:textId="6491C869" w:rsidR="007F2A82" w:rsidRDefault="007F2A82" w:rsidP="007F2A82">
      <w:pPr>
        <w:pStyle w:val="ListParagraph"/>
        <w:ind w:left="360"/>
      </w:pPr>
      <w:r w:rsidRPr="007F2A82">
        <w:rPr>
          <w:noProof/>
          <w:lang w:eastAsia="en-GB"/>
        </w:rPr>
        <w:drawing>
          <wp:inline distT="0" distB="0" distL="0" distR="0" wp14:anchorId="4233743F" wp14:editId="6050AD49">
            <wp:extent cx="5343514" cy="516226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78219" cy="519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38F5E" w14:textId="3F3D4DB1" w:rsidR="007F2A82" w:rsidRDefault="007F2A82" w:rsidP="007F2A82">
      <w:pPr>
        <w:pStyle w:val="ListParagraph"/>
        <w:ind w:left="360"/>
      </w:pPr>
      <w:r w:rsidRPr="007F2A82">
        <w:rPr>
          <w:noProof/>
          <w:lang w:eastAsia="en-GB"/>
        </w:rPr>
        <w:lastRenderedPageBreak/>
        <w:drawing>
          <wp:inline distT="0" distB="0" distL="0" distR="0" wp14:anchorId="697F47E2" wp14:editId="59E71150">
            <wp:extent cx="5222291" cy="2352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05342" cy="23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A5A6A" w14:textId="11D072D1" w:rsidR="007F2A82" w:rsidRPr="0093299D" w:rsidRDefault="007F2A82" w:rsidP="007F2A82">
      <w:pPr>
        <w:pStyle w:val="ListParagraph"/>
        <w:ind w:left="360"/>
      </w:pPr>
      <w:r w:rsidRPr="007F2A82">
        <w:rPr>
          <w:noProof/>
          <w:lang w:eastAsia="en-GB"/>
        </w:rPr>
        <w:drawing>
          <wp:inline distT="0" distB="0" distL="0" distR="0" wp14:anchorId="04D178EC" wp14:editId="3166EC93">
            <wp:extent cx="5234115" cy="621982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5925" cy="626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A82" w:rsidRPr="0093299D" w:rsidSect="004C0FB7">
      <w:headerReference w:type="default" r:id="rId20"/>
      <w:footerReference w:type="defaul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C004F" w14:textId="77777777" w:rsidR="00B3660B" w:rsidRDefault="00B3660B" w:rsidP="00D035BD">
      <w:pPr>
        <w:spacing w:after="0" w:line="240" w:lineRule="auto"/>
      </w:pPr>
      <w:r>
        <w:separator/>
      </w:r>
    </w:p>
  </w:endnote>
  <w:endnote w:type="continuationSeparator" w:id="0">
    <w:p w14:paraId="5C336DBC" w14:textId="77777777" w:rsidR="00B3660B" w:rsidRDefault="00B3660B" w:rsidP="00D035BD">
      <w:pPr>
        <w:spacing w:after="0" w:line="240" w:lineRule="auto"/>
      </w:pPr>
      <w:r>
        <w:continuationSeparator/>
      </w:r>
    </w:p>
  </w:endnote>
  <w:endnote w:type="continuationNotice" w:id="1">
    <w:p w14:paraId="4824F95F" w14:textId="77777777" w:rsidR="00054043" w:rsidRDefault="000540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201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3A15D" w14:textId="73355A2C" w:rsidR="00B3660B" w:rsidRDefault="00B366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8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63A15E" w14:textId="77777777" w:rsidR="00B3660B" w:rsidRDefault="00B3660B">
    <w:pPr>
      <w:pStyle w:val="Footer"/>
    </w:pPr>
    <w:r>
      <w:t>v0.1  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5283C" w14:textId="77777777" w:rsidR="00B3660B" w:rsidRDefault="00B3660B" w:rsidP="00D035BD">
      <w:pPr>
        <w:spacing w:after="0" w:line="240" w:lineRule="auto"/>
      </w:pPr>
      <w:r>
        <w:separator/>
      </w:r>
    </w:p>
  </w:footnote>
  <w:footnote w:type="continuationSeparator" w:id="0">
    <w:p w14:paraId="5AC56171" w14:textId="77777777" w:rsidR="00B3660B" w:rsidRDefault="00B3660B" w:rsidP="00D035BD">
      <w:pPr>
        <w:spacing w:after="0" w:line="240" w:lineRule="auto"/>
      </w:pPr>
      <w:r>
        <w:continuationSeparator/>
      </w:r>
    </w:p>
  </w:footnote>
  <w:footnote w:type="continuationNotice" w:id="1">
    <w:p w14:paraId="214383BE" w14:textId="77777777" w:rsidR="00054043" w:rsidRDefault="000540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3A15C" w14:textId="77777777" w:rsidR="00B3660B" w:rsidRDefault="00B3660B">
    <w:pPr>
      <w:pStyle w:val="Header"/>
    </w:pP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6563A15F" wp14:editId="6563A160">
          <wp:extent cx="1129052" cy="65995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706" cy="66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3F0"/>
    <w:multiLevelType w:val="hybridMultilevel"/>
    <w:tmpl w:val="4E28B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0AF"/>
    <w:multiLevelType w:val="hybridMultilevel"/>
    <w:tmpl w:val="34B0D5EC"/>
    <w:lvl w:ilvl="0" w:tplc="6D889770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D16CE"/>
    <w:multiLevelType w:val="hybridMultilevel"/>
    <w:tmpl w:val="1B5C069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55304"/>
    <w:multiLevelType w:val="hybridMultilevel"/>
    <w:tmpl w:val="0B622FA8"/>
    <w:lvl w:ilvl="0" w:tplc="B3AE8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40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6E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0E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60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05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C7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45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E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3F74D2"/>
    <w:multiLevelType w:val="hybridMultilevel"/>
    <w:tmpl w:val="E8A6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572E4"/>
    <w:multiLevelType w:val="hybridMultilevel"/>
    <w:tmpl w:val="A9B05B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16244"/>
    <w:multiLevelType w:val="hybridMultilevel"/>
    <w:tmpl w:val="E2EC2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B4E51"/>
    <w:multiLevelType w:val="hybridMultilevel"/>
    <w:tmpl w:val="0A7458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97C3C"/>
    <w:multiLevelType w:val="hybridMultilevel"/>
    <w:tmpl w:val="D6724A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E0476"/>
    <w:multiLevelType w:val="hybridMultilevel"/>
    <w:tmpl w:val="A634A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A605F"/>
    <w:multiLevelType w:val="hybridMultilevel"/>
    <w:tmpl w:val="D406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F3F32"/>
    <w:multiLevelType w:val="hybridMultilevel"/>
    <w:tmpl w:val="84CE4F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A23E2"/>
    <w:multiLevelType w:val="hybridMultilevel"/>
    <w:tmpl w:val="9B40956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B87DC7"/>
    <w:multiLevelType w:val="hybridMultilevel"/>
    <w:tmpl w:val="BC3CC97C"/>
    <w:lvl w:ilvl="0" w:tplc="89E0EAD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57528E"/>
    <w:multiLevelType w:val="hybridMultilevel"/>
    <w:tmpl w:val="99F2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8061D"/>
    <w:multiLevelType w:val="hybridMultilevel"/>
    <w:tmpl w:val="8730C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DB644E"/>
    <w:multiLevelType w:val="hybridMultilevel"/>
    <w:tmpl w:val="10AA983C"/>
    <w:lvl w:ilvl="0" w:tplc="926EF5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6BD7"/>
    <w:multiLevelType w:val="hybridMultilevel"/>
    <w:tmpl w:val="C6FE98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CD489D"/>
    <w:multiLevelType w:val="hybridMultilevel"/>
    <w:tmpl w:val="C3ECD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22517D"/>
    <w:multiLevelType w:val="hybridMultilevel"/>
    <w:tmpl w:val="0264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416A7"/>
    <w:multiLevelType w:val="hybridMultilevel"/>
    <w:tmpl w:val="59742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76B72"/>
    <w:multiLevelType w:val="hybridMultilevel"/>
    <w:tmpl w:val="6E02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20"/>
  </w:num>
  <w:num w:numId="7">
    <w:abstractNumId w:val="21"/>
  </w:num>
  <w:num w:numId="8">
    <w:abstractNumId w:val="6"/>
  </w:num>
  <w:num w:numId="9">
    <w:abstractNumId w:val="19"/>
  </w:num>
  <w:num w:numId="10">
    <w:abstractNumId w:val="9"/>
  </w:num>
  <w:num w:numId="11">
    <w:abstractNumId w:val="8"/>
  </w:num>
  <w:num w:numId="12">
    <w:abstractNumId w:val="17"/>
  </w:num>
  <w:num w:numId="13">
    <w:abstractNumId w:val="4"/>
  </w:num>
  <w:num w:numId="14">
    <w:abstractNumId w:val="18"/>
  </w:num>
  <w:num w:numId="15">
    <w:abstractNumId w:val="15"/>
  </w:num>
  <w:num w:numId="16">
    <w:abstractNumId w:val="1"/>
  </w:num>
  <w:num w:numId="17">
    <w:abstractNumId w:val="5"/>
  </w:num>
  <w:num w:numId="18">
    <w:abstractNumId w:val="16"/>
  </w:num>
  <w:num w:numId="19">
    <w:abstractNumId w:val="2"/>
  </w:num>
  <w:num w:numId="20">
    <w:abstractNumId w:val="3"/>
  </w:num>
  <w:num w:numId="21">
    <w:abstractNumId w:val="7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BD"/>
    <w:rsid w:val="00004558"/>
    <w:rsid w:val="000120EB"/>
    <w:rsid w:val="0003051B"/>
    <w:rsid w:val="000415CD"/>
    <w:rsid w:val="00054043"/>
    <w:rsid w:val="000634F4"/>
    <w:rsid w:val="00065D68"/>
    <w:rsid w:val="00067C34"/>
    <w:rsid w:val="00081AAA"/>
    <w:rsid w:val="00096833"/>
    <w:rsid w:val="000B6ED4"/>
    <w:rsid w:val="000C34FF"/>
    <w:rsid w:val="000E5C9A"/>
    <w:rsid w:val="001210C6"/>
    <w:rsid w:val="00137C15"/>
    <w:rsid w:val="00166B8E"/>
    <w:rsid w:val="001673C2"/>
    <w:rsid w:val="00182281"/>
    <w:rsid w:val="00182A43"/>
    <w:rsid w:val="00192C69"/>
    <w:rsid w:val="001B7AF5"/>
    <w:rsid w:val="001C18E3"/>
    <w:rsid w:val="001E7CF7"/>
    <w:rsid w:val="00203D6E"/>
    <w:rsid w:val="00234E09"/>
    <w:rsid w:val="0024615C"/>
    <w:rsid w:val="002464E9"/>
    <w:rsid w:val="00256401"/>
    <w:rsid w:val="00267ADA"/>
    <w:rsid w:val="00282EA2"/>
    <w:rsid w:val="00291991"/>
    <w:rsid w:val="002A1882"/>
    <w:rsid w:val="002E4159"/>
    <w:rsid w:val="0031416A"/>
    <w:rsid w:val="003162A6"/>
    <w:rsid w:val="003204FA"/>
    <w:rsid w:val="00321999"/>
    <w:rsid w:val="00333424"/>
    <w:rsid w:val="00340406"/>
    <w:rsid w:val="00341D7F"/>
    <w:rsid w:val="0038088E"/>
    <w:rsid w:val="00381DBF"/>
    <w:rsid w:val="0038596D"/>
    <w:rsid w:val="003B3F9C"/>
    <w:rsid w:val="003D0FAB"/>
    <w:rsid w:val="003D2B28"/>
    <w:rsid w:val="003E1FE4"/>
    <w:rsid w:val="0042541A"/>
    <w:rsid w:val="00426377"/>
    <w:rsid w:val="00445549"/>
    <w:rsid w:val="00477CBE"/>
    <w:rsid w:val="00490D10"/>
    <w:rsid w:val="00497F12"/>
    <w:rsid w:val="004B2F7E"/>
    <w:rsid w:val="004B7491"/>
    <w:rsid w:val="004C0FB7"/>
    <w:rsid w:val="004D02E5"/>
    <w:rsid w:val="005067DA"/>
    <w:rsid w:val="00557B11"/>
    <w:rsid w:val="0058100D"/>
    <w:rsid w:val="00587AAC"/>
    <w:rsid w:val="005B49A1"/>
    <w:rsid w:val="005B4BD3"/>
    <w:rsid w:val="005B5E2F"/>
    <w:rsid w:val="005B6092"/>
    <w:rsid w:val="005C28D9"/>
    <w:rsid w:val="00604B3E"/>
    <w:rsid w:val="0060770B"/>
    <w:rsid w:val="0062283B"/>
    <w:rsid w:val="00631B9B"/>
    <w:rsid w:val="00662D59"/>
    <w:rsid w:val="006666C4"/>
    <w:rsid w:val="00672BD3"/>
    <w:rsid w:val="006842E6"/>
    <w:rsid w:val="006A2665"/>
    <w:rsid w:val="006A31CA"/>
    <w:rsid w:val="006B67DF"/>
    <w:rsid w:val="006D7801"/>
    <w:rsid w:val="006E16EC"/>
    <w:rsid w:val="006E2464"/>
    <w:rsid w:val="00763B5F"/>
    <w:rsid w:val="00766740"/>
    <w:rsid w:val="00772837"/>
    <w:rsid w:val="00796E7C"/>
    <w:rsid w:val="00797C46"/>
    <w:rsid w:val="007A51D4"/>
    <w:rsid w:val="007C0B39"/>
    <w:rsid w:val="007D0FEF"/>
    <w:rsid w:val="007F2A82"/>
    <w:rsid w:val="00812DCD"/>
    <w:rsid w:val="0083228F"/>
    <w:rsid w:val="00836760"/>
    <w:rsid w:val="00846A14"/>
    <w:rsid w:val="00860D98"/>
    <w:rsid w:val="0087525D"/>
    <w:rsid w:val="00880ADB"/>
    <w:rsid w:val="0088602A"/>
    <w:rsid w:val="008A001A"/>
    <w:rsid w:val="008A495E"/>
    <w:rsid w:val="008B1F84"/>
    <w:rsid w:val="008C663C"/>
    <w:rsid w:val="008D4888"/>
    <w:rsid w:val="008F01B4"/>
    <w:rsid w:val="008F25CD"/>
    <w:rsid w:val="00904E12"/>
    <w:rsid w:val="0093299D"/>
    <w:rsid w:val="00985608"/>
    <w:rsid w:val="00986E61"/>
    <w:rsid w:val="00995C20"/>
    <w:rsid w:val="009D3E45"/>
    <w:rsid w:val="009D7008"/>
    <w:rsid w:val="009E1380"/>
    <w:rsid w:val="009E53C5"/>
    <w:rsid w:val="009F295B"/>
    <w:rsid w:val="00A3703B"/>
    <w:rsid w:val="00A61DB4"/>
    <w:rsid w:val="00A63F80"/>
    <w:rsid w:val="00A673A1"/>
    <w:rsid w:val="00A8533B"/>
    <w:rsid w:val="00AB2922"/>
    <w:rsid w:val="00AC4350"/>
    <w:rsid w:val="00AE710B"/>
    <w:rsid w:val="00AF30A1"/>
    <w:rsid w:val="00B1581A"/>
    <w:rsid w:val="00B30AE1"/>
    <w:rsid w:val="00B3660B"/>
    <w:rsid w:val="00B5031E"/>
    <w:rsid w:val="00B570ED"/>
    <w:rsid w:val="00B57DA8"/>
    <w:rsid w:val="00B73009"/>
    <w:rsid w:val="00B771B6"/>
    <w:rsid w:val="00B87F29"/>
    <w:rsid w:val="00B966EA"/>
    <w:rsid w:val="00BA7F48"/>
    <w:rsid w:val="00BC3DC4"/>
    <w:rsid w:val="00BD1240"/>
    <w:rsid w:val="00BE1961"/>
    <w:rsid w:val="00BE31CA"/>
    <w:rsid w:val="00BF6253"/>
    <w:rsid w:val="00C047B6"/>
    <w:rsid w:val="00C33762"/>
    <w:rsid w:val="00C44D81"/>
    <w:rsid w:val="00C578BF"/>
    <w:rsid w:val="00C845A7"/>
    <w:rsid w:val="00C959C8"/>
    <w:rsid w:val="00C95D7A"/>
    <w:rsid w:val="00CA31E2"/>
    <w:rsid w:val="00CA4857"/>
    <w:rsid w:val="00CC2A19"/>
    <w:rsid w:val="00CD751A"/>
    <w:rsid w:val="00CD7814"/>
    <w:rsid w:val="00CE5699"/>
    <w:rsid w:val="00CF7885"/>
    <w:rsid w:val="00D035BD"/>
    <w:rsid w:val="00D07A81"/>
    <w:rsid w:val="00D166EF"/>
    <w:rsid w:val="00D22176"/>
    <w:rsid w:val="00DA1875"/>
    <w:rsid w:val="00DD3226"/>
    <w:rsid w:val="00DD3BA6"/>
    <w:rsid w:val="00DD67B8"/>
    <w:rsid w:val="00DE4DAF"/>
    <w:rsid w:val="00DF5EF7"/>
    <w:rsid w:val="00E00BC1"/>
    <w:rsid w:val="00E01323"/>
    <w:rsid w:val="00E026D5"/>
    <w:rsid w:val="00E175D8"/>
    <w:rsid w:val="00E52E2F"/>
    <w:rsid w:val="00E654DF"/>
    <w:rsid w:val="00E8621A"/>
    <w:rsid w:val="00EC0DAF"/>
    <w:rsid w:val="00ED40D2"/>
    <w:rsid w:val="00EF5498"/>
    <w:rsid w:val="00EF6139"/>
    <w:rsid w:val="00F172BD"/>
    <w:rsid w:val="00F17841"/>
    <w:rsid w:val="00F32664"/>
    <w:rsid w:val="00F40D04"/>
    <w:rsid w:val="00F41B48"/>
    <w:rsid w:val="00F474AF"/>
    <w:rsid w:val="00F47885"/>
    <w:rsid w:val="00F510E8"/>
    <w:rsid w:val="00F607D3"/>
    <w:rsid w:val="00F622F4"/>
    <w:rsid w:val="00F669AD"/>
    <w:rsid w:val="00F86715"/>
    <w:rsid w:val="00F8758B"/>
    <w:rsid w:val="00F95647"/>
    <w:rsid w:val="00FA5FD8"/>
    <w:rsid w:val="00FC3618"/>
    <w:rsid w:val="00F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63A104"/>
  <w15:docId w15:val="{A61397AB-9625-42AB-A115-B931149C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18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5BD"/>
  </w:style>
  <w:style w:type="paragraph" w:styleId="Footer">
    <w:name w:val="footer"/>
    <w:basedOn w:val="Normal"/>
    <w:link w:val="FooterChar"/>
    <w:uiPriority w:val="99"/>
    <w:unhideWhenUsed/>
    <w:rsid w:val="00D0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5BD"/>
  </w:style>
  <w:style w:type="paragraph" w:styleId="BalloonText">
    <w:name w:val="Balloon Text"/>
    <w:basedOn w:val="Normal"/>
    <w:link w:val="BalloonTextChar"/>
    <w:uiPriority w:val="99"/>
    <w:semiHidden/>
    <w:unhideWhenUsed/>
    <w:rsid w:val="00D0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0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86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21A"/>
    <w:rPr>
      <w:color w:val="0000FF"/>
      <w:u w:val="single"/>
    </w:rPr>
  </w:style>
  <w:style w:type="paragraph" w:styleId="NoSpacing">
    <w:name w:val="No Spacing"/>
    <w:uiPriority w:val="1"/>
    <w:qFormat/>
    <w:rsid w:val="00BC3DC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A5F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18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D7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00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E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9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5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zeuscare.lbn.newham.gov.uk/AzeusCare_User_Groups/Shared%20Documents/CYPS%20Guidance%20Links/CYPS%20Help%20Newham%20Script%20for%20Childrens%20Teams%2020200304.docx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azeuscare.lbn.newham.gov.uk/AzeusCare_User_Groups/Shared%20Documents/ASC%20Guidance%20Links/AC%20Help%20Newham%20Script%20for%20Services%2020200304.docx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0c9bdb-dd40-4dc8-894a-226b8de92e37">FZZJYUWEUMZK-1896548548-191</_dlc_DocId>
    <_dlc_DocIdUrl xmlns="4a0c9bdb-dd40-4dc8-894a-226b8de92e37">
      <Url>http://azeuscare.lbn.newham.gov.uk/AzeusCare_User_Groups/_layouts/15/DocIdRedir.aspx?ID=FZZJYUWEUMZK-1896548548-191</Url>
      <Description>FZZJYUWEUMZK-1896548548-191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26FEE2BF25E4E8518A73827648259" ma:contentTypeVersion="1" ma:contentTypeDescription="Create a new document." ma:contentTypeScope="" ma:versionID="a0867f3a1e3cd92f784d0e72b4a9c217">
  <xsd:schema xmlns:xsd="http://www.w3.org/2001/XMLSchema" xmlns:xs="http://www.w3.org/2001/XMLSchema" xmlns:p="http://schemas.microsoft.com/office/2006/metadata/properties" xmlns:ns1="http://schemas.microsoft.com/sharepoint/v3" xmlns:ns2="4a0c9bdb-dd40-4dc8-894a-226b8de92e37" targetNamespace="http://schemas.microsoft.com/office/2006/metadata/properties" ma:root="true" ma:fieldsID="0db5f4f9abb46bdcec8de5ce66f8f34f" ns1:_="" ns2:_="">
    <xsd:import namespace="http://schemas.microsoft.com/sharepoint/v3"/>
    <xsd:import namespace="4a0c9bdb-dd40-4dc8-894a-226b8de92e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c9bdb-dd40-4dc8-894a-226b8de92e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1583-352D-4A63-A432-3269B7FF5F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3126B3-FB6D-482C-8CD3-3ED953587450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a0c9bdb-dd40-4dc8-894a-226b8de92e3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F3294D-A81F-4168-9818-BE99C7176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0c9bdb-dd40-4dc8-894a-226b8de92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52D58F-CE6D-44AD-828B-BFEEE04443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299684-5CFE-4EC9-BA2C-ECF1C6CF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3431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Wolf</dc:creator>
  <cp:lastModifiedBy>Steve Liddicott</cp:lastModifiedBy>
  <cp:revision>2</cp:revision>
  <cp:lastPrinted>2020-02-05T12:55:00Z</cp:lastPrinted>
  <dcterms:created xsi:type="dcterms:W3CDTF">2020-04-06T16:13:00Z</dcterms:created>
  <dcterms:modified xsi:type="dcterms:W3CDTF">2020-04-06T16:13:00Z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0x0101000BE26FEE2BF25E4E8518A73827648259</vt:lpwstr>
  </property>
  <property fmtid="{D5CDD505-2E9C-101B-9397-08002B2CF9AE}" pid="3" name="_dlc_DocIdItemGuid">
    <vt:lpwstr>f66e2b4b-e016-4153-aaee-1da9297e039b</vt:lpwstr>
  </property>
</Properties>
</file>