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A7" w:rsidRDefault="00E5241D" w:rsidP="00843BA7">
      <w:pPr>
        <w:spacing w:before="210" w:after="420" w:line="360" w:lineRule="auto"/>
        <w:jc w:val="center"/>
        <w:rPr>
          <w:rFonts w:ascii="Arial" w:eastAsia="Times New Roman" w:hAnsi="Arial" w:cs="Arial"/>
          <w:b/>
          <w:bCs/>
          <w:color w:val="111111"/>
          <w:lang w:eastAsia="en-GB"/>
        </w:rPr>
      </w:pPr>
      <w:r>
        <w:rPr>
          <w:noProof/>
          <w:lang w:eastAsia="en-GB"/>
        </w:rPr>
        <w:drawing>
          <wp:inline distT="0" distB="0" distL="0" distR="0">
            <wp:extent cx="1457325" cy="207772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7325" cy="2077720"/>
                    </a:xfrm>
                    <a:prstGeom prst="rect">
                      <a:avLst/>
                    </a:prstGeom>
                    <a:noFill/>
                    <a:ln>
                      <a:noFill/>
                    </a:ln>
                  </pic:spPr>
                </pic:pic>
              </a:graphicData>
            </a:graphic>
          </wp:inline>
        </w:drawing>
      </w:r>
    </w:p>
    <w:p w:rsidR="00843BA7" w:rsidRPr="00CF2AC2" w:rsidRDefault="00843BA7" w:rsidP="00843BA7">
      <w:pPr>
        <w:spacing w:before="210" w:after="420" w:line="360" w:lineRule="auto"/>
        <w:jc w:val="center"/>
        <w:rPr>
          <w:rFonts w:ascii="Arial" w:eastAsia="Times New Roman" w:hAnsi="Arial" w:cs="Arial"/>
          <w:b/>
          <w:bCs/>
          <w:color w:val="111111"/>
          <w:sz w:val="56"/>
          <w:lang w:eastAsia="en-GB"/>
        </w:rPr>
      </w:pPr>
      <w:r w:rsidRPr="00CF2AC2">
        <w:rPr>
          <w:rFonts w:ascii="Arial" w:eastAsia="Times New Roman" w:hAnsi="Arial" w:cs="Arial"/>
          <w:b/>
          <w:bCs/>
          <w:color w:val="111111"/>
          <w:sz w:val="56"/>
          <w:lang w:eastAsia="en-GB"/>
        </w:rPr>
        <w:t>St Helens Council</w:t>
      </w:r>
    </w:p>
    <w:p w:rsidR="00843BA7" w:rsidRPr="00CF2AC2" w:rsidRDefault="00843BA7" w:rsidP="00843BA7">
      <w:pPr>
        <w:spacing w:before="210" w:after="420" w:line="360" w:lineRule="auto"/>
        <w:jc w:val="center"/>
        <w:rPr>
          <w:rFonts w:ascii="Arial" w:eastAsia="Times New Roman" w:hAnsi="Arial" w:cs="Arial"/>
          <w:b/>
          <w:bCs/>
          <w:color w:val="111111"/>
          <w:sz w:val="56"/>
          <w:lang w:eastAsia="en-GB"/>
        </w:rPr>
      </w:pPr>
      <w:r w:rsidRPr="00CF2AC2">
        <w:rPr>
          <w:rFonts w:ascii="Arial" w:eastAsia="Times New Roman" w:hAnsi="Arial" w:cs="Arial"/>
          <w:b/>
          <w:bCs/>
          <w:color w:val="111111"/>
          <w:sz w:val="56"/>
          <w:lang w:eastAsia="en-GB"/>
        </w:rPr>
        <w:t>Children’s Services</w:t>
      </w:r>
    </w:p>
    <w:p w:rsidR="00843BA7" w:rsidRDefault="00843BA7" w:rsidP="00843BA7">
      <w:pPr>
        <w:spacing w:before="210" w:after="420" w:line="360" w:lineRule="auto"/>
        <w:jc w:val="center"/>
        <w:rPr>
          <w:rFonts w:ascii="Arial" w:eastAsia="Times New Roman" w:hAnsi="Arial" w:cs="Arial"/>
          <w:b/>
          <w:bCs/>
          <w:color w:val="111111"/>
          <w:sz w:val="56"/>
          <w:lang w:eastAsia="en-GB"/>
        </w:rPr>
      </w:pPr>
      <w:r>
        <w:rPr>
          <w:rFonts w:ascii="Arial" w:eastAsia="Times New Roman" w:hAnsi="Arial" w:cs="Arial"/>
          <w:b/>
          <w:bCs/>
          <w:color w:val="111111"/>
          <w:sz w:val="56"/>
          <w:lang w:eastAsia="en-GB"/>
        </w:rPr>
        <w:t>Legal Gate</w:t>
      </w:r>
      <w:r w:rsidR="00B909A5">
        <w:rPr>
          <w:rFonts w:ascii="Arial" w:eastAsia="Times New Roman" w:hAnsi="Arial" w:cs="Arial"/>
          <w:b/>
          <w:bCs/>
          <w:color w:val="111111"/>
          <w:sz w:val="56"/>
          <w:lang w:eastAsia="en-GB"/>
        </w:rPr>
        <w:t>way</w:t>
      </w:r>
      <w:r>
        <w:rPr>
          <w:rFonts w:ascii="Arial" w:eastAsia="Times New Roman" w:hAnsi="Arial" w:cs="Arial"/>
          <w:b/>
          <w:bCs/>
          <w:color w:val="111111"/>
          <w:sz w:val="56"/>
          <w:lang w:eastAsia="en-GB"/>
        </w:rPr>
        <w:t xml:space="preserve"> Panel </w:t>
      </w:r>
    </w:p>
    <w:p w:rsidR="00843BA7" w:rsidRDefault="00843BA7" w:rsidP="00843BA7">
      <w:pPr>
        <w:spacing w:before="210" w:after="420" w:line="360" w:lineRule="auto"/>
        <w:jc w:val="center"/>
        <w:rPr>
          <w:rFonts w:ascii="Arial" w:eastAsia="Times New Roman" w:hAnsi="Arial" w:cs="Arial"/>
          <w:b/>
          <w:bCs/>
          <w:color w:val="111111"/>
          <w:sz w:val="56"/>
          <w:lang w:eastAsia="en-GB"/>
        </w:rPr>
      </w:pPr>
      <w:r>
        <w:rPr>
          <w:rFonts w:ascii="Arial" w:eastAsia="Times New Roman" w:hAnsi="Arial" w:cs="Arial"/>
          <w:b/>
          <w:bCs/>
          <w:color w:val="111111"/>
          <w:sz w:val="56"/>
          <w:lang w:eastAsia="en-GB"/>
        </w:rPr>
        <w:t xml:space="preserve">Terms of Reference </w:t>
      </w:r>
    </w:p>
    <w:tbl>
      <w:tblPr>
        <w:tblW w:w="90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8"/>
        <w:gridCol w:w="5814"/>
      </w:tblGrid>
      <w:tr w:rsidR="00843BA7" w:rsidRPr="00471A2F" w:rsidTr="00A439B0">
        <w:trPr>
          <w:trHeight w:val="377"/>
        </w:trPr>
        <w:tc>
          <w:tcPr>
            <w:tcW w:w="3208" w:type="dxa"/>
            <w:shd w:val="pct15" w:color="auto" w:fill="FFFFFF"/>
          </w:tcPr>
          <w:p w:rsidR="00843BA7" w:rsidRPr="00471A2F" w:rsidRDefault="00843BA7" w:rsidP="00A439B0">
            <w:pPr>
              <w:jc w:val="center"/>
              <w:rPr>
                <w:rFonts w:ascii="Arial" w:hAnsi="Arial" w:cs="Arial"/>
                <w:b/>
                <w:sz w:val="24"/>
                <w:szCs w:val="24"/>
              </w:rPr>
            </w:pPr>
            <w:r>
              <w:rPr>
                <w:rFonts w:ascii="Arial" w:eastAsia="Times New Roman" w:hAnsi="Arial" w:cs="Arial"/>
                <w:b/>
                <w:bCs/>
                <w:color w:val="111111"/>
                <w:lang w:eastAsia="en-GB"/>
              </w:rPr>
              <w:t>Version Control</w:t>
            </w:r>
          </w:p>
        </w:tc>
        <w:tc>
          <w:tcPr>
            <w:tcW w:w="5814" w:type="dxa"/>
            <w:shd w:val="pct15" w:color="auto" w:fill="FFFFFF"/>
          </w:tcPr>
          <w:p w:rsidR="00843BA7" w:rsidRPr="00106068" w:rsidRDefault="00843BA7" w:rsidP="00A439B0">
            <w:pPr>
              <w:jc w:val="center"/>
              <w:rPr>
                <w:rFonts w:ascii="Arial" w:hAnsi="Arial" w:cs="Arial"/>
                <w:b/>
                <w:sz w:val="24"/>
                <w:szCs w:val="24"/>
              </w:rPr>
            </w:pPr>
            <w:r>
              <w:rPr>
                <w:rFonts w:ascii="Arial" w:hAnsi="Arial" w:cs="Arial"/>
                <w:b/>
                <w:sz w:val="24"/>
                <w:szCs w:val="24"/>
              </w:rPr>
              <w:t>Date</w:t>
            </w:r>
          </w:p>
        </w:tc>
      </w:tr>
      <w:tr w:rsidR="00843BA7" w:rsidRPr="00CE1E86" w:rsidTr="00A439B0">
        <w:trPr>
          <w:trHeight w:val="464"/>
        </w:trPr>
        <w:tc>
          <w:tcPr>
            <w:tcW w:w="3208" w:type="dxa"/>
          </w:tcPr>
          <w:p w:rsidR="00843BA7" w:rsidRPr="00CE1E86" w:rsidRDefault="00843BA7" w:rsidP="00A439B0">
            <w:pPr>
              <w:jc w:val="both"/>
              <w:rPr>
                <w:rFonts w:ascii="Arial" w:hAnsi="Arial" w:cs="Arial"/>
                <w:sz w:val="24"/>
              </w:rPr>
            </w:pPr>
          </w:p>
        </w:tc>
        <w:tc>
          <w:tcPr>
            <w:tcW w:w="5814" w:type="dxa"/>
          </w:tcPr>
          <w:p w:rsidR="00843BA7" w:rsidRDefault="00843BA7" w:rsidP="00A439B0">
            <w:pPr>
              <w:jc w:val="both"/>
              <w:rPr>
                <w:rFonts w:ascii="Arial" w:hAnsi="Arial" w:cs="Arial"/>
                <w:sz w:val="24"/>
              </w:rPr>
            </w:pPr>
          </w:p>
        </w:tc>
      </w:tr>
      <w:tr w:rsidR="00843BA7" w:rsidRPr="00CE1E86" w:rsidTr="00A439B0">
        <w:trPr>
          <w:trHeight w:val="464"/>
        </w:trPr>
        <w:tc>
          <w:tcPr>
            <w:tcW w:w="3208" w:type="dxa"/>
          </w:tcPr>
          <w:p w:rsidR="00843BA7" w:rsidRPr="00CE1E86" w:rsidRDefault="00843BA7" w:rsidP="00A439B0">
            <w:pPr>
              <w:jc w:val="both"/>
              <w:rPr>
                <w:rFonts w:ascii="Arial" w:hAnsi="Arial" w:cs="Arial"/>
                <w:sz w:val="24"/>
              </w:rPr>
            </w:pPr>
          </w:p>
        </w:tc>
        <w:tc>
          <w:tcPr>
            <w:tcW w:w="5814" w:type="dxa"/>
          </w:tcPr>
          <w:p w:rsidR="00843BA7" w:rsidRDefault="00843BA7" w:rsidP="00A439B0">
            <w:pPr>
              <w:jc w:val="both"/>
              <w:rPr>
                <w:rFonts w:ascii="Arial" w:hAnsi="Arial" w:cs="Arial"/>
                <w:sz w:val="24"/>
              </w:rPr>
            </w:pPr>
          </w:p>
        </w:tc>
      </w:tr>
      <w:tr w:rsidR="00843BA7" w:rsidRPr="00CE1E86" w:rsidTr="00A439B0">
        <w:trPr>
          <w:trHeight w:val="464"/>
        </w:trPr>
        <w:tc>
          <w:tcPr>
            <w:tcW w:w="3208" w:type="dxa"/>
          </w:tcPr>
          <w:p w:rsidR="00843BA7" w:rsidRPr="00CE1E86" w:rsidRDefault="00843BA7" w:rsidP="00A439B0">
            <w:pPr>
              <w:jc w:val="both"/>
              <w:rPr>
                <w:rFonts w:ascii="Arial" w:hAnsi="Arial" w:cs="Arial"/>
                <w:sz w:val="24"/>
              </w:rPr>
            </w:pPr>
          </w:p>
        </w:tc>
        <w:tc>
          <w:tcPr>
            <w:tcW w:w="5814" w:type="dxa"/>
          </w:tcPr>
          <w:p w:rsidR="00843BA7" w:rsidRDefault="00843BA7" w:rsidP="00A439B0">
            <w:pPr>
              <w:jc w:val="both"/>
              <w:rPr>
                <w:rFonts w:ascii="Arial" w:hAnsi="Arial" w:cs="Arial"/>
                <w:sz w:val="24"/>
              </w:rPr>
            </w:pPr>
          </w:p>
        </w:tc>
      </w:tr>
    </w:tbl>
    <w:p w:rsidR="00843BA7" w:rsidRDefault="00843BA7" w:rsidP="00843BA7">
      <w:pPr>
        <w:spacing w:before="210" w:after="420" w:line="360" w:lineRule="auto"/>
        <w:rPr>
          <w:rFonts w:ascii="Arial" w:eastAsia="Times New Roman" w:hAnsi="Arial" w:cs="Arial"/>
          <w:b/>
          <w:bCs/>
          <w:color w:val="111111"/>
          <w:lang w:eastAsia="en-GB"/>
        </w:rPr>
      </w:pPr>
    </w:p>
    <w:p w:rsidR="00E5241D" w:rsidRDefault="00E5241D" w:rsidP="00843BA7">
      <w:pPr>
        <w:spacing w:before="210" w:after="420" w:line="360" w:lineRule="auto"/>
        <w:rPr>
          <w:rFonts w:ascii="Arial" w:eastAsia="Times New Roman" w:hAnsi="Arial" w:cs="Arial"/>
          <w:b/>
          <w:bCs/>
          <w:color w:val="111111"/>
          <w:lang w:eastAsia="en-GB"/>
        </w:rPr>
      </w:pPr>
    </w:p>
    <w:p w:rsidR="00EB04EA" w:rsidRDefault="00EB04EA" w:rsidP="000C3E23">
      <w:pPr>
        <w:rPr>
          <w:b/>
        </w:rPr>
      </w:pPr>
    </w:p>
    <w:p w:rsidR="007324EB" w:rsidRPr="00843BA7" w:rsidRDefault="000C3E23" w:rsidP="00843BA7">
      <w:pPr>
        <w:pStyle w:val="ListParagraph"/>
        <w:numPr>
          <w:ilvl w:val="0"/>
          <w:numId w:val="1"/>
        </w:numPr>
        <w:jc w:val="both"/>
        <w:rPr>
          <w:rFonts w:ascii="Arial" w:hAnsi="Arial" w:cs="Arial"/>
          <w:b/>
          <w:sz w:val="24"/>
          <w:szCs w:val="24"/>
        </w:rPr>
      </w:pPr>
      <w:r w:rsidRPr="00843BA7">
        <w:rPr>
          <w:rFonts w:ascii="Arial" w:hAnsi="Arial" w:cs="Arial"/>
          <w:b/>
          <w:sz w:val="24"/>
          <w:szCs w:val="24"/>
        </w:rPr>
        <w:t>Scope and Function</w:t>
      </w:r>
    </w:p>
    <w:p w:rsidR="00843BA7" w:rsidRDefault="00843BA7" w:rsidP="009236E8">
      <w:pPr>
        <w:jc w:val="both"/>
        <w:rPr>
          <w:rFonts w:ascii="Arial" w:hAnsi="Arial" w:cs="Arial"/>
          <w:sz w:val="24"/>
          <w:szCs w:val="24"/>
        </w:rPr>
      </w:pPr>
    </w:p>
    <w:p w:rsidR="007324EB" w:rsidRDefault="007324EB" w:rsidP="009236E8">
      <w:pPr>
        <w:jc w:val="both"/>
        <w:rPr>
          <w:rFonts w:ascii="Arial" w:hAnsi="Arial" w:cs="Arial"/>
          <w:sz w:val="24"/>
          <w:szCs w:val="24"/>
        </w:rPr>
      </w:pPr>
      <w:r w:rsidRPr="00843BA7">
        <w:rPr>
          <w:rFonts w:ascii="Arial" w:hAnsi="Arial" w:cs="Arial"/>
          <w:sz w:val="24"/>
          <w:szCs w:val="24"/>
        </w:rPr>
        <w:t>The</w:t>
      </w:r>
      <w:r w:rsidR="00843BA7">
        <w:rPr>
          <w:rFonts w:ascii="Arial" w:hAnsi="Arial" w:cs="Arial"/>
          <w:sz w:val="24"/>
          <w:szCs w:val="24"/>
        </w:rPr>
        <w:t xml:space="preserve"> Legal Gate</w:t>
      </w:r>
      <w:r w:rsidR="00B909A5">
        <w:rPr>
          <w:rFonts w:ascii="Arial" w:hAnsi="Arial" w:cs="Arial"/>
          <w:sz w:val="24"/>
          <w:szCs w:val="24"/>
        </w:rPr>
        <w:t>way</w:t>
      </w:r>
      <w:r w:rsidR="00CC0031">
        <w:rPr>
          <w:rFonts w:ascii="Arial" w:hAnsi="Arial" w:cs="Arial"/>
          <w:sz w:val="24"/>
          <w:szCs w:val="24"/>
        </w:rPr>
        <w:t xml:space="preserve"> </w:t>
      </w:r>
      <w:r w:rsidR="00843BA7">
        <w:rPr>
          <w:rFonts w:ascii="Arial" w:hAnsi="Arial" w:cs="Arial"/>
          <w:sz w:val="24"/>
          <w:szCs w:val="24"/>
        </w:rPr>
        <w:t>P</w:t>
      </w:r>
      <w:r w:rsidRPr="00843BA7">
        <w:rPr>
          <w:rFonts w:ascii="Arial" w:hAnsi="Arial" w:cs="Arial"/>
          <w:sz w:val="24"/>
          <w:szCs w:val="24"/>
        </w:rPr>
        <w:t xml:space="preserve">anel has the initial decision-making function around all children’s cases requiring any one of or a combination of the following:  </w:t>
      </w:r>
    </w:p>
    <w:p w:rsidR="00843BA7" w:rsidRPr="00843BA7" w:rsidRDefault="00843BA7" w:rsidP="009236E8">
      <w:pPr>
        <w:jc w:val="both"/>
        <w:rPr>
          <w:rFonts w:ascii="Arial" w:hAnsi="Arial" w:cs="Arial"/>
          <w:sz w:val="24"/>
          <w:szCs w:val="24"/>
        </w:rPr>
      </w:pPr>
    </w:p>
    <w:p w:rsidR="00843BA7" w:rsidRDefault="00843BA7" w:rsidP="00843BA7">
      <w:pPr>
        <w:pStyle w:val="ListParagraph"/>
        <w:numPr>
          <w:ilvl w:val="0"/>
          <w:numId w:val="2"/>
        </w:numPr>
        <w:jc w:val="both"/>
        <w:rPr>
          <w:rFonts w:ascii="Arial" w:hAnsi="Arial" w:cs="Arial"/>
          <w:sz w:val="24"/>
          <w:szCs w:val="24"/>
        </w:rPr>
      </w:pPr>
      <w:r w:rsidRPr="00843BA7">
        <w:rPr>
          <w:rFonts w:ascii="Arial" w:hAnsi="Arial" w:cs="Arial"/>
          <w:sz w:val="24"/>
          <w:szCs w:val="24"/>
        </w:rPr>
        <w:t>A decision to accommodate a child under Section 20 of the Children Act</w:t>
      </w:r>
    </w:p>
    <w:p w:rsidR="00843BA7" w:rsidRPr="00843BA7" w:rsidRDefault="00843BA7" w:rsidP="00843BA7">
      <w:pPr>
        <w:pStyle w:val="ListParagraph"/>
        <w:numPr>
          <w:ilvl w:val="0"/>
          <w:numId w:val="2"/>
        </w:numPr>
        <w:jc w:val="both"/>
        <w:rPr>
          <w:rFonts w:ascii="Arial" w:hAnsi="Arial" w:cs="Arial"/>
          <w:sz w:val="24"/>
          <w:szCs w:val="24"/>
        </w:rPr>
      </w:pPr>
      <w:r>
        <w:rPr>
          <w:rFonts w:ascii="Arial" w:hAnsi="Arial" w:cs="Arial"/>
          <w:sz w:val="24"/>
          <w:szCs w:val="24"/>
        </w:rPr>
        <w:t xml:space="preserve">A decision </w:t>
      </w:r>
      <w:r w:rsidR="00B909A5">
        <w:rPr>
          <w:rFonts w:ascii="Arial" w:hAnsi="Arial" w:cs="Arial"/>
          <w:sz w:val="24"/>
          <w:szCs w:val="24"/>
        </w:rPr>
        <w:t xml:space="preserve">to </w:t>
      </w:r>
      <w:r>
        <w:rPr>
          <w:rFonts w:ascii="Arial" w:hAnsi="Arial" w:cs="Arial"/>
          <w:sz w:val="24"/>
          <w:szCs w:val="24"/>
        </w:rPr>
        <w:t>continue S20 accommodation of a child</w:t>
      </w:r>
      <w:r w:rsidRPr="00843BA7">
        <w:rPr>
          <w:rFonts w:ascii="Arial" w:hAnsi="Arial" w:cs="Arial"/>
          <w:sz w:val="24"/>
          <w:szCs w:val="24"/>
        </w:rPr>
        <w:t xml:space="preserve"> </w:t>
      </w:r>
    </w:p>
    <w:p w:rsidR="007324EB" w:rsidRPr="00843BA7" w:rsidRDefault="007324EB" w:rsidP="00843BA7">
      <w:pPr>
        <w:pStyle w:val="ListParagraph"/>
        <w:numPr>
          <w:ilvl w:val="0"/>
          <w:numId w:val="2"/>
        </w:numPr>
        <w:jc w:val="both"/>
        <w:rPr>
          <w:rFonts w:ascii="Arial" w:hAnsi="Arial" w:cs="Arial"/>
          <w:sz w:val="24"/>
          <w:szCs w:val="24"/>
        </w:rPr>
      </w:pPr>
      <w:r w:rsidRPr="00843BA7">
        <w:rPr>
          <w:rFonts w:ascii="Arial" w:hAnsi="Arial" w:cs="Arial"/>
          <w:sz w:val="24"/>
          <w:szCs w:val="24"/>
        </w:rPr>
        <w:t>An application for a public law order in relation to a child, including those that are currently the subject of the pre-proceedings PLO process.</w:t>
      </w:r>
    </w:p>
    <w:p w:rsidR="008513E5" w:rsidRDefault="007324EB" w:rsidP="00843BA7">
      <w:pPr>
        <w:pStyle w:val="ListParagraph"/>
        <w:numPr>
          <w:ilvl w:val="0"/>
          <w:numId w:val="2"/>
        </w:numPr>
        <w:jc w:val="both"/>
        <w:rPr>
          <w:rFonts w:ascii="Arial" w:hAnsi="Arial" w:cs="Arial"/>
          <w:sz w:val="24"/>
          <w:szCs w:val="24"/>
        </w:rPr>
      </w:pPr>
      <w:r w:rsidRPr="00843BA7">
        <w:rPr>
          <w:rFonts w:ascii="Arial" w:hAnsi="Arial" w:cs="Arial"/>
          <w:sz w:val="24"/>
          <w:szCs w:val="24"/>
        </w:rPr>
        <w:t>Cases to be considered for the pre-proceedings</w:t>
      </w:r>
      <w:r w:rsidR="00BA0096" w:rsidRPr="00843BA7">
        <w:rPr>
          <w:rFonts w:ascii="Arial" w:hAnsi="Arial" w:cs="Arial"/>
          <w:sz w:val="24"/>
          <w:szCs w:val="24"/>
        </w:rPr>
        <w:t xml:space="preserve"> </w:t>
      </w:r>
      <w:r w:rsidRPr="00843BA7">
        <w:rPr>
          <w:rFonts w:ascii="Arial" w:hAnsi="Arial" w:cs="Arial"/>
          <w:sz w:val="24"/>
          <w:szCs w:val="24"/>
        </w:rPr>
        <w:t>PLO process</w:t>
      </w:r>
      <w:r w:rsidR="008513E5" w:rsidRPr="00843BA7">
        <w:rPr>
          <w:rFonts w:ascii="Arial" w:hAnsi="Arial" w:cs="Arial"/>
          <w:sz w:val="24"/>
          <w:szCs w:val="24"/>
        </w:rPr>
        <w:t>.</w:t>
      </w:r>
    </w:p>
    <w:p w:rsidR="00843BA7" w:rsidRPr="00843BA7" w:rsidRDefault="00B909A5" w:rsidP="00843BA7">
      <w:pPr>
        <w:pStyle w:val="ListParagraph"/>
        <w:numPr>
          <w:ilvl w:val="0"/>
          <w:numId w:val="2"/>
        </w:numPr>
        <w:jc w:val="both"/>
        <w:rPr>
          <w:rFonts w:ascii="Arial" w:hAnsi="Arial" w:cs="Arial"/>
          <w:sz w:val="24"/>
          <w:szCs w:val="24"/>
        </w:rPr>
      </w:pPr>
      <w:r>
        <w:rPr>
          <w:rFonts w:ascii="Arial" w:hAnsi="Arial" w:cs="Arial"/>
          <w:sz w:val="24"/>
          <w:szCs w:val="24"/>
        </w:rPr>
        <w:t>Ending</w:t>
      </w:r>
      <w:r w:rsidR="00843BA7">
        <w:rPr>
          <w:rFonts w:ascii="Arial" w:hAnsi="Arial" w:cs="Arial"/>
          <w:sz w:val="24"/>
          <w:szCs w:val="24"/>
        </w:rPr>
        <w:t xml:space="preserve"> Pre-Proceedings </w:t>
      </w:r>
    </w:p>
    <w:p w:rsidR="007324EB" w:rsidRPr="00843BA7" w:rsidRDefault="007324EB" w:rsidP="00843BA7">
      <w:pPr>
        <w:pStyle w:val="ListParagraph"/>
        <w:numPr>
          <w:ilvl w:val="0"/>
          <w:numId w:val="2"/>
        </w:numPr>
        <w:jc w:val="both"/>
        <w:rPr>
          <w:rFonts w:ascii="Arial" w:hAnsi="Arial" w:cs="Arial"/>
          <w:sz w:val="24"/>
          <w:szCs w:val="24"/>
        </w:rPr>
      </w:pPr>
      <w:r w:rsidRPr="00843BA7">
        <w:rPr>
          <w:rFonts w:ascii="Arial" w:hAnsi="Arial" w:cs="Arial"/>
          <w:sz w:val="24"/>
          <w:szCs w:val="24"/>
        </w:rPr>
        <w:t>All admissions to Local Authority care, including admissions to residential and fostering placements as well as admissions to care with relatives (in line with regulation 24 of the Care Planning, Placement and Case Review Regulations 2010)</w:t>
      </w:r>
      <w:r w:rsidR="008513E5" w:rsidRPr="00843BA7">
        <w:rPr>
          <w:rFonts w:ascii="Arial" w:hAnsi="Arial" w:cs="Arial"/>
          <w:sz w:val="24"/>
          <w:szCs w:val="24"/>
        </w:rPr>
        <w:t>.</w:t>
      </w:r>
    </w:p>
    <w:p w:rsidR="007324EB" w:rsidRPr="00843BA7" w:rsidRDefault="007324EB" w:rsidP="00843BA7">
      <w:pPr>
        <w:pStyle w:val="ListParagraph"/>
        <w:numPr>
          <w:ilvl w:val="0"/>
          <w:numId w:val="2"/>
        </w:numPr>
        <w:jc w:val="both"/>
        <w:rPr>
          <w:rFonts w:ascii="Arial" w:hAnsi="Arial" w:cs="Arial"/>
          <w:sz w:val="24"/>
          <w:szCs w:val="24"/>
        </w:rPr>
      </w:pPr>
      <w:r w:rsidRPr="00843BA7">
        <w:rPr>
          <w:rFonts w:ascii="Arial" w:hAnsi="Arial" w:cs="Arial"/>
          <w:sz w:val="24"/>
          <w:szCs w:val="24"/>
        </w:rPr>
        <w:t xml:space="preserve">Urgent cases – in relation to immediate action in order to protect a </w:t>
      </w:r>
      <w:proofErr w:type="gramStart"/>
      <w:r w:rsidRPr="00843BA7">
        <w:rPr>
          <w:rFonts w:ascii="Arial" w:hAnsi="Arial" w:cs="Arial"/>
          <w:sz w:val="24"/>
          <w:szCs w:val="24"/>
        </w:rPr>
        <w:t>child</w:t>
      </w:r>
      <w:r w:rsidR="00843BA7">
        <w:rPr>
          <w:rFonts w:ascii="Arial" w:hAnsi="Arial" w:cs="Arial"/>
          <w:sz w:val="24"/>
          <w:szCs w:val="24"/>
        </w:rPr>
        <w:t>(</w:t>
      </w:r>
      <w:proofErr w:type="gramEnd"/>
      <w:r w:rsidR="00843BA7">
        <w:rPr>
          <w:rFonts w:ascii="Arial" w:hAnsi="Arial" w:cs="Arial"/>
          <w:sz w:val="24"/>
          <w:szCs w:val="24"/>
        </w:rPr>
        <w:t>ren)</w:t>
      </w:r>
      <w:r w:rsidRPr="00843BA7">
        <w:rPr>
          <w:rFonts w:ascii="Arial" w:hAnsi="Arial" w:cs="Arial"/>
          <w:sz w:val="24"/>
          <w:szCs w:val="24"/>
        </w:rPr>
        <w:t xml:space="preserve"> including those cases where a legal planning meeting has taken place and an application has been issued</w:t>
      </w:r>
      <w:r w:rsidR="00BA0096" w:rsidRPr="00843BA7">
        <w:rPr>
          <w:rFonts w:ascii="Arial" w:hAnsi="Arial" w:cs="Arial"/>
          <w:sz w:val="24"/>
          <w:szCs w:val="24"/>
        </w:rPr>
        <w:t>,</w:t>
      </w:r>
      <w:r w:rsidRPr="00843BA7">
        <w:rPr>
          <w:rFonts w:ascii="Arial" w:hAnsi="Arial" w:cs="Arial"/>
          <w:sz w:val="24"/>
          <w:szCs w:val="24"/>
        </w:rPr>
        <w:t xml:space="preserve"> or is in preparation</w:t>
      </w:r>
      <w:r w:rsidR="008513E5" w:rsidRPr="00843BA7">
        <w:rPr>
          <w:rFonts w:ascii="Arial" w:hAnsi="Arial" w:cs="Arial"/>
          <w:sz w:val="24"/>
          <w:szCs w:val="24"/>
        </w:rPr>
        <w:t>.</w:t>
      </w:r>
    </w:p>
    <w:p w:rsidR="007324EB" w:rsidRPr="00843BA7" w:rsidRDefault="007324EB" w:rsidP="00843BA7">
      <w:pPr>
        <w:pStyle w:val="ListParagraph"/>
        <w:numPr>
          <w:ilvl w:val="0"/>
          <w:numId w:val="2"/>
        </w:numPr>
        <w:jc w:val="both"/>
        <w:rPr>
          <w:rFonts w:ascii="Arial" w:hAnsi="Arial" w:cs="Arial"/>
          <w:i/>
          <w:sz w:val="24"/>
          <w:szCs w:val="24"/>
        </w:rPr>
      </w:pPr>
      <w:r w:rsidRPr="00843BA7">
        <w:rPr>
          <w:rFonts w:ascii="Arial" w:hAnsi="Arial" w:cs="Arial"/>
          <w:i/>
          <w:sz w:val="24"/>
          <w:szCs w:val="24"/>
        </w:rPr>
        <w:t xml:space="preserve">Where a S37 direction is made when the panel should consider the matter about 2 weeks prior to the proposed filing date of the </w:t>
      </w:r>
      <w:r w:rsidR="00BA0096" w:rsidRPr="00843BA7">
        <w:rPr>
          <w:rFonts w:ascii="Arial" w:hAnsi="Arial" w:cs="Arial"/>
          <w:i/>
          <w:sz w:val="24"/>
          <w:szCs w:val="24"/>
        </w:rPr>
        <w:t>S</w:t>
      </w:r>
      <w:r w:rsidRPr="00843BA7">
        <w:rPr>
          <w:rFonts w:ascii="Arial" w:hAnsi="Arial" w:cs="Arial"/>
          <w:i/>
          <w:sz w:val="24"/>
          <w:szCs w:val="24"/>
        </w:rPr>
        <w:t xml:space="preserve">37 report. </w:t>
      </w:r>
    </w:p>
    <w:p w:rsidR="007324EB" w:rsidRDefault="007324EB" w:rsidP="00843BA7">
      <w:pPr>
        <w:pStyle w:val="ListParagraph"/>
        <w:numPr>
          <w:ilvl w:val="0"/>
          <w:numId w:val="2"/>
        </w:numPr>
        <w:jc w:val="both"/>
        <w:rPr>
          <w:rFonts w:ascii="Arial" w:hAnsi="Arial" w:cs="Arial"/>
          <w:sz w:val="24"/>
          <w:szCs w:val="24"/>
        </w:rPr>
      </w:pPr>
      <w:r w:rsidRPr="00843BA7">
        <w:rPr>
          <w:rFonts w:ascii="Arial" w:hAnsi="Arial" w:cs="Arial"/>
          <w:sz w:val="24"/>
          <w:szCs w:val="24"/>
        </w:rPr>
        <w:t>Retrospective cases where a child</w:t>
      </w:r>
      <w:r w:rsidR="00843BA7">
        <w:rPr>
          <w:rFonts w:ascii="Arial" w:hAnsi="Arial" w:cs="Arial"/>
          <w:sz w:val="24"/>
          <w:szCs w:val="24"/>
        </w:rPr>
        <w:t>(ren)</w:t>
      </w:r>
      <w:r w:rsidRPr="00843BA7">
        <w:rPr>
          <w:rFonts w:ascii="Arial" w:hAnsi="Arial" w:cs="Arial"/>
          <w:sz w:val="24"/>
          <w:szCs w:val="24"/>
        </w:rPr>
        <w:t xml:space="preserve"> have been placed in an emergency</w:t>
      </w:r>
      <w:r w:rsidR="00BA0096" w:rsidRPr="00843BA7">
        <w:rPr>
          <w:rFonts w:ascii="Arial" w:hAnsi="Arial" w:cs="Arial"/>
          <w:sz w:val="24"/>
          <w:szCs w:val="24"/>
        </w:rPr>
        <w:t>,</w:t>
      </w:r>
      <w:r w:rsidRPr="00843BA7">
        <w:rPr>
          <w:rFonts w:ascii="Arial" w:hAnsi="Arial" w:cs="Arial"/>
          <w:sz w:val="24"/>
          <w:szCs w:val="24"/>
        </w:rPr>
        <w:t xml:space="preserve"> either by the Local Authority or by Police Powers of Protection</w:t>
      </w:r>
      <w:r w:rsidR="00D95481" w:rsidRPr="00843BA7">
        <w:rPr>
          <w:rFonts w:ascii="Arial" w:hAnsi="Arial" w:cs="Arial"/>
          <w:sz w:val="24"/>
          <w:szCs w:val="24"/>
        </w:rPr>
        <w:t xml:space="preserve"> (</w:t>
      </w:r>
      <w:r w:rsidR="00BA0096" w:rsidRPr="00843BA7">
        <w:rPr>
          <w:rFonts w:ascii="Arial" w:hAnsi="Arial" w:cs="Arial"/>
          <w:sz w:val="24"/>
          <w:szCs w:val="24"/>
        </w:rPr>
        <w:t>S</w:t>
      </w:r>
      <w:r w:rsidR="00D95481" w:rsidRPr="00843BA7">
        <w:rPr>
          <w:rFonts w:ascii="Arial" w:hAnsi="Arial" w:cs="Arial"/>
          <w:sz w:val="24"/>
          <w:szCs w:val="24"/>
        </w:rPr>
        <w:t>46 CA 1989).</w:t>
      </w:r>
      <w:r w:rsidRPr="00843BA7">
        <w:rPr>
          <w:rFonts w:ascii="Arial" w:hAnsi="Arial" w:cs="Arial"/>
          <w:sz w:val="24"/>
          <w:szCs w:val="24"/>
        </w:rPr>
        <w:t xml:space="preserve"> </w:t>
      </w:r>
    </w:p>
    <w:p w:rsidR="00843BA7" w:rsidRDefault="00843BA7" w:rsidP="00843BA7">
      <w:pPr>
        <w:pStyle w:val="ListParagraph"/>
        <w:numPr>
          <w:ilvl w:val="0"/>
          <w:numId w:val="2"/>
        </w:numPr>
        <w:jc w:val="both"/>
        <w:rPr>
          <w:rFonts w:ascii="Arial" w:hAnsi="Arial" w:cs="Arial"/>
          <w:sz w:val="24"/>
          <w:szCs w:val="24"/>
        </w:rPr>
      </w:pPr>
      <w:r>
        <w:rPr>
          <w:rFonts w:ascii="Arial" w:hAnsi="Arial" w:cs="Arial"/>
          <w:sz w:val="24"/>
          <w:szCs w:val="24"/>
        </w:rPr>
        <w:t xml:space="preserve">Where a </w:t>
      </w:r>
      <w:r w:rsidR="00B909A5">
        <w:rPr>
          <w:rFonts w:ascii="Arial" w:hAnsi="Arial" w:cs="Arial"/>
          <w:sz w:val="24"/>
          <w:szCs w:val="24"/>
        </w:rPr>
        <w:t xml:space="preserve">Care or </w:t>
      </w:r>
      <w:r>
        <w:rPr>
          <w:rFonts w:ascii="Arial" w:hAnsi="Arial" w:cs="Arial"/>
          <w:sz w:val="24"/>
          <w:szCs w:val="24"/>
        </w:rPr>
        <w:t xml:space="preserve">Supervision Order has been directed by the Court </w:t>
      </w:r>
    </w:p>
    <w:p w:rsidR="00843BA7" w:rsidRPr="00843BA7" w:rsidRDefault="00843BA7" w:rsidP="00843BA7">
      <w:pPr>
        <w:pStyle w:val="ListParagraph"/>
        <w:numPr>
          <w:ilvl w:val="0"/>
          <w:numId w:val="2"/>
        </w:numPr>
        <w:jc w:val="both"/>
        <w:rPr>
          <w:rFonts w:ascii="Arial" w:hAnsi="Arial" w:cs="Arial"/>
          <w:sz w:val="24"/>
          <w:szCs w:val="24"/>
        </w:rPr>
      </w:pPr>
      <w:r>
        <w:rPr>
          <w:rFonts w:ascii="Arial" w:hAnsi="Arial" w:cs="Arial"/>
          <w:sz w:val="24"/>
          <w:szCs w:val="24"/>
        </w:rPr>
        <w:t>Discharge</w:t>
      </w:r>
      <w:r w:rsidR="00B909A5">
        <w:rPr>
          <w:rFonts w:ascii="Arial" w:hAnsi="Arial" w:cs="Arial"/>
          <w:sz w:val="24"/>
          <w:szCs w:val="24"/>
        </w:rPr>
        <w:t>/Renewal</w:t>
      </w:r>
      <w:r>
        <w:rPr>
          <w:rFonts w:ascii="Arial" w:hAnsi="Arial" w:cs="Arial"/>
          <w:sz w:val="24"/>
          <w:szCs w:val="24"/>
        </w:rPr>
        <w:t xml:space="preserve"> of Supervision Order </w:t>
      </w:r>
    </w:p>
    <w:p w:rsidR="00843BA7" w:rsidRDefault="00843BA7" w:rsidP="009236E8">
      <w:pPr>
        <w:jc w:val="both"/>
        <w:rPr>
          <w:rFonts w:ascii="Arial" w:hAnsi="Arial" w:cs="Arial"/>
          <w:sz w:val="24"/>
          <w:szCs w:val="24"/>
        </w:rPr>
      </w:pPr>
    </w:p>
    <w:p w:rsidR="000C3E23" w:rsidRPr="00843BA7" w:rsidRDefault="007324EB" w:rsidP="009236E8">
      <w:pPr>
        <w:jc w:val="both"/>
        <w:rPr>
          <w:rFonts w:ascii="Arial" w:hAnsi="Arial" w:cs="Arial"/>
          <w:sz w:val="24"/>
          <w:szCs w:val="24"/>
        </w:rPr>
      </w:pPr>
      <w:r w:rsidRPr="00843BA7">
        <w:rPr>
          <w:rFonts w:ascii="Arial" w:hAnsi="Arial" w:cs="Arial"/>
          <w:sz w:val="24"/>
          <w:szCs w:val="24"/>
        </w:rPr>
        <w:t>In all cases</w:t>
      </w:r>
      <w:r w:rsidR="00BA0096" w:rsidRPr="00843BA7">
        <w:rPr>
          <w:rFonts w:ascii="Arial" w:hAnsi="Arial" w:cs="Arial"/>
          <w:sz w:val="24"/>
          <w:szCs w:val="24"/>
        </w:rPr>
        <w:t>,</w:t>
      </w:r>
      <w:r w:rsidRPr="00843BA7">
        <w:rPr>
          <w:rFonts w:ascii="Arial" w:hAnsi="Arial" w:cs="Arial"/>
          <w:sz w:val="24"/>
          <w:szCs w:val="24"/>
        </w:rPr>
        <w:t xml:space="preserve"> requests for use of resource will be made to the panel in advance of any such resource being provided.   </w:t>
      </w:r>
    </w:p>
    <w:p w:rsidR="00EB04EA" w:rsidRPr="00843BA7" w:rsidRDefault="00EB04EA" w:rsidP="009236E8">
      <w:pPr>
        <w:jc w:val="both"/>
        <w:rPr>
          <w:rFonts w:ascii="Arial" w:hAnsi="Arial" w:cs="Arial"/>
          <w:b/>
          <w:sz w:val="24"/>
          <w:szCs w:val="24"/>
        </w:rPr>
      </w:pPr>
    </w:p>
    <w:p w:rsidR="000C3E23" w:rsidRPr="00843BA7" w:rsidRDefault="000C3E23" w:rsidP="00843BA7">
      <w:pPr>
        <w:pStyle w:val="ListParagraph"/>
        <w:numPr>
          <w:ilvl w:val="0"/>
          <w:numId w:val="1"/>
        </w:numPr>
        <w:jc w:val="both"/>
        <w:rPr>
          <w:rFonts w:ascii="Arial" w:hAnsi="Arial" w:cs="Arial"/>
          <w:b/>
          <w:sz w:val="24"/>
          <w:szCs w:val="24"/>
        </w:rPr>
      </w:pPr>
      <w:r w:rsidRPr="00843BA7">
        <w:rPr>
          <w:rFonts w:ascii="Arial" w:hAnsi="Arial" w:cs="Arial"/>
          <w:b/>
          <w:sz w:val="24"/>
          <w:szCs w:val="24"/>
        </w:rPr>
        <w:t xml:space="preserve">The Panel’s purpose is to: </w:t>
      </w:r>
    </w:p>
    <w:p w:rsidR="00843BA7" w:rsidRPr="00843BA7" w:rsidRDefault="00843BA7" w:rsidP="009236E8">
      <w:pPr>
        <w:jc w:val="both"/>
        <w:rPr>
          <w:rFonts w:ascii="Arial" w:hAnsi="Arial" w:cs="Arial"/>
          <w:b/>
          <w:sz w:val="24"/>
          <w:szCs w:val="24"/>
        </w:rPr>
      </w:pPr>
    </w:p>
    <w:p w:rsidR="000C3E23" w:rsidRPr="00843BA7" w:rsidRDefault="000C3E23" w:rsidP="00843BA7">
      <w:pPr>
        <w:pStyle w:val="ListParagraph"/>
        <w:numPr>
          <w:ilvl w:val="0"/>
          <w:numId w:val="3"/>
        </w:numPr>
        <w:jc w:val="both"/>
        <w:rPr>
          <w:rFonts w:ascii="Arial" w:hAnsi="Arial" w:cs="Arial"/>
          <w:sz w:val="24"/>
          <w:szCs w:val="24"/>
        </w:rPr>
      </w:pPr>
      <w:r w:rsidRPr="00843BA7">
        <w:rPr>
          <w:rFonts w:ascii="Arial" w:hAnsi="Arial" w:cs="Arial"/>
          <w:sz w:val="24"/>
          <w:szCs w:val="24"/>
        </w:rPr>
        <w:t>Ensure the application of consistent practice across all teams in decisions regarding children.</w:t>
      </w:r>
    </w:p>
    <w:p w:rsidR="000C3E23" w:rsidRPr="00843BA7" w:rsidRDefault="000C3E23" w:rsidP="00843BA7">
      <w:pPr>
        <w:pStyle w:val="ListParagraph"/>
        <w:numPr>
          <w:ilvl w:val="0"/>
          <w:numId w:val="3"/>
        </w:numPr>
        <w:jc w:val="both"/>
        <w:rPr>
          <w:rFonts w:ascii="Arial" w:hAnsi="Arial" w:cs="Arial"/>
          <w:sz w:val="24"/>
          <w:szCs w:val="24"/>
        </w:rPr>
      </w:pPr>
      <w:r w:rsidRPr="00843BA7">
        <w:rPr>
          <w:rFonts w:ascii="Arial" w:hAnsi="Arial" w:cs="Arial"/>
          <w:sz w:val="24"/>
          <w:szCs w:val="24"/>
        </w:rPr>
        <w:t xml:space="preserve">Monitor cases going through pre-proceedings PLO and keeping an accurate record of these through the Case Proceedings Tracker process. </w:t>
      </w:r>
    </w:p>
    <w:p w:rsidR="000C3E23" w:rsidRPr="00843BA7" w:rsidRDefault="000C3E23" w:rsidP="00843BA7">
      <w:pPr>
        <w:pStyle w:val="ListParagraph"/>
        <w:numPr>
          <w:ilvl w:val="0"/>
          <w:numId w:val="3"/>
        </w:numPr>
        <w:jc w:val="both"/>
        <w:rPr>
          <w:rFonts w:ascii="Arial" w:hAnsi="Arial" w:cs="Arial"/>
          <w:sz w:val="24"/>
          <w:szCs w:val="24"/>
        </w:rPr>
      </w:pPr>
      <w:r w:rsidRPr="00843BA7">
        <w:rPr>
          <w:rFonts w:ascii="Arial" w:hAnsi="Arial" w:cs="Arial"/>
          <w:sz w:val="24"/>
          <w:szCs w:val="24"/>
        </w:rPr>
        <w:t>Ensure that decisions to provide Local Authority care to a child</w:t>
      </w:r>
      <w:r w:rsidR="00843BA7">
        <w:rPr>
          <w:rFonts w:ascii="Arial" w:hAnsi="Arial" w:cs="Arial"/>
          <w:sz w:val="24"/>
          <w:szCs w:val="24"/>
        </w:rPr>
        <w:t>(ren)</w:t>
      </w:r>
      <w:r w:rsidRPr="00843BA7">
        <w:rPr>
          <w:rFonts w:ascii="Arial" w:hAnsi="Arial" w:cs="Arial"/>
          <w:sz w:val="24"/>
          <w:szCs w:val="24"/>
        </w:rPr>
        <w:t xml:space="preserve"> are likely in all cases to lead to better outcomes for the child/children concerned</w:t>
      </w:r>
      <w:r w:rsidR="008513E5" w:rsidRPr="00843BA7">
        <w:rPr>
          <w:rFonts w:ascii="Arial" w:hAnsi="Arial" w:cs="Arial"/>
          <w:sz w:val="24"/>
          <w:szCs w:val="24"/>
        </w:rPr>
        <w:t>,</w:t>
      </w:r>
      <w:r w:rsidRPr="00843BA7">
        <w:rPr>
          <w:rFonts w:ascii="Arial" w:hAnsi="Arial" w:cs="Arial"/>
          <w:sz w:val="24"/>
          <w:szCs w:val="24"/>
        </w:rPr>
        <w:t xml:space="preserve"> and are provided only in cases where all other options for the safe care of the child</w:t>
      </w:r>
      <w:r w:rsidR="00843BA7">
        <w:rPr>
          <w:rFonts w:ascii="Arial" w:hAnsi="Arial" w:cs="Arial"/>
          <w:sz w:val="24"/>
          <w:szCs w:val="24"/>
        </w:rPr>
        <w:t>(ren)</w:t>
      </w:r>
      <w:r w:rsidRPr="00843BA7">
        <w:rPr>
          <w:rFonts w:ascii="Arial" w:hAnsi="Arial" w:cs="Arial"/>
          <w:sz w:val="24"/>
          <w:szCs w:val="24"/>
        </w:rPr>
        <w:t xml:space="preserve"> have been exhausted. </w:t>
      </w:r>
    </w:p>
    <w:p w:rsidR="000C3E23" w:rsidRPr="00843BA7" w:rsidRDefault="000C3E23" w:rsidP="00843BA7">
      <w:pPr>
        <w:pStyle w:val="ListParagraph"/>
        <w:numPr>
          <w:ilvl w:val="0"/>
          <w:numId w:val="3"/>
        </w:numPr>
        <w:jc w:val="both"/>
        <w:rPr>
          <w:rFonts w:ascii="Arial" w:hAnsi="Arial" w:cs="Arial"/>
          <w:sz w:val="24"/>
          <w:szCs w:val="24"/>
        </w:rPr>
      </w:pPr>
      <w:r w:rsidRPr="00843BA7">
        <w:rPr>
          <w:rFonts w:ascii="Arial" w:hAnsi="Arial" w:cs="Arial"/>
          <w:sz w:val="24"/>
          <w:szCs w:val="24"/>
        </w:rPr>
        <w:t>Ensure oversight of the practice leading to issue of public law proceedings and that this is in line with the requirements of the Public Law Outline (2013)</w:t>
      </w:r>
      <w:r w:rsidR="008513E5" w:rsidRPr="00843BA7">
        <w:rPr>
          <w:rFonts w:ascii="Arial" w:hAnsi="Arial" w:cs="Arial"/>
          <w:sz w:val="24"/>
          <w:szCs w:val="24"/>
        </w:rPr>
        <w:t>.</w:t>
      </w:r>
    </w:p>
    <w:p w:rsidR="000C3E23" w:rsidRPr="00843BA7" w:rsidRDefault="000C3E23" w:rsidP="00843BA7">
      <w:pPr>
        <w:pStyle w:val="ListParagraph"/>
        <w:numPr>
          <w:ilvl w:val="0"/>
          <w:numId w:val="3"/>
        </w:numPr>
        <w:jc w:val="both"/>
        <w:rPr>
          <w:rFonts w:ascii="Arial" w:hAnsi="Arial" w:cs="Arial"/>
          <w:sz w:val="24"/>
          <w:szCs w:val="24"/>
        </w:rPr>
      </w:pPr>
      <w:r w:rsidRPr="00843BA7">
        <w:rPr>
          <w:rFonts w:ascii="Arial" w:hAnsi="Arial" w:cs="Arial"/>
          <w:sz w:val="24"/>
          <w:szCs w:val="24"/>
        </w:rPr>
        <w:t>Ensure consistency in decision making where requests for issue of public/private law proceedings are made, prior to issue of those proceedings</w:t>
      </w:r>
    </w:p>
    <w:p w:rsidR="007324EB" w:rsidRPr="00843BA7" w:rsidRDefault="000C3E23" w:rsidP="00843BA7">
      <w:pPr>
        <w:pStyle w:val="ListParagraph"/>
        <w:numPr>
          <w:ilvl w:val="0"/>
          <w:numId w:val="3"/>
        </w:numPr>
        <w:jc w:val="both"/>
        <w:rPr>
          <w:rFonts w:ascii="Arial" w:hAnsi="Arial" w:cs="Arial"/>
          <w:sz w:val="24"/>
          <w:szCs w:val="24"/>
        </w:rPr>
      </w:pPr>
      <w:r w:rsidRPr="00843BA7">
        <w:rPr>
          <w:rFonts w:ascii="Arial" w:hAnsi="Arial" w:cs="Arial"/>
          <w:sz w:val="24"/>
          <w:szCs w:val="24"/>
        </w:rPr>
        <w:t xml:space="preserve">Oversee and manage the volume of requests for care provision and legal applications in relation to children, in line with budgets and resource allocation and reduce any unnecessary financial commitment on the part of the Local Authority. </w:t>
      </w:r>
    </w:p>
    <w:p w:rsidR="00677BDB" w:rsidRDefault="007324EB" w:rsidP="00843BA7">
      <w:pPr>
        <w:pStyle w:val="ListParagraph"/>
        <w:numPr>
          <w:ilvl w:val="0"/>
          <w:numId w:val="3"/>
        </w:numPr>
        <w:jc w:val="both"/>
        <w:rPr>
          <w:rFonts w:ascii="Arial" w:hAnsi="Arial" w:cs="Arial"/>
          <w:sz w:val="24"/>
          <w:szCs w:val="24"/>
        </w:rPr>
      </w:pPr>
      <w:r w:rsidRPr="00843BA7">
        <w:rPr>
          <w:rFonts w:ascii="Arial" w:hAnsi="Arial" w:cs="Arial"/>
          <w:sz w:val="24"/>
          <w:szCs w:val="24"/>
        </w:rPr>
        <w:t>Provide legal advice on the plans for children, the options available and to assess the quality of the proposed evidence being prepared for proceedings</w:t>
      </w:r>
      <w:r w:rsidR="008A77B8" w:rsidRPr="00843BA7">
        <w:rPr>
          <w:rFonts w:ascii="Arial" w:hAnsi="Arial" w:cs="Arial"/>
          <w:sz w:val="24"/>
          <w:szCs w:val="24"/>
        </w:rPr>
        <w:t>.</w:t>
      </w:r>
      <w:r w:rsidR="00432216" w:rsidRPr="00843BA7">
        <w:rPr>
          <w:rFonts w:ascii="Arial" w:hAnsi="Arial" w:cs="Arial"/>
          <w:sz w:val="24"/>
          <w:szCs w:val="24"/>
        </w:rPr>
        <w:t xml:space="preserve">  Planning for children also covers permanency in the form of applications for Child Arrangement Order</w:t>
      </w:r>
      <w:r w:rsidR="00C15B76" w:rsidRPr="00843BA7">
        <w:rPr>
          <w:rFonts w:ascii="Arial" w:hAnsi="Arial" w:cs="Arial"/>
          <w:sz w:val="24"/>
          <w:szCs w:val="24"/>
        </w:rPr>
        <w:t>s</w:t>
      </w:r>
      <w:r w:rsidR="00432216" w:rsidRPr="00843BA7">
        <w:rPr>
          <w:rFonts w:ascii="Arial" w:hAnsi="Arial" w:cs="Arial"/>
          <w:sz w:val="24"/>
          <w:szCs w:val="24"/>
        </w:rPr>
        <w:t xml:space="preserve"> and Special Guardianship Orders. </w:t>
      </w:r>
    </w:p>
    <w:p w:rsidR="00843BA7" w:rsidRDefault="00843BA7" w:rsidP="00843BA7">
      <w:pPr>
        <w:pStyle w:val="ListParagraph"/>
        <w:numPr>
          <w:ilvl w:val="0"/>
          <w:numId w:val="3"/>
        </w:numPr>
        <w:jc w:val="both"/>
        <w:rPr>
          <w:rFonts w:ascii="Arial" w:hAnsi="Arial" w:cs="Arial"/>
          <w:sz w:val="24"/>
          <w:szCs w:val="24"/>
        </w:rPr>
      </w:pPr>
      <w:r>
        <w:rPr>
          <w:rFonts w:ascii="Arial" w:hAnsi="Arial" w:cs="Arial"/>
          <w:sz w:val="24"/>
          <w:szCs w:val="24"/>
        </w:rPr>
        <w:t>Ensure early planning in respect of potential placements for child(ren).</w:t>
      </w:r>
    </w:p>
    <w:p w:rsidR="00557425" w:rsidRPr="00843BA7" w:rsidRDefault="00557425" w:rsidP="00843BA7">
      <w:pPr>
        <w:pStyle w:val="ListParagraph"/>
        <w:numPr>
          <w:ilvl w:val="0"/>
          <w:numId w:val="3"/>
        </w:numPr>
        <w:jc w:val="both"/>
        <w:rPr>
          <w:rFonts w:ascii="Arial" w:hAnsi="Arial" w:cs="Arial"/>
          <w:sz w:val="24"/>
          <w:szCs w:val="24"/>
        </w:rPr>
      </w:pPr>
      <w:r>
        <w:rPr>
          <w:rFonts w:ascii="Arial" w:hAnsi="Arial" w:cs="Arial"/>
          <w:sz w:val="24"/>
          <w:szCs w:val="24"/>
        </w:rPr>
        <w:t>Review decisions of the Legal Gate</w:t>
      </w:r>
      <w:r w:rsidR="00B909A5">
        <w:rPr>
          <w:rFonts w:ascii="Arial" w:hAnsi="Arial" w:cs="Arial"/>
          <w:sz w:val="24"/>
          <w:szCs w:val="24"/>
        </w:rPr>
        <w:t>way</w:t>
      </w:r>
      <w:r>
        <w:rPr>
          <w:rFonts w:ascii="Arial" w:hAnsi="Arial" w:cs="Arial"/>
          <w:sz w:val="24"/>
          <w:szCs w:val="24"/>
        </w:rPr>
        <w:t xml:space="preserve"> Panel via the Tracker </w:t>
      </w:r>
    </w:p>
    <w:p w:rsidR="00C15B76" w:rsidRPr="00843BA7" w:rsidRDefault="00C15B76" w:rsidP="009236E8">
      <w:pPr>
        <w:jc w:val="both"/>
        <w:rPr>
          <w:rFonts w:ascii="Arial" w:hAnsi="Arial" w:cs="Arial"/>
          <w:b/>
          <w:sz w:val="24"/>
          <w:szCs w:val="24"/>
        </w:rPr>
      </w:pPr>
    </w:p>
    <w:p w:rsidR="00CC0031" w:rsidRDefault="00CC0031" w:rsidP="00843BA7">
      <w:pPr>
        <w:pStyle w:val="ListParagraph"/>
        <w:numPr>
          <w:ilvl w:val="0"/>
          <w:numId w:val="1"/>
        </w:numPr>
        <w:jc w:val="both"/>
        <w:rPr>
          <w:rFonts w:ascii="Arial" w:hAnsi="Arial" w:cs="Arial"/>
          <w:b/>
          <w:sz w:val="24"/>
          <w:szCs w:val="24"/>
        </w:rPr>
      </w:pPr>
      <w:r>
        <w:rPr>
          <w:rFonts w:ascii="Arial" w:hAnsi="Arial" w:cs="Arial"/>
          <w:b/>
          <w:sz w:val="24"/>
          <w:szCs w:val="24"/>
        </w:rPr>
        <w:t xml:space="preserve">Permanence Planning </w:t>
      </w:r>
    </w:p>
    <w:p w:rsidR="00CC0031" w:rsidRDefault="00CC0031" w:rsidP="00CC0031">
      <w:pPr>
        <w:jc w:val="both"/>
        <w:rPr>
          <w:b/>
        </w:rPr>
      </w:pPr>
    </w:p>
    <w:p w:rsidR="00CC0031" w:rsidRPr="00E45F18" w:rsidRDefault="00CC0031" w:rsidP="00CC0031">
      <w:pPr>
        <w:jc w:val="both"/>
        <w:rPr>
          <w:rFonts w:ascii="Arial" w:hAnsi="Arial" w:cs="Arial"/>
          <w:sz w:val="24"/>
          <w:szCs w:val="24"/>
        </w:rPr>
      </w:pPr>
      <w:r w:rsidRPr="00E45F18">
        <w:rPr>
          <w:rFonts w:ascii="Arial" w:hAnsi="Arial" w:cs="Arial"/>
          <w:sz w:val="24"/>
          <w:szCs w:val="24"/>
        </w:rPr>
        <w:t>The Legal Gateway Panel will ensure that they follow the key principles of Permanence Planning in order to ensure that all children have a secure, stable and loving family to support t</w:t>
      </w:r>
      <w:r w:rsidR="00E45F18">
        <w:rPr>
          <w:rFonts w:ascii="Arial" w:hAnsi="Arial" w:cs="Arial"/>
          <w:sz w:val="24"/>
          <w:szCs w:val="24"/>
        </w:rPr>
        <w:t>h</w:t>
      </w:r>
      <w:r w:rsidRPr="00E45F18">
        <w:rPr>
          <w:rFonts w:ascii="Arial" w:hAnsi="Arial" w:cs="Arial"/>
          <w:sz w:val="24"/>
          <w:szCs w:val="24"/>
        </w:rPr>
        <w:t>em through childhood and beyond and to give them a sense of security, continuity, commitment, identity and belonging.</w:t>
      </w:r>
    </w:p>
    <w:p w:rsidR="00CC0031" w:rsidRPr="00E45F18" w:rsidRDefault="00CC0031" w:rsidP="00CC0031">
      <w:pPr>
        <w:jc w:val="both"/>
        <w:rPr>
          <w:rFonts w:ascii="Arial" w:hAnsi="Arial" w:cs="Arial"/>
          <w:sz w:val="24"/>
          <w:szCs w:val="24"/>
        </w:rPr>
      </w:pPr>
      <w:r w:rsidRPr="00E45F18">
        <w:rPr>
          <w:rFonts w:ascii="Arial" w:hAnsi="Arial" w:cs="Arial"/>
          <w:sz w:val="24"/>
          <w:szCs w:val="24"/>
        </w:rPr>
        <w:t>The Legal Gateway Panel will question how they can ensure the child’s permanence needs be met as part of their discussion and decision making</w:t>
      </w:r>
    </w:p>
    <w:p w:rsidR="00CC0031" w:rsidRPr="00E45F18" w:rsidRDefault="00CC0031" w:rsidP="00CC0031">
      <w:pPr>
        <w:jc w:val="both"/>
        <w:rPr>
          <w:rFonts w:ascii="Arial" w:hAnsi="Arial" w:cs="Arial"/>
          <w:sz w:val="24"/>
          <w:szCs w:val="24"/>
        </w:rPr>
      </w:pPr>
      <w:r w:rsidRPr="00E45F18">
        <w:rPr>
          <w:rFonts w:ascii="Arial" w:hAnsi="Arial" w:cs="Arial"/>
          <w:sz w:val="24"/>
          <w:szCs w:val="24"/>
        </w:rPr>
        <w:t>The Principles are as follows: -</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Family solutions: If it is not possible for the child to be cared for by their birth parents then options within the extended network of family and friends will be considered as a priority;</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Belonging: develop a feeling of belonging to someone who is parenting a child on a daily basis;</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Security: A feeling of security and being loved as a member of a permanent family or care setting;</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Stability: The child expects the placement to continue and be stable;</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Voice: The child’s wishes and feelings along with their age and understanding must be taken into account in planning for permanence;</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Identity: To be consistent with or fully able to support her/his ethnicity, language, religion and culture. Note that due consideration no longer has to be given to a child’s religious persuasion, racial origin and cultural and linguistic background when matching a child and prospective adopters;</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Life story: The child accepts her/his birth family and history and her/his parents are encouraged and supported to provide information about themselves and about the child’s birth and early life;</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Family and friends: The child is a member of an ‘extended family’ and part of a wider long-term network of family and friends. The carers should nurture and promote the child’s ability to build long term friendships and relationships with their peers and other adults;</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Contact: The child has positive on-going contact with parent(s), family and friends where appropriate. The purpose of the contact should be clearly defined in the child’s plan and meet the child’s needs;</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Siblings: children will be placed together whenever possible unless the individual needs of children indicate that children’s needs will be better met placed separately;</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Learning: Stability in educational provision and training;</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Self-confidence: Positive engagement in sports, hobbies and interests in order to promote their resilience and build self-confidence;</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Independence: The child is assisted and supported into independence when s/he chooses and this is safe and appropriate;</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 xml:space="preserve">Staying put: the child feels a sense of obligation from their </w:t>
      </w:r>
      <w:proofErr w:type="spellStart"/>
      <w:r w:rsidRPr="00E45F18">
        <w:rPr>
          <w:rFonts w:ascii="Arial" w:eastAsia="Times New Roman" w:hAnsi="Arial" w:cs="Arial"/>
          <w:sz w:val="24"/>
          <w:szCs w:val="24"/>
        </w:rPr>
        <w:t>carers</w:t>
      </w:r>
      <w:proofErr w:type="spellEnd"/>
      <w:r w:rsidRPr="00E45F18">
        <w:rPr>
          <w:rFonts w:ascii="Arial" w:eastAsia="Times New Roman" w:hAnsi="Arial" w:cs="Arial"/>
          <w:sz w:val="24"/>
          <w:szCs w:val="24"/>
        </w:rPr>
        <w:t xml:space="preserve"> as s/he moves into adolescence and adulthood; belonging does not end at the age of 18 years;</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Timeliness: Decision-making must be within the child’s time scales in order to prevent drift;</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Twin track or parallel planning: including concurrent planning, may provide a means to securing permanence at an early stage for some children;</w:t>
      </w:r>
    </w:p>
    <w:p w:rsidR="00CC0031" w:rsidRPr="00E45F18" w:rsidRDefault="00CC0031" w:rsidP="00E45F18">
      <w:pPr>
        <w:numPr>
          <w:ilvl w:val="0"/>
          <w:numId w:val="6"/>
        </w:numPr>
        <w:shd w:val="clear" w:color="auto" w:fill="FFFFFF"/>
        <w:spacing w:before="192" w:after="192" w:line="336" w:lineRule="auto"/>
        <w:jc w:val="both"/>
        <w:rPr>
          <w:rFonts w:ascii="Arial" w:eastAsia="Times New Roman" w:hAnsi="Arial" w:cs="Arial"/>
          <w:sz w:val="24"/>
          <w:szCs w:val="24"/>
        </w:rPr>
      </w:pPr>
      <w:r w:rsidRPr="00E45F18">
        <w:rPr>
          <w:rFonts w:ascii="Arial" w:eastAsia="Times New Roman" w:hAnsi="Arial" w:cs="Arial"/>
          <w:sz w:val="24"/>
          <w:szCs w:val="24"/>
        </w:rPr>
        <w:t>Early planning: A child’s permanence plan should be established at the 4 month review and recorded in the IRO Decisions Report;</w:t>
      </w:r>
    </w:p>
    <w:p w:rsidR="00CC0031" w:rsidRPr="00E45F18" w:rsidRDefault="00CC0031" w:rsidP="00E45F18">
      <w:pPr>
        <w:numPr>
          <w:ilvl w:val="0"/>
          <w:numId w:val="6"/>
        </w:numPr>
        <w:shd w:val="clear" w:color="auto" w:fill="FFFFFF"/>
        <w:spacing w:before="192" w:after="0" w:line="336" w:lineRule="auto"/>
        <w:jc w:val="both"/>
        <w:rPr>
          <w:rFonts w:ascii="Arial" w:eastAsia="Times New Roman" w:hAnsi="Arial" w:cs="Arial"/>
          <w:sz w:val="24"/>
          <w:szCs w:val="24"/>
        </w:rPr>
      </w:pPr>
      <w:r w:rsidRPr="00E45F18">
        <w:rPr>
          <w:rFonts w:ascii="Arial" w:eastAsia="Times New Roman" w:hAnsi="Arial" w:cs="Arial"/>
          <w:sz w:val="24"/>
          <w:szCs w:val="24"/>
        </w:rPr>
        <w:t>Review: where a child remains looked after in care then planning should be subject to continuous assessment and review.</w:t>
      </w:r>
    </w:p>
    <w:p w:rsidR="00CC0031" w:rsidRDefault="00CC0031" w:rsidP="00CC0031">
      <w:pPr>
        <w:jc w:val="both"/>
        <w:rPr>
          <w:rFonts w:ascii="Arial" w:hAnsi="Arial" w:cs="Arial"/>
          <w:b/>
          <w:sz w:val="24"/>
          <w:szCs w:val="24"/>
        </w:rPr>
      </w:pPr>
    </w:p>
    <w:p w:rsidR="00E5241D" w:rsidRPr="00CC0031" w:rsidRDefault="00E5241D" w:rsidP="00CC0031">
      <w:pPr>
        <w:jc w:val="both"/>
        <w:rPr>
          <w:rFonts w:ascii="Arial" w:hAnsi="Arial" w:cs="Arial"/>
          <w:b/>
          <w:sz w:val="24"/>
          <w:szCs w:val="24"/>
        </w:rPr>
      </w:pPr>
    </w:p>
    <w:p w:rsidR="008A77B8" w:rsidRPr="00843BA7" w:rsidRDefault="008A77B8" w:rsidP="00843BA7">
      <w:pPr>
        <w:pStyle w:val="ListParagraph"/>
        <w:numPr>
          <w:ilvl w:val="0"/>
          <w:numId w:val="1"/>
        </w:numPr>
        <w:jc w:val="both"/>
        <w:rPr>
          <w:rFonts w:ascii="Arial" w:hAnsi="Arial" w:cs="Arial"/>
          <w:b/>
          <w:sz w:val="24"/>
          <w:szCs w:val="24"/>
        </w:rPr>
      </w:pPr>
      <w:r w:rsidRPr="00843BA7">
        <w:rPr>
          <w:rFonts w:ascii="Arial" w:hAnsi="Arial" w:cs="Arial"/>
          <w:b/>
          <w:sz w:val="24"/>
          <w:szCs w:val="24"/>
        </w:rPr>
        <w:t xml:space="preserve">Urgent Cases   </w:t>
      </w:r>
    </w:p>
    <w:p w:rsidR="00843BA7" w:rsidRDefault="00843BA7" w:rsidP="009236E8">
      <w:pPr>
        <w:jc w:val="both"/>
        <w:rPr>
          <w:rFonts w:ascii="Arial" w:hAnsi="Arial" w:cs="Arial"/>
          <w:sz w:val="24"/>
          <w:szCs w:val="24"/>
        </w:rPr>
      </w:pPr>
    </w:p>
    <w:p w:rsidR="00843BA7" w:rsidRDefault="008A77B8" w:rsidP="009236E8">
      <w:pPr>
        <w:jc w:val="both"/>
        <w:rPr>
          <w:rFonts w:ascii="Arial" w:hAnsi="Arial" w:cs="Arial"/>
          <w:sz w:val="24"/>
          <w:szCs w:val="24"/>
        </w:rPr>
      </w:pPr>
      <w:r w:rsidRPr="00843BA7">
        <w:rPr>
          <w:rFonts w:ascii="Arial" w:hAnsi="Arial" w:cs="Arial"/>
          <w:sz w:val="24"/>
          <w:szCs w:val="24"/>
        </w:rPr>
        <w:t xml:space="preserve">In urgent circumstances where the safety of a child will be seriously compromised and emergency action is required, a </w:t>
      </w:r>
      <w:r w:rsidR="00E45F18">
        <w:rPr>
          <w:rFonts w:ascii="Arial" w:hAnsi="Arial" w:cs="Arial"/>
          <w:sz w:val="24"/>
          <w:szCs w:val="24"/>
        </w:rPr>
        <w:t>Case Management</w:t>
      </w:r>
      <w:r w:rsidRPr="00843BA7">
        <w:rPr>
          <w:rFonts w:ascii="Arial" w:hAnsi="Arial" w:cs="Arial"/>
          <w:sz w:val="24"/>
          <w:szCs w:val="24"/>
        </w:rPr>
        <w:t xml:space="preserve"> Meeting will be convened </w:t>
      </w:r>
    </w:p>
    <w:p w:rsidR="00843BA7" w:rsidRDefault="008A77B8" w:rsidP="009236E8">
      <w:pPr>
        <w:jc w:val="both"/>
        <w:rPr>
          <w:rFonts w:ascii="Arial" w:hAnsi="Arial" w:cs="Arial"/>
          <w:sz w:val="24"/>
          <w:szCs w:val="24"/>
        </w:rPr>
      </w:pPr>
      <w:r w:rsidRPr="00843BA7">
        <w:rPr>
          <w:rFonts w:ascii="Arial" w:hAnsi="Arial" w:cs="Arial"/>
          <w:sz w:val="24"/>
          <w:szCs w:val="24"/>
        </w:rPr>
        <w:t xml:space="preserve">The meeting shall consist of the Team Manager, the </w:t>
      </w:r>
      <w:r w:rsidR="00C15B76" w:rsidRPr="00843BA7">
        <w:rPr>
          <w:rFonts w:ascii="Arial" w:hAnsi="Arial" w:cs="Arial"/>
          <w:sz w:val="24"/>
          <w:szCs w:val="24"/>
        </w:rPr>
        <w:t>S</w:t>
      </w:r>
      <w:r w:rsidRPr="00843BA7">
        <w:rPr>
          <w:rFonts w:ascii="Arial" w:hAnsi="Arial" w:cs="Arial"/>
          <w:sz w:val="24"/>
          <w:szCs w:val="24"/>
        </w:rPr>
        <w:t xml:space="preserve">ocial </w:t>
      </w:r>
      <w:r w:rsidR="00C15B76" w:rsidRPr="00843BA7">
        <w:rPr>
          <w:rFonts w:ascii="Arial" w:hAnsi="Arial" w:cs="Arial"/>
          <w:sz w:val="24"/>
          <w:szCs w:val="24"/>
        </w:rPr>
        <w:t>W</w:t>
      </w:r>
      <w:r w:rsidRPr="00843BA7">
        <w:rPr>
          <w:rFonts w:ascii="Arial" w:hAnsi="Arial" w:cs="Arial"/>
          <w:sz w:val="24"/>
          <w:szCs w:val="24"/>
        </w:rPr>
        <w:t xml:space="preserve">orker, Head of Service. </w:t>
      </w:r>
    </w:p>
    <w:p w:rsidR="00843BA7" w:rsidRDefault="008A77B8" w:rsidP="009236E8">
      <w:pPr>
        <w:jc w:val="both"/>
        <w:rPr>
          <w:rFonts w:ascii="Arial" w:hAnsi="Arial" w:cs="Arial"/>
          <w:sz w:val="24"/>
          <w:szCs w:val="24"/>
        </w:rPr>
      </w:pPr>
      <w:r w:rsidRPr="00843BA7">
        <w:rPr>
          <w:rFonts w:ascii="Arial" w:hAnsi="Arial" w:cs="Arial"/>
          <w:sz w:val="24"/>
          <w:szCs w:val="24"/>
        </w:rPr>
        <w:t>The meeting will seek advice from legal services and consider whether it is appropriate to</w:t>
      </w:r>
      <w:r w:rsidR="00843BA7">
        <w:rPr>
          <w:rFonts w:ascii="Arial" w:hAnsi="Arial" w:cs="Arial"/>
          <w:sz w:val="24"/>
          <w:szCs w:val="24"/>
        </w:rPr>
        <w:t xml:space="preserve"> make an urgent application to C</w:t>
      </w:r>
      <w:r w:rsidRPr="00843BA7">
        <w:rPr>
          <w:rFonts w:ascii="Arial" w:hAnsi="Arial" w:cs="Arial"/>
          <w:sz w:val="24"/>
          <w:szCs w:val="24"/>
        </w:rPr>
        <w:t>ourt before the matter is considered by the Legal Gate</w:t>
      </w:r>
      <w:r w:rsidR="00B909A5">
        <w:rPr>
          <w:rFonts w:ascii="Arial" w:hAnsi="Arial" w:cs="Arial"/>
          <w:sz w:val="24"/>
          <w:szCs w:val="24"/>
        </w:rPr>
        <w:t>way</w:t>
      </w:r>
      <w:r w:rsidRPr="00843BA7">
        <w:rPr>
          <w:rFonts w:ascii="Arial" w:hAnsi="Arial" w:cs="Arial"/>
          <w:sz w:val="24"/>
          <w:szCs w:val="24"/>
        </w:rPr>
        <w:t xml:space="preserve"> Panel.  </w:t>
      </w:r>
    </w:p>
    <w:p w:rsidR="00A875A0" w:rsidRPr="00843BA7" w:rsidRDefault="008A77B8" w:rsidP="009236E8">
      <w:pPr>
        <w:jc w:val="both"/>
        <w:rPr>
          <w:rFonts w:ascii="Arial" w:hAnsi="Arial" w:cs="Arial"/>
          <w:sz w:val="24"/>
          <w:szCs w:val="24"/>
        </w:rPr>
      </w:pPr>
      <w:r w:rsidRPr="00843BA7">
        <w:rPr>
          <w:rFonts w:ascii="Arial" w:hAnsi="Arial" w:cs="Arial"/>
          <w:sz w:val="24"/>
          <w:szCs w:val="24"/>
        </w:rPr>
        <w:t xml:space="preserve">The decision of the legal planning meeting must be recorded on Liquid Logic immediately. </w:t>
      </w:r>
    </w:p>
    <w:p w:rsidR="00EA5A73" w:rsidRPr="00843BA7" w:rsidRDefault="00C15B76" w:rsidP="009236E8">
      <w:pPr>
        <w:jc w:val="both"/>
        <w:rPr>
          <w:rFonts w:ascii="Arial" w:hAnsi="Arial" w:cs="Arial"/>
          <w:sz w:val="24"/>
          <w:szCs w:val="24"/>
        </w:rPr>
      </w:pPr>
      <w:r w:rsidRPr="00843BA7">
        <w:rPr>
          <w:rFonts w:ascii="Arial" w:hAnsi="Arial" w:cs="Arial"/>
          <w:sz w:val="24"/>
          <w:szCs w:val="24"/>
        </w:rPr>
        <w:t xml:space="preserve"> </w:t>
      </w:r>
    </w:p>
    <w:p w:rsidR="00A875A0" w:rsidRPr="00843BA7" w:rsidRDefault="00A875A0" w:rsidP="00843BA7">
      <w:pPr>
        <w:pStyle w:val="ListParagraph"/>
        <w:numPr>
          <w:ilvl w:val="0"/>
          <w:numId w:val="1"/>
        </w:numPr>
        <w:jc w:val="both"/>
        <w:rPr>
          <w:rFonts w:ascii="Arial" w:hAnsi="Arial" w:cs="Arial"/>
          <w:b/>
          <w:sz w:val="24"/>
          <w:szCs w:val="24"/>
        </w:rPr>
      </w:pPr>
      <w:r w:rsidRPr="00843BA7">
        <w:rPr>
          <w:rFonts w:ascii="Arial" w:hAnsi="Arial" w:cs="Arial"/>
          <w:b/>
          <w:sz w:val="24"/>
          <w:szCs w:val="24"/>
        </w:rPr>
        <w:t xml:space="preserve">Panel composition  </w:t>
      </w:r>
    </w:p>
    <w:p w:rsidR="00843BA7" w:rsidRDefault="00843BA7" w:rsidP="009236E8">
      <w:pPr>
        <w:jc w:val="both"/>
        <w:rPr>
          <w:rFonts w:ascii="Arial" w:hAnsi="Arial" w:cs="Arial"/>
          <w:sz w:val="24"/>
          <w:szCs w:val="24"/>
        </w:rPr>
      </w:pPr>
    </w:p>
    <w:p w:rsidR="00843BA7" w:rsidRDefault="00A875A0" w:rsidP="009236E8">
      <w:pPr>
        <w:jc w:val="both"/>
        <w:rPr>
          <w:rFonts w:ascii="Arial" w:hAnsi="Arial" w:cs="Arial"/>
          <w:sz w:val="24"/>
          <w:szCs w:val="24"/>
        </w:rPr>
      </w:pPr>
      <w:r w:rsidRPr="00843BA7">
        <w:rPr>
          <w:rFonts w:ascii="Arial" w:hAnsi="Arial" w:cs="Arial"/>
          <w:sz w:val="24"/>
          <w:szCs w:val="24"/>
        </w:rPr>
        <w:t xml:space="preserve">Chair – Head of </w:t>
      </w:r>
      <w:r w:rsidR="005E108B" w:rsidRPr="00843BA7">
        <w:rPr>
          <w:rFonts w:ascii="Arial" w:hAnsi="Arial" w:cs="Arial"/>
          <w:sz w:val="24"/>
          <w:szCs w:val="24"/>
        </w:rPr>
        <w:t xml:space="preserve">Service, </w:t>
      </w:r>
      <w:r w:rsidR="00E45F18">
        <w:rPr>
          <w:rFonts w:ascii="Arial" w:hAnsi="Arial" w:cs="Arial"/>
          <w:sz w:val="24"/>
          <w:szCs w:val="24"/>
        </w:rPr>
        <w:t xml:space="preserve">SW Assessment Service </w:t>
      </w:r>
    </w:p>
    <w:p w:rsidR="00843BA7" w:rsidRDefault="005E108B" w:rsidP="009236E8">
      <w:pPr>
        <w:jc w:val="both"/>
        <w:rPr>
          <w:rFonts w:ascii="Arial" w:hAnsi="Arial" w:cs="Arial"/>
          <w:sz w:val="24"/>
          <w:szCs w:val="24"/>
        </w:rPr>
      </w:pPr>
      <w:r w:rsidRPr="00843BA7">
        <w:rPr>
          <w:rFonts w:ascii="Arial" w:hAnsi="Arial" w:cs="Arial"/>
          <w:sz w:val="24"/>
          <w:szCs w:val="24"/>
        </w:rPr>
        <w:t>Legal</w:t>
      </w:r>
      <w:r w:rsidR="00A875A0" w:rsidRPr="00843BA7">
        <w:rPr>
          <w:rFonts w:ascii="Arial" w:hAnsi="Arial" w:cs="Arial"/>
          <w:sz w:val="24"/>
          <w:szCs w:val="24"/>
        </w:rPr>
        <w:t xml:space="preserve"> Advisor, </w:t>
      </w:r>
    </w:p>
    <w:p w:rsidR="00843BA7" w:rsidRDefault="00A875A0" w:rsidP="009236E8">
      <w:pPr>
        <w:jc w:val="both"/>
        <w:rPr>
          <w:rFonts w:ascii="Arial" w:hAnsi="Arial" w:cs="Arial"/>
          <w:sz w:val="24"/>
          <w:szCs w:val="24"/>
        </w:rPr>
      </w:pPr>
      <w:r w:rsidRPr="00843BA7">
        <w:rPr>
          <w:rFonts w:ascii="Arial" w:hAnsi="Arial" w:cs="Arial"/>
          <w:sz w:val="24"/>
          <w:szCs w:val="24"/>
        </w:rPr>
        <w:t xml:space="preserve">Placement Commissioning, </w:t>
      </w:r>
    </w:p>
    <w:p w:rsidR="00E45F18" w:rsidRDefault="00E45F18" w:rsidP="009236E8">
      <w:pPr>
        <w:jc w:val="both"/>
        <w:rPr>
          <w:rFonts w:ascii="Arial" w:hAnsi="Arial" w:cs="Arial"/>
          <w:sz w:val="24"/>
          <w:szCs w:val="24"/>
        </w:rPr>
      </w:pPr>
      <w:r>
        <w:rPr>
          <w:rFonts w:ascii="Arial" w:hAnsi="Arial" w:cs="Arial"/>
          <w:sz w:val="24"/>
          <w:szCs w:val="24"/>
        </w:rPr>
        <w:t xml:space="preserve">SCUQA Representative </w:t>
      </w:r>
    </w:p>
    <w:p w:rsidR="00A875A0" w:rsidRPr="00843BA7" w:rsidRDefault="00A875A0" w:rsidP="009236E8">
      <w:pPr>
        <w:jc w:val="both"/>
        <w:rPr>
          <w:rFonts w:ascii="Arial" w:hAnsi="Arial" w:cs="Arial"/>
          <w:sz w:val="24"/>
          <w:szCs w:val="24"/>
        </w:rPr>
      </w:pPr>
      <w:r w:rsidRPr="00843BA7">
        <w:rPr>
          <w:rFonts w:ascii="Arial" w:hAnsi="Arial" w:cs="Arial"/>
          <w:sz w:val="24"/>
          <w:szCs w:val="24"/>
        </w:rPr>
        <w:t xml:space="preserve">Admin support. </w:t>
      </w:r>
    </w:p>
    <w:p w:rsidR="00EA5A73" w:rsidRPr="00843BA7" w:rsidRDefault="00EA5A73" w:rsidP="009236E8">
      <w:pPr>
        <w:jc w:val="both"/>
        <w:rPr>
          <w:rFonts w:ascii="Arial" w:hAnsi="Arial" w:cs="Arial"/>
          <w:b/>
          <w:sz w:val="24"/>
          <w:szCs w:val="24"/>
        </w:rPr>
      </w:pPr>
    </w:p>
    <w:p w:rsidR="00A875A0" w:rsidRPr="00843BA7" w:rsidRDefault="00A875A0" w:rsidP="00843BA7">
      <w:pPr>
        <w:pStyle w:val="ListParagraph"/>
        <w:numPr>
          <w:ilvl w:val="0"/>
          <w:numId w:val="1"/>
        </w:numPr>
        <w:jc w:val="both"/>
        <w:rPr>
          <w:rFonts w:ascii="Arial" w:hAnsi="Arial" w:cs="Arial"/>
          <w:b/>
          <w:sz w:val="24"/>
          <w:szCs w:val="24"/>
        </w:rPr>
      </w:pPr>
      <w:r w:rsidRPr="00843BA7">
        <w:rPr>
          <w:rFonts w:ascii="Arial" w:hAnsi="Arial" w:cs="Arial"/>
          <w:b/>
          <w:sz w:val="24"/>
          <w:szCs w:val="24"/>
        </w:rPr>
        <w:t xml:space="preserve">Attendance at Panel  </w:t>
      </w:r>
    </w:p>
    <w:p w:rsidR="00843BA7" w:rsidRDefault="00843BA7" w:rsidP="009236E8">
      <w:pPr>
        <w:jc w:val="both"/>
        <w:rPr>
          <w:rFonts w:ascii="Arial" w:hAnsi="Arial" w:cs="Arial"/>
          <w:sz w:val="24"/>
          <w:szCs w:val="24"/>
        </w:rPr>
      </w:pPr>
    </w:p>
    <w:p w:rsidR="008A77B8" w:rsidRDefault="00A875A0" w:rsidP="009236E8">
      <w:pPr>
        <w:jc w:val="both"/>
        <w:rPr>
          <w:rFonts w:ascii="Arial" w:hAnsi="Arial" w:cs="Arial"/>
          <w:sz w:val="24"/>
          <w:szCs w:val="24"/>
        </w:rPr>
      </w:pPr>
      <w:r w:rsidRPr="00843BA7">
        <w:rPr>
          <w:rFonts w:ascii="Arial" w:hAnsi="Arial" w:cs="Arial"/>
          <w:sz w:val="24"/>
          <w:szCs w:val="24"/>
        </w:rPr>
        <w:t xml:space="preserve">The social worker and the relevant Team Manager </w:t>
      </w:r>
      <w:r w:rsidR="00E45F18">
        <w:rPr>
          <w:rFonts w:ascii="Arial" w:hAnsi="Arial" w:cs="Arial"/>
          <w:sz w:val="24"/>
          <w:szCs w:val="24"/>
        </w:rPr>
        <w:t xml:space="preserve">/ Advanced Practitioner </w:t>
      </w:r>
      <w:r w:rsidRPr="00843BA7">
        <w:rPr>
          <w:rFonts w:ascii="Arial" w:hAnsi="Arial" w:cs="Arial"/>
          <w:sz w:val="24"/>
          <w:szCs w:val="24"/>
        </w:rPr>
        <w:t>will attend for each case submitted to the Panel</w:t>
      </w:r>
      <w:r w:rsidR="008513E5" w:rsidRPr="00843BA7">
        <w:rPr>
          <w:rFonts w:ascii="Arial" w:hAnsi="Arial" w:cs="Arial"/>
          <w:sz w:val="24"/>
          <w:szCs w:val="24"/>
        </w:rPr>
        <w:t>.</w:t>
      </w:r>
    </w:p>
    <w:p w:rsidR="00E45F18" w:rsidRPr="00843BA7" w:rsidRDefault="00E45F18" w:rsidP="009236E8">
      <w:pPr>
        <w:jc w:val="both"/>
        <w:rPr>
          <w:rFonts w:ascii="Arial" w:hAnsi="Arial" w:cs="Arial"/>
          <w:sz w:val="24"/>
          <w:szCs w:val="24"/>
        </w:rPr>
      </w:pPr>
    </w:p>
    <w:p w:rsidR="00843BA7" w:rsidRPr="00843BA7" w:rsidRDefault="00843BA7" w:rsidP="00843BA7">
      <w:pPr>
        <w:pStyle w:val="ListParagraph"/>
        <w:numPr>
          <w:ilvl w:val="0"/>
          <w:numId w:val="1"/>
        </w:numPr>
        <w:jc w:val="both"/>
        <w:rPr>
          <w:rFonts w:ascii="Arial" w:hAnsi="Arial" w:cs="Arial"/>
          <w:b/>
          <w:sz w:val="24"/>
          <w:szCs w:val="24"/>
        </w:rPr>
      </w:pPr>
      <w:r w:rsidRPr="00843BA7">
        <w:rPr>
          <w:rFonts w:ascii="Arial" w:hAnsi="Arial" w:cs="Arial"/>
          <w:b/>
          <w:sz w:val="24"/>
          <w:szCs w:val="24"/>
        </w:rPr>
        <w:t xml:space="preserve">Frequency of Panel </w:t>
      </w:r>
    </w:p>
    <w:p w:rsidR="00843BA7" w:rsidRPr="00843BA7" w:rsidRDefault="00843BA7" w:rsidP="009236E8">
      <w:pPr>
        <w:jc w:val="both"/>
        <w:rPr>
          <w:rFonts w:ascii="Arial" w:hAnsi="Arial" w:cs="Arial"/>
          <w:b/>
          <w:sz w:val="24"/>
          <w:szCs w:val="24"/>
        </w:rPr>
      </w:pPr>
    </w:p>
    <w:p w:rsidR="00843BA7" w:rsidRDefault="005E3400" w:rsidP="009236E8">
      <w:pPr>
        <w:jc w:val="both"/>
        <w:rPr>
          <w:rFonts w:ascii="Arial" w:hAnsi="Arial" w:cs="Arial"/>
          <w:sz w:val="24"/>
          <w:szCs w:val="24"/>
        </w:rPr>
      </w:pPr>
      <w:r w:rsidRPr="00843BA7">
        <w:rPr>
          <w:rFonts w:ascii="Arial" w:hAnsi="Arial" w:cs="Arial"/>
          <w:sz w:val="24"/>
          <w:szCs w:val="24"/>
        </w:rPr>
        <w:t xml:space="preserve">Panel will be held every Wednesday at Atlas House from </w:t>
      </w:r>
      <w:r w:rsidR="00843BA7">
        <w:rPr>
          <w:rFonts w:ascii="Arial" w:hAnsi="Arial" w:cs="Arial"/>
          <w:sz w:val="24"/>
          <w:szCs w:val="24"/>
        </w:rPr>
        <w:t>2</w:t>
      </w:r>
      <w:r w:rsidR="00F61FEA" w:rsidRPr="00843BA7">
        <w:rPr>
          <w:rFonts w:ascii="Arial" w:hAnsi="Arial" w:cs="Arial"/>
          <w:sz w:val="24"/>
          <w:szCs w:val="24"/>
        </w:rPr>
        <w:t>.00p</w:t>
      </w:r>
      <w:r w:rsidRPr="00843BA7">
        <w:rPr>
          <w:rFonts w:ascii="Arial" w:hAnsi="Arial" w:cs="Arial"/>
          <w:sz w:val="24"/>
          <w:szCs w:val="24"/>
        </w:rPr>
        <w:t xml:space="preserve">m. </w:t>
      </w:r>
    </w:p>
    <w:p w:rsidR="005E3400" w:rsidRPr="00843BA7" w:rsidRDefault="00432216" w:rsidP="009236E8">
      <w:pPr>
        <w:jc w:val="both"/>
        <w:rPr>
          <w:rFonts w:ascii="Arial" w:hAnsi="Arial" w:cs="Arial"/>
          <w:sz w:val="24"/>
          <w:szCs w:val="24"/>
        </w:rPr>
      </w:pPr>
      <w:r w:rsidRPr="00843BA7">
        <w:rPr>
          <w:rFonts w:ascii="Arial" w:hAnsi="Arial" w:cs="Arial"/>
          <w:sz w:val="24"/>
          <w:szCs w:val="24"/>
        </w:rPr>
        <w:t xml:space="preserve">Completed panel papers should be sent to </w:t>
      </w:r>
      <w:hyperlink r:id="rId8" w:history="1">
        <w:r w:rsidRPr="00843BA7">
          <w:rPr>
            <w:rStyle w:val="Hyperlink"/>
            <w:rFonts w:ascii="Arial" w:hAnsi="Arial" w:cs="Arial"/>
            <w:sz w:val="24"/>
            <w:szCs w:val="24"/>
          </w:rPr>
          <w:t>LegalGateKeepingPanel@sthelens.gov.uk</w:t>
        </w:r>
      </w:hyperlink>
      <w:r w:rsidRPr="00843BA7">
        <w:rPr>
          <w:rFonts w:ascii="Arial" w:hAnsi="Arial" w:cs="Arial"/>
          <w:sz w:val="24"/>
          <w:szCs w:val="24"/>
        </w:rPr>
        <w:t xml:space="preserve"> by </w:t>
      </w:r>
      <w:r w:rsidR="00843BA7">
        <w:rPr>
          <w:rFonts w:ascii="Arial" w:hAnsi="Arial" w:cs="Arial"/>
          <w:sz w:val="24"/>
          <w:szCs w:val="24"/>
        </w:rPr>
        <w:t>Mond</w:t>
      </w:r>
      <w:r w:rsidR="00B909A5">
        <w:rPr>
          <w:rFonts w:ascii="Arial" w:hAnsi="Arial" w:cs="Arial"/>
          <w:sz w:val="24"/>
          <w:szCs w:val="24"/>
        </w:rPr>
        <w:t>a</w:t>
      </w:r>
      <w:r w:rsidR="00843BA7">
        <w:rPr>
          <w:rFonts w:ascii="Arial" w:hAnsi="Arial" w:cs="Arial"/>
          <w:sz w:val="24"/>
          <w:szCs w:val="24"/>
        </w:rPr>
        <w:t>y</w:t>
      </w:r>
      <w:r w:rsidRPr="00843BA7">
        <w:rPr>
          <w:rFonts w:ascii="Arial" w:hAnsi="Arial" w:cs="Arial"/>
          <w:sz w:val="24"/>
          <w:szCs w:val="24"/>
        </w:rPr>
        <w:t xml:space="preserve"> at 12</w:t>
      </w:r>
      <w:r w:rsidR="00EB04EA" w:rsidRPr="00843BA7">
        <w:rPr>
          <w:rFonts w:ascii="Arial" w:hAnsi="Arial" w:cs="Arial"/>
          <w:sz w:val="24"/>
          <w:szCs w:val="24"/>
        </w:rPr>
        <w:t>noon</w:t>
      </w:r>
      <w:r w:rsidR="00843BA7">
        <w:rPr>
          <w:rFonts w:ascii="Arial" w:hAnsi="Arial" w:cs="Arial"/>
          <w:sz w:val="24"/>
          <w:szCs w:val="24"/>
        </w:rPr>
        <w:t xml:space="preserve"> for that</w:t>
      </w:r>
      <w:r w:rsidRPr="00843BA7">
        <w:rPr>
          <w:rFonts w:ascii="Arial" w:hAnsi="Arial" w:cs="Arial"/>
          <w:sz w:val="24"/>
          <w:szCs w:val="24"/>
        </w:rPr>
        <w:t xml:space="preserve"> weeks</w:t>
      </w:r>
      <w:r w:rsidR="00843BA7">
        <w:rPr>
          <w:rFonts w:ascii="Arial" w:hAnsi="Arial" w:cs="Arial"/>
          <w:sz w:val="24"/>
          <w:szCs w:val="24"/>
        </w:rPr>
        <w:t>’</w:t>
      </w:r>
      <w:r w:rsidRPr="00843BA7">
        <w:rPr>
          <w:rFonts w:ascii="Arial" w:hAnsi="Arial" w:cs="Arial"/>
          <w:sz w:val="24"/>
          <w:szCs w:val="24"/>
        </w:rPr>
        <w:t xml:space="preserve"> panel.</w:t>
      </w:r>
    </w:p>
    <w:p w:rsidR="00843BA7" w:rsidRDefault="005E3400" w:rsidP="009236E8">
      <w:pPr>
        <w:jc w:val="both"/>
        <w:rPr>
          <w:rFonts w:ascii="Arial" w:hAnsi="Arial" w:cs="Arial"/>
          <w:sz w:val="24"/>
          <w:szCs w:val="24"/>
        </w:rPr>
      </w:pPr>
      <w:r w:rsidRPr="00843BA7">
        <w:rPr>
          <w:rFonts w:ascii="Arial" w:hAnsi="Arial" w:cs="Arial"/>
          <w:sz w:val="24"/>
          <w:szCs w:val="24"/>
        </w:rPr>
        <w:t xml:space="preserve">Attendance at the group is required by both the allocated Social Worker and Line Manager (or Advanced Practitioner where appropriate) for individual children’s cases.  </w:t>
      </w:r>
    </w:p>
    <w:p w:rsidR="005E3400" w:rsidRPr="00843BA7" w:rsidRDefault="005E3400" w:rsidP="009236E8">
      <w:pPr>
        <w:jc w:val="both"/>
        <w:rPr>
          <w:rFonts w:ascii="Arial" w:hAnsi="Arial" w:cs="Arial"/>
          <w:sz w:val="24"/>
          <w:szCs w:val="24"/>
        </w:rPr>
      </w:pPr>
      <w:r w:rsidRPr="00843BA7">
        <w:rPr>
          <w:rFonts w:ascii="Arial" w:hAnsi="Arial" w:cs="Arial"/>
          <w:sz w:val="24"/>
          <w:szCs w:val="24"/>
        </w:rPr>
        <w:t>A time for attendance will be provided by the designated administrator to the panel for all attendees</w:t>
      </w:r>
      <w:r w:rsidR="00C15B76" w:rsidRPr="00843BA7">
        <w:rPr>
          <w:rFonts w:ascii="Arial" w:hAnsi="Arial" w:cs="Arial"/>
          <w:sz w:val="24"/>
          <w:szCs w:val="24"/>
        </w:rPr>
        <w:t xml:space="preserve"> </w:t>
      </w:r>
      <w:r w:rsidRPr="00843BA7">
        <w:rPr>
          <w:rFonts w:ascii="Arial" w:hAnsi="Arial" w:cs="Arial"/>
          <w:sz w:val="24"/>
          <w:szCs w:val="24"/>
        </w:rPr>
        <w:t xml:space="preserve">at </w:t>
      </w:r>
      <w:r w:rsidR="00F61FEA" w:rsidRPr="00843BA7">
        <w:rPr>
          <w:rFonts w:ascii="Arial" w:hAnsi="Arial" w:cs="Arial"/>
          <w:sz w:val="24"/>
          <w:szCs w:val="24"/>
        </w:rPr>
        <w:t>2</w:t>
      </w:r>
      <w:r w:rsidR="00432216" w:rsidRPr="00843BA7">
        <w:rPr>
          <w:rFonts w:ascii="Arial" w:hAnsi="Arial" w:cs="Arial"/>
          <w:sz w:val="24"/>
          <w:szCs w:val="24"/>
        </w:rPr>
        <w:t>0-minute</w:t>
      </w:r>
      <w:r w:rsidRPr="00843BA7">
        <w:rPr>
          <w:rFonts w:ascii="Arial" w:hAnsi="Arial" w:cs="Arial"/>
          <w:sz w:val="24"/>
          <w:szCs w:val="24"/>
        </w:rPr>
        <w:t xml:space="preserve"> intervals. </w:t>
      </w:r>
    </w:p>
    <w:p w:rsidR="00432216" w:rsidRPr="00843BA7" w:rsidRDefault="00432216" w:rsidP="009236E8">
      <w:pPr>
        <w:jc w:val="both"/>
        <w:rPr>
          <w:rFonts w:ascii="Arial" w:hAnsi="Arial" w:cs="Arial"/>
          <w:sz w:val="24"/>
          <w:szCs w:val="24"/>
        </w:rPr>
      </w:pPr>
      <w:r w:rsidRPr="00843BA7">
        <w:rPr>
          <w:rFonts w:ascii="Arial" w:hAnsi="Arial" w:cs="Arial"/>
          <w:sz w:val="24"/>
          <w:szCs w:val="24"/>
        </w:rPr>
        <w:t xml:space="preserve">Should there be any dispute around the advice or recommendations given at panel and in cases where the dispute cannot be resolved, the matter may be escalated to the Senior Assistant Director. </w:t>
      </w:r>
    </w:p>
    <w:p w:rsidR="00843BA7" w:rsidRDefault="005E3400" w:rsidP="009236E8">
      <w:pPr>
        <w:jc w:val="both"/>
        <w:rPr>
          <w:rFonts w:ascii="Arial" w:hAnsi="Arial" w:cs="Arial"/>
          <w:sz w:val="24"/>
          <w:szCs w:val="24"/>
        </w:rPr>
      </w:pPr>
      <w:r w:rsidRPr="00843BA7">
        <w:rPr>
          <w:rFonts w:ascii="Arial" w:hAnsi="Arial" w:cs="Arial"/>
          <w:sz w:val="24"/>
          <w:szCs w:val="24"/>
        </w:rPr>
        <w:t xml:space="preserve"> </w:t>
      </w:r>
    </w:p>
    <w:p w:rsidR="005E3400" w:rsidRPr="00843BA7" w:rsidRDefault="00843BA7" w:rsidP="00843BA7">
      <w:pPr>
        <w:pStyle w:val="ListParagraph"/>
        <w:numPr>
          <w:ilvl w:val="0"/>
          <w:numId w:val="1"/>
        </w:numPr>
        <w:jc w:val="both"/>
        <w:rPr>
          <w:rFonts w:ascii="Arial" w:hAnsi="Arial" w:cs="Arial"/>
          <w:b/>
          <w:sz w:val="24"/>
          <w:szCs w:val="24"/>
        </w:rPr>
      </w:pPr>
      <w:r w:rsidRPr="00843BA7">
        <w:rPr>
          <w:rFonts w:ascii="Arial" w:hAnsi="Arial" w:cs="Arial"/>
          <w:b/>
          <w:sz w:val="24"/>
          <w:szCs w:val="24"/>
        </w:rPr>
        <w:t xml:space="preserve">Papers to be submitted to Panel </w:t>
      </w:r>
      <w:r w:rsidR="005E3400" w:rsidRPr="00843BA7">
        <w:rPr>
          <w:rFonts w:ascii="Arial" w:hAnsi="Arial" w:cs="Arial"/>
          <w:b/>
          <w:sz w:val="24"/>
          <w:szCs w:val="24"/>
        </w:rPr>
        <w:t xml:space="preserve"> </w:t>
      </w:r>
    </w:p>
    <w:p w:rsidR="00843BA7" w:rsidRDefault="00843BA7" w:rsidP="009236E8">
      <w:pPr>
        <w:jc w:val="both"/>
        <w:rPr>
          <w:rFonts w:ascii="Arial" w:hAnsi="Arial" w:cs="Arial"/>
          <w:b/>
          <w:sz w:val="24"/>
          <w:szCs w:val="24"/>
        </w:rPr>
      </w:pPr>
    </w:p>
    <w:p w:rsidR="00843BA7" w:rsidRDefault="00295EAD" w:rsidP="009236E8">
      <w:pPr>
        <w:jc w:val="both"/>
        <w:rPr>
          <w:rFonts w:ascii="Arial" w:hAnsi="Arial" w:cs="Arial"/>
          <w:sz w:val="24"/>
          <w:szCs w:val="24"/>
        </w:rPr>
      </w:pPr>
      <w:r>
        <w:rPr>
          <w:rFonts w:ascii="Arial" w:hAnsi="Arial" w:cs="Arial"/>
          <w:sz w:val="24"/>
          <w:szCs w:val="24"/>
        </w:rPr>
        <w:t>The Social Worker will complete the template for Legal Gatekeeping Panel (</w:t>
      </w:r>
      <w:r w:rsidRPr="00295EAD">
        <w:rPr>
          <w:rFonts w:ascii="Arial" w:hAnsi="Arial" w:cs="Arial"/>
          <w:sz w:val="24"/>
          <w:szCs w:val="24"/>
          <w:highlight w:val="yellow"/>
        </w:rPr>
        <w:t>link</w:t>
      </w:r>
      <w:r>
        <w:rPr>
          <w:rFonts w:ascii="Arial" w:hAnsi="Arial" w:cs="Arial"/>
          <w:sz w:val="24"/>
          <w:szCs w:val="24"/>
        </w:rPr>
        <w:t>)</w:t>
      </w:r>
    </w:p>
    <w:p w:rsidR="00295EAD" w:rsidRDefault="00295EAD" w:rsidP="009236E8">
      <w:pPr>
        <w:jc w:val="both"/>
        <w:rPr>
          <w:rFonts w:ascii="Arial" w:hAnsi="Arial" w:cs="Arial"/>
          <w:sz w:val="24"/>
          <w:szCs w:val="24"/>
        </w:rPr>
      </w:pPr>
      <w:r>
        <w:rPr>
          <w:rFonts w:ascii="Arial" w:hAnsi="Arial" w:cs="Arial"/>
          <w:sz w:val="24"/>
          <w:szCs w:val="24"/>
        </w:rPr>
        <w:t>Additional papers to be presented to the panel</w:t>
      </w:r>
      <w:r w:rsidR="00E45F18">
        <w:rPr>
          <w:rFonts w:ascii="Arial" w:hAnsi="Arial" w:cs="Arial"/>
          <w:sz w:val="24"/>
          <w:szCs w:val="24"/>
        </w:rPr>
        <w:t xml:space="preserve"> could be</w:t>
      </w:r>
      <w:r>
        <w:rPr>
          <w:rFonts w:ascii="Arial" w:hAnsi="Arial" w:cs="Arial"/>
          <w:sz w:val="24"/>
          <w:szCs w:val="24"/>
        </w:rPr>
        <w:t>: -</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Recent C&amp;F Assessment</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Genogram</w:t>
      </w:r>
    </w:p>
    <w:p w:rsidR="00E02142" w:rsidRDefault="00E02142" w:rsidP="00295EAD">
      <w:pPr>
        <w:pStyle w:val="ListParagraph"/>
        <w:numPr>
          <w:ilvl w:val="0"/>
          <w:numId w:val="4"/>
        </w:numPr>
        <w:jc w:val="both"/>
        <w:rPr>
          <w:rFonts w:ascii="Arial" w:hAnsi="Arial" w:cs="Arial"/>
          <w:sz w:val="24"/>
          <w:szCs w:val="24"/>
        </w:rPr>
      </w:pPr>
      <w:r>
        <w:rPr>
          <w:rFonts w:ascii="Arial" w:hAnsi="Arial" w:cs="Arial"/>
          <w:sz w:val="24"/>
          <w:szCs w:val="24"/>
        </w:rPr>
        <w:t>Risk Assessment</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Parenting Assessment</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Pre-birth Assessment (where appropriate)</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Cognitive / PAMS / Psychological / Psychiatric Assessments completed</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 xml:space="preserve">Drug / Alcohol Test Results </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DNA test results</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 xml:space="preserve">School Reports </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Sibling Assessments</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Child Protection Plan / Conference Report</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Family Group Conference / Family Meeting Report</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Specialist Medical Assessment</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Special Guardianship Order Report</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Viability Assessment</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Fostering Assessment</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Health Assessment / Medical Report</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Family Nurse Partnership Report</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Police Report</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 xml:space="preserve">ISW report </w:t>
      </w:r>
    </w:p>
    <w:p w:rsid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Specialist Assessments</w:t>
      </w:r>
    </w:p>
    <w:p w:rsidR="00295EAD" w:rsidRPr="00295EAD" w:rsidRDefault="00295EAD" w:rsidP="00295EAD">
      <w:pPr>
        <w:pStyle w:val="ListParagraph"/>
        <w:numPr>
          <w:ilvl w:val="0"/>
          <w:numId w:val="4"/>
        </w:numPr>
        <w:jc w:val="both"/>
        <w:rPr>
          <w:rFonts w:ascii="Arial" w:hAnsi="Arial" w:cs="Arial"/>
          <w:sz w:val="24"/>
          <w:szCs w:val="24"/>
        </w:rPr>
      </w:pPr>
      <w:r>
        <w:rPr>
          <w:rFonts w:ascii="Arial" w:hAnsi="Arial" w:cs="Arial"/>
          <w:sz w:val="24"/>
          <w:szCs w:val="24"/>
        </w:rPr>
        <w:t>FIW Report</w:t>
      </w:r>
    </w:p>
    <w:p w:rsidR="00295EAD" w:rsidRPr="00843BA7" w:rsidRDefault="00295EAD" w:rsidP="009236E8">
      <w:pPr>
        <w:jc w:val="both"/>
        <w:rPr>
          <w:rFonts w:ascii="Arial" w:hAnsi="Arial" w:cs="Arial"/>
          <w:sz w:val="24"/>
          <w:szCs w:val="24"/>
        </w:rPr>
      </w:pPr>
    </w:p>
    <w:p w:rsidR="005E3400" w:rsidRPr="00843BA7" w:rsidRDefault="005E3400" w:rsidP="00843BA7">
      <w:pPr>
        <w:pStyle w:val="ListParagraph"/>
        <w:numPr>
          <w:ilvl w:val="0"/>
          <w:numId w:val="1"/>
        </w:numPr>
        <w:jc w:val="both"/>
        <w:rPr>
          <w:rFonts w:ascii="Arial" w:hAnsi="Arial" w:cs="Arial"/>
          <w:b/>
          <w:sz w:val="24"/>
          <w:szCs w:val="24"/>
        </w:rPr>
      </w:pPr>
      <w:r w:rsidRPr="00843BA7">
        <w:rPr>
          <w:rFonts w:ascii="Arial" w:hAnsi="Arial" w:cs="Arial"/>
          <w:b/>
          <w:sz w:val="24"/>
          <w:szCs w:val="24"/>
        </w:rPr>
        <w:t xml:space="preserve">Process at Panel </w:t>
      </w:r>
    </w:p>
    <w:p w:rsidR="00843BA7" w:rsidRDefault="00843BA7" w:rsidP="009236E8">
      <w:pPr>
        <w:jc w:val="both"/>
        <w:rPr>
          <w:rFonts w:ascii="Arial" w:hAnsi="Arial" w:cs="Arial"/>
          <w:sz w:val="24"/>
          <w:szCs w:val="24"/>
        </w:rPr>
      </w:pPr>
    </w:p>
    <w:p w:rsidR="005E3400" w:rsidRPr="00843BA7" w:rsidRDefault="005E3400" w:rsidP="009236E8">
      <w:pPr>
        <w:jc w:val="both"/>
        <w:rPr>
          <w:rFonts w:ascii="Arial" w:hAnsi="Arial" w:cs="Arial"/>
          <w:sz w:val="24"/>
          <w:szCs w:val="24"/>
        </w:rPr>
      </w:pPr>
      <w:r w:rsidRPr="00843BA7">
        <w:rPr>
          <w:rFonts w:ascii="Arial" w:hAnsi="Arial" w:cs="Arial"/>
          <w:sz w:val="24"/>
          <w:szCs w:val="24"/>
        </w:rPr>
        <w:t xml:space="preserve">Panel members will read all documentation in advance of the panel meeting.  </w:t>
      </w:r>
    </w:p>
    <w:p w:rsidR="00295EAD" w:rsidRDefault="005E3400" w:rsidP="009236E8">
      <w:pPr>
        <w:jc w:val="both"/>
        <w:rPr>
          <w:rFonts w:ascii="Arial" w:hAnsi="Arial" w:cs="Arial"/>
          <w:sz w:val="24"/>
          <w:szCs w:val="24"/>
        </w:rPr>
      </w:pPr>
      <w:r w:rsidRPr="00843BA7">
        <w:rPr>
          <w:rFonts w:ascii="Arial" w:hAnsi="Arial" w:cs="Arial"/>
          <w:sz w:val="24"/>
          <w:szCs w:val="24"/>
        </w:rPr>
        <w:t>Panel attendees should be prepared to briefly present the case to the panel specifically in relation to the issues (including risk assessment) prompting the request for accommodation</w:t>
      </w:r>
      <w:r w:rsidR="00295EAD">
        <w:rPr>
          <w:rFonts w:ascii="Arial" w:hAnsi="Arial" w:cs="Arial"/>
          <w:sz w:val="24"/>
          <w:szCs w:val="24"/>
        </w:rPr>
        <w:t xml:space="preserve"> </w:t>
      </w:r>
      <w:r w:rsidR="008513E5" w:rsidRPr="00843BA7">
        <w:rPr>
          <w:rFonts w:ascii="Arial" w:hAnsi="Arial" w:cs="Arial"/>
          <w:sz w:val="24"/>
          <w:szCs w:val="24"/>
        </w:rPr>
        <w:t>/</w:t>
      </w:r>
      <w:r w:rsidRPr="00843BA7">
        <w:rPr>
          <w:rFonts w:ascii="Arial" w:hAnsi="Arial" w:cs="Arial"/>
          <w:sz w:val="24"/>
          <w:szCs w:val="24"/>
        </w:rPr>
        <w:t xml:space="preserve"> issue of proceedings (private or public law).  </w:t>
      </w:r>
    </w:p>
    <w:p w:rsidR="005E3400" w:rsidRDefault="005E3400" w:rsidP="009236E8">
      <w:pPr>
        <w:jc w:val="both"/>
        <w:rPr>
          <w:rFonts w:ascii="Arial" w:hAnsi="Arial" w:cs="Arial"/>
          <w:sz w:val="24"/>
          <w:szCs w:val="24"/>
        </w:rPr>
      </w:pPr>
      <w:r w:rsidRPr="00843BA7">
        <w:rPr>
          <w:rFonts w:ascii="Arial" w:hAnsi="Arial" w:cs="Arial"/>
          <w:sz w:val="24"/>
          <w:szCs w:val="24"/>
        </w:rPr>
        <w:t xml:space="preserve">Panel members will consider the issues and determine (in line with Directorate wide priorities, the risk management issues in the particular case and the identified outcomes for the child/children) the appropriate resource provision to the family. </w:t>
      </w:r>
    </w:p>
    <w:p w:rsidR="00295EAD" w:rsidRDefault="00295EAD" w:rsidP="009236E8">
      <w:pPr>
        <w:jc w:val="both"/>
        <w:rPr>
          <w:rFonts w:ascii="Arial" w:hAnsi="Arial" w:cs="Arial"/>
          <w:sz w:val="24"/>
          <w:szCs w:val="24"/>
        </w:rPr>
      </w:pPr>
      <w:r>
        <w:rPr>
          <w:rFonts w:ascii="Arial" w:hAnsi="Arial" w:cs="Arial"/>
          <w:sz w:val="24"/>
          <w:szCs w:val="24"/>
        </w:rPr>
        <w:t>Actions for completion will be recorded after discussion of each child</w:t>
      </w:r>
    </w:p>
    <w:p w:rsidR="00295EAD" w:rsidRPr="00843BA7" w:rsidRDefault="00295EAD" w:rsidP="00295EAD">
      <w:pPr>
        <w:jc w:val="both"/>
        <w:rPr>
          <w:rFonts w:ascii="Arial" w:hAnsi="Arial" w:cs="Arial"/>
          <w:sz w:val="24"/>
          <w:szCs w:val="24"/>
        </w:rPr>
      </w:pPr>
      <w:r>
        <w:rPr>
          <w:rFonts w:ascii="Arial" w:hAnsi="Arial" w:cs="Arial"/>
          <w:sz w:val="24"/>
          <w:szCs w:val="24"/>
        </w:rPr>
        <w:t>A review timescal</w:t>
      </w:r>
      <w:r w:rsidR="00557425">
        <w:rPr>
          <w:rFonts w:ascii="Arial" w:hAnsi="Arial" w:cs="Arial"/>
          <w:sz w:val="24"/>
          <w:szCs w:val="24"/>
        </w:rPr>
        <w:t>e will be set at each Legal Gate</w:t>
      </w:r>
      <w:r w:rsidR="00B909A5">
        <w:rPr>
          <w:rFonts w:ascii="Arial" w:hAnsi="Arial" w:cs="Arial"/>
          <w:sz w:val="24"/>
          <w:szCs w:val="24"/>
        </w:rPr>
        <w:t>way</w:t>
      </w:r>
      <w:r>
        <w:rPr>
          <w:rFonts w:ascii="Arial" w:hAnsi="Arial" w:cs="Arial"/>
          <w:sz w:val="24"/>
          <w:szCs w:val="24"/>
        </w:rPr>
        <w:t xml:space="preserve"> Panel </w:t>
      </w:r>
    </w:p>
    <w:p w:rsidR="005E3400" w:rsidRDefault="005E3400" w:rsidP="009236E8">
      <w:pPr>
        <w:jc w:val="both"/>
        <w:rPr>
          <w:rFonts w:ascii="Arial" w:hAnsi="Arial" w:cs="Arial"/>
          <w:sz w:val="24"/>
          <w:szCs w:val="24"/>
        </w:rPr>
      </w:pPr>
      <w:r w:rsidRPr="00843BA7">
        <w:rPr>
          <w:rFonts w:ascii="Arial" w:hAnsi="Arial" w:cs="Arial"/>
          <w:sz w:val="24"/>
          <w:szCs w:val="24"/>
        </w:rPr>
        <w:t xml:space="preserve">Minutes of the discussion, including panel decisions will be provided for inclusion on the child’s social care file. </w:t>
      </w:r>
    </w:p>
    <w:p w:rsidR="00557425" w:rsidRDefault="00557425" w:rsidP="009236E8">
      <w:pPr>
        <w:jc w:val="both"/>
        <w:rPr>
          <w:rFonts w:ascii="Arial" w:hAnsi="Arial" w:cs="Arial"/>
          <w:sz w:val="24"/>
          <w:szCs w:val="24"/>
        </w:rPr>
      </w:pPr>
      <w:r>
        <w:rPr>
          <w:rFonts w:ascii="Arial" w:hAnsi="Arial" w:cs="Arial"/>
          <w:sz w:val="24"/>
          <w:szCs w:val="24"/>
        </w:rPr>
        <w:t>Review all children considered at Legal Gate</w:t>
      </w:r>
      <w:r w:rsidR="00B909A5">
        <w:rPr>
          <w:rFonts w:ascii="Arial" w:hAnsi="Arial" w:cs="Arial"/>
          <w:sz w:val="24"/>
          <w:szCs w:val="24"/>
        </w:rPr>
        <w:t>way</w:t>
      </w:r>
      <w:r>
        <w:rPr>
          <w:rFonts w:ascii="Arial" w:hAnsi="Arial" w:cs="Arial"/>
          <w:sz w:val="24"/>
          <w:szCs w:val="24"/>
        </w:rPr>
        <w:t xml:space="preserve"> Panel and ensure that the recommendations are monitored and reviewed on a regular basis as per timescales set.</w:t>
      </w:r>
    </w:p>
    <w:p w:rsidR="00843BA7" w:rsidRDefault="00843BA7" w:rsidP="009236E8">
      <w:pPr>
        <w:jc w:val="both"/>
        <w:rPr>
          <w:rFonts w:ascii="Arial" w:hAnsi="Arial" w:cs="Arial"/>
          <w:b/>
          <w:sz w:val="24"/>
          <w:szCs w:val="24"/>
        </w:rPr>
      </w:pPr>
    </w:p>
    <w:p w:rsidR="005E3400" w:rsidRPr="00843BA7" w:rsidRDefault="005E3400" w:rsidP="00843BA7">
      <w:pPr>
        <w:pStyle w:val="ListParagraph"/>
        <w:numPr>
          <w:ilvl w:val="0"/>
          <w:numId w:val="1"/>
        </w:numPr>
        <w:jc w:val="both"/>
        <w:rPr>
          <w:rFonts w:ascii="Arial" w:hAnsi="Arial" w:cs="Arial"/>
          <w:b/>
          <w:sz w:val="24"/>
          <w:szCs w:val="24"/>
        </w:rPr>
      </w:pPr>
      <w:r w:rsidRPr="00843BA7">
        <w:rPr>
          <w:rFonts w:ascii="Arial" w:hAnsi="Arial" w:cs="Arial"/>
          <w:b/>
          <w:sz w:val="24"/>
          <w:szCs w:val="24"/>
        </w:rPr>
        <w:t>Recording of panel minutes</w:t>
      </w:r>
    </w:p>
    <w:p w:rsidR="00843BA7" w:rsidRDefault="00843BA7" w:rsidP="009236E8">
      <w:pPr>
        <w:jc w:val="both"/>
        <w:rPr>
          <w:rFonts w:ascii="Arial" w:hAnsi="Arial" w:cs="Arial"/>
          <w:sz w:val="24"/>
          <w:szCs w:val="24"/>
        </w:rPr>
      </w:pPr>
    </w:p>
    <w:p w:rsidR="005E3400" w:rsidRPr="00843BA7" w:rsidRDefault="005E3400" w:rsidP="009236E8">
      <w:pPr>
        <w:jc w:val="both"/>
        <w:rPr>
          <w:rFonts w:ascii="Arial" w:hAnsi="Arial" w:cs="Arial"/>
          <w:sz w:val="24"/>
          <w:szCs w:val="24"/>
        </w:rPr>
      </w:pPr>
      <w:proofErr w:type="gramStart"/>
      <w:r w:rsidRPr="00843BA7">
        <w:rPr>
          <w:rFonts w:ascii="Arial" w:hAnsi="Arial" w:cs="Arial"/>
          <w:sz w:val="24"/>
          <w:szCs w:val="24"/>
        </w:rPr>
        <w:t xml:space="preserve">Confidential </w:t>
      </w:r>
      <w:r w:rsidR="008513E5" w:rsidRPr="00843BA7">
        <w:rPr>
          <w:rFonts w:ascii="Arial" w:hAnsi="Arial" w:cs="Arial"/>
          <w:sz w:val="24"/>
          <w:szCs w:val="24"/>
        </w:rPr>
        <w:t xml:space="preserve"> </w:t>
      </w:r>
      <w:r w:rsidRPr="00843BA7">
        <w:rPr>
          <w:rFonts w:ascii="Arial" w:hAnsi="Arial" w:cs="Arial"/>
          <w:sz w:val="24"/>
          <w:szCs w:val="24"/>
        </w:rPr>
        <w:t>–</w:t>
      </w:r>
      <w:proofErr w:type="gramEnd"/>
      <w:r w:rsidR="008513E5" w:rsidRPr="00843BA7">
        <w:rPr>
          <w:rFonts w:ascii="Arial" w:hAnsi="Arial" w:cs="Arial"/>
          <w:sz w:val="24"/>
          <w:szCs w:val="24"/>
        </w:rPr>
        <w:t xml:space="preserve"> t</w:t>
      </w:r>
      <w:r w:rsidRPr="00843BA7">
        <w:rPr>
          <w:rFonts w:ascii="Arial" w:hAnsi="Arial" w:cs="Arial"/>
          <w:sz w:val="24"/>
          <w:szCs w:val="24"/>
        </w:rPr>
        <w:t xml:space="preserve">he minutes relating to the legal advice given at the meeting is subject to legal professional privilege and shall not be disclosed to any person, save Local Authority staff, upon request.  </w:t>
      </w:r>
    </w:p>
    <w:p w:rsidR="005E3400" w:rsidRPr="00843BA7" w:rsidRDefault="005E3400" w:rsidP="009236E8">
      <w:pPr>
        <w:jc w:val="both"/>
        <w:rPr>
          <w:rFonts w:ascii="Arial" w:hAnsi="Arial" w:cs="Arial"/>
          <w:sz w:val="24"/>
          <w:szCs w:val="24"/>
        </w:rPr>
      </w:pPr>
      <w:r w:rsidRPr="00843BA7">
        <w:rPr>
          <w:rFonts w:ascii="Arial" w:hAnsi="Arial" w:cs="Arial"/>
          <w:sz w:val="24"/>
          <w:szCs w:val="24"/>
        </w:rPr>
        <w:t xml:space="preserve"> </w:t>
      </w:r>
    </w:p>
    <w:sectPr w:rsidR="005E3400" w:rsidRPr="00843BA7" w:rsidSect="00D56AF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A5F" w:rsidRDefault="00EC5A5F" w:rsidP="00C761F0">
      <w:pPr>
        <w:spacing w:after="0" w:line="240" w:lineRule="auto"/>
      </w:pPr>
      <w:r>
        <w:separator/>
      </w:r>
    </w:p>
  </w:endnote>
  <w:endnote w:type="continuationSeparator" w:id="0">
    <w:p w:rsidR="00EC5A5F" w:rsidRDefault="00EC5A5F" w:rsidP="00C76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F0" w:rsidRDefault="00C761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F0" w:rsidRDefault="00C761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F0" w:rsidRDefault="00C76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A5F" w:rsidRDefault="00EC5A5F" w:rsidP="00C761F0">
      <w:pPr>
        <w:spacing w:after="0" w:line="240" w:lineRule="auto"/>
      </w:pPr>
      <w:r>
        <w:separator/>
      </w:r>
    </w:p>
  </w:footnote>
  <w:footnote w:type="continuationSeparator" w:id="0">
    <w:p w:rsidR="00EC5A5F" w:rsidRDefault="00EC5A5F" w:rsidP="00C76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F0" w:rsidRDefault="00C761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631637"/>
      <w:docPartObj>
        <w:docPartGallery w:val="Watermarks"/>
        <w:docPartUnique/>
      </w:docPartObj>
    </w:sdtPr>
    <w:sdtContent>
      <w:p w:rsidR="00C761F0" w:rsidRDefault="00D56A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F0" w:rsidRDefault="00C761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294"/>
    <w:multiLevelType w:val="hybridMultilevel"/>
    <w:tmpl w:val="EC0E7F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63136B"/>
    <w:multiLevelType w:val="multilevel"/>
    <w:tmpl w:val="4CDC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B7034"/>
    <w:multiLevelType w:val="hybridMultilevel"/>
    <w:tmpl w:val="9C481B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487A12"/>
    <w:multiLevelType w:val="hybridMultilevel"/>
    <w:tmpl w:val="4A040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C41903"/>
    <w:multiLevelType w:val="multilevel"/>
    <w:tmpl w:val="94C02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FD11D7"/>
    <w:multiLevelType w:val="hybridMultilevel"/>
    <w:tmpl w:val="1166B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C3E23"/>
    <w:rsid w:val="000C3E23"/>
    <w:rsid w:val="00295EAD"/>
    <w:rsid w:val="00370DBC"/>
    <w:rsid w:val="00432216"/>
    <w:rsid w:val="0054371D"/>
    <w:rsid w:val="00557425"/>
    <w:rsid w:val="005E108B"/>
    <w:rsid w:val="005E3400"/>
    <w:rsid w:val="00677BDB"/>
    <w:rsid w:val="007324EB"/>
    <w:rsid w:val="00750B9C"/>
    <w:rsid w:val="00843BA7"/>
    <w:rsid w:val="008513E5"/>
    <w:rsid w:val="008A0C25"/>
    <w:rsid w:val="008A77B8"/>
    <w:rsid w:val="009236E8"/>
    <w:rsid w:val="009703D1"/>
    <w:rsid w:val="00A875A0"/>
    <w:rsid w:val="00B909A5"/>
    <w:rsid w:val="00BA0096"/>
    <w:rsid w:val="00BA7F24"/>
    <w:rsid w:val="00BE456E"/>
    <w:rsid w:val="00C15B76"/>
    <w:rsid w:val="00C219C8"/>
    <w:rsid w:val="00C26D48"/>
    <w:rsid w:val="00C761F0"/>
    <w:rsid w:val="00CC0031"/>
    <w:rsid w:val="00D56AF9"/>
    <w:rsid w:val="00D92B2B"/>
    <w:rsid w:val="00D95481"/>
    <w:rsid w:val="00E02142"/>
    <w:rsid w:val="00E45F18"/>
    <w:rsid w:val="00E5241D"/>
    <w:rsid w:val="00EA5A73"/>
    <w:rsid w:val="00EB04EA"/>
    <w:rsid w:val="00EC5A5F"/>
    <w:rsid w:val="00F61FEA"/>
    <w:rsid w:val="00FB7F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F9"/>
  </w:style>
  <w:style w:type="paragraph" w:styleId="Heading1">
    <w:name w:val="heading 1"/>
    <w:basedOn w:val="Normal"/>
    <w:next w:val="Normal"/>
    <w:link w:val="Heading1Char"/>
    <w:qFormat/>
    <w:rsid w:val="00EB04EA"/>
    <w:pPr>
      <w:keepNext/>
      <w:spacing w:after="0" w:line="240" w:lineRule="auto"/>
      <w:jc w:val="right"/>
      <w:outlineLvl w:val="0"/>
    </w:pPr>
    <w:rPr>
      <w:rFonts w:ascii="Arial" w:eastAsia="Times New Roman" w:hAnsi="Arial" w:cs="Times New Roman"/>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216"/>
    <w:rPr>
      <w:color w:val="0563C1" w:themeColor="hyperlink"/>
      <w:u w:val="single"/>
    </w:rPr>
  </w:style>
  <w:style w:type="character" w:customStyle="1" w:styleId="UnresolvedMention1">
    <w:name w:val="Unresolved Mention1"/>
    <w:basedOn w:val="DefaultParagraphFont"/>
    <w:uiPriority w:val="99"/>
    <w:semiHidden/>
    <w:unhideWhenUsed/>
    <w:rsid w:val="00432216"/>
    <w:rPr>
      <w:color w:val="605E5C"/>
      <w:shd w:val="clear" w:color="auto" w:fill="E1DFDD"/>
    </w:rPr>
  </w:style>
  <w:style w:type="character" w:customStyle="1" w:styleId="Heading1Char">
    <w:name w:val="Heading 1 Char"/>
    <w:basedOn w:val="DefaultParagraphFont"/>
    <w:link w:val="Heading1"/>
    <w:rsid w:val="00EB04EA"/>
    <w:rPr>
      <w:rFonts w:ascii="Arial" w:eastAsia="Times New Roman" w:hAnsi="Arial" w:cs="Times New Roman"/>
      <w:sz w:val="36"/>
      <w:szCs w:val="20"/>
      <w:lang w:eastAsia="en-GB"/>
    </w:rPr>
  </w:style>
  <w:style w:type="paragraph" w:styleId="BalloonText">
    <w:name w:val="Balloon Text"/>
    <w:basedOn w:val="Normal"/>
    <w:link w:val="BalloonTextChar"/>
    <w:uiPriority w:val="99"/>
    <w:semiHidden/>
    <w:unhideWhenUsed/>
    <w:rsid w:val="00EB0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EA"/>
    <w:rPr>
      <w:rFonts w:ascii="Tahoma" w:hAnsi="Tahoma" w:cs="Tahoma"/>
      <w:sz w:val="16"/>
      <w:szCs w:val="16"/>
    </w:rPr>
  </w:style>
  <w:style w:type="paragraph" w:styleId="ListParagraph">
    <w:name w:val="List Paragraph"/>
    <w:basedOn w:val="Normal"/>
    <w:uiPriority w:val="34"/>
    <w:qFormat/>
    <w:rsid w:val="00843BA7"/>
    <w:pPr>
      <w:ind w:left="720"/>
      <w:contextualSpacing/>
    </w:pPr>
  </w:style>
  <w:style w:type="table" w:styleId="TableGrid">
    <w:name w:val="Table Grid"/>
    <w:basedOn w:val="TableNormal"/>
    <w:uiPriority w:val="59"/>
    <w:rsid w:val="00843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6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1F0"/>
  </w:style>
  <w:style w:type="paragraph" w:styleId="Footer">
    <w:name w:val="footer"/>
    <w:basedOn w:val="Normal"/>
    <w:link w:val="FooterChar"/>
    <w:uiPriority w:val="99"/>
    <w:unhideWhenUsed/>
    <w:rsid w:val="00C76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1F0"/>
  </w:style>
  <w:style w:type="character" w:styleId="CommentReference">
    <w:name w:val="annotation reference"/>
    <w:basedOn w:val="DefaultParagraphFont"/>
    <w:uiPriority w:val="99"/>
    <w:semiHidden/>
    <w:unhideWhenUsed/>
    <w:rsid w:val="00CC0031"/>
    <w:rPr>
      <w:sz w:val="16"/>
      <w:szCs w:val="16"/>
    </w:rPr>
  </w:style>
  <w:style w:type="paragraph" w:styleId="CommentText">
    <w:name w:val="annotation text"/>
    <w:basedOn w:val="Normal"/>
    <w:link w:val="CommentTextChar"/>
    <w:uiPriority w:val="99"/>
    <w:semiHidden/>
    <w:unhideWhenUsed/>
    <w:rsid w:val="00CC0031"/>
    <w:pPr>
      <w:spacing w:after="0" w:line="240" w:lineRule="auto"/>
      <w:contextualSpacing/>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sid w:val="00CC0031"/>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45F18"/>
    <w:pPr>
      <w:spacing w:after="160"/>
      <w:contextualSpacing w:val="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45F18"/>
    <w:rPr>
      <w:rFonts w:ascii="Arial" w:eastAsia="Arial" w:hAnsi="Arial" w:cs="Arial"/>
      <w:b/>
      <w:bCs/>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GateKeepingPanel@sthelen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St.Helens Council</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Newcombe</dc:creator>
  <cp:lastModifiedBy>Pauline Ryan</cp:lastModifiedBy>
  <cp:revision>1</cp:revision>
  <dcterms:created xsi:type="dcterms:W3CDTF">2020-03-13T15:39:00Z</dcterms:created>
  <dcterms:modified xsi:type="dcterms:W3CDTF">2020-03-13T15:39:00Z</dcterms:modified>
</cp:coreProperties>
</file>