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283"/>
        <w:gridCol w:w="1262"/>
        <w:gridCol w:w="1818"/>
        <w:gridCol w:w="1540"/>
        <w:gridCol w:w="2170"/>
        <w:gridCol w:w="1701"/>
      </w:tblGrid>
      <w:tr w:rsidR="004D20BD" w14:paraId="45DEE8B6" w14:textId="77777777" w:rsidTr="004D20BD">
        <w:tc>
          <w:tcPr>
            <w:tcW w:w="2283" w:type="dxa"/>
          </w:tcPr>
          <w:p w14:paraId="5B025AB2" w14:textId="46DFEFF3" w:rsidR="004D20BD" w:rsidRDefault="00B51753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A2E93E4" wp14:editId="43DB15CB">
                      <wp:simplePos x="0" y="0"/>
                      <wp:positionH relativeFrom="page">
                        <wp:posOffset>261620</wp:posOffset>
                      </wp:positionH>
                      <wp:positionV relativeFrom="page">
                        <wp:posOffset>31115</wp:posOffset>
                      </wp:positionV>
                      <wp:extent cx="7514590" cy="144780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hrough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45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39"/>
                                    <w:gridCol w:w="1839"/>
                                    <w:gridCol w:w="1839"/>
                                    <w:gridCol w:w="1839"/>
                                    <w:gridCol w:w="1839"/>
                                    <w:gridCol w:w="1839"/>
                                  </w:tblGrid>
                                  <w:tr w:rsidR="009D14FF" w14:paraId="759CB323" w14:textId="77777777">
                                    <w:trPr>
                                      <w:trHeight w:val="254"/>
                                    </w:trPr>
                                    <w:tc>
                                      <w:tcPr>
                                        <w:tcW w:w="1839" w:type="dxa"/>
                                      </w:tcPr>
                                      <w:p w14:paraId="27EC6766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9" w:type="dxa"/>
                                      </w:tcPr>
                                      <w:p w14:paraId="3347782A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9" w:type="dxa"/>
                                      </w:tcPr>
                                      <w:p w14:paraId="57D9C15E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9" w:type="dxa"/>
                                      </w:tcPr>
                                      <w:p w14:paraId="57DC1262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9" w:type="dxa"/>
                                      </w:tcPr>
                                      <w:p w14:paraId="30BA0E46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9" w:type="dxa"/>
                                      </w:tcPr>
                                      <w:p w14:paraId="6CC250A5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14FF" w14:paraId="264810F5" w14:textId="77777777">
                                    <w:trPr>
                                      <w:trHeight w:val="146"/>
                                    </w:trPr>
                                    <w:tc>
                                      <w:tcPr>
                                        <w:tcW w:w="1839" w:type="dxa"/>
                                      </w:tcPr>
                                      <w:p w14:paraId="179146D2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9" w:type="dxa"/>
                                      </w:tcPr>
                                      <w:p w14:paraId="3B569891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9" w:type="dxa"/>
                                      </w:tcPr>
                                      <w:p w14:paraId="0427C7F3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9" w:type="dxa"/>
                                      </w:tcPr>
                                      <w:p w14:paraId="052E5D85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9" w:type="dxa"/>
                                      </w:tcPr>
                                      <w:p w14:paraId="5EC6592F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9" w:type="dxa"/>
                                      </w:tcPr>
                                      <w:p w14:paraId="7A583DCE" w14:textId="77777777" w:rsidR="009D14FF" w:rsidRDefault="009D14FF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35BF4A11" w14:textId="77777777" w:rsidR="00D04C3D" w:rsidRDefault="00D04C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E93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6pt;margin-top:2.45pt;width:591.7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v1tA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9"/>
                              <w:gridCol w:w="1839"/>
                              <w:gridCol w:w="1839"/>
                              <w:gridCol w:w="1839"/>
                              <w:gridCol w:w="1839"/>
                              <w:gridCol w:w="1839"/>
                            </w:tblGrid>
                            <w:tr w:rsidR="009D14FF" w14:paraId="759CB32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27EC6766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3347782A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57D9C15E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57DC1262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30BA0E46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6CC250A5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14FF" w14:paraId="264810F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179146D2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3B569891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0427C7F3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052E5D85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5EC6592F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7A583DCE" w14:textId="77777777" w:rsidR="009D14FF" w:rsidRDefault="009D14FF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5BF4A11" w14:textId="77777777" w:rsidR="00D04C3D" w:rsidRDefault="00D04C3D"/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  <w:r w:rsidR="004D20BD">
              <w:rPr>
                <w:b/>
                <w:bCs/>
                <w:sz w:val="20"/>
                <w:szCs w:val="20"/>
              </w:rPr>
              <w:t>Child’s Name</w:t>
            </w:r>
          </w:p>
        </w:tc>
        <w:tc>
          <w:tcPr>
            <w:tcW w:w="1262" w:type="dxa"/>
          </w:tcPr>
          <w:p w14:paraId="045E4518" w14:textId="77777777" w:rsidR="004D20BD" w:rsidRDefault="004D20BD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818" w:type="dxa"/>
          </w:tcPr>
          <w:p w14:paraId="2F8D68CF" w14:textId="77777777" w:rsidR="004D20BD" w:rsidRDefault="004D20BD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Social Worker</w:t>
            </w:r>
          </w:p>
        </w:tc>
        <w:tc>
          <w:tcPr>
            <w:tcW w:w="1540" w:type="dxa"/>
          </w:tcPr>
          <w:p w14:paraId="5EFAA4CA" w14:textId="77777777" w:rsidR="004D20BD" w:rsidRDefault="004D20BD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2170" w:type="dxa"/>
          </w:tcPr>
          <w:p w14:paraId="5090C02F" w14:textId="10070199" w:rsidR="004D20BD" w:rsidRDefault="004D20BD" w:rsidP="00CB657E">
            <w:pPr>
              <w:pStyle w:val="Default"/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Manager.</w:t>
            </w:r>
          </w:p>
        </w:tc>
        <w:tc>
          <w:tcPr>
            <w:tcW w:w="1701" w:type="dxa"/>
          </w:tcPr>
          <w:p w14:paraId="5C29AD01" w14:textId="77777777" w:rsidR="004D20BD" w:rsidRDefault="004D20BD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Date Authorised</w:t>
            </w:r>
          </w:p>
        </w:tc>
      </w:tr>
      <w:tr w:rsidR="004D20BD" w14:paraId="729435D9" w14:textId="77777777" w:rsidTr="004D20BD">
        <w:tc>
          <w:tcPr>
            <w:tcW w:w="2283" w:type="dxa"/>
          </w:tcPr>
          <w:p w14:paraId="139276CC" w14:textId="77777777" w:rsidR="007E7B17" w:rsidRDefault="007E7B17">
            <w:pPr>
              <w:pStyle w:val="Default"/>
            </w:pPr>
          </w:p>
          <w:p w14:paraId="74E41A11" w14:textId="77777777" w:rsidR="007E7B17" w:rsidRDefault="007E7B17">
            <w:pPr>
              <w:pStyle w:val="Default"/>
            </w:pPr>
          </w:p>
        </w:tc>
        <w:tc>
          <w:tcPr>
            <w:tcW w:w="1262" w:type="dxa"/>
          </w:tcPr>
          <w:p w14:paraId="6DC8F396" w14:textId="77777777" w:rsidR="004D20BD" w:rsidRDefault="004D20BD">
            <w:pPr>
              <w:pStyle w:val="Default"/>
            </w:pPr>
          </w:p>
        </w:tc>
        <w:tc>
          <w:tcPr>
            <w:tcW w:w="1818" w:type="dxa"/>
          </w:tcPr>
          <w:p w14:paraId="5135B39B" w14:textId="77777777" w:rsidR="004D20BD" w:rsidRDefault="004D20BD">
            <w:pPr>
              <w:pStyle w:val="Default"/>
            </w:pPr>
          </w:p>
        </w:tc>
        <w:tc>
          <w:tcPr>
            <w:tcW w:w="1540" w:type="dxa"/>
          </w:tcPr>
          <w:p w14:paraId="143833BA" w14:textId="77777777" w:rsidR="004D20BD" w:rsidRDefault="004D20BD">
            <w:pPr>
              <w:pStyle w:val="Default"/>
            </w:pPr>
          </w:p>
        </w:tc>
        <w:tc>
          <w:tcPr>
            <w:tcW w:w="2170" w:type="dxa"/>
          </w:tcPr>
          <w:p w14:paraId="4B25280F" w14:textId="77777777" w:rsidR="004D20BD" w:rsidRDefault="004D20BD">
            <w:pPr>
              <w:pStyle w:val="Default"/>
            </w:pPr>
          </w:p>
        </w:tc>
        <w:tc>
          <w:tcPr>
            <w:tcW w:w="1701" w:type="dxa"/>
          </w:tcPr>
          <w:p w14:paraId="6B7E97D8" w14:textId="77777777" w:rsidR="004D20BD" w:rsidRDefault="004D20BD">
            <w:pPr>
              <w:pStyle w:val="Default"/>
            </w:pPr>
          </w:p>
        </w:tc>
      </w:tr>
    </w:tbl>
    <w:p w14:paraId="3AE2B3C1" w14:textId="77777777" w:rsidR="009D14FF" w:rsidRDefault="009D14FF">
      <w:pPr>
        <w:pStyle w:val="Default"/>
      </w:pPr>
    </w:p>
    <w:p w14:paraId="2616B893" w14:textId="77777777" w:rsidR="009D14FF" w:rsidRDefault="009D14FF">
      <w:pPr>
        <w:pStyle w:val="Default"/>
        <w:ind w:left="-90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MANAGEMENT SCRUTINY AND AUTHORISATION OF ASSESSMENT QUALITY CHECKLIST</w:t>
      </w:r>
      <w:r w:rsidR="00BF43BF">
        <w:rPr>
          <w:b/>
          <w:bCs/>
          <w:color w:val="auto"/>
          <w:sz w:val="28"/>
          <w:szCs w:val="28"/>
        </w:rPr>
        <w:t xml:space="preserve"> [also applicable to reports for Conference or Review]</w:t>
      </w:r>
      <w:r>
        <w:rPr>
          <w:b/>
          <w:bCs/>
          <w:color w:val="auto"/>
          <w:sz w:val="28"/>
          <w:szCs w:val="28"/>
        </w:rPr>
        <w:t xml:space="preserve">  </w:t>
      </w:r>
    </w:p>
    <w:p w14:paraId="50B3A17D" w14:textId="77777777" w:rsidR="009D14FF" w:rsidRDefault="009D14F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16471A32" w14:textId="77777777" w:rsidR="004D20BD" w:rsidRDefault="009D14FF">
      <w:pPr>
        <w:pStyle w:val="Default"/>
        <w:ind w:left="-1080" w:right="-180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Before authorising a</w:t>
      </w:r>
      <w:r w:rsidR="004D20BD">
        <w:rPr>
          <w:i/>
          <w:iCs/>
          <w:color w:val="auto"/>
          <w:sz w:val="22"/>
          <w:szCs w:val="22"/>
        </w:rPr>
        <w:t xml:space="preserve"> Child and Family</w:t>
      </w:r>
      <w:r>
        <w:rPr>
          <w:i/>
          <w:iCs/>
          <w:color w:val="auto"/>
          <w:sz w:val="22"/>
          <w:szCs w:val="22"/>
        </w:rPr>
        <w:t xml:space="preserve"> </w:t>
      </w:r>
      <w:r w:rsidR="00BF43BF">
        <w:rPr>
          <w:i/>
          <w:iCs/>
          <w:color w:val="auto"/>
          <w:sz w:val="22"/>
          <w:szCs w:val="22"/>
        </w:rPr>
        <w:t>assessment, or Conference or LAC Review report,</w:t>
      </w:r>
      <w:r>
        <w:rPr>
          <w:i/>
          <w:iCs/>
          <w:color w:val="auto"/>
          <w:sz w:val="22"/>
          <w:szCs w:val="22"/>
        </w:rPr>
        <w:t xml:space="preserve"> the Manager must ensure the following issues are adequately addressed to ensure quality and </w:t>
      </w:r>
      <w:r w:rsidR="004D20BD">
        <w:rPr>
          <w:i/>
          <w:iCs/>
          <w:color w:val="auto"/>
          <w:sz w:val="22"/>
          <w:szCs w:val="22"/>
        </w:rPr>
        <w:t xml:space="preserve">adequacy of the assessment </w:t>
      </w:r>
      <w:r>
        <w:rPr>
          <w:i/>
          <w:iCs/>
          <w:color w:val="auto"/>
          <w:sz w:val="22"/>
          <w:szCs w:val="22"/>
        </w:rPr>
        <w:t>as a basis for decision making. If information is missing or incomplete the manager should record the further work required with timescales on the assessment under Managers Comments</w:t>
      </w:r>
      <w:r w:rsidR="004D20BD">
        <w:rPr>
          <w:i/>
          <w:iCs/>
          <w:color w:val="auto"/>
          <w:sz w:val="22"/>
          <w:szCs w:val="22"/>
        </w:rPr>
        <w:t xml:space="preserve"> so that the Social Worker can address any shortfalls</w:t>
      </w:r>
    </w:p>
    <w:p w14:paraId="40C4A537" w14:textId="77777777" w:rsidR="004D20BD" w:rsidRDefault="004D20BD">
      <w:pPr>
        <w:pStyle w:val="Default"/>
        <w:ind w:left="-1080" w:right="-180"/>
        <w:jc w:val="both"/>
        <w:rPr>
          <w:i/>
          <w:iCs/>
          <w:color w:val="auto"/>
          <w:sz w:val="22"/>
          <w:szCs w:val="22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6"/>
        <w:gridCol w:w="9033"/>
        <w:gridCol w:w="608"/>
        <w:gridCol w:w="567"/>
      </w:tblGrid>
      <w:tr w:rsidR="0069025D" w14:paraId="342BCC58" w14:textId="77777777" w:rsidTr="0069025D">
        <w:tc>
          <w:tcPr>
            <w:tcW w:w="10774" w:type="dxa"/>
            <w:gridSpan w:val="4"/>
          </w:tcPr>
          <w:p w14:paraId="5302F989" w14:textId="77777777" w:rsidR="0069025D" w:rsidRDefault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Is there </w:t>
            </w:r>
            <w:r w:rsidRPr="0069025D">
              <w:rPr>
                <w:b/>
                <w:iCs/>
                <w:color w:val="auto"/>
                <w:sz w:val="22"/>
                <w:szCs w:val="22"/>
              </w:rPr>
              <w:t>evidence in the assessment</w:t>
            </w:r>
            <w:r>
              <w:rPr>
                <w:iCs/>
                <w:color w:val="auto"/>
                <w:sz w:val="22"/>
                <w:szCs w:val="22"/>
              </w:rPr>
              <w:t xml:space="preserve"> that the following have been adequately addressed?</w:t>
            </w:r>
          </w:p>
        </w:tc>
      </w:tr>
      <w:tr w:rsidR="004D20BD" w14:paraId="16DA653F" w14:textId="77777777" w:rsidTr="0069025D">
        <w:tc>
          <w:tcPr>
            <w:tcW w:w="567" w:type="dxa"/>
          </w:tcPr>
          <w:p w14:paraId="0F4B2211" w14:textId="77777777" w:rsidR="004D20BD" w:rsidRDefault="004D20B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9073" w:type="dxa"/>
          </w:tcPr>
          <w:p w14:paraId="50668E56" w14:textId="77777777" w:rsidR="004D20BD" w:rsidRDefault="004D20B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6F60DF" w14:textId="77777777" w:rsidR="004D20BD" w:rsidRPr="00A940FC" w:rsidRDefault="0069025D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A940FC">
              <w:rPr>
                <w:b/>
                <w:i/>
                <w:iCs/>
                <w:color w:val="auto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10E40682" w14:textId="77777777" w:rsidR="004D20BD" w:rsidRPr="00A940FC" w:rsidRDefault="0069025D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A940FC">
              <w:rPr>
                <w:b/>
                <w:i/>
                <w:iCs/>
                <w:color w:val="auto"/>
                <w:sz w:val="22"/>
                <w:szCs w:val="22"/>
              </w:rPr>
              <w:t>No</w:t>
            </w:r>
          </w:p>
        </w:tc>
      </w:tr>
      <w:tr w:rsidR="00D43292" w14:paraId="5579C2FB" w14:textId="77777777" w:rsidTr="0069025D">
        <w:tc>
          <w:tcPr>
            <w:tcW w:w="567" w:type="dxa"/>
          </w:tcPr>
          <w:p w14:paraId="536AE852" w14:textId="77777777" w:rsidR="00D43292" w:rsidRDefault="00D43292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9073" w:type="dxa"/>
          </w:tcPr>
          <w:p w14:paraId="475F61BD" w14:textId="77777777" w:rsidR="00D43292" w:rsidRDefault="00D43292" w:rsidP="00D43292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A940FC">
              <w:rPr>
                <w:b/>
                <w:i/>
                <w:iCs/>
                <w:color w:val="auto"/>
                <w:sz w:val="22"/>
                <w:szCs w:val="22"/>
              </w:rPr>
              <w:t>Consent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to information sharing has appropriately been recorded. </w:t>
            </w:r>
          </w:p>
        </w:tc>
        <w:tc>
          <w:tcPr>
            <w:tcW w:w="567" w:type="dxa"/>
          </w:tcPr>
          <w:p w14:paraId="3135623B" w14:textId="77777777" w:rsidR="00D43292" w:rsidRDefault="00D43292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0651B7" w14:textId="77777777" w:rsidR="00D43292" w:rsidRDefault="00D43292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6E3A19" w14:paraId="2DEFCF5E" w14:textId="77777777" w:rsidTr="0069025D">
        <w:tc>
          <w:tcPr>
            <w:tcW w:w="567" w:type="dxa"/>
          </w:tcPr>
          <w:p w14:paraId="3B39E76F" w14:textId="77777777" w:rsidR="006E3A19" w:rsidRDefault="006E3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9073" w:type="dxa"/>
          </w:tcPr>
          <w:p w14:paraId="37705568" w14:textId="77777777" w:rsidR="006E3A19" w:rsidRDefault="006E3A19" w:rsidP="00712330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The </w:t>
            </w:r>
            <w:r w:rsidRPr="006E3A19">
              <w:rPr>
                <w:b/>
                <w:i/>
                <w:iCs/>
                <w:color w:val="auto"/>
                <w:sz w:val="22"/>
                <w:szCs w:val="22"/>
              </w:rPr>
              <w:t>reason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for </w:t>
            </w:r>
            <w:r w:rsidR="00712330">
              <w:rPr>
                <w:i/>
                <w:iCs/>
                <w:color w:val="auto"/>
                <w:sz w:val="22"/>
                <w:szCs w:val="22"/>
              </w:rPr>
              <w:t xml:space="preserve">or purpose of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the assessment is clear and </w:t>
            </w:r>
            <w:r w:rsidR="00712330">
              <w:rPr>
                <w:i/>
                <w:iCs/>
                <w:color w:val="auto"/>
                <w:sz w:val="22"/>
                <w:szCs w:val="22"/>
              </w:rPr>
              <w:t>is addressed by the assessment</w:t>
            </w:r>
            <w:r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B894694" w14:textId="77777777" w:rsidR="006E3A19" w:rsidRDefault="006E3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6586C4" w14:textId="77777777" w:rsidR="006E3A19" w:rsidRDefault="006E3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4D20BD" w14:paraId="4811129B" w14:textId="77777777" w:rsidTr="0069025D">
        <w:tc>
          <w:tcPr>
            <w:tcW w:w="567" w:type="dxa"/>
          </w:tcPr>
          <w:p w14:paraId="63F30B88" w14:textId="77777777" w:rsidR="004D20BD" w:rsidRDefault="00712330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3</w:t>
            </w:r>
            <w:r w:rsidR="0069025D"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7E0E5E0F" w14:textId="77777777" w:rsidR="0069025D" w:rsidRDefault="0069025D" w:rsidP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All children subject to assessment </w:t>
            </w:r>
            <w:r w:rsidRPr="0069025D">
              <w:rPr>
                <w:b/>
                <w:i/>
                <w:iCs/>
                <w:color w:val="auto"/>
                <w:sz w:val="22"/>
                <w:szCs w:val="22"/>
              </w:rPr>
              <w:t>have been seen</w:t>
            </w:r>
            <w:r>
              <w:rPr>
                <w:i/>
                <w:iCs/>
                <w:color w:val="auto"/>
                <w:sz w:val="22"/>
                <w:szCs w:val="22"/>
              </w:rPr>
              <w:t>, observed, engaged in the work</w:t>
            </w:r>
          </w:p>
          <w:p w14:paraId="083B56BF" w14:textId="77777777" w:rsidR="004D20BD" w:rsidRDefault="0069025D" w:rsidP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auto"/>
                <w:sz w:val="22"/>
                <w:szCs w:val="22"/>
              </w:rPr>
              <w:t>and</w:t>
            </w:r>
            <w:proofErr w:type="gramEnd"/>
            <w:r>
              <w:rPr>
                <w:i/>
                <w:iCs/>
                <w:color w:val="auto"/>
                <w:sz w:val="22"/>
                <w:szCs w:val="22"/>
              </w:rPr>
              <w:t xml:space="preserve"> spoken to alone where appropriate.</w:t>
            </w:r>
          </w:p>
          <w:p w14:paraId="677B8313" w14:textId="77777777" w:rsidR="00D43292" w:rsidRDefault="00D43292" w:rsidP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6057C2" w14:textId="77777777" w:rsidR="004D20BD" w:rsidRDefault="004D20B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135782" w14:textId="77777777" w:rsidR="004D20BD" w:rsidRDefault="004D20B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FF0A19" w14:paraId="5001BB00" w14:textId="77777777" w:rsidTr="0069025D">
        <w:tc>
          <w:tcPr>
            <w:tcW w:w="567" w:type="dxa"/>
          </w:tcPr>
          <w:p w14:paraId="5203B23A" w14:textId="77777777" w:rsidR="00FF0A19" w:rsidRDefault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9073" w:type="dxa"/>
          </w:tcPr>
          <w:p w14:paraId="72D946D0" w14:textId="55BDFBE2" w:rsidR="00FF0A19" w:rsidRDefault="00FF0A19" w:rsidP="00FF0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If </w:t>
            </w:r>
            <w:r w:rsidRPr="00FF0A19">
              <w:rPr>
                <w:b/>
                <w:i/>
                <w:iCs/>
                <w:color w:val="auto"/>
                <w:sz w:val="22"/>
                <w:szCs w:val="22"/>
              </w:rPr>
              <w:t xml:space="preserve">S47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the details and dates of any </w:t>
            </w:r>
            <w:r w:rsidR="00B51753">
              <w:rPr>
                <w:i/>
                <w:iCs/>
                <w:color w:val="auto"/>
                <w:sz w:val="22"/>
                <w:szCs w:val="22"/>
              </w:rPr>
              <w:t xml:space="preserve">investigative interviews or medicals </w:t>
            </w:r>
            <w:r>
              <w:rPr>
                <w:i/>
                <w:iCs/>
                <w:color w:val="auto"/>
                <w:sz w:val="22"/>
                <w:szCs w:val="22"/>
              </w:rPr>
              <w:t>should be</w:t>
            </w:r>
          </w:p>
          <w:p w14:paraId="147EA169" w14:textId="77777777" w:rsidR="00FF0A19" w:rsidRDefault="00FF0A19" w:rsidP="00FF0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Included specifying findings and conclusions. The information </w:t>
            </w:r>
            <w:r w:rsidRPr="00FF0A19">
              <w:rPr>
                <w:b/>
                <w:i/>
                <w:iCs/>
                <w:color w:val="auto"/>
                <w:sz w:val="22"/>
                <w:szCs w:val="22"/>
              </w:rPr>
              <w:t>should inform analysis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14:paraId="5902F8C2" w14:textId="77777777" w:rsidR="00FF0A19" w:rsidRDefault="00FF0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0E0C7B" w14:textId="77777777" w:rsidR="00FF0A19" w:rsidRDefault="00FF0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4D20BD" w14:paraId="412DC1A2" w14:textId="77777777" w:rsidTr="0069025D">
        <w:tc>
          <w:tcPr>
            <w:tcW w:w="567" w:type="dxa"/>
          </w:tcPr>
          <w:p w14:paraId="6D6FD38D" w14:textId="77777777" w:rsidR="004D20BD" w:rsidRDefault="00CB1F7A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5</w:t>
            </w:r>
            <w:r w:rsidR="0069025D"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7613BF48" w14:textId="77777777" w:rsidR="004D20BD" w:rsidRDefault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The </w:t>
            </w:r>
            <w:r w:rsidRPr="00A940FC">
              <w:rPr>
                <w:b/>
                <w:i/>
                <w:iCs/>
                <w:color w:val="auto"/>
                <w:sz w:val="22"/>
                <w:szCs w:val="22"/>
              </w:rPr>
              <w:t>child’s views and experience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are recorded and </w:t>
            </w:r>
            <w:r w:rsidRPr="0069025D">
              <w:rPr>
                <w:b/>
                <w:i/>
                <w:iCs/>
                <w:color w:val="auto"/>
                <w:sz w:val="22"/>
                <w:szCs w:val="22"/>
              </w:rPr>
              <w:t>inform analysis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and decision making.</w:t>
            </w:r>
          </w:p>
          <w:p w14:paraId="6E9E1F1F" w14:textId="77777777" w:rsidR="00D43292" w:rsidRDefault="00D43292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1CCCBE" w14:textId="77777777" w:rsidR="004D20BD" w:rsidRDefault="004D20B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E75ED4" w14:textId="77777777" w:rsidR="004D20BD" w:rsidRDefault="004D20B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4D20BD" w14:paraId="1299D3BD" w14:textId="77777777" w:rsidTr="0069025D">
        <w:tc>
          <w:tcPr>
            <w:tcW w:w="567" w:type="dxa"/>
          </w:tcPr>
          <w:p w14:paraId="136A3CCB" w14:textId="77777777" w:rsidR="004D20BD" w:rsidRDefault="00CB1F7A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6</w:t>
            </w:r>
            <w:r w:rsidR="0069025D"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6DAB0286" w14:textId="77777777" w:rsidR="0069025D" w:rsidRDefault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69025D">
              <w:rPr>
                <w:b/>
                <w:i/>
                <w:iCs/>
                <w:color w:val="auto"/>
                <w:sz w:val="22"/>
                <w:szCs w:val="22"/>
              </w:rPr>
              <w:t>Information from and about parents and carers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including fathers and </w:t>
            </w:r>
          </w:p>
          <w:p w14:paraId="548CB328" w14:textId="77777777" w:rsidR="00215C6F" w:rsidRDefault="0069025D" w:rsidP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69025D">
              <w:rPr>
                <w:b/>
                <w:i/>
                <w:iCs/>
                <w:color w:val="auto"/>
                <w:sz w:val="22"/>
                <w:szCs w:val="22"/>
              </w:rPr>
              <w:t>non-resident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parents or </w:t>
            </w:r>
            <w:r w:rsidRPr="006E3A19">
              <w:rPr>
                <w:b/>
                <w:i/>
                <w:iCs/>
                <w:color w:val="auto"/>
                <w:sz w:val="22"/>
                <w:szCs w:val="22"/>
              </w:rPr>
              <w:t>partners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is recorded and</w:t>
            </w:r>
            <w:r w:rsidR="00215C6F">
              <w:rPr>
                <w:i/>
                <w:iCs/>
                <w:color w:val="auto"/>
                <w:sz w:val="22"/>
                <w:szCs w:val="22"/>
              </w:rPr>
              <w:t xml:space="preserve"> provides a picture of parenting</w:t>
            </w:r>
          </w:p>
          <w:p w14:paraId="34C1F5B3" w14:textId="77777777" w:rsidR="004D20BD" w:rsidRDefault="00215C6F" w:rsidP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auto"/>
                <w:sz w:val="22"/>
                <w:szCs w:val="22"/>
              </w:rPr>
              <w:t>capacity</w:t>
            </w:r>
            <w:proofErr w:type="gramEnd"/>
            <w:r>
              <w:rPr>
                <w:i/>
                <w:iCs/>
                <w:color w:val="auto"/>
                <w:sz w:val="22"/>
                <w:szCs w:val="22"/>
              </w:rPr>
              <w:t>,</w:t>
            </w:r>
            <w:r w:rsidR="0069025D">
              <w:rPr>
                <w:i/>
                <w:iCs/>
                <w:color w:val="auto"/>
                <w:sz w:val="22"/>
                <w:szCs w:val="22"/>
              </w:rPr>
              <w:t xml:space="preserve"> their views inform analysis and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69025D">
              <w:rPr>
                <w:i/>
                <w:iCs/>
                <w:color w:val="auto"/>
                <w:sz w:val="22"/>
                <w:szCs w:val="22"/>
              </w:rPr>
              <w:t>decision making.</w:t>
            </w:r>
          </w:p>
          <w:p w14:paraId="0FFBAAA6" w14:textId="77777777" w:rsidR="00222A66" w:rsidRDefault="00222A66" w:rsidP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14:paraId="44CE54E2" w14:textId="77777777" w:rsidR="00D43292" w:rsidRDefault="00D43292" w:rsidP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Adult’s needs are identified and the impact on parenting of mental health; alcohol</w:t>
            </w:r>
          </w:p>
          <w:p w14:paraId="3A9B2CE1" w14:textId="77777777" w:rsidR="00D43292" w:rsidRDefault="00D43292" w:rsidP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auto"/>
                <w:sz w:val="22"/>
                <w:szCs w:val="22"/>
              </w:rPr>
              <w:t>or</w:t>
            </w:r>
            <w:proofErr w:type="gramEnd"/>
            <w:r>
              <w:rPr>
                <w:i/>
                <w:iCs/>
                <w:color w:val="auto"/>
                <w:sz w:val="22"/>
                <w:szCs w:val="22"/>
              </w:rPr>
              <w:t xml:space="preserve"> substance misuse or any disability is identified. </w:t>
            </w:r>
          </w:p>
          <w:p w14:paraId="6E159837" w14:textId="77777777" w:rsidR="00222A66" w:rsidRDefault="00222A66" w:rsidP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14:paraId="4D7D6613" w14:textId="77777777" w:rsidR="00D43292" w:rsidRDefault="00D43292" w:rsidP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Comment from </w:t>
            </w:r>
            <w:r w:rsidRPr="00D43292">
              <w:rPr>
                <w:b/>
                <w:i/>
                <w:iCs/>
                <w:color w:val="auto"/>
                <w:sz w:val="22"/>
                <w:szCs w:val="22"/>
              </w:rPr>
              <w:t>adult services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is included where they are involved.</w:t>
            </w:r>
          </w:p>
          <w:p w14:paraId="5EC1B68D" w14:textId="77777777" w:rsidR="00D43292" w:rsidRDefault="00D43292" w:rsidP="0069025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851C49" w14:textId="77777777" w:rsidR="004D20BD" w:rsidRDefault="004D20B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9AE6ED" w14:textId="77777777" w:rsidR="004D20BD" w:rsidRDefault="004D20B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712330" w14:paraId="4139FEEF" w14:textId="77777777" w:rsidTr="0069025D">
        <w:tc>
          <w:tcPr>
            <w:tcW w:w="567" w:type="dxa"/>
          </w:tcPr>
          <w:p w14:paraId="325CB1A2" w14:textId="77777777" w:rsidR="00712330" w:rsidRDefault="00CB1F7A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7</w:t>
            </w:r>
            <w:r w:rsidR="00712330"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291761A1" w14:textId="77777777" w:rsidR="00FF0A19" w:rsidRDefault="00FF0A19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Historical information: </w:t>
            </w:r>
            <w:r w:rsidR="00215C6F">
              <w:rPr>
                <w:b/>
                <w:i/>
                <w:iCs/>
                <w:color w:val="auto"/>
                <w:sz w:val="22"/>
                <w:szCs w:val="22"/>
              </w:rPr>
              <w:t>A genogram enables preparation of a</w:t>
            </w:r>
            <w:r w:rsidR="00712330">
              <w:rPr>
                <w:b/>
                <w:i/>
                <w:iCs/>
                <w:color w:val="auto"/>
                <w:sz w:val="22"/>
                <w:szCs w:val="22"/>
              </w:rPr>
              <w:t xml:space="preserve"> chronology of </w:t>
            </w:r>
          </w:p>
          <w:p w14:paraId="010925CC" w14:textId="77777777" w:rsidR="00FF0A19" w:rsidRDefault="00712330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i/>
                <w:iCs/>
                <w:color w:val="auto"/>
                <w:sz w:val="22"/>
                <w:szCs w:val="22"/>
              </w:rPr>
              <w:t>significant events in family</w:t>
            </w:r>
            <w:r w:rsidR="00FF0A19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life and </w:t>
            </w:r>
            <w:r w:rsidR="00215C6F">
              <w:rPr>
                <w:b/>
                <w:i/>
                <w:iCs/>
                <w:color w:val="auto"/>
                <w:sz w:val="22"/>
                <w:szCs w:val="22"/>
              </w:rPr>
              <w:t xml:space="preserve">includes 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the focus and outcomes of </w:t>
            </w:r>
          </w:p>
          <w:p w14:paraId="56FBC173" w14:textId="77777777" w:rsidR="00FF0A19" w:rsidRDefault="00712330" w:rsidP="00215C6F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i/>
                <w:iCs/>
                <w:color w:val="auto"/>
                <w:sz w:val="22"/>
                <w:szCs w:val="22"/>
              </w:rPr>
              <w:t>previous referrals to social care</w:t>
            </w:r>
            <w:r w:rsidR="00FF0A19">
              <w:rPr>
                <w:b/>
                <w:i/>
                <w:iCs/>
                <w:color w:val="auto"/>
                <w:sz w:val="22"/>
                <w:szCs w:val="22"/>
              </w:rPr>
              <w:t xml:space="preserve"> so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an understanding of pattern t</w:t>
            </w:r>
            <w:r w:rsidR="00436E1C">
              <w:rPr>
                <w:b/>
                <w:i/>
                <w:iCs/>
                <w:color w:val="auto"/>
                <w:sz w:val="22"/>
                <w:szCs w:val="22"/>
              </w:rPr>
              <w:t>hat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inform</w:t>
            </w:r>
            <w:r w:rsidR="00436E1C">
              <w:rPr>
                <w:b/>
                <w:i/>
                <w:iCs/>
                <w:color w:val="auto"/>
                <w:sz w:val="22"/>
                <w:szCs w:val="22"/>
              </w:rPr>
              <w:t>s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1339376A" w14:textId="77777777" w:rsidR="00712330" w:rsidRPr="0069025D" w:rsidRDefault="00712330" w:rsidP="00FF0A19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proofErr w:type="gramStart"/>
            <w:r>
              <w:rPr>
                <w:b/>
                <w:i/>
                <w:iCs/>
                <w:color w:val="auto"/>
                <w:sz w:val="22"/>
                <w:szCs w:val="22"/>
              </w:rPr>
              <w:t>current</w:t>
            </w:r>
            <w:proofErr w:type="gramEnd"/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assessment of risks</w:t>
            </w:r>
            <w:r w:rsidR="00FF0A19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>and needs.</w:t>
            </w:r>
          </w:p>
        </w:tc>
        <w:tc>
          <w:tcPr>
            <w:tcW w:w="567" w:type="dxa"/>
          </w:tcPr>
          <w:p w14:paraId="150FAC43" w14:textId="77777777" w:rsidR="00712330" w:rsidRDefault="00712330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503626" w14:textId="77777777" w:rsidR="00712330" w:rsidRDefault="00712330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6E3A19" w14:paraId="5EDC5151" w14:textId="77777777" w:rsidTr="0069025D">
        <w:tc>
          <w:tcPr>
            <w:tcW w:w="567" w:type="dxa"/>
          </w:tcPr>
          <w:p w14:paraId="68F5FA54" w14:textId="77777777" w:rsidR="006E3A19" w:rsidRDefault="00CB1F7A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8</w:t>
            </w:r>
            <w:r w:rsidR="006E3A19"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3F914ABF" w14:textId="77777777" w:rsidR="006E3A19" w:rsidRDefault="006E3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6E3A19">
              <w:rPr>
                <w:i/>
                <w:iCs/>
                <w:color w:val="auto"/>
                <w:sz w:val="22"/>
                <w:szCs w:val="22"/>
              </w:rPr>
              <w:t>The assessment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identifies risk and protective factors for the child </w:t>
            </w:r>
            <w:r w:rsidRPr="006E3A19">
              <w:rPr>
                <w:i/>
                <w:iCs/>
                <w:color w:val="auto"/>
                <w:sz w:val="22"/>
                <w:szCs w:val="22"/>
              </w:rPr>
              <w:t>in this family.</w:t>
            </w:r>
          </w:p>
          <w:p w14:paraId="43ED603F" w14:textId="77777777" w:rsidR="00A940FC" w:rsidRPr="0069025D" w:rsidRDefault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922915" w14:textId="77777777" w:rsidR="006E3A19" w:rsidRDefault="006E3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3EB616" w14:textId="77777777" w:rsidR="006E3A19" w:rsidRDefault="006E3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4D20BD" w14:paraId="331916C2" w14:textId="77777777" w:rsidTr="0069025D">
        <w:tc>
          <w:tcPr>
            <w:tcW w:w="567" w:type="dxa"/>
          </w:tcPr>
          <w:p w14:paraId="45287CD9" w14:textId="77777777" w:rsidR="004D20BD" w:rsidRDefault="00CB1F7A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9</w:t>
            </w:r>
            <w:r w:rsidR="00D43292"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3D4A644D" w14:textId="77777777" w:rsidR="00D43292" w:rsidRDefault="00D43292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D43292">
              <w:rPr>
                <w:b/>
                <w:i/>
                <w:iCs/>
                <w:color w:val="auto"/>
                <w:sz w:val="22"/>
                <w:szCs w:val="22"/>
              </w:rPr>
              <w:t>Information from partner agencies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has been gathered and used to inform analysis </w:t>
            </w:r>
          </w:p>
          <w:p w14:paraId="69F6C526" w14:textId="77777777" w:rsidR="004D20BD" w:rsidRDefault="00D43292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and decision making</w:t>
            </w:r>
          </w:p>
        </w:tc>
        <w:tc>
          <w:tcPr>
            <w:tcW w:w="567" w:type="dxa"/>
          </w:tcPr>
          <w:p w14:paraId="3AF62137" w14:textId="77777777" w:rsidR="004D20BD" w:rsidRDefault="004D20B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650FBA" w14:textId="77777777" w:rsidR="004D20BD" w:rsidRDefault="004D20BD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6E3A19" w14:paraId="4533A640" w14:textId="77777777" w:rsidTr="0069025D">
        <w:tc>
          <w:tcPr>
            <w:tcW w:w="567" w:type="dxa"/>
          </w:tcPr>
          <w:p w14:paraId="648ACF31" w14:textId="77777777" w:rsidR="006E3A19" w:rsidRDefault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10</w:t>
            </w:r>
            <w:r w:rsidR="00712330"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3C3B65EA" w14:textId="77777777" w:rsidR="006E3A19" w:rsidRPr="00D43292" w:rsidRDefault="006E3A19" w:rsidP="007E7B17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6E3A19">
              <w:rPr>
                <w:i/>
                <w:iCs/>
                <w:color w:val="auto"/>
                <w:sz w:val="22"/>
                <w:szCs w:val="22"/>
              </w:rPr>
              <w:t xml:space="preserve">The assessment takes into account 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the impact of identity; disability; </w:t>
            </w:r>
            <w:r w:rsidR="007E7B17">
              <w:rPr>
                <w:b/>
                <w:i/>
                <w:iCs/>
                <w:color w:val="auto"/>
                <w:sz w:val="22"/>
                <w:szCs w:val="22"/>
              </w:rPr>
              <w:t>race; culture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>; religion; gender; sexuality; for the child and the family.</w:t>
            </w:r>
          </w:p>
        </w:tc>
        <w:tc>
          <w:tcPr>
            <w:tcW w:w="567" w:type="dxa"/>
          </w:tcPr>
          <w:p w14:paraId="4DC1970D" w14:textId="77777777" w:rsidR="006E3A19" w:rsidRDefault="006E3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CCADC9" w14:textId="77777777" w:rsidR="006E3A19" w:rsidRDefault="006E3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215C6F" w14:paraId="0E874CB6" w14:textId="77777777" w:rsidTr="0069025D">
        <w:tc>
          <w:tcPr>
            <w:tcW w:w="567" w:type="dxa"/>
          </w:tcPr>
          <w:p w14:paraId="697DC1DC" w14:textId="77777777" w:rsidR="00215C6F" w:rsidRDefault="00A940FC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1</w:t>
            </w:r>
            <w:r w:rsidR="00CB1F7A">
              <w:rPr>
                <w:i/>
                <w:iCs/>
                <w:color w:val="auto"/>
                <w:sz w:val="22"/>
                <w:szCs w:val="22"/>
              </w:rPr>
              <w:t>1</w:t>
            </w:r>
            <w:r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1883023F" w14:textId="77777777" w:rsidR="00222A66" w:rsidRDefault="00215C6F" w:rsidP="006E3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222A66">
              <w:rPr>
                <w:b/>
                <w:i/>
                <w:iCs/>
                <w:color w:val="auto"/>
                <w:sz w:val="22"/>
                <w:szCs w:val="22"/>
              </w:rPr>
              <w:t>Recording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is of an adequate standard using language parents can understand</w:t>
            </w:r>
            <w:r w:rsidR="00222A66">
              <w:rPr>
                <w:i/>
                <w:iCs/>
                <w:color w:val="auto"/>
                <w:sz w:val="22"/>
                <w:szCs w:val="22"/>
              </w:rPr>
              <w:t xml:space="preserve"> and </w:t>
            </w:r>
          </w:p>
          <w:p w14:paraId="74F9DEE2" w14:textId="034D10F7" w:rsidR="00215C6F" w:rsidRPr="006E3A19" w:rsidRDefault="00222A66" w:rsidP="006E3A19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auto"/>
                <w:sz w:val="22"/>
                <w:szCs w:val="22"/>
              </w:rPr>
              <w:t>appears</w:t>
            </w:r>
            <w:proofErr w:type="gramEnd"/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222A66">
              <w:rPr>
                <w:b/>
                <w:i/>
                <w:iCs/>
                <w:color w:val="auto"/>
                <w:sz w:val="22"/>
                <w:szCs w:val="22"/>
              </w:rPr>
              <w:t>accurate</w:t>
            </w:r>
            <w:r w:rsidR="00B51753">
              <w:rPr>
                <w:b/>
                <w:i/>
                <w:iCs/>
                <w:color w:val="auto"/>
                <w:sz w:val="22"/>
                <w:szCs w:val="22"/>
              </w:rPr>
              <w:t>. Language is not punitive to children or adults</w:t>
            </w:r>
          </w:p>
        </w:tc>
        <w:tc>
          <w:tcPr>
            <w:tcW w:w="567" w:type="dxa"/>
          </w:tcPr>
          <w:p w14:paraId="30E8868E" w14:textId="77777777" w:rsidR="00215C6F" w:rsidRDefault="00215C6F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7EB233" w14:textId="77777777" w:rsidR="00215C6F" w:rsidRDefault="00215C6F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222A66" w14:paraId="2CDAC332" w14:textId="77777777" w:rsidTr="0069025D">
        <w:tc>
          <w:tcPr>
            <w:tcW w:w="567" w:type="dxa"/>
          </w:tcPr>
          <w:p w14:paraId="77969118" w14:textId="77777777" w:rsidR="00222A66" w:rsidRDefault="00A940FC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1</w:t>
            </w:r>
            <w:r w:rsidR="00CB1F7A">
              <w:rPr>
                <w:i/>
                <w:iCs/>
                <w:color w:val="auto"/>
                <w:sz w:val="22"/>
                <w:szCs w:val="22"/>
              </w:rPr>
              <w:t>2</w:t>
            </w:r>
            <w:r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664941A6" w14:textId="77777777" w:rsidR="00222A66" w:rsidRDefault="00222A66" w:rsidP="00222A66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i/>
                <w:iCs/>
                <w:color w:val="auto"/>
                <w:sz w:val="22"/>
                <w:szCs w:val="22"/>
              </w:rPr>
              <w:t>Analysis takes into account all available information, critically evaluates risks;</w:t>
            </w:r>
          </w:p>
          <w:p w14:paraId="236867EE" w14:textId="77777777" w:rsidR="00222A66" w:rsidRDefault="00222A66" w:rsidP="00222A66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222A66">
              <w:rPr>
                <w:i/>
                <w:iCs/>
                <w:color w:val="auto"/>
                <w:sz w:val="22"/>
                <w:szCs w:val="22"/>
              </w:rPr>
              <w:t>needs and protective factors or strengths in the immediate and wider family;</w:t>
            </w:r>
          </w:p>
          <w:p w14:paraId="7767DB24" w14:textId="77777777" w:rsidR="00A940FC" w:rsidRDefault="00222A66" w:rsidP="00222A66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proofErr w:type="gramStart"/>
            <w:r w:rsidRPr="00222A66">
              <w:rPr>
                <w:i/>
                <w:iCs/>
                <w:color w:val="auto"/>
                <w:sz w:val="22"/>
                <w:szCs w:val="22"/>
              </w:rPr>
              <w:t>parenting</w:t>
            </w:r>
            <w:proofErr w:type="gramEnd"/>
            <w:r w:rsidRPr="00222A66">
              <w:rPr>
                <w:i/>
                <w:iCs/>
                <w:color w:val="auto"/>
                <w:sz w:val="22"/>
                <w:szCs w:val="22"/>
              </w:rPr>
              <w:t xml:space="preserve"> capacity and likely 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outcomes for the child. Analysis is adequate to inform </w:t>
            </w:r>
          </w:p>
          <w:p w14:paraId="664EF16E" w14:textId="77777777" w:rsidR="00222A66" w:rsidRPr="00222A66" w:rsidRDefault="00222A66" w:rsidP="00222A66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proofErr w:type="gramStart"/>
            <w:r>
              <w:rPr>
                <w:b/>
                <w:i/>
                <w:iCs/>
                <w:color w:val="auto"/>
                <w:sz w:val="22"/>
                <w:szCs w:val="22"/>
              </w:rPr>
              <w:t>next</w:t>
            </w:r>
            <w:proofErr w:type="gramEnd"/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steps and a purposeful plan of work.</w:t>
            </w:r>
          </w:p>
        </w:tc>
        <w:tc>
          <w:tcPr>
            <w:tcW w:w="567" w:type="dxa"/>
          </w:tcPr>
          <w:p w14:paraId="7D9104D0" w14:textId="77777777" w:rsidR="00222A66" w:rsidRDefault="00222A66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72A96E" w14:textId="77777777" w:rsidR="00222A66" w:rsidRDefault="00222A66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222A66" w14:paraId="068AE791" w14:textId="77777777" w:rsidTr="0069025D">
        <w:tc>
          <w:tcPr>
            <w:tcW w:w="567" w:type="dxa"/>
          </w:tcPr>
          <w:p w14:paraId="5F7F0DA9" w14:textId="77777777" w:rsidR="00222A66" w:rsidRDefault="00A940FC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1</w:t>
            </w:r>
            <w:r w:rsidR="00CB1F7A">
              <w:rPr>
                <w:i/>
                <w:iCs/>
                <w:color w:val="auto"/>
                <w:sz w:val="22"/>
                <w:szCs w:val="22"/>
              </w:rPr>
              <w:t>3</w:t>
            </w:r>
            <w:r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283BE496" w14:textId="77777777" w:rsidR="00222A66" w:rsidRDefault="00222A66" w:rsidP="00222A66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Recommendations and decisions are proportionate and appropriate and reflect </w:t>
            </w:r>
          </w:p>
          <w:p w14:paraId="1CBD2051" w14:textId="77777777" w:rsidR="00222A66" w:rsidRDefault="00222A66" w:rsidP="00222A66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proofErr w:type="gramStart"/>
            <w:r>
              <w:rPr>
                <w:b/>
                <w:i/>
                <w:iCs/>
                <w:color w:val="auto"/>
                <w:sz w:val="22"/>
                <w:szCs w:val="22"/>
              </w:rPr>
              <w:t>the</w:t>
            </w:r>
            <w:proofErr w:type="gramEnd"/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assessment findings.</w:t>
            </w:r>
          </w:p>
        </w:tc>
        <w:tc>
          <w:tcPr>
            <w:tcW w:w="567" w:type="dxa"/>
          </w:tcPr>
          <w:p w14:paraId="1E8D8464" w14:textId="77777777" w:rsidR="00222A66" w:rsidRDefault="00222A66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1CB650" w14:textId="77777777" w:rsidR="00222A66" w:rsidRDefault="00222A66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CB1F7A" w14:paraId="0683510C" w14:textId="77777777" w:rsidTr="0069025D">
        <w:tc>
          <w:tcPr>
            <w:tcW w:w="567" w:type="dxa"/>
          </w:tcPr>
          <w:p w14:paraId="19E26A9D" w14:textId="77777777" w:rsidR="00CB1F7A" w:rsidRDefault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14.</w:t>
            </w:r>
          </w:p>
        </w:tc>
        <w:tc>
          <w:tcPr>
            <w:tcW w:w="9073" w:type="dxa"/>
          </w:tcPr>
          <w:p w14:paraId="1E20C0B6" w14:textId="77777777" w:rsidR="00CB1F7A" w:rsidRDefault="00CB1F7A" w:rsidP="00CB1F7A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CB1F7A">
              <w:rPr>
                <w:i/>
                <w:iCs/>
                <w:color w:val="auto"/>
                <w:sz w:val="22"/>
                <w:szCs w:val="22"/>
              </w:rPr>
              <w:t>The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plan </w:t>
            </w:r>
            <w:r w:rsidRPr="00CB1F7A">
              <w:rPr>
                <w:i/>
                <w:iCs/>
                <w:color w:val="auto"/>
                <w:sz w:val="22"/>
                <w:szCs w:val="22"/>
              </w:rPr>
              <w:t>describes the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outcomes to be delivered for the child </w:t>
            </w:r>
            <w:r w:rsidRPr="00CB1F7A">
              <w:rPr>
                <w:i/>
                <w:iCs/>
                <w:color w:val="auto"/>
                <w:sz w:val="22"/>
                <w:szCs w:val="22"/>
              </w:rPr>
              <w:t>and the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actions </w:t>
            </w:r>
          </w:p>
          <w:p w14:paraId="698DB804" w14:textId="77777777" w:rsidR="00CB1F7A" w:rsidRPr="00CB1F7A" w:rsidRDefault="00CB1F7A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proofErr w:type="gramStart"/>
            <w:r>
              <w:rPr>
                <w:b/>
                <w:i/>
                <w:iCs/>
                <w:color w:val="auto"/>
                <w:sz w:val="22"/>
                <w:szCs w:val="22"/>
              </w:rPr>
              <w:t>to</w:t>
            </w:r>
            <w:proofErr w:type="gramEnd"/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deliver outcomes for the child </w:t>
            </w:r>
            <w:r w:rsidRPr="00CB1F7A">
              <w:rPr>
                <w:i/>
                <w:iCs/>
                <w:color w:val="auto"/>
                <w:sz w:val="22"/>
                <w:szCs w:val="22"/>
              </w:rPr>
              <w:t xml:space="preserve">and 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specific timescales </w:t>
            </w:r>
            <w:r w:rsidRPr="00CB1F7A">
              <w:rPr>
                <w:i/>
                <w:iCs/>
                <w:color w:val="auto"/>
                <w:sz w:val="22"/>
                <w:szCs w:val="22"/>
              </w:rPr>
              <w:t>for delivering change.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CB1F7A">
              <w:rPr>
                <w:i/>
                <w:iCs/>
                <w:color w:val="auto"/>
                <w:sz w:val="22"/>
                <w:szCs w:val="22"/>
              </w:rPr>
              <w:t xml:space="preserve">The </w:t>
            </w:r>
          </w:p>
          <w:p w14:paraId="7CD9709A" w14:textId="77777777" w:rsidR="00CB1F7A" w:rsidRDefault="00CB1F7A" w:rsidP="00CB1F7A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proofErr w:type="gramStart"/>
            <w:r w:rsidRPr="00CB1F7A">
              <w:rPr>
                <w:i/>
                <w:iCs/>
                <w:color w:val="auto"/>
                <w:sz w:val="22"/>
                <w:szCs w:val="22"/>
              </w:rPr>
              <w:lastRenderedPageBreak/>
              <w:t>consequence</w:t>
            </w:r>
            <w:proofErr w:type="gramEnd"/>
            <w:r w:rsidRPr="00CB1F7A">
              <w:rPr>
                <w:i/>
                <w:iCs/>
                <w:color w:val="auto"/>
                <w:sz w:val="22"/>
                <w:szCs w:val="22"/>
              </w:rPr>
              <w:t xml:space="preserve"> of no change and any contingency plan where needed.</w:t>
            </w:r>
          </w:p>
        </w:tc>
        <w:tc>
          <w:tcPr>
            <w:tcW w:w="567" w:type="dxa"/>
          </w:tcPr>
          <w:p w14:paraId="3CC1CD84" w14:textId="77777777" w:rsidR="00CB1F7A" w:rsidRDefault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F6074F" w14:textId="77777777" w:rsidR="00CB1F7A" w:rsidRDefault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222A66" w14:paraId="695E8B44" w14:textId="77777777" w:rsidTr="0069025D">
        <w:tc>
          <w:tcPr>
            <w:tcW w:w="567" w:type="dxa"/>
          </w:tcPr>
          <w:p w14:paraId="76C8E9D6" w14:textId="77777777" w:rsidR="00222A66" w:rsidRDefault="00A940FC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1</w:t>
            </w:r>
            <w:r w:rsidR="00CB1F7A">
              <w:rPr>
                <w:i/>
                <w:iCs/>
                <w:color w:val="auto"/>
                <w:sz w:val="22"/>
                <w:szCs w:val="22"/>
              </w:rPr>
              <w:t>5</w:t>
            </w:r>
            <w:r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14BFA497" w14:textId="77777777" w:rsidR="00A940FC" w:rsidRDefault="00222A66" w:rsidP="00222A66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The assessment and </w:t>
            </w:r>
            <w:r w:rsidR="00A940FC">
              <w:rPr>
                <w:b/>
                <w:i/>
                <w:iCs/>
                <w:color w:val="auto"/>
                <w:sz w:val="22"/>
                <w:szCs w:val="22"/>
              </w:rPr>
              <w:t>its</w:t>
            </w:r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conclusions and recommended action is shared with</w:t>
            </w:r>
          </w:p>
          <w:p w14:paraId="1719F36C" w14:textId="77777777" w:rsidR="00222A66" w:rsidRDefault="00A940FC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proofErr w:type="gramStart"/>
            <w:r>
              <w:rPr>
                <w:b/>
                <w:i/>
                <w:iCs/>
                <w:color w:val="auto"/>
                <w:sz w:val="22"/>
                <w:szCs w:val="22"/>
              </w:rPr>
              <w:t>the</w:t>
            </w:r>
            <w:proofErr w:type="gramEnd"/>
            <w:r>
              <w:rPr>
                <w:b/>
                <w:i/>
                <w:iCs/>
                <w:color w:val="auto"/>
                <w:sz w:val="22"/>
                <w:szCs w:val="22"/>
              </w:rPr>
              <w:t xml:space="preserve"> family.</w:t>
            </w:r>
          </w:p>
        </w:tc>
        <w:tc>
          <w:tcPr>
            <w:tcW w:w="567" w:type="dxa"/>
          </w:tcPr>
          <w:p w14:paraId="599C4369" w14:textId="77777777" w:rsidR="00222A66" w:rsidRDefault="00222A66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D2F06E" w14:textId="77777777" w:rsidR="00222A66" w:rsidRDefault="00222A66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A940FC" w14:paraId="41C914F2" w14:textId="77777777" w:rsidTr="0069025D">
        <w:tc>
          <w:tcPr>
            <w:tcW w:w="567" w:type="dxa"/>
          </w:tcPr>
          <w:p w14:paraId="6B11B1B4" w14:textId="77777777" w:rsidR="00A940FC" w:rsidRDefault="00A940FC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1</w:t>
            </w:r>
            <w:r w:rsidR="00CB1F7A">
              <w:rPr>
                <w:i/>
                <w:iCs/>
                <w:color w:val="auto"/>
                <w:sz w:val="22"/>
                <w:szCs w:val="22"/>
              </w:rPr>
              <w:t>6</w:t>
            </w:r>
            <w:r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9073" w:type="dxa"/>
          </w:tcPr>
          <w:p w14:paraId="20DB25DA" w14:textId="77777777" w:rsidR="00A940FC" w:rsidRPr="00A940FC" w:rsidRDefault="00A940FC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i/>
                <w:iCs/>
                <w:color w:val="auto"/>
                <w:sz w:val="22"/>
                <w:szCs w:val="22"/>
              </w:rPr>
              <w:t>The assessment</w:t>
            </w:r>
            <w:r>
              <w:t xml:space="preserve"> </w:t>
            </w:r>
            <w:r w:rsidRPr="00A940FC">
              <w:rPr>
                <w:b/>
                <w:i/>
                <w:iCs/>
                <w:color w:val="auto"/>
                <w:sz w:val="22"/>
                <w:szCs w:val="22"/>
              </w:rPr>
              <w:t>and its conclusions and recommended action is shared with</w:t>
            </w:r>
          </w:p>
          <w:p w14:paraId="1247DF8F" w14:textId="77777777" w:rsidR="00A940FC" w:rsidRDefault="00A940FC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i/>
                <w:iCs/>
                <w:color w:val="auto"/>
                <w:sz w:val="22"/>
                <w:szCs w:val="22"/>
              </w:rPr>
              <w:t>Partner agencies.</w:t>
            </w:r>
          </w:p>
        </w:tc>
        <w:tc>
          <w:tcPr>
            <w:tcW w:w="567" w:type="dxa"/>
          </w:tcPr>
          <w:p w14:paraId="6A582FBD" w14:textId="77777777" w:rsidR="00A940FC" w:rsidRDefault="00A940FC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2C47BE" w14:textId="77777777" w:rsidR="00A940FC" w:rsidRDefault="00A940FC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19332B" w14:paraId="69E63072" w14:textId="77777777" w:rsidTr="0069025D">
        <w:tc>
          <w:tcPr>
            <w:tcW w:w="567" w:type="dxa"/>
          </w:tcPr>
          <w:p w14:paraId="5A356858" w14:textId="77777777" w:rsidR="0019332B" w:rsidRDefault="0019332B" w:rsidP="00CB1F7A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17.</w:t>
            </w:r>
          </w:p>
        </w:tc>
        <w:tc>
          <w:tcPr>
            <w:tcW w:w="9073" w:type="dxa"/>
          </w:tcPr>
          <w:p w14:paraId="4DF0EF67" w14:textId="77777777" w:rsidR="0019332B" w:rsidRPr="0019332B" w:rsidRDefault="0019332B" w:rsidP="0019332B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19332B">
              <w:rPr>
                <w:b/>
                <w:i/>
                <w:iCs/>
                <w:color w:val="auto"/>
                <w:sz w:val="22"/>
                <w:szCs w:val="22"/>
              </w:rPr>
              <w:t xml:space="preserve">For reports for Conference or Review include an update on progress of the plan since the last review or the interim plan pending </w:t>
            </w:r>
            <w:proofErr w:type="gramStart"/>
            <w:r w:rsidRPr="0019332B">
              <w:rPr>
                <w:b/>
                <w:i/>
                <w:iCs/>
                <w:color w:val="auto"/>
                <w:sz w:val="22"/>
                <w:szCs w:val="22"/>
              </w:rPr>
              <w:t>ICPC .</w:t>
            </w:r>
            <w:proofErr w:type="gramEnd"/>
            <w:r w:rsidRPr="0019332B">
              <w:rPr>
                <w:b/>
                <w:i/>
                <w:iCs/>
                <w:color w:val="auto"/>
                <w:sz w:val="22"/>
                <w:szCs w:val="22"/>
              </w:rPr>
              <w:t xml:space="preserve"> The report should be accompanied by an updated chronology of key significant events since the last review.</w:t>
            </w:r>
          </w:p>
          <w:p w14:paraId="2F1D30CA" w14:textId="77777777" w:rsidR="0019332B" w:rsidRDefault="0019332B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E57E37" w14:textId="77777777" w:rsidR="0019332B" w:rsidRDefault="0019332B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27CCBD" w14:textId="77777777" w:rsidR="0019332B" w:rsidRDefault="0019332B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7E7B17" w14:paraId="505F3278" w14:textId="77777777" w:rsidTr="00525A24">
        <w:tc>
          <w:tcPr>
            <w:tcW w:w="10774" w:type="dxa"/>
            <w:gridSpan w:val="4"/>
          </w:tcPr>
          <w:p w14:paraId="3EDD71B0" w14:textId="77777777" w:rsidR="007E7B17" w:rsidRDefault="007E7B17" w:rsidP="007E7B17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i/>
                <w:iCs/>
                <w:color w:val="auto"/>
                <w:sz w:val="22"/>
                <w:szCs w:val="22"/>
              </w:rPr>
              <w:t>Feedback or additional work needed to complete the assessment. Specify timescale:</w:t>
            </w:r>
          </w:p>
        </w:tc>
      </w:tr>
      <w:tr w:rsidR="007E7B17" w14:paraId="7C9D9CB3" w14:textId="77777777" w:rsidTr="007E7B17">
        <w:trPr>
          <w:trHeight w:val="3552"/>
        </w:trPr>
        <w:tc>
          <w:tcPr>
            <w:tcW w:w="10774" w:type="dxa"/>
            <w:gridSpan w:val="4"/>
          </w:tcPr>
          <w:p w14:paraId="6F201502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3CD2F1C0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03912EB1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73B8EAE7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18189F60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03A6D84E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32C4E52E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4698DC12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713F6784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28733003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66059CB5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0059BFBF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0E1DBCC2" w14:textId="77777777" w:rsidR="007E7B17" w:rsidRDefault="007E7B17" w:rsidP="00A940FC">
            <w:pPr>
              <w:pStyle w:val="Default"/>
              <w:ind w:right="-180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  <w:p w14:paraId="25DF2510" w14:textId="77777777" w:rsidR="007E7B17" w:rsidRDefault="007E7B17" w:rsidP="00A940FC">
            <w:pPr>
              <w:pStyle w:val="Default"/>
              <w:ind w:right="-180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459172CB" w14:textId="77777777" w:rsidR="009D14FF" w:rsidRDefault="009D14FF">
      <w:pPr>
        <w:pStyle w:val="Default"/>
        <w:ind w:left="-1080" w:right="-18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.  </w:t>
      </w:r>
    </w:p>
    <w:p w14:paraId="77EDA1A5" w14:textId="77777777" w:rsidR="009D14FF" w:rsidRDefault="009D14F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725F3737" w14:textId="77777777" w:rsidR="009D14FF" w:rsidRDefault="009D14FF">
      <w:pPr>
        <w:pStyle w:val="Default"/>
        <w:rPr>
          <w:color w:val="auto"/>
        </w:rPr>
      </w:pPr>
    </w:p>
    <w:p w14:paraId="49D637FC" w14:textId="77777777" w:rsidR="009D14FF" w:rsidRDefault="009D14FF">
      <w:pPr>
        <w:pStyle w:val="Default"/>
        <w:spacing w:after="200"/>
        <w:ind w:left="-1080"/>
        <w:jc w:val="center"/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9D14FF">
      <w:pgSz w:w="11906" w:h="17338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BD"/>
    <w:rsid w:val="0019332B"/>
    <w:rsid w:val="00215C6F"/>
    <w:rsid w:val="00222A66"/>
    <w:rsid w:val="00317E2C"/>
    <w:rsid w:val="00436E1C"/>
    <w:rsid w:val="004D20BD"/>
    <w:rsid w:val="00525A24"/>
    <w:rsid w:val="005B34B2"/>
    <w:rsid w:val="0069025D"/>
    <w:rsid w:val="006E3A19"/>
    <w:rsid w:val="00712330"/>
    <w:rsid w:val="00780CD4"/>
    <w:rsid w:val="007B2B36"/>
    <w:rsid w:val="007E7B17"/>
    <w:rsid w:val="009D14FF"/>
    <w:rsid w:val="00A940FC"/>
    <w:rsid w:val="00B51753"/>
    <w:rsid w:val="00BF43BF"/>
    <w:rsid w:val="00C010CB"/>
    <w:rsid w:val="00CB1F7A"/>
    <w:rsid w:val="00CB657E"/>
    <w:rsid w:val="00D04C3D"/>
    <w:rsid w:val="00D43292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986DD"/>
  <w14:defaultImageDpi w14:val="0"/>
  <w15:docId w15:val="{81A4F13D-C853-4356-8036-98A87CFC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933042E1E314FB6616F9F17C62D4C" ma:contentTypeVersion="0" ma:contentTypeDescription="Create a new document." ma:contentTypeScope="" ma:versionID="7fd033c012e889e4de7534066824f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56929-C7B4-443C-8859-79005A2B0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E340DA-F1EB-42FE-8529-01F9AABC60C7}"/>
</file>

<file path=customXml/itemProps3.xml><?xml version="1.0" encoding="utf-8"?>
<ds:datastoreItem xmlns:ds="http://schemas.openxmlformats.org/officeDocument/2006/customXml" ds:itemID="{F4F80DAF-5ECB-4F6F-8244-A6189B0C9E1D}"/>
</file>

<file path=customXml/itemProps4.xml><?xml version="1.0" encoding="utf-8"?>
<ds:datastoreItem xmlns:ds="http://schemas.openxmlformats.org/officeDocument/2006/customXml" ds:itemID="{D6EFEB77-6DC7-4231-9BA2-8FE74AF50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Name</vt:lpstr>
    </vt:vector>
  </TitlesOfParts>
  <Company>Buckinghamshire County Council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</dc:title>
  <dc:creator>Goldsmith, Ann</dc:creator>
  <cp:lastModifiedBy>Ann Goldsmith</cp:lastModifiedBy>
  <cp:revision>2</cp:revision>
  <dcterms:created xsi:type="dcterms:W3CDTF">2020-04-21T23:10:00Z</dcterms:created>
  <dcterms:modified xsi:type="dcterms:W3CDTF">2020-04-21T23:10:00Z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0x010100A74933042E1E314FB6616F9F17C62D4C</vt:lpwstr>
  </property>
</Properties>
</file>