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Filed on behalf of the Applicant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Buckinghamshire Council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618" w:rsidRPr="007F0618">
        <w:rPr>
          <w:rFonts w:ascii="Arial" w:hAnsi="Arial" w:cs="Arial"/>
          <w:color w:val="FF0000"/>
          <w:sz w:val="24"/>
          <w:szCs w:val="24"/>
        </w:rPr>
        <w:t>Social Worker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56435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Affidavit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618" w:rsidRPr="007F0618">
        <w:rPr>
          <w:rFonts w:ascii="Arial" w:hAnsi="Arial" w:cs="Arial"/>
          <w:color w:val="FF0000"/>
          <w:sz w:val="24"/>
          <w:szCs w:val="24"/>
        </w:rPr>
        <w:t>Date</w:t>
      </w:r>
    </w:p>
    <w:p w:rsidR="00351027" w:rsidRDefault="00351027" w:rsidP="00182902">
      <w:pPr>
        <w:spacing w:line="360" w:lineRule="auto"/>
        <w:rPr>
          <w:rFonts w:ascii="Arial" w:hAnsi="Arial" w:cs="Arial"/>
          <w:sz w:val="24"/>
          <w:szCs w:val="24"/>
        </w:rPr>
      </w:pP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FAMILY COURT SITTING AT MILTON KEYNES CASE No: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XXXX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OF THE CHILDREN ACT 1989; AND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OF THE INHERENT JURISDICTION; AND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MATTER OF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CHILD</w:t>
      </w:r>
      <w:r w:rsidRPr="007F06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(DOB: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)</w:t>
      </w:r>
    </w:p>
    <w:p w:rsidR="00564359" w:rsidRDefault="00564359" w:rsidP="001829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BETWEEN:</w:t>
      </w:r>
    </w:p>
    <w:p w:rsidR="00564359" w:rsidRDefault="00564359" w:rsidP="00351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BUCKINGHAMSHIRE COUNCIL</w:t>
      </w:r>
    </w:p>
    <w:p w:rsidR="00564359" w:rsidRPr="00351027" w:rsidRDefault="00564359" w:rsidP="00351027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1027">
        <w:rPr>
          <w:rFonts w:ascii="Arial" w:hAnsi="Arial" w:cs="Arial"/>
          <w:sz w:val="24"/>
          <w:szCs w:val="24"/>
          <w:u w:val="single"/>
        </w:rPr>
        <w:t>Applicant</w:t>
      </w:r>
    </w:p>
    <w:p w:rsidR="00564359" w:rsidRDefault="00351027" w:rsidP="00351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564359">
        <w:rPr>
          <w:rFonts w:ascii="Arial" w:hAnsi="Arial" w:cs="Arial"/>
          <w:sz w:val="24"/>
          <w:szCs w:val="24"/>
        </w:rPr>
        <w:t>nd</w:t>
      </w:r>
      <w:proofErr w:type="gramEnd"/>
    </w:p>
    <w:p w:rsidR="00564359" w:rsidRPr="007F0618" w:rsidRDefault="007F0618" w:rsidP="00351027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F0618">
        <w:rPr>
          <w:rFonts w:ascii="Arial" w:hAnsi="Arial" w:cs="Arial"/>
          <w:color w:val="FF0000"/>
          <w:sz w:val="24"/>
          <w:szCs w:val="24"/>
        </w:rPr>
        <w:t>MOTHER</w:t>
      </w:r>
    </w:p>
    <w:p w:rsidR="00564359" w:rsidRPr="00351027" w:rsidRDefault="00564359" w:rsidP="00351027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1027">
        <w:rPr>
          <w:rFonts w:ascii="Arial" w:hAnsi="Arial" w:cs="Arial"/>
          <w:sz w:val="24"/>
          <w:szCs w:val="24"/>
          <w:u w:val="single"/>
        </w:rPr>
        <w:t>1</w:t>
      </w:r>
      <w:r w:rsidRPr="00351027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351027">
        <w:rPr>
          <w:rFonts w:ascii="Arial" w:hAnsi="Arial" w:cs="Arial"/>
          <w:sz w:val="24"/>
          <w:szCs w:val="24"/>
          <w:u w:val="single"/>
        </w:rPr>
        <w:t xml:space="preserve"> Respondent</w:t>
      </w:r>
    </w:p>
    <w:p w:rsidR="00564359" w:rsidRDefault="00351027" w:rsidP="00351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564359">
        <w:rPr>
          <w:rFonts w:ascii="Arial" w:hAnsi="Arial" w:cs="Arial"/>
          <w:sz w:val="24"/>
          <w:szCs w:val="24"/>
        </w:rPr>
        <w:t>nd</w:t>
      </w:r>
      <w:proofErr w:type="gramEnd"/>
    </w:p>
    <w:p w:rsidR="00564359" w:rsidRPr="007F0618" w:rsidRDefault="007F0618" w:rsidP="00351027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F0618">
        <w:rPr>
          <w:rFonts w:ascii="Arial" w:hAnsi="Arial" w:cs="Arial"/>
          <w:color w:val="FF0000"/>
          <w:sz w:val="24"/>
          <w:szCs w:val="24"/>
        </w:rPr>
        <w:t>FATHER</w:t>
      </w:r>
    </w:p>
    <w:p w:rsidR="00564359" w:rsidRPr="00351027" w:rsidRDefault="00564359" w:rsidP="00351027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1027">
        <w:rPr>
          <w:rFonts w:ascii="Arial" w:hAnsi="Arial" w:cs="Arial"/>
          <w:sz w:val="24"/>
          <w:szCs w:val="24"/>
          <w:u w:val="single"/>
        </w:rPr>
        <w:t>2</w:t>
      </w:r>
      <w:r w:rsidRPr="00351027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351027">
        <w:rPr>
          <w:rFonts w:ascii="Arial" w:hAnsi="Arial" w:cs="Arial"/>
          <w:sz w:val="24"/>
          <w:szCs w:val="24"/>
          <w:u w:val="single"/>
        </w:rPr>
        <w:t xml:space="preserve"> Respondent</w:t>
      </w:r>
    </w:p>
    <w:p w:rsidR="00564359" w:rsidRDefault="00351027" w:rsidP="00351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564359">
        <w:rPr>
          <w:rFonts w:ascii="Arial" w:hAnsi="Arial" w:cs="Arial"/>
          <w:sz w:val="24"/>
          <w:szCs w:val="24"/>
        </w:rPr>
        <w:t>nd</w:t>
      </w:r>
      <w:proofErr w:type="gramEnd"/>
    </w:p>
    <w:p w:rsidR="00564359" w:rsidRPr="007F0618" w:rsidRDefault="007F0618" w:rsidP="00351027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F0618">
        <w:rPr>
          <w:rFonts w:ascii="Arial" w:hAnsi="Arial" w:cs="Arial"/>
          <w:color w:val="FF0000"/>
          <w:sz w:val="24"/>
          <w:szCs w:val="24"/>
        </w:rPr>
        <w:t>CHILD</w:t>
      </w:r>
    </w:p>
    <w:p w:rsidR="00564359" w:rsidRDefault="00564359" w:rsidP="00351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(By her Children’s Guardian,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)</w:t>
      </w:r>
    </w:p>
    <w:p w:rsidR="00564359" w:rsidRPr="00351027" w:rsidRDefault="00564359" w:rsidP="00351027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1027">
        <w:rPr>
          <w:rFonts w:ascii="Arial" w:hAnsi="Arial" w:cs="Arial"/>
          <w:sz w:val="24"/>
          <w:szCs w:val="24"/>
          <w:u w:val="single"/>
        </w:rPr>
        <w:t>3</w:t>
      </w:r>
      <w:r w:rsidRPr="00351027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351027">
        <w:rPr>
          <w:rFonts w:ascii="Arial" w:hAnsi="Arial" w:cs="Arial"/>
          <w:sz w:val="24"/>
          <w:szCs w:val="24"/>
          <w:u w:val="single"/>
        </w:rPr>
        <w:t xml:space="preserve"> Respondent</w:t>
      </w:r>
    </w:p>
    <w:p w:rsidR="00564359" w:rsidRPr="00351027" w:rsidRDefault="00564359" w:rsidP="003510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027">
        <w:rPr>
          <w:rFonts w:ascii="Arial" w:hAnsi="Arial" w:cs="Arial"/>
          <w:b/>
          <w:sz w:val="24"/>
          <w:szCs w:val="24"/>
        </w:rPr>
        <w:lastRenderedPageBreak/>
        <w:t xml:space="preserve">Affidavit of </w:t>
      </w:r>
      <w:r w:rsidR="007F0618" w:rsidRPr="007F0618">
        <w:rPr>
          <w:rFonts w:ascii="Arial" w:hAnsi="Arial" w:cs="Arial"/>
          <w:b/>
          <w:color w:val="FF0000"/>
          <w:sz w:val="24"/>
          <w:szCs w:val="24"/>
        </w:rPr>
        <w:t>Social Worker</w:t>
      </w:r>
    </w:p>
    <w:p w:rsidR="00182902" w:rsidRPr="00564359" w:rsidRDefault="00182902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564359">
        <w:rPr>
          <w:rFonts w:ascii="Arial" w:hAnsi="Arial" w:cs="Arial"/>
          <w:sz w:val="24"/>
          <w:szCs w:val="24"/>
        </w:rPr>
        <w:t xml:space="preserve">I,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Social Worker</w:t>
      </w:r>
      <w:r w:rsidRPr="00564359">
        <w:rPr>
          <w:rFonts w:ascii="Arial" w:hAnsi="Arial" w:cs="Arial"/>
          <w:sz w:val="24"/>
          <w:szCs w:val="24"/>
        </w:rPr>
        <w:t xml:space="preserve">, Social Worker for the </w:t>
      </w:r>
      <w:r w:rsidRPr="00771A8D">
        <w:rPr>
          <w:rFonts w:ascii="Arial" w:hAnsi="Arial" w:cs="Arial"/>
          <w:color w:val="FF0000"/>
          <w:sz w:val="24"/>
          <w:szCs w:val="24"/>
        </w:rPr>
        <w:t>Court Team</w:t>
      </w:r>
      <w:r w:rsidRPr="00564359">
        <w:rPr>
          <w:rFonts w:ascii="Arial" w:hAnsi="Arial" w:cs="Arial"/>
          <w:sz w:val="24"/>
          <w:szCs w:val="24"/>
        </w:rPr>
        <w:t>, Buckinghamshire Council, do state on oath:</w:t>
      </w:r>
    </w:p>
    <w:p w:rsidR="00182902" w:rsidRDefault="00182902" w:rsidP="0018290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182902" w:rsidRDefault="00182902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affidavit supports the applicant’s application for leave to invoke inherent jurisdiction of the High Court, for authori</w:t>
      </w:r>
      <w:r w:rsidR="005D3E63">
        <w:rPr>
          <w:rFonts w:ascii="Arial" w:hAnsi="Arial" w:cs="Arial"/>
          <w:sz w:val="24"/>
          <w:szCs w:val="24"/>
        </w:rPr>
        <w:t xml:space="preserve">sation for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Child</w:t>
      </w:r>
      <w:r w:rsidR="005D3E6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D3E63">
        <w:rPr>
          <w:rFonts w:ascii="Arial" w:hAnsi="Arial" w:cs="Arial"/>
          <w:sz w:val="24"/>
          <w:szCs w:val="24"/>
        </w:rPr>
        <w:t>dob</w:t>
      </w:r>
      <w:proofErr w:type="gramEnd"/>
      <w:r w:rsidR="005D3E63">
        <w:rPr>
          <w:rFonts w:ascii="Arial" w:hAnsi="Arial" w:cs="Arial"/>
          <w:sz w:val="24"/>
          <w:szCs w:val="24"/>
        </w:rPr>
        <w:t xml:space="preserve">: </w:t>
      </w:r>
      <w:r w:rsidR="007F0618" w:rsidRPr="007F0618">
        <w:rPr>
          <w:rFonts w:ascii="Arial" w:hAnsi="Arial" w:cs="Arial"/>
          <w:color w:val="FF0000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) to be deprived of her liberty.</w:t>
      </w:r>
    </w:p>
    <w:p w:rsidR="00182902" w:rsidRPr="00182902" w:rsidRDefault="00182902" w:rsidP="00182902">
      <w:pPr>
        <w:pStyle w:val="ListParagraph"/>
        <w:rPr>
          <w:rFonts w:ascii="Arial" w:hAnsi="Arial" w:cs="Arial"/>
          <w:sz w:val="24"/>
          <w:szCs w:val="24"/>
        </w:rPr>
      </w:pPr>
    </w:p>
    <w:p w:rsidR="00283AA8" w:rsidRPr="007F0618" w:rsidRDefault="007F0618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F0618">
        <w:rPr>
          <w:rFonts w:ascii="Arial" w:hAnsi="Arial" w:cs="Arial"/>
          <w:color w:val="FF0000"/>
          <w:sz w:val="24"/>
          <w:szCs w:val="24"/>
        </w:rPr>
        <w:t>Child</w:t>
      </w:r>
      <w:r w:rsidR="00182902">
        <w:rPr>
          <w:rFonts w:ascii="Arial" w:hAnsi="Arial" w:cs="Arial"/>
          <w:sz w:val="24"/>
          <w:szCs w:val="24"/>
        </w:rPr>
        <w:t xml:space="preserve"> is currently the subject of care proceedings (under the case number </w:t>
      </w:r>
      <w:r w:rsidRPr="007F0618">
        <w:rPr>
          <w:rFonts w:ascii="Arial" w:hAnsi="Arial" w:cs="Arial"/>
          <w:color w:val="FF0000"/>
          <w:sz w:val="24"/>
          <w:szCs w:val="24"/>
        </w:rPr>
        <w:t>XXXX</w:t>
      </w:r>
      <w:r w:rsidR="00182902">
        <w:rPr>
          <w:rFonts w:ascii="Arial" w:hAnsi="Arial" w:cs="Arial"/>
          <w:sz w:val="24"/>
          <w:szCs w:val="24"/>
        </w:rPr>
        <w:t xml:space="preserve">). Given the pressing need for this application to be heard in order to </w:t>
      </w:r>
      <w:r w:rsidR="00283AA8">
        <w:rPr>
          <w:rFonts w:ascii="Arial" w:hAnsi="Arial" w:cs="Arial"/>
          <w:sz w:val="24"/>
          <w:szCs w:val="24"/>
        </w:rPr>
        <w:t xml:space="preserve">safeguard </w:t>
      </w:r>
      <w:r w:rsidRPr="007F0618">
        <w:rPr>
          <w:rFonts w:ascii="Arial" w:hAnsi="Arial" w:cs="Arial"/>
          <w:color w:val="FF0000"/>
          <w:sz w:val="24"/>
          <w:szCs w:val="24"/>
        </w:rPr>
        <w:t>Child</w:t>
      </w:r>
      <w:r w:rsidR="00283AA8">
        <w:rPr>
          <w:rFonts w:ascii="Arial" w:hAnsi="Arial" w:cs="Arial"/>
          <w:sz w:val="24"/>
          <w:szCs w:val="24"/>
        </w:rPr>
        <w:t>, the Local Authority is requesting an urgent hearing to deal with this matter.</w:t>
      </w:r>
      <w:r w:rsidR="00182902">
        <w:rPr>
          <w:rFonts w:ascii="Arial" w:hAnsi="Arial" w:cs="Arial"/>
          <w:sz w:val="24"/>
          <w:szCs w:val="24"/>
        </w:rPr>
        <w:t xml:space="preserve"> </w:t>
      </w:r>
    </w:p>
    <w:p w:rsidR="00CE5E1D" w:rsidRPr="00CE5E1D" w:rsidRDefault="00CE5E1D" w:rsidP="00CE5E1D">
      <w:pPr>
        <w:pStyle w:val="ListParagraph"/>
        <w:rPr>
          <w:rFonts w:ascii="Arial" w:hAnsi="Arial" w:cs="Arial"/>
          <w:sz w:val="24"/>
          <w:szCs w:val="24"/>
        </w:rPr>
      </w:pPr>
    </w:p>
    <w:p w:rsidR="00CE5E1D" w:rsidRDefault="00E322AF" w:rsidP="00EB5FF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2306F1" w:rsidRPr="00CE5E1D">
        <w:rPr>
          <w:rFonts w:ascii="Arial" w:hAnsi="Arial" w:cs="Arial"/>
          <w:b/>
          <w:sz w:val="24"/>
          <w:szCs w:val="24"/>
        </w:rPr>
        <w:t xml:space="preserve">Placement </w:t>
      </w:r>
      <w:r w:rsidR="00283AA8" w:rsidRPr="00CE5E1D">
        <w:rPr>
          <w:rFonts w:ascii="Arial" w:hAnsi="Arial" w:cs="Arial"/>
          <w:b/>
          <w:sz w:val="24"/>
          <w:szCs w:val="24"/>
        </w:rPr>
        <w:t>Update</w:t>
      </w:r>
    </w:p>
    <w:p w:rsidR="00EB5FF5" w:rsidRDefault="00EB5FF5" w:rsidP="00EB5FF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B5FF5" w:rsidRPr="00EB5FF5" w:rsidRDefault="00EB5FF5" w:rsidP="00EB5FF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E5E1D" w:rsidRPr="00CE5E1D" w:rsidRDefault="007F0618" w:rsidP="00CE5E1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</w:t>
      </w:r>
      <w:r w:rsidR="00E322AF">
        <w:rPr>
          <w:rFonts w:ascii="Arial" w:hAnsi="Arial" w:cs="Arial"/>
          <w:b/>
          <w:sz w:val="24"/>
          <w:szCs w:val="24"/>
        </w:rPr>
        <w:t>s</w:t>
      </w:r>
      <w:r w:rsidR="00CE5E1D" w:rsidRPr="00CE5E1D">
        <w:rPr>
          <w:rFonts w:ascii="Arial" w:hAnsi="Arial" w:cs="Arial"/>
          <w:b/>
          <w:sz w:val="24"/>
          <w:szCs w:val="24"/>
        </w:rPr>
        <w:t xml:space="preserve"> Update</w:t>
      </w:r>
    </w:p>
    <w:p w:rsidR="00CE5E1D" w:rsidRPr="00CE5E1D" w:rsidRDefault="00CE5E1D" w:rsidP="00CE5E1D">
      <w:pPr>
        <w:pStyle w:val="ListParagraph"/>
        <w:rPr>
          <w:rFonts w:ascii="Arial" w:hAnsi="Arial" w:cs="Arial"/>
          <w:sz w:val="24"/>
          <w:szCs w:val="24"/>
        </w:rPr>
      </w:pPr>
    </w:p>
    <w:p w:rsidR="007F0618" w:rsidRPr="00EB5FF5" w:rsidRDefault="00CE5E1D" w:rsidP="00EB5FF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182902">
        <w:rPr>
          <w:rFonts w:ascii="Arial" w:hAnsi="Arial" w:cs="Arial"/>
          <w:sz w:val="24"/>
          <w:szCs w:val="24"/>
        </w:rPr>
        <w:t xml:space="preserve"> </w:t>
      </w:r>
    </w:p>
    <w:p w:rsidR="00060B9E" w:rsidRDefault="00AA2F29" w:rsidP="00060B9E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A6201F">
        <w:rPr>
          <w:rFonts w:ascii="Arial" w:hAnsi="Arial" w:cs="Arial"/>
          <w:b/>
          <w:sz w:val="24"/>
          <w:szCs w:val="24"/>
        </w:rPr>
        <w:t>Placement Options</w:t>
      </w:r>
    </w:p>
    <w:p w:rsidR="0067771E" w:rsidRPr="00EB5FF5" w:rsidRDefault="0067771E" w:rsidP="00EB5FF5">
      <w:pPr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A6201F" w:rsidRPr="00A51646" w:rsidRDefault="00A6201F" w:rsidP="00A6201F">
      <w:pPr>
        <w:pStyle w:val="ListParagraph"/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rPr>
          <w:rFonts w:ascii="Arial" w:hAnsi="Arial" w:cs="Arial"/>
          <w:sz w:val="24"/>
          <w:szCs w:val="24"/>
        </w:rPr>
      </w:pPr>
    </w:p>
    <w:p w:rsidR="0067771E" w:rsidRDefault="0067771E" w:rsidP="0067771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</w:p>
    <w:p w:rsidR="00A6201F" w:rsidRPr="00A51646" w:rsidRDefault="00A6201F" w:rsidP="00A6201F">
      <w:pPr>
        <w:pStyle w:val="ListParagraph"/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67771E" w:rsidRPr="00EB5FF5" w:rsidRDefault="0067771E" w:rsidP="00EB5FF5">
      <w:pPr>
        <w:spacing w:line="360" w:lineRule="auto"/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Restrictions</w:t>
      </w:r>
    </w:p>
    <w:p w:rsidR="0067771E" w:rsidRPr="0067771E" w:rsidRDefault="0067771E" w:rsidP="0067771E">
      <w:pPr>
        <w:pStyle w:val="ListParagraph"/>
        <w:rPr>
          <w:rFonts w:ascii="Arial" w:hAnsi="Arial" w:cs="Arial"/>
          <w:sz w:val="24"/>
          <w:szCs w:val="24"/>
        </w:rPr>
      </w:pPr>
    </w:p>
    <w:p w:rsidR="0067771E" w:rsidRDefault="0067771E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events and the concerns the Local Authority proposes that the following restrictions are necessary in order to safeguard </w:t>
      </w:r>
      <w:r w:rsidR="007A2EFF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:</w:t>
      </w:r>
    </w:p>
    <w:p w:rsidR="0067771E" w:rsidRDefault="0067771E" w:rsidP="0067771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53A9B" w:rsidRPr="007A2EFF" w:rsidRDefault="007A2EFF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 xml:space="preserve"> to be 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moved from the current foster placement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 xml:space="preserve"> to her residential placement. If she will not willingly accompany the residential workers, then secure transport with the support of the Police will be necessary.</w:t>
      </w:r>
    </w:p>
    <w:p w:rsidR="0067771E" w:rsidRPr="007A2EFF" w:rsidRDefault="0067771E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If </w:t>
      </w:r>
      <w:r w:rsidR="007A2EFF"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absconds from the residential placement and refuses to return the Police to have the necessary power to physically ensure </w:t>
      </w:r>
      <w:r w:rsidR="007A2EFF"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gramStart"/>
      <w:r w:rsidRPr="007A2EFF">
        <w:rPr>
          <w:rFonts w:ascii="Arial" w:hAnsi="Arial" w:cs="Arial"/>
          <w:i/>
          <w:color w:val="FF0000"/>
          <w:sz w:val="24"/>
          <w:szCs w:val="24"/>
        </w:rPr>
        <w:t>is</w:t>
      </w:r>
      <w:proofErr w:type="gramEnd"/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returned (although to try and encourage her verbally in the first instance of course).</w:t>
      </w:r>
    </w:p>
    <w:p w:rsidR="0067771E" w:rsidRPr="007A2EFF" w:rsidRDefault="007A2EFF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 xml:space="preserve">’s belongings to be checked </w:t>
      </w:r>
      <w:r w:rsidR="00253A9B" w:rsidRPr="007A2EFF">
        <w:rPr>
          <w:rFonts w:ascii="Arial" w:hAnsi="Arial" w:cs="Arial"/>
          <w:i/>
          <w:color w:val="FF0000"/>
          <w:sz w:val="24"/>
          <w:szCs w:val="24"/>
        </w:rPr>
        <w:t xml:space="preserve">whilst in 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 xml:space="preserve">placement 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 xml:space="preserve">to keep </w:t>
      </w:r>
      <w:r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 xml:space="preserve"> safe.</w:t>
      </w:r>
    </w:p>
    <w:p w:rsidR="0067771E" w:rsidRPr="007A2EFF" w:rsidRDefault="00253A9B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Any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 xml:space="preserve"> of </w:t>
      </w:r>
      <w:r w:rsidR="007A2EFF"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’s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belongings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or 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object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>s found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on her 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person that are deemed to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be a potential risk or could case </w:t>
      </w:r>
      <w:r w:rsidR="007A2EFF"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harm </w:t>
      </w:r>
      <w:proofErr w:type="gramStart"/>
      <w:r w:rsidR="00295103" w:rsidRPr="007A2EFF">
        <w:rPr>
          <w:rFonts w:ascii="Arial" w:hAnsi="Arial" w:cs="Arial"/>
          <w:i/>
          <w:color w:val="FF0000"/>
          <w:sz w:val="24"/>
          <w:szCs w:val="24"/>
        </w:rPr>
        <w:t>are</w:t>
      </w:r>
      <w:proofErr w:type="gramEnd"/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to be removed immediately.</w:t>
      </w:r>
    </w:p>
    <w:p w:rsidR="0067771E" w:rsidRPr="007A2EFF" w:rsidRDefault="0067771E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All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smoking paraphernalia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to be taken by the residential unit.</w:t>
      </w:r>
    </w:p>
    <w:p w:rsidR="0067771E" w:rsidRPr="007A2EFF" w:rsidRDefault="007A2EFF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>’s mobile phone to be r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>emove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>d</w:t>
      </w:r>
      <w:r w:rsidR="005C6E95" w:rsidRPr="007A2EF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and not returned to her 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>until reviewed at a later stage.</w:t>
      </w:r>
    </w:p>
    <w:p w:rsidR="0067771E" w:rsidRPr="007A2EFF" w:rsidRDefault="00295103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All agreed telephone calls are to be monitored by staff whereby they can listen into the call and term</w:t>
      </w:r>
      <w:r w:rsidR="0067771E" w:rsidRPr="007A2EFF">
        <w:rPr>
          <w:rFonts w:ascii="Arial" w:hAnsi="Arial" w:cs="Arial"/>
          <w:i/>
          <w:color w:val="FF0000"/>
          <w:sz w:val="24"/>
          <w:szCs w:val="24"/>
        </w:rPr>
        <w:t>inate them if deemed necessary.</w:t>
      </w:r>
    </w:p>
    <w:p w:rsidR="0067771E" w:rsidRPr="007A2EFF" w:rsidRDefault="00295103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All sharp objects, knives, kitchen utensils are and will continue to be locked away at the placement.</w:t>
      </w:r>
    </w:p>
    <w:p w:rsidR="008A5D22" w:rsidRPr="007A2EFF" w:rsidRDefault="0067771E" w:rsidP="006777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7A2EFF">
        <w:rPr>
          <w:rFonts w:ascii="Arial" w:hAnsi="Arial" w:cs="Arial"/>
          <w:i/>
          <w:color w:val="FF0000"/>
          <w:sz w:val="24"/>
          <w:szCs w:val="24"/>
        </w:rPr>
        <w:t>All medication is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and will co</w:t>
      </w:r>
      <w:r w:rsidRPr="007A2EFF">
        <w:rPr>
          <w:rFonts w:ascii="Arial" w:hAnsi="Arial" w:cs="Arial"/>
          <w:i/>
          <w:color w:val="FF0000"/>
          <w:sz w:val="24"/>
          <w:szCs w:val="24"/>
        </w:rPr>
        <w:t>ntinue to be locked away. Any</w:t>
      </w:r>
      <w:r w:rsidR="00295103" w:rsidRPr="007A2EFF">
        <w:rPr>
          <w:rFonts w:ascii="Arial" w:hAnsi="Arial" w:cs="Arial"/>
          <w:i/>
          <w:color w:val="FF0000"/>
          <w:sz w:val="24"/>
          <w:szCs w:val="24"/>
        </w:rPr>
        <w:t xml:space="preserve"> m</w:t>
      </w:r>
      <w:r w:rsidR="008A5D22" w:rsidRPr="007A2EFF">
        <w:rPr>
          <w:rFonts w:ascii="Arial" w:hAnsi="Arial" w:cs="Arial"/>
          <w:i/>
          <w:color w:val="FF0000"/>
          <w:sz w:val="24"/>
          <w:szCs w:val="24"/>
        </w:rPr>
        <w:t>edication needed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by </w:t>
      </w:r>
      <w:r w:rsidR="007A2EFF" w:rsidRPr="007A2EFF">
        <w:rPr>
          <w:rFonts w:ascii="Arial" w:hAnsi="Arial" w:cs="Arial"/>
          <w:i/>
          <w:color w:val="FF0000"/>
          <w:sz w:val="24"/>
          <w:szCs w:val="24"/>
        </w:rPr>
        <w:t>Child</w:t>
      </w:r>
      <w:r w:rsidRPr="007A2EFF">
        <w:rPr>
          <w:rFonts w:ascii="Arial" w:hAnsi="Arial" w:cs="Arial"/>
          <w:i/>
          <w:color w:val="FF0000"/>
          <w:sz w:val="24"/>
          <w:szCs w:val="24"/>
        </w:rPr>
        <w:t xml:space="preserve"> will be provided by</w:t>
      </w:r>
      <w:r w:rsidR="008A5D22" w:rsidRPr="007A2EFF">
        <w:rPr>
          <w:rFonts w:ascii="Arial" w:hAnsi="Arial" w:cs="Arial"/>
          <w:i/>
          <w:color w:val="FF0000"/>
          <w:sz w:val="24"/>
          <w:szCs w:val="24"/>
        </w:rPr>
        <w:t xml:space="preserve"> the staff.</w:t>
      </w:r>
    </w:p>
    <w:p w:rsidR="00B303F4" w:rsidRPr="00182902" w:rsidRDefault="00B303F4" w:rsidP="0018290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7771E" w:rsidRPr="0067771E" w:rsidRDefault="0067771E" w:rsidP="0067771E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67771E">
        <w:rPr>
          <w:rFonts w:ascii="Arial" w:hAnsi="Arial" w:cs="Arial"/>
          <w:b/>
          <w:sz w:val="24"/>
          <w:szCs w:val="24"/>
        </w:rPr>
        <w:t>Deprivation of Liberty Safeguards</w:t>
      </w:r>
    </w:p>
    <w:p w:rsidR="0067771E" w:rsidRDefault="0067771E" w:rsidP="0067771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7771E" w:rsidRPr="00916718" w:rsidRDefault="0067771E" w:rsidP="00916718">
      <w:pPr>
        <w:pStyle w:val="ListParagraph"/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916718">
        <w:rPr>
          <w:rFonts w:ascii="Arial" w:hAnsi="Arial" w:cs="Arial"/>
          <w:i/>
          <w:color w:val="FF0000"/>
          <w:sz w:val="24"/>
          <w:szCs w:val="24"/>
        </w:rPr>
        <w:t>It is the Local Authority’s view that</w:t>
      </w:r>
      <w:r w:rsidR="00AB4708" w:rsidRPr="0091671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A2EFF" w:rsidRPr="00916718">
        <w:rPr>
          <w:rFonts w:ascii="Arial" w:hAnsi="Arial" w:cs="Arial"/>
          <w:i/>
          <w:color w:val="FF0000"/>
          <w:sz w:val="24"/>
          <w:szCs w:val="24"/>
        </w:rPr>
        <w:t>Child</w:t>
      </w:r>
      <w:r w:rsidR="0012023A" w:rsidRPr="00916718">
        <w:rPr>
          <w:rFonts w:ascii="Arial" w:hAnsi="Arial" w:cs="Arial"/>
          <w:i/>
          <w:color w:val="FF0000"/>
          <w:sz w:val="24"/>
          <w:szCs w:val="24"/>
        </w:rPr>
        <w:t xml:space="preserve"> needs to be deprived of her liberty, as a result of her complex needs and risky behaviour. As set out this is required in order for </w:t>
      </w:r>
      <w:r w:rsidR="007A2EFF" w:rsidRPr="00916718">
        <w:rPr>
          <w:rFonts w:ascii="Arial" w:hAnsi="Arial" w:cs="Arial"/>
          <w:i/>
          <w:color w:val="FF0000"/>
          <w:sz w:val="24"/>
          <w:szCs w:val="24"/>
        </w:rPr>
        <w:t>Child</w:t>
      </w:r>
      <w:r w:rsidR="0012023A" w:rsidRPr="00916718">
        <w:rPr>
          <w:rFonts w:ascii="Arial" w:hAnsi="Arial" w:cs="Arial"/>
          <w:i/>
          <w:color w:val="FF0000"/>
          <w:sz w:val="24"/>
          <w:szCs w:val="24"/>
        </w:rPr>
        <w:t xml:space="preserve"> to be taken to her new placement and to ensure that she is protected in respect of any attempts to self-harm or overdose.</w:t>
      </w:r>
    </w:p>
    <w:p w:rsidR="0012023A" w:rsidRDefault="0012023A" w:rsidP="0012023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12023A" w:rsidRDefault="0012023A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considered the applicable two stage test, namely:</w:t>
      </w:r>
    </w:p>
    <w:p w:rsidR="0012023A" w:rsidRPr="0012023A" w:rsidRDefault="0012023A" w:rsidP="0012023A">
      <w:pPr>
        <w:pStyle w:val="ListParagraph"/>
        <w:rPr>
          <w:rFonts w:ascii="Arial" w:hAnsi="Arial" w:cs="Arial"/>
          <w:sz w:val="24"/>
          <w:szCs w:val="24"/>
        </w:rPr>
      </w:pPr>
    </w:p>
    <w:p w:rsidR="0012023A" w:rsidRDefault="0012023A" w:rsidP="0012023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person subject to continuous and control; and</w:t>
      </w:r>
    </w:p>
    <w:p w:rsidR="0012023A" w:rsidRPr="0012023A" w:rsidRDefault="0012023A" w:rsidP="0012023A">
      <w:pPr>
        <w:pStyle w:val="ListParagraph"/>
        <w:rPr>
          <w:rFonts w:ascii="Arial" w:hAnsi="Arial" w:cs="Arial"/>
          <w:sz w:val="24"/>
          <w:szCs w:val="24"/>
        </w:rPr>
      </w:pPr>
    </w:p>
    <w:p w:rsidR="0012023A" w:rsidRDefault="0012023A" w:rsidP="0012023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person free to leave?</w:t>
      </w:r>
    </w:p>
    <w:p w:rsidR="0012023A" w:rsidRPr="0012023A" w:rsidRDefault="0012023A" w:rsidP="0012023A">
      <w:pPr>
        <w:pStyle w:val="ListParagraph"/>
        <w:rPr>
          <w:rFonts w:ascii="Arial" w:hAnsi="Arial" w:cs="Arial"/>
          <w:sz w:val="24"/>
          <w:szCs w:val="24"/>
        </w:rPr>
      </w:pPr>
    </w:p>
    <w:p w:rsidR="0012023A" w:rsidRDefault="0012023A" w:rsidP="0091671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applying this to </w:t>
      </w:r>
      <w:r w:rsidR="007A2EFF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’s case I have taken into account </w:t>
      </w:r>
      <w:r w:rsidR="007A2EFF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’s age and that the restrictions required are higher than those for another child of her age.</w:t>
      </w:r>
    </w:p>
    <w:p w:rsidR="00CD5D8A" w:rsidRPr="00916718" w:rsidRDefault="00CD5D8A" w:rsidP="00916718">
      <w:pPr>
        <w:rPr>
          <w:rFonts w:ascii="Arial" w:hAnsi="Arial" w:cs="Arial"/>
          <w:sz w:val="24"/>
          <w:szCs w:val="24"/>
        </w:rPr>
      </w:pPr>
    </w:p>
    <w:p w:rsidR="00D64C73" w:rsidRPr="00D64C73" w:rsidRDefault="00D64C73" w:rsidP="00D64C73">
      <w:pPr>
        <w:pStyle w:val="ListParagraph"/>
        <w:rPr>
          <w:rFonts w:ascii="Arial" w:hAnsi="Arial" w:cs="Arial"/>
          <w:sz w:val="24"/>
          <w:szCs w:val="24"/>
        </w:rPr>
      </w:pPr>
    </w:p>
    <w:p w:rsid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by the said:</w:t>
      </w:r>
    </w:p>
    <w:p w:rsidR="00D64C73" w:rsidRPr="00916718" w:rsidRDefault="00916718" w:rsidP="00D64C7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16718">
        <w:rPr>
          <w:rFonts w:ascii="Arial" w:hAnsi="Arial" w:cs="Arial"/>
          <w:color w:val="FF0000"/>
          <w:sz w:val="24"/>
          <w:szCs w:val="24"/>
        </w:rPr>
        <w:t>Social Worker</w:t>
      </w:r>
    </w:p>
    <w:p w:rsid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</w:p>
    <w:p w:rsid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 </w:t>
      </w:r>
    </w:p>
    <w:p w:rsid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presence of:</w:t>
      </w:r>
    </w:p>
    <w:p w:rsid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</w:p>
    <w:p w:rsidR="00D64C73" w:rsidRPr="00D64C73" w:rsidRDefault="00D64C73" w:rsidP="00D6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-------------------------------- </w:t>
      </w:r>
    </w:p>
    <w:sectPr w:rsidR="00D64C73" w:rsidRPr="00D6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84"/>
    <w:multiLevelType w:val="hybridMultilevel"/>
    <w:tmpl w:val="680631E8"/>
    <w:lvl w:ilvl="0" w:tplc="ACFCB4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14855"/>
    <w:multiLevelType w:val="hybridMultilevel"/>
    <w:tmpl w:val="5518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5C70"/>
    <w:multiLevelType w:val="hybridMultilevel"/>
    <w:tmpl w:val="1CF6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1A06"/>
    <w:multiLevelType w:val="hybridMultilevel"/>
    <w:tmpl w:val="8BEED3A6"/>
    <w:lvl w:ilvl="0" w:tplc="08807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46F97"/>
    <w:multiLevelType w:val="hybridMultilevel"/>
    <w:tmpl w:val="CC26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C6420"/>
    <w:multiLevelType w:val="hybridMultilevel"/>
    <w:tmpl w:val="E068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531C"/>
    <w:multiLevelType w:val="hybridMultilevel"/>
    <w:tmpl w:val="1CF6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1BE7"/>
    <w:multiLevelType w:val="hybridMultilevel"/>
    <w:tmpl w:val="488448CA"/>
    <w:lvl w:ilvl="0" w:tplc="BC1616A4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F55EA6"/>
    <w:multiLevelType w:val="hybridMultilevel"/>
    <w:tmpl w:val="FFA636EE"/>
    <w:lvl w:ilvl="0" w:tplc="BC1616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37DB7"/>
    <w:multiLevelType w:val="hybridMultilevel"/>
    <w:tmpl w:val="5E4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B"/>
    <w:rsid w:val="00060B9E"/>
    <w:rsid w:val="0012023A"/>
    <w:rsid w:val="00170409"/>
    <w:rsid w:val="00182902"/>
    <w:rsid w:val="002306F1"/>
    <w:rsid w:val="00253A9B"/>
    <w:rsid w:val="00283AA8"/>
    <w:rsid w:val="00295103"/>
    <w:rsid w:val="002D5850"/>
    <w:rsid w:val="00351027"/>
    <w:rsid w:val="003C3C23"/>
    <w:rsid w:val="00441C5B"/>
    <w:rsid w:val="00564359"/>
    <w:rsid w:val="0058292A"/>
    <w:rsid w:val="005C6E95"/>
    <w:rsid w:val="005D3E63"/>
    <w:rsid w:val="005F2A31"/>
    <w:rsid w:val="00651720"/>
    <w:rsid w:val="0067771E"/>
    <w:rsid w:val="006E0E31"/>
    <w:rsid w:val="00771A8D"/>
    <w:rsid w:val="007A2EFF"/>
    <w:rsid w:val="007F0618"/>
    <w:rsid w:val="008666B7"/>
    <w:rsid w:val="008A5D22"/>
    <w:rsid w:val="00916718"/>
    <w:rsid w:val="00972AA8"/>
    <w:rsid w:val="00A51646"/>
    <w:rsid w:val="00A6019E"/>
    <w:rsid w:val="00A6201F"/>
    <w:rsid w:val="00AA2F29"/>
    <w:rsid w:val="00AB4708"/>
    <w:rsid w:val="00B303F4"/>
    <w:rsid w:val="00B32B0F"/>
    <w:rsid w:val="00B87057"/>
    <w:rsid w:val="00CD5D8A"/>
    <w:rsid w:val="00CE5E1D"/>
    <w:rsid w:val="00D64C73"/>
    <w:rsid w:val="00D96D4F"/>
    <w:rsid w:val="00DE5363"/>
    <w:rsid w:val="00E322AF"/>
    <w:rsid w:val="00EA7458"/>
    <w:rsid w:val="00EB5FF5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66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66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Stalker, Elaine</dc:creator>
  <cp:lastModifiedBy>Munt, Alison</cp:lastModifiedBy>
  <cp:revision>6</cp:revision>
  <dcterms:created xsi:type="dcterms:W3CDTF">2020-01-09T15:22:00Z</dcterms:created>
  <dcterms:modified xsi:type="dcterms:W3CDTF">2020-04-14T09:28:00Z</dcterms:modified>
</cp:coreProperties>
</file>