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DA" w:rsidRDefault="00825D0E" w:rsidP="00CD66F2">
      <w:pPr>
        <w:spacing w:after="0"/>
      </w:pPr>
    </w:p>
    <w:p w:rsidR="00CD66F2" w:rsidRDefault="00CD66F2" w:rsidP="00CD66F2">
      <w:pPr>
        <w:spacing w:after="0"/>
      </w:pPr>
    </w:p>
    <w:p w:rsidR="00CD66F2" w:rsidRPr="00F7282F" w:rsidRDefault="00F7282F" w:rsidP="00F7282F">
      <w:pPr>
        <w:spacing w:after="0"/>
        <w:jc w:val="center"/>
        <w:rPr>
          <w:b/>
          <w:sz w:val="24"/>
        </w:rPr>
      </w:pPr>
      <w:r w:rsidRPr="00F7282F">
        <w:rPr>
          <w:b/>
          <w:sz w:val="24"/>
        </w:rPr>
        <w:t>Transfer to CiC Service – early permanence planning for very young or unborn children where permanence is expected to be outside of the family.</w:t>
      </w:r>
    </w:p>
    <w:p w:rsidR="00F7282F" w:rsidRPr="00F7282F" w:rsidRDefault="00F7282F" w:rsidP="00F7282F">
      <w:pPr>
        <w:spacing w:after="0"/>
        <w:jc w:val="center"/>
        <w:rPr>
          <w:b/>
          <w:sz w:val="24"/>
        </w:rPr>
      </w:pPr>
    </w:p>
    <w:p w:rsidR="00F7282F" w:rsidRDefault="00F7282F" w:rsidP="00CD66F2">
      <w:pPr>
        <w:spacing w:after="0"/>
      </w:pPr>
    </w:p>
    <w:p w:rsidR="00F7282F" w:rsidRDefault="00F7282F" w:rsidP="00CD66F2">
      <w:pPr>
        <w:spacing w:after="0"/>
      </w:pPr>
      <w:r>
        <w:t>Permanence planning arrangements are set out in our practice guidance:</w:t>
      </w:r>
    </w:p>
    <w:p w:rsidR="00F7282F" w:rsidRDefault="00825D0E" w:rsidP="00CD66F2">
      <w:pPr>
        <w:spacing w:after="0"/>
      </w:pPr>
      <w:hyperlink r:id="rId10" w:history="1">
        <w:r w:rsidR="00F7282F">
          <w:rPr>
            <w:rStyle w:val="Hyperlink"/>
          </w:rPr>
          <w:t>https://newhamchildcare.proceduresonline.com/local_resources.html</w:t>
        </w:r>
      </w:hyperlink>
    </w:p>
    <w:p w:rsidR="00F7282F" w:rsidRDefault="00F7282F" w:rsidP="00CD66F2">
      <w:pPr>
        <w:spacing w:after="0"/>
      </w:pPr>
      <w:r>
        <w:t>Permanence, Policy and Procedure</w:t>
      </w:r>
    </w:p>
    <w:p w:rsidR="00F7282F" w:rsidRDefault="00F7282F" w:rsidP="00CD66F2">
      <w:pPr>
        <w:spacing w:after="0"/>
      </w:pPr>
    </w:p>
    <w:p w:rsidR="00CD66F2" w:rsidRDefault="00F7282F" w:rsidP="00CD66F2">
      <w:pPr>
        <w:spacing w:after="0"/>
      </w:pPr>
      <w:r>
        <w:t>Transfer of children into our looked after children service is arranged at the following key points:</w:t>
      </w:r>
    </w:p>
    <w:p w:rsidR="00F7282F" w:rsidRDefault="00F7282F" w:rsidP="00F7282F">
      <w:pPr>
        <w:pStyle w:val="ListParagraph"/>
        <w:numPr>
          <w:ilvl w:val="0"/>
          <w:numId w:val="1"/>
        </w:numPr>
        <w:spacing w:after="0"/>
      </w:pPr>
      <w:r>
        <w:t>Newly arrived unaccompanied asylum seeking children</w:t>
      </w:r>
    </w:p>
    <w:p w:rsidR="00F7282F" w:rsidRDefault="00FE00EE" w:rsidP="00F7282F">
      <w:pPr>
        <w:pStyle w:val="ListParagraph"/>
        <w:numPr>
          <w:ilvl w:val="0"/>
          <w:numId w:val="1"/>
        </w:numPr>
        <w:spacing w:after="0"/>
      </w:pPr>
      <w:r>
        <w:t>Infants</w:t>
      </w:r>
      <w:r w:rsidR="00F7282F">
        <w:t xml:space="preserve"> who have been relinquished for adoption</w:t>
      </w:r>
    </w:p>
    <w:p w:rsidR="00F7282F" w:rsidRDefault="00F7282F" w:rsidP="00F7282F">
      <w:pPr>
        <w:pStyle w:val="ListParagraph"/>
        <w:numPr>
          <w:ilvl w:val="0"/>
          <w:numId w:val="1"/>
        </w:numPr>
        <w:spacing w:after="0"/>
      </w:pPr>
      <w:r>
        <w:t>Children looked after through Section 20 where their second review has confirmed their permanency plan for remaining looked after and where no legal proceedings are required</w:t>
      </w:r>
    </w:p>
    <w:p w:rsidR="00F7282F" w:rsidRDefault="00F7282F" w:rsidP="00F7282F">
      <w:pPr>
        <w:pStyle w:val="ListParagraph"/>
        <w:numPr>
          <w:ilvl w:val="0"/>
          <w:numId w:val="1"/>
        </w:numPr>
        <w:spacing w:after="0"/>
      </w:pPr>
      <w:r>
        <w:t>Children subject to care orders at the end of public law proceedings.</w:t>
      </w:r>
    </w:p>
    <w:p w:rsidR="00F7282F" w:rsidRDefault="00F7282F" w:rsidP="00F7282F">
      <w:pPr>
        <w:spacing w:after="0"/>
      </w:pPr>
    </w:p>
    <w:p w:rsidR="00F7282F" w:rsidRDefault="00F7282F" w:rsidP="00F7282F">
      <w:pPr>
        <w:spacing w:after="0"/>
      </w:pPr>
      <w:r>
        <w:t xml:space="preserve">For some of our </w:t>
      </w:r>
      <w:r w:rsidR="00606A1F">
        <w:t xml:space="preserve">other </w:t>
      </w:r>
      <w:r>
        <w:t xml:space="preserve">children it would be more helpful to expedite a move </w:t>
      </w:r>
      <w:r w:rsidR="00606A1F">
        <w:t xml:space="preserve">directly </w:t>
      </w:r>
      <w:r>
        <w:t>into looked after children service</w:t>
      </w:r>
      <w:r w:rsidR="00606A1F">
        <w:t xml:space="preserve"> from assessment service</w:t>
      </w:r>
      <w:r>
        <w:t>, which will support a more seamless progression of their care plan into permanence.</w:t>
      </w:r>
      <w:r w:rsidR="00606A1F">
        <w:t xml:space="preserve">  This guidance is drafted with particular reference to:</w:t>
      </w:r>
    </w:p>
    <w:p w:rsidR="00606A1F" w:rsidRDefault="00606A1F" w:rsidP="00F7282F">
      <w:pPr>
        <w:spacing w:after="0"/>
      </w:pPr>
    </w:p>
    <w:p w:rsidR="00606A1F" w:rsidRDefault="008F289C" w:rsidP="00606A1F">
      <w:pPr>
        <w:pStyle w:val="ListParagraph"/>
        <w:numPr>
          <w:ilvl w:val="0"/>
          <w:numId w:val="2"/>
        </w:numPr>
        <w:spacing w:after="0"/>
      </w:pPr>
      <w:r>
        <w:t>Pre-birth</w:t>
      </w:r>
      <w:r w:rsidR="00606A1F">
        <w:t xml:space="preserve"> assessment which determines permanence outside of the family is likely</w:t>
      </w:r>
    </w:p>
    <w:p w:rsidR="00606A1F" w:rsidRDefault="00606A1F" w:rsidP="00606A1F">
      <w:pPr>
        <w:pStyle w:val="ListParagraph"/>
        <w:numPr>
          <w:ilvl w:val="0"/>
          <w:numId w:val="2"/>
        </w:numPr>
        <w:spacing w:after="0"/>
      </w:pPr>
      <w:r>
        <w:t>Assessment of very young children (2 and under) which indicates permanence outside of the family is likely</w:t>
      </w:r>
    </w:p>
    <w:p w:rsidR="00606A1F" w:rsidRDefault="00606A1F" w:rsidP="00606A1F">
      <w:pPr>
        <w:pStyle w:val="ListParagraph"/>
        <w:numPr>
          <w:ilvl w:val="0"/>
          <w:numId w:val="2"/>
        </w:numPr>
        <w:spacing w:after="0"/>
      </w:pPr>
      <w:r>
        <w:t>and where legal advice is sought</w:t>
      </w:r>
    </w:p>
    <w:p w:rsidR="00606A1F" w:rsidRDefault="00606A1F" w:rsidP="00606A1F">
      <w:pPr>
        <w:spacing w:after="0"/>
      </w:pPr>
    </w:p>
    <w:p w:rsidR="00606A1F" w:rsidRDefault="008F289C" w:rsidP="00606A1F">
      <w:pPr>
        <w:spacing w:after="0"/>
      </w:pPr>
      <w:r>
        <w:t>Examples of these circumstance may include previous care proceedings where children were cared for outside of the family; long standing substance misuse history for the parents</w:t>
      </w:r>
      <w:r w:rsidR="00FE00EE">
        <w:t>; no family identified in previous care proceedings</w:t>
      </w:r>
    </w:p>
    <w:p w:rsidR="008F289C" w:rsidRDefault="008F289C" w:rsidP="00606A1F">
      <w:pPr>
        <w:spacing w:after="0"/>
      </w:pPr>
    </w:p>
    <w:p w:rsidR="00DD4423" w:rsidRDefault="00FE00EE" w:rsidP="00606A1F">
      <w:pPr>
        <w:spacing w:after="0"/>
      </w:pPr>
      <w:r>
        <w:t>The flow chart below identifies the key decisions and arrangements for identifying children where this would be appropriate.  In principle, it would be the Chair of the legal planning meeting who would authorise direct transfer to the children in care service.</w:t>
      </w:r>
    </w:p>
    <w:p w:rsidR="00E43F2E" w:rsidRDefault="00E43F2E" w:rsidP="00606A1F">
      <w:pPr>
        <w:spacing w:after="0"/>
      </w:pPr>
    </w:p>
    <w:p w:rsidR="00A21C03" w:rsidRDefault="00A21C03" w:rsidP="00606A1F">
      <w:pPr>
        <w:spacing w:after="0"/>
        <w:rPr>
          <w:b/>
        </w:rPr>
      </w:pPr>
    </w:p>
    <w:p w:rsidR="00A21C03" w:rsidRDefault="00A21C03" w:rsidP="00606A1F">
      <w:pPr>
        <w:spacing w:after="0"/>
        <w:rPr>
          <w:b/>
        </w:rPr>
      </w:pPr>
    </w:p>
    <w:p w:rsidR="00A21C03" w:rsidRDefault="00A21C03" w:rsidP="00606A1F">
      <w:pPr>
        <w:spacing w:after="0"/>
        <w:rPr>
          <w:b/>
        </w:rPr>
      </w:pPr>
    </w:p>
    <w:p w:rsidR="00A21C03" w:rsidRDefault="00A21C03" w:rsidP="00606A1F">
      <w:pPr>
        <w:spacing w:after="0"/>
        <w:rPr>
          <w:b/>
        </w:rPr>
      </w:pPr>
    </w:p>
    <w:p w:rsidR="00A21C03" w:rsidRDefault="00A21C03" w:rsidP="00606A1F">
      <w:pPr>
        <w:spacing w:after="0"/>
        <w:rPr>
          <w:b/>
        </w:rPr>
      </w:pPr>
    </w:p>
    <w:p w:rsidR="00A21C03" w:rsidRDefault="00A21C03" w:rsidP="00606A1F">
      <w:pPr>
        <w:spacing w:after="0"/>
        <w:rPr>
          <w:b/>
        </w:rPr>
      </w:pPr>
    </w:p>
    <w:p w:rsidR="00A21C03" w:rsidRDefault="00A21C03" w:rsidP="00606A1F">
      <w:pPr>
        <w:spacing w:after="0"/>
        <w:rPr>
          <w:b/>
        </w:rPr>
      </w:pPr>
    </w:p>
    <w:p w:rsidR="00A21C03" w:rsidRDefault="00A21C03" w:rsidP="00606A1F">
      <w:pPr>
        <w:spacing w:after="0"/>
        <w:rPr>
          <w:b/>
        </w:rPr>
      </w:pPr>
    </w:p>
    <w:p w:rsidR="00A21C03" w:rsidRDefault="00A21C03" w:rsidP="00606A1F">
      <w:pPr>
        <w:spacing w:after="0"/>
        <w:rPr>
          <w:b/>
        </w:rPr>
      </w:pPr>
    </w:p>
    <w:p w:rsidR="00A21C03" w:rsidRDefault="00A21C03" w:rsidP="00606A1F">
      <w:pPr>
        <w:spacing w:after="0"/>
        <w:rPr>
          <w:b/>
        </w:rPr>
      </w:pPr>
    </w:p>
    <w:p w:rsidR="00A21C03" w:rsidRDefault="00A21C03" w:rsidP="00606A1F">
      <w:pPr>
        <w:spacing w:after="0"/>
        <w:rPr>
          <w:b/>
        </w:rPr>
      </w:pPr>
    </w:p>
    <w:p w:rsidR="00A21C03" w:rsidRDefault="00A21C03" w:rsidP="00606A1F">
      <w:pPr>
        <w:spacing w:after="0"/>
        <w:rPr>
          <w:b/>
        </w:rPr>
      </w:pPr>
    </w:p>
    <w:p w:rsidR="00A21C03" w:rsidRDefault="00A21C03" w:rsidP="00606A1F">
      <w:pPr>
        <w:spacing w:after="0"/>
        <w:rPr>
          <w:b/>
        </w:rPr>
      </w:pPr>
    </w:p>
    <w:p w:rsidR="00E43F2E" w:rsidRDefault="00E43F2E" w:rsidP="00606A1F">
      <w:pPr>
        <w:spacing w:after="0"/>
      </w:pPr>
      <w:r w:rsidRPr="00E43F2E">
        <w:rPr>
          <w:b/>
        </w:rPr>
        <w:t>Process flow chart for direct transfer to Children in care team</w:t>
      </w:r>
      <w:r>
        <w:t xml:space="preserve"> (permanency pre-birth and very young children)</w:t>
      </w:r>
    </w:p>
    <w:p w:rsidR="00E43F2E" w:rsidRDefault="00E43F2E" w:rsidP="00606A1F">
      <w:pPr>
        <w:spacing w:after="0"/>
      </w:pPr>
    </w:p>
    <w:p w:rsidR="00E43F2E" w:rsidRDefault="00E43F2E" w:rsidP="00606A1F">
      <w:pPr>
        <w:spacing w:after="0"/>
      </w:pPr>
    </w:p>
    <w:p w:rsidR="00E43F2E" w:rsidRDefault="00E43F2E" w:rsidP="00606A1F">
      <w:pPr>
        <w:spacing w:after="0"/>
      </w:pPr>
    </w:p>
    <w:p w:rsidR="00DD4423" w:rsidRDefault="00DD4423" w:rsidP="00606A1F">
      <w:pPr>
        <w:spacing w:after="0"/>
      </w:pPr>
      <w:r>
        <w:rPr>
          <w:noProof/>
          <w:lang w:eastAsia="en-GB"/>
        </w:rPr>
        <w:drawing>
          <wp:inline distT="0" distB="0" distL="0" distR="0" wp14:anchorId="3E0F1A78" wp14:editId="09B80EF9">
            <wp:extent cx="5486400" cy="3200400"/>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DD4423" w:rsidRDefault="00DD4423" w:rsidP="00606A1F">
      <w:pPr>
        <w:spacing w:after="0"/>
      </w:pPr>
    </w:p>
    <w:p w:rsidR="008F289C" w:rsidRDefault="008F289C" w:rsidP="00606A1F">
      <w:pPr>
        <w:spacing w:after="0"/>
      </w:pPr>
    </w:p>
    <w:p w:rsidR="008F289C" w:rsidRDefault="008F289C" w:rsidP="00606A1F">
      <w:pPr>
        <w:spacing w:after="0"/>
      </w:pPr>
    </w:p>
    <w:p w:rsidR="008F289C" w:rsidRDefault="008F289C" w:rsidP="00606A1F">
      <w:pPr>
        <w:spacing w:after="0"/>
      </w:pPr>
    </w:p>
    <w:p w:rsidR="00606A1F" w:rsidRDefault="00606A1F" w:rsidP="00606A1F">
      <w:pPr>
        <w:spacing w:after="0"/>
      </w:pPr>
    </w:p>
    <w:p w:rsidR="00F7282F" w:rsidRDefault="00F7282F" w:rsidP="00F7282F">
      <w:pPr>
        <w:spacing w:after="0"/>
      </w:pPr>
    </w:p>
    <w:p w:rsidR="00F7282F" w:rsidRDefault="00F7282F" w:rsidP="00F7282F">
      <w:pPr>
        <w:spacing w:after="0"/>
      </w:pPr>
    </w:p>
    <w:p w:rsidR="00CD66F2" w:rsidRDefault="00CD66F2" w:rsidP="00CD66F2">
      <w:pPr>
        <w:spacing w:after="0"/>
      </w:pPr>
    </w:p>
    <w:p w:rsidR="00CD66F2" w:rsidRDefault="00CD66F2" w:rsidP="00CD66F2">
      <w:pPr>
        <w:spacing w:after="0"/>
      </w:pPr>
    </w:p>
    <w:sectPr w:rsidR="00CD66F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0E" w:rsidRDefault="00825D0E" w:rsidP="00CD66F2">
      <w:pPr>
        <w:spacing w:after="0" w:line="240" w:lineRule="auto"/>
      </w:pPr>
      <w:r>
        <w:separator/>
      </w:r>
    </w:p>
  </w:endnote>
  <w:endnote w:type="continuationSeparator" w:id="0">
    <w:p w:rsidR="00825D0E" w:rsidRDefault="00825D0E" w:rsidP="00CD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2E" w:rsidRDefault="00E43F2E">
    <w:pPr>
      <w:pStyle w:val="Footer"/>
    </w:pPr>
    <w:r>
      <w:t xml:space="preserve">June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0E" w:rsidRDefault="00825D0E" w:rsidP="00CD66F2">
      <w:pPr>
        <w:spacing w:after="0" w:line="240" w:lineRule="auto"/>
      </w:pPr>
      <w:r>
        <w:separator/>
      </w:r>
    </w:p>
  </w:footnote>
  <w:footnote w:type="continuationSeparator" w:id="0">
    <w:p w:rsidR="00825D0E" w:rsidRDefault="00825D0E" w:rsidP="00CD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F2" w:rsidRDefault="00CD66F2">
    <w:pPr>
      <w:pStyle w:val="Header"/>
    </w:pPr>
    <w:r>
      <w:t xml:space="preserve">Practice guidance </w:t>
    </w:r>
  </w:p>
  <w:p w:rsidR="00CD66F2" w:rsidRDefault="00CD66F2">
    <w:pPr>
      <w:pStyle w:val="Header"/>
    </w:pPr>
    <w:r>
      <w:t>Transfer of cases – permanency pre-birth and very young children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6FA"/>
    <w:multiLevelType w:val="hybridMultilevel"/>
    <w:tmpl w:val="2F0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57398"/>
    <w:multiLevelType w:val="hybridMultilevel"/>
    <w:tmpl w:val="A070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2"/>
    <w:rsid w:val="00282A9C"/>
    <w:rsid w:val="00434E17"/>
    <w:rsid w:val="00435C29"/>
    <w:rsid w:val="00443BD8"/>
    <w:rsid w:val="00606A1F"/>
    <w:rsid w:val="00642DE7"/>
    <w:rsid w:val="00825D0E"/>
    <w:rsid w:val="008E3599"/>
    <w:rsid w:val="008F289C"/>
    <w:rsid w:val="00954B38"/>
    <w:rsid w:val="00A21C03"/>
    <w:rsid w:val="00B40253"/>
    <w:rsid w:val="00CD66F2"/>
    <w:rsid w:val="00D21B2D"/>
    <w:rsid w:val="00DC03A0"/>
    <w:rsid w:val="00DD4423"/>
    <w:rsid w:val="00E27938"/>
    <w:rsid w:val="00E43F2E"/>
    <w:rsid w:val="00F7282F"/>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A0CC"/>
  <w15:chartTrackingRefBased/>
  <w15:docId w15:val="{DBE8E320-E3FF-4139-BF80-92A0132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6F2"/>
  </w:style>
  <w:style w:type="paragraph" w:styleId="Footer">
    <w:name w:val="footer"/>
    <w:basedOn w:val="Normal"/>
    <w:link w:val="FooterChar"/>
    <w:uiPriority w:val="99"/>
    <w:unhideWhenUsed/>
    <w:rsid w:val="00CD6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6F2"/>
  </w:style>
  <w:style w:type="character" w:styleId="Hyperlink">
    <w:name w:val="Hyperlink"/>
    <w:basedOn w:val="DefaultParagraphFont"/>
    <w:uiPriority w:val="99"/>
    <w:semiHidden/>
    <w:unhideWhenUsed/>
    <w:rsid w:val="00F7282F"/>
    <w:rPr>
      <w:color w:val="0000FF"/>
      <w:u w:val="single"/>
    </w:rPr>
  </w:style>
  <w:style w:type="paragraph" w:styleId="ListParagraph">
    <w:name w:val="List Paragraph"/>
    <w:basedOn w:val="Normal"/>
    <w:uiPriority w:val="34"/>
    <w:qFormat/>
    <w:rsid w:val="00F7282F"/>
    <w:pPr>
      <w:ind w:left="720"/>
      <w:contextualSpacing/>
    </w:pPr>
  </w:style>
  <w:style w:type="character" w:styleId="CommentReference">
    <w:name w:val="annotation reference"/>
    <w:basedOn w:val="DefaultParagraphFont"/>
    <w:uiPriority w:val="99"/>
    <w:semiHidden/>
    <w:unhideWhenUsed/>
    <w:rsid w:val="00DC03A0"/>
    <w:rPr>
      <w:sz w:val="16"/>
      <w:szCs w:val="16"/>
    </w:rPr>
  </w:style>
  <w:style w:type="paragraph" w:styleId="CommentText">
    <w:name w:val="annotation text"/>
    <w:basedOn w:val="Normal"/>
    <w:link w:val="CommentTextChar"/>
    <w:uiPriority w:val="99"/>
    <w:semiHidden/>
    <w:unhideWhenUsed/>
    <w:rsid w:val="00DC03A0"/>
    <w:pPr>
      <w:spacing w:line="240" w:lineRule="auto"/>
    </w:pPr>
    <w:rPr>
      <w:sz w:val="20"/>
      <w:szCs w:val="20"/>
    </w:rPr>
  </w:style>
  <w:style w:type="character" w:customStyle="1" w:styleId="CommentTextChar">
    <w:name w:val="Comment Text Char"/>
    <w:basedOn w:val="DefaultParagraphFont"/>
    <w:link w:val="CommentText"/>
    <w:uiPriority w:val="99"/>
    <w:semiHidden/>
    <w:rsid w:val="00DC03A0"/>
    <w:rPr>
      <w:sz w:val="20"/>
      <w:szCs w:val="20"/>
    </w:rPr>
  </w:style>
  <w:style w:type="paragraph" w:styleId="CommentSubject">
    <w:name w:val="annotation subject"/>
    <w:basedOn w:val="CommentText"/>
    <w:next w:val="CommentText"/>
    <w:link w:val="CommentSubjectChar"/>
    <w:uiPriority w:val="99"/>
    <w:semiHidden/>
    <w:unhideWhenUsed/>
    <w:rsid w:val="00DC03A0"/>
    <w:rPr>
      <w:b/>
      <w:bCs/>
    </w:rPr>
  </w:style>
  <w:style w:type="character" w:customStyle="1" w:styleId="CommentSubjectChar">
    <w:name w:val="Comment Subject Char"/>
    <w:basedOn w:val="CommentTextChar"/>
    <w:link w:val="CommentSubject"/>
    <w:uiPriority w:val="99"/>
    <w:semiHidden/>
    <w:rsid w:val="00DC03A0"/>
    <w:rPr>
      <w:b/>
      <w:bCs/>
      <w:sz w:val="20"/>
      <w:szCs w:val="20"/>
    </w:rPr>
  </w:style>
  <w:style w:type="paragraph" w:styleId="BalloonText">
    <w:name w:val="Balloon Text"/>
    <w:basedOn w:val="Normal"/>
    <w:link w:val="BalloonTextChar"/>
    <w:uiPriority w:val="99"/>
    <w:semiHidden/>
    <w:unhideWhenUsed/>
    <w:rsid w:val="00DC0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hyperlink" Target="https://newhamchildcare.proceduresonline.com/local_resource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F9D3BF-D257-474D-95D4-6E95E931F214}"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US"/>
        </a:p>
      </dgm:t>
    </dgm:pt>
    <dgm:pt modelId="{D233536E-F119-4D2A-BE6A-6789EFF037EF}">
      <dgm:prSet phldrT="[Text]"/>
      <dgm:spPr/>
      <dgm:t>
        <a:bodyPr/>
        <a:lstStyle/>
        <a:p>
          <a:r>
            <a:rPr lang="en-US"/>
            <a:t>Pre birth or assessment of very young child indicates permanence may be required outside of family</a:t>
          </a:r>
        </a:p>
      </dgm:t>
    </dgm:pt>
    <dgm:pt modelId="{FD221D9E-BF8E-4840-98EF-95F7A9F8FCA0}" type="parTrans" cxnId="{4139F550-CEC3-455C-A8B6-EC217BD67A1D}">
      <dgm:prSet/>
      <dgm:spPr/>
      <dgm:t>
        <a:bodyPr/>
        <a:lstStyle/>
        <a:p>
          <a:endParaRPr lang="en-US"/>
        </a:p>
      </dgm:t>
    </dgm:pt>
    <dgm:pt modelId="{ADC5C54D-A50C-4657-8B31-D8D7B40E666E}" type="sibTrans" cxnId="{4139F550-CEC3-455C-A8B6-EC217BD67A1D}">
      <dgm:prSet/>
      <dgm:spPr/>
      <dgm:t>
        <a:bodyPr/>
        <a:lstStyle/>
        <a:p>
          <a:endParaRPr lang="en-US"/>
        </a:p>
      </dgm:t>
    </dgm:pt>
    <dgm:pt modelId="{7FDF7655-6A81-4616-BEA9-DC380CDD5DF7}">
      <dgm:prSet phldrT="[Text]"/>
      <dgm:spPr/>
      <dgm:t>
        <a:bodyPr/>
        <a:lstStyle/>
        <a:p>
          <a:r>
            <a:rPr lang="en-US"/>
            <a:t>Permanency planning meeting likely to have been convened and an FGC progressed</a:t>
          </a:r>
        </a:p>
      </dgm:t>
    </dgm:pt>
    <dgm:pt modelId="{0E58BF9B-C960-46F4-BA89-28CB04BEFA04}" type="parTrans" cxnId="{2539FE93-770C-4E66-8960-A3BDF6D625E1}">
      <dgm:prSet/>
      <dgm:spPr/>
      <dgm:t>
        <a:bodyPr/>
        <a:lstStyle/>
        <a:p>
          <a:endParaRPr lang="en-US"/>
        </a:p>
      </dgm:t>
    </dgm:pt>
    <dgm:pt modelId="{8D8687EB-0502-4597-8317-78E0B1DC22F6}" type="sibTrans" cxnId="{2539FE93-770C-4E66-8960-A3BDF6D625E1}">
      <dgm:prSet/>
      <dgm:spPr/>
      <dgm:t>
        <a:bodyPr/>
        <a:lstStyle/>
        <a:p>
          <a:endParaRPr lang="en-US"/>
        </a:p>
      </dgm:t>
    </dgm:pt>
    <dgm:pt modelId="{6CBBB5E0-EABE-418A-BB0C-8B3D2E18D476}">
      <dgm:prSet phldrT="[Text]"/>
      <dgm:spPr/>
      <dgm:t>
        <a:bodyPr/>
        <a:lstStyle/>
        <a:p>
          <a:r>
            <a:rPr lang="en-US"/>
            <a:t>Legal planning meeting held - HoS in preparation determines invitation to CiC service</a:t>
          </a:r>
        </a:p>
      </dgm:t>
    </dgm:pt>
    <dgm:pt modelId="{37C75BEB-9FC1-4C90-8F07-4A1A50D1C4DB}" type="parTrans" cxnId="{D5847FCD-FB6D-4CB0-BA52-0F02B1F93215}">
      <dgm:prSet/>
      <dgm:spPr/>
      <dgm:t>
        <a:bodyPr/>
        <a:lstStyle/>
        <a:p>
          <a:endParaRPr lang="en-US"/>
        </a:p>
      </dgm:t>
    </dgm:pt>
    <dgm:pt modelId="{816B3D1A-C359-402D-93C0-C1C01F12FE39}" type="sibTrans" cxnId="{D5847FCD-FB6D-4CB0-BA52-0F02B1F93215}">
      <dgm:prSet/>
      <dgm:spPr/>
      <dgm:t>
        <a:bodyPr/>
        <a:lstStyle/>
        <a:p>
          <a:endParaRPr lang="en-US"/>
        </a:p>
      </dgm:t>
    </dgm:pt>
    <dgm:pt modelId="{A32FD227-FD3D-4734-9C7B-E03A8DD22EAA}">
      <dgm:prSet phldrT="[Text]"/>
      <dgm:spPr/>
      <dgm:t>
        <a:bodyPr/>
        <a:lstStyle/>
        <a:p>
          <a:r>
            <a:rPr lang="en-US"/>
            <a:t>Where outcome is pre proceedings (pre birth) with intention to issue, or issue of proceedings for very young child (2 or under) consider transfer to CiC service</a:t>
          </a:r>
        </a:p>
      </dgm:t>
    </dgm:pt>
    <dgm:pt modelId="{FBE9C9FD-7EE4-4F18-820F-C4F8340F0716}" type="parTrans" cxnId="{50238B0C-4AA2-43B2-9581-9F023497F4DD}">
      <dgm:prSet/>
      <dgm:spPr/>
      <dgm:t>
        <a:bodyPr/>
        <a:lstStyle/>
        <a:p>
          <a:endParaRPr lang="en-US"/>
        </a:p>
      </dgm:t>
    </dgm:pt>
    <dgm:pt modelId="{E3958EB6-D2AD-4D3E-9FEB-8998F0F72B80}" type="sibTrans" cxnId="{50238B0C-4AA2-43B2-9581-9F023497F4DD}">
      <dgm:prSet/>
      <dgm:spPr/>
      <dgm:t>
        <a:bodyPr/>
        <a:lstStyle/>
        <a:p>
          <a:endParaRPr lang="en-US"/>
        </a:p>
      </dgm:t>
    </dgm:pt>
    <dgm:pt modelId="{28F9B154-D0EE-4B0C-A25F-B7A63357BB7D}">
      <dgm:prSet phldrT="[Text]"/>
      <dgm:spPr/>
      <dgm:t>
        <a:bodyPr/>
        <a:lstStyle/>
        <a:p>
          <a:r>
            <a:rPr lang="en-US"/>
            <a:t>CiC team will work with the child and family in pre birth pre proceedings and through care proceedings to ensure timely permanence for infant and young child</a:t>
          </a:r>
        </a:p>
      </dgm:t>
    </dgm:pt>
    <dgm:pt modelId="{0F11707F-EFF6-47CC-AD9F-3181FFB6A0C8}" type="parTrans" cxnId="{29B6A657-B09C-4722-B805-7EA31D0E2D87}">
      <dgm:prSet/>
      <dgm:spPr/>
      <dgm:t>
        <a:bodyPr/>
        <a:lstStyle/>
        <a:p>
          <a:endParaRPr lang="en-US"/>
        </a:p>
      </dgm:t>
    </dgm:pt>
    <dgm:pt modelId="{E6E750C1-C505-41F6-844A-8E1AE3F8E15E}" type="sibTrans" cxnId="{29B6A657-B09C-4722-B805-7EA31D0E2D87}">
      <dgm:prSet/>
      <dgm:spPr/>
      <dgm:t>
        <a:bodyPr/>
        <a:lstStyle/>
        <a:p>
          <a:endParaRPr lang="en-US"/>
        </a:p>
      </dgm:t>
    </dgm:pt>
    <dgm:pt modelId="{59386B6B-D02A-416F-BB7E-610C4CA62075}">
      <dgm:prSet phldrT="[Text]"/>
      <dgm:spPr/>
      <dgm:t>
        <a:bodyPr/>
        <a:lstStyle/>
        <a:p>
          <a:r>
            <a:rPr lang="en-US"/>
            <a:t>Permanency planning meetings and tracking will continue in line with practice guidance</a:t>
          </a:r>
        </a:p>
      </dgm:t>
    </dgm:pt>
    <dgm:pt modelId="{368D3966-E24B-468A-8FB1-68225EAAED77}" type="parTrans" cxnId="{40E29DE5-7AE1-469D-861C-21A6CD7704DE}">
      <dgm:prSet/>
      <dgm:spPr/>
      <dgm:t>
        <a:bodyPr/>
        <a:lstStyle/>
        <a:p>
          <a:endParaRPr lang="en-US"/>
        </a:p>
      </dgm:t>
    </dgm:pt>
    <dgm:pt modelId="{3927F605-3B8B-4467-BFD5-C0F3033BD09D}" type="sibTrans" cxnId="{40E29DE5-7AE1-469D-861C-21A6CD7704DE}">
      <dgm:prSet/>
      <dgm:spPr/>
      <dgm:t>
        <a:bodyPr/>
        <a:lstStyle/>
        <a:p>
          <a:endParaRPr lang="en-US"/>
        </a:p>
      </dgm:t>
    </dgm:pt>
    <dgm:pt modelId="{8870B9F6-F4A8-485C-AC76-BA0850C3236E}">
      <dgm:prSet phldrT="[Text]"/>
      <dgm:spPr/>
      <dgm:t>
        <a:bodyPr/>
        <a:lstStyle/>
        <a:p>
          <a:r>
            <a:rPr lang="en-US"/>
            <a:t>More timely progression to permanent care for each child with early family finding identified and progressed </a:t>
          </a:r>
        </a:p>
      </dgm:t>
    </dgm:pt>
    <dgm:pt modelId="{3EF6B24D-8714-4423-B3B6-59EC0C31F6F0}" type="parTrans" cxnId="{EB34F322-2E71-42B5-818B-B632187A61CC}">
      <dgm:prSet/>
      <dgm:spPr/>
      <dgm:t>
        <a:bodyPr/>
        <a:lstStyle/>
        <a:p>
          <a:endParaRPr lang="en-US"/>
        </a:p>
      </dgm:t>
    </dgm:pt>
    <dgm:pt modelId="{4A0BE175-9329-46FB-BC66-F14C3F13375B}" type="sibTrans" cxnId="{EB34F322-2E71-42B5-818B-B632187A61CC}">
      <dgm:prSet/>
      <dgm:spPr/>
      <dgm:t>
        <a:bodyPr/>
        <a:lstStyle/>
        <a:p>
          <a:endParaRPr lang="en-US"/>
        </a:p>
      </dgm:t>
    </dgm:pt>
    <dgm:pt modelId="{9E19E577-8049-45AA-851A-CD847CE51E10}">
      <dgm:prSet/>
      <dgm:spPr/>
      <dgm:t>
        <a:bodyPr/>
        <a:lstStyle/>
        <a:p>
          <a:r>
            <a:rPr lang="en-US"/>
            <a:t>Care Proceedings case manager tracks case (to support findings on impact and outcomes) </a:t>
          </a:r>
        </a:p>
      </dgm:t>
    </dgm:pt>
    <dgm:pt modelId="{A8B84528-ADDD-4D0D-A22F-C72A1684F951}" type="parTrans" cxnId="{932682F1-870A-48C1-B1EB-4044D85F44F6}">
      <dgm:prSet/>
      <dgm:spPr/>
      <dgm:t>
        <a:bodyPr/>
        <a:lstStyle/>
        <a:p>
          <a:endParaRPr lang="en-US"/>
        </a:p>
      </dgm:t>
    </dgm:pt>
    <dgm:pt modelId="{98D3D227-96D5-4520-9640-8A9A48FB11E4}" type="sibTrans" cxnId="{932682F1-870A-48C1-B1EB-4044D85F44F6}">
      <dgm:prSet/>
      <dgm:spPr/>
      <dgm:t>
        <a:bodyPr/>
        <a:lstStyle/>
        <a:p>
          <a:endParaRPr lang="en-US"/>
        </a:p>
      </dgm:t>
    </dgm:pt>
    <dgm:pt modelId="{2E7E8B0E-A083-4235-83D1-66ACE6FDE63F}">
      <dgm:prSet/>
      <dgm:spPr/>
      <dgm:t>
        <a:bodyPr/>
        <a:lstStyle/>
        <a:p>
          <a:r>
            <a:rPr lang="en-US"/>
            <a:t>SM and Care proceedings case manager identifies early transer to CiC team may be appropriate and alerts Chair HoS </a:t>
          </a:r>
        </a:p>
      </dgm:t>
    </dgm:pt>
    <dgm:pt modelId="{222056A4-3D29-47E5-8F92-5262BFAB1760}" type="parTrans" cxnId="{2AFA2F66-5067-40F9-B600-FDED83AB0897}">
      <dgm:prSet/>
      <dgm:spPr/>
      <dgm:t>
        <a:bodyPr/>
        <a:lstStyle/>
        <a:p>
          <a:endParaRPr lang="en-US"/>
        </a:p>
      </dgm:t>
    </dgm:pt>
    <dgm:pt modelId="{463F9DA8-50B2-4214-8B16-9ECB7619B8ED}" type="sibTrans" cxnId="{2AFA2F66-5067-40F9-B600-FDED83AB0897}">
      <dgm:prSet/>
      <dgm:spPr/>
      <dgm:t>
        <a:bodyPr/>
        <a:lstStyle/>
        <a:p>
          <a:endParaRPr lang="en-US"/>
        </a:p>
      </dgm:t>
    </dgm:pt>
    <dgm:pt modelId="{2028DF35-1121-4F26-B05A-D4082F7182E2}" type="pres">
      <dgm:prSet presAssocID="{AFF9D3BF-D257-474D-95D4-6E95E931F214}" presName="Name0" presStyleCnt="0">
        <dgm:presLayoutVars>
          <dgm:dir/>
          <dgm:resizeHandles/>
        </dgm:presLayoutVars>
      </dgm:prSet>
      <dgm:spPr/>
      <dgm:t>
        <a:bodyPr/>
        <a:lstStyle/>
        <a:p>
          <a:endParaRPr lang="en-US"/>
        </a:p>
      </dgm:t>
    </dgm:pt>
    <dgm:pt modelId="{0960F4C5-7CE4-45B8-9F1D-BBCBDDD1A8D6}" type="pres">
      <dgm:prSet presAssocID="{D233536E-F119-4D2A-BE6A-6789EFF037EF}" presName="compNode" presStyleCnt="0"/>
      <dgm:spPr/>
    </dgm:pt>
    <dgm:pt modelId="{48F26FF6-71A4-49FF-BF65-946EF7C4CF1B}" type="pres">
      <dgm:prSet presAssocID="{D233536E-F119-4D2A-BE6A-6789EFF037EF}" presName="dummyConnPt" presStyleCnt="0"/>
      <dgm:spPr/>
    </dgm:pt>
    <dgm:pt modelId="{877F9A6D-A9A2-4637-827F-F56466B4DAAA}" type="pres">
      <dgm:prSet presAssocID="{D233536E-F119-4D2A-BE6A-6789EFF037EF}" presName="node" presStyleLbl="node1" presStyleIdx="0" presStyleCnt="9">
        <dgm:presLayoutVars>
          <dgm:bulletEnabled val="1"/>
        </dgm:presLayoutVars>
      </dgm:prSet>
      <dgm:spPr/>
      <dgm:t>
        <a:bodyPr/>
        <a:lstStyle/>
        <a:p>
          <a:endParaRPr lang="en-US"/>
        </a:p>
      </dgm:t>
    </dgm:pt>
    <dgm:pt modelId="{01059D21-13CC-446B-A7BB-53AA969AB48F}" type="pres">
      <dgm:prSet presAssocID="{ADC5C54D-A50C-4657-8B31-D8D7B40E666E}" presName="sibTrans" presStyleLbl="bgSibTrans2D1" presStyleIdx="0" presStyleCnt="8"/>
      <dgm:spPr/>
      <dgm:t>
        <a:bodyPr/>
        <a:lstStyle/>
        <a:p>
          <a:endParaRPr lang="en-US"/>
        </a:p>
      </dgm:t>
    </dgm:pt>
    <dgm:pt modelId="{DC712179-7CA9-410B-8DBE-810117C80F11}" type="pres">
      <dgm:prSet presAssocID="{7FDF7655-6A81-4616-BEA9-DC380CDD5DF7}" presName="compNode" presStyleCnt="0"/>
      <dgm:spPr/>
    </dgm:pt>
    <dgm:pt modelId="{0BE04844-AE6E-4F32-9025-39FF66D742C4}" type="pres">
      <dgm:prSet presAssocID="{7FDF7655-6A81-4616-BEA9-DC380CDD5DF7}" presName="dummyConnPt" presStyleCnt="0"/>
      <dgm:spPr/>
    </dgm:pt>
    <dgm:pt modelId="{24BA3537-EAAC-498D-AEB6-B32021CC63E2}" type="pres">
      <dgm:prSet presAssocID="{7FDF7655-6A81-4616-BEA9-DC380CDD5DF7}" presName="node" presStyleLbl="node1" presStyleIdx="1" presStyleCnt="9">
        <dgm:presLayoutVars>
          <dgm:bulletEnabled val="1"/>
        </dgm:presLayoutVars>
      </dgm:prSet>
      <dgm:spPr/>
      <dgm:t>
        <a:bodyPr/>
        <a:lstStyle/>
        <a:p>
          <a:endParaRPr lang="en-US"/>
        </a:p>
      </dgm:t>
    </dgm:pt>
    <dgm:pt modelId="{BABC480A-D864-4787-8941-DC6FA992FE38}" type="pres">
      <dgm:prSet presAssocID="{8D8687EB-0502-4597-8317-78E0B1DC22F6}" presName="sibTrans" presStyleLbl="bgSibTrans2D1" presStyleIdx="1" presStyleCnt="8"/>
      <dgm:spPr/>
      <dgm:t>
        <a:bodyPr/>
        <a:lstStyle/>
        <a:p>
          <a:endParaRPr lang="en-US"/>
        </a:p>
      </dgm:t>
    </dgm:pt>
    <dgm:pt modelId="{B1CC2B63-1916-4F50-9BE2-DF175C64CA45}" type="pres">
      <dgm:prSet presAssocID="{2E7E8B0E-A083-4235-83D1-66ACE6FDE63F}" presName="compNode" presStyleCnt="0"/>
      <dgm:spPr/>
    </dgm:pt>
    <dgm:pt modelId="{55F2B6B6-F99D-45BB-95A9-00F33B72421C}" type="pres">
      <dgm:prSet presAssocID="{2E7E8B0E-A083-4235-83D1-66ACE6FDE63F}" presName="dummyConnPt" presStyleCnt="0"/>
      <dgm:spPr/>
    </dgm:pt>
    <dgm:pt modelId="{C7D0F86A-24A8-4769-8E0D-ECC9F7C2AB61}" type="pres">
      <dgm:prSet presAssocID="{2E7E8B0E-A083-4235-83D1-66ACE6FDE63F}" presName="node" presStyleLbl="node1" presStyleIdx="2" presStyleCnt="9">
        <dgm:presLayoutVars>
          <dgm:bulletEnabled val="1"/>
        </dgm:presLayoutVars>
      </dgm:prSet>
      <dgm:spPr/>
      <dgm:t>
        <a:bodyPr/>
        <a:lstStyle/>
        <a:p>
          <a:endParaRPr lang="en-US"/>
        </a:p>
      </dgm:t>
    </dgm:pt>
    <dgm:pt modelId="{9186FD85-B67A-44EF-B4E1-81A53A2BF440}" type="pres">
      <dgm:prSet presAssocID="{463F9DA8-50B2-4214-8B16-9ECB7619B8ED}" presName="sibTrans" presStyleLbl="bgSibTrans2D1" presStyleIdx="2" presStyleCnt="8"/>
      <dgm:spPr/>
      <dgm:t>
        <a:bodyPr/>
        <a:lstStyle/>
        <a:p>
          <a:endParaRPr lang="en-US"/>
        </a:p>
      </dgm:t>
    </dgm:pt>
    <dgm:pt modelId="{D2D9F588-358D-4F67-A0D1-0FA1C9BD5CD1}" type="pres">
      <dgm:prSet presAssocID="{6CBBB5E0-EABE-418A-BB0C-8B3D2E18D476}" presName="compNode" presStyleCnt="0"/>
      <dgm:spPr/>
    </dgm:pt>
    <dgm:pt modelId="{22B12476-B76F-4E7F-B8F3-6E8CE9BEAD4A}" type="pres">
      <dgm:prSet presAssocID="{6CBBB5E0-EABE-418A-BB0C-8B3D2E18D476}" presName="dummyConnPt" presStyleCnt="0"/>
      <dgm:spPr/>
    </dgm:pt>
    <dgm:pt modelId="{71407798-48F1-434D-AFB3-D016631495C2}" type="pres">
      <dgm:prSet presAssocID="{6CBBB5E0-EABE-418A-BB0C-8B3D2E18D476}" presName="node" presStyleLbl="node1" presStyleIdx="3" presStyleCnt="9">
        <dgm:presLayoutVars>
          <dgm:bulletEnabled val="1"/>
        </dgm:presLayoutVars>
      </dgm:prSet>
      <dgm:spPr/>
      <dgm:t>
        <a:bodyPr/>
        <a:lstStyle/>
        <a:p>
          <a:endParaRPr lang="en-US"/>
        </a:p>
      </dgm:t>
    </dgm:pt>
    <dgm:pt modelId="{28FB7E67-AE45-4A09-9C23-37E4D59840F2}" type="pres">
      <dgm:prSet presAssocID="{816B3D1A-C359-402D-93C0-C1C01F12FE39}" presName="sibTrans" presStyleLbl="bgSibTrans2D1" presStyleIdx="3" presStyleCnt="8"/>
      <dgm:spPr/>
      <dgm:t>
        <a:bodyPr/>
        <a:lstStyle/>
        <a:p>
          <a:endParaRPr lang="en-US"/>
        </a:p>
      </dgm:t>
    </dgm:pt>
    <dgm:pt modelId="{265101A4-69E9-4448-A4E4-567C65CB0B63}" type="pres">
      <dgm:prSet presAssocID="{A32FD227-FD3D-4734-9C7B-E03A8DD22EAA}" presName="compNode" presStyleCnt="0"/>
      <dgm:spPr/>
    </dgm:pt>
    <dgm:pt modelId="{009821D9-E608-471A-9793-042879822898}" type="pres">
      <dgm:prSet presAssocID="{A32FD227-FD3D-4734-9C7B-E03A8DD22EAA}" presName="dummyConnPt" presStyleCnt="0"/>
      <dgm:spPr/>
    </dgm:pt>
    <dgm:pt modelId="{8F8A70F5-40E5-4A82-B47E-4869C5F3B53F}" type="pres">
      <dgm:prSet presAssocID="{A32FD227-FD3D-4734-9C7B-E03A8DD22EAA}" presName="node" presStyleLbl="node1" presStyleIdx="4" presStyleCnt="9">
        <dgm:presLayoutVars>
          <dgm:bulletEnabled val="1"/>
        </dgm:presLayoutVars>
      </dgm:prSet>
      <dgm:spPr/>
      <dgm:t>
        <a:bodyPr/>
        <a:lstStyle/>
        <a:p>
          <a:endParaRPr lang="en-US"/>
        </a:p>
      </dgm:t>
    </dgm:pt>
    <dgm:pt modelId="{6767EB2F-A979-48B9-B42B-9670BB07C7C3}" type="pres">
      <dgm:prSet presAssocID="{E3958EB6-D2AD-4D3E-9FEB-8998F0F72B80}" presName="sibTrans" presStyleLbl="bgSibTrans2D1" presStyleIdx="4" presStyleCnt="8"/>
      <dgm:spPr/>
      <dgm:t>
        <a:bodyPr/>
        <a:lstStyle/>
        <a:p>
          <a:endParaRPr lang="en-US"/>
        </a:p>
      </dgm:t>
    </dgm:pt>
    <dgm:pt modelId="{BF01F7B2-7B6C-429B-B6C0-755D3D5F9C97}" type="pres">
      <dgm:prSet presAssocID="{28F9B154-D0EE-4B0C-A25F-B7A63357BB7D}" presName="compNode" presStyleCnt="0"/>
      <dgm:spPr/>
    </dgm:pt>
    <dgm:pt modelId="{92AF18E4-AB48-4447-A184-793AD86D316D}" type="pres">
      <dgm:prSet presAssocID="{28F9B154-D0EE-4B0C-A25F-B7A63357BB7D}" presName="dummyConnPt" presStyleCnt="0"/>
      <dgm:spPr/>
    </dgm:pt>
    <dgm:pt modelId="{D04B2221-5D43-409C-AE1D-B2D5C5F2C443}" type="pres">
      <dgm:prSet presAssocID="{28F9B154-D0EE-4B0C-A25F-B7A63357BB7D}" presName="node" presStyleLbl="node1" presStyleIdx="5" presStyleCnt="9">
        <dgm:presLayoutVars>
          <dgm:bulletEnabled val="1"/>
        </dgm:presLayoutVars>
      </dgm:prSet>
      <dgm:spPr/>
      <dgm:t>
        <a:bodyPr/>
        <a:lstStyle/>
        <a:p>
          <a:endParaRPr lang="en-US"/>
        </a:p>
      </dgm:t>
    </dgm:pt>
    <dgm:pt modelId="{02A591CA-9AA6-4E1D-AB13-6BDAB379CCCB}" type="pres">
      <dgm:prSet presAssocID="{E6E750C1-C505-41F6-844A-8E1AE3F8E15E}" presName="sibTrans" presStyleLbl="bgSibTrans2D1" presStyleIdx="5" presStyleCnt="8"/>
      <dgm:spPr/>
      <dgm:t>
        <a:bodyPr/>
        <a:lstStyle/>
        <a:p>
          <a:endParaRPr lang="en-US"/>
        </a:p>
      </dgm:t>
    </dgm:pt>
    <dgm:pt modelId="{607C2B48-A22C-449C-B97C-65D9128E6CFD}" type="pres">
      <dgm:prSet presAssocID="{9E19E577-8049-45AA-851A-CD847CE51E10}" presName="compNode" presStyleCnt="0"/>
      <dgm:spPr/>
    </dgm:pt>
    <dgm:pt modelId="{CA37B52F-DD79-4BB0-9272-9F8D134CB019}" type="pres">
      <dgm:prSet presAssocID="{9E19E577-8049-45AA-851A-CD847CE51E10}" presName="dummyConnPt" presStyleCnt="0"/>
      <dgm:spPr/>
    </dgm:pt>
    <dgm:pt modelId="{8D86E8DF-A711-488C-9187-A36FDBA79B48}" type="pres">
      <dgm:prSet presAssocID="{9E19E577-8049-45AA-851A-CD847CE51E10}" presName="node" presStyleLbl="node1" presStyleIdx="6" presStyleCnt="9">
        <dgm:presLayoutVars>
          <dgm:bulletEnabled val="1"/>
        </dgm:presLayoutVars>
      </dgm:prSet>
      <dgm:spPr/>
      <dgm:t>
        <a:bodyPr/>
        <a:lstStyle/>
        <a:p>
          <a:endParaRPr lang="en-US"/>
        </a:p>
      </dgm:t>
    </dgm:pt>
    <dgm:pt modelId="{E8AD8B94-0B48-4901-8E01-9A209A3E0B39}" type="pres">
      <dgm:prSet presAssocID="{98D3D227-96D5-4520-9640-8A9A48FB11E4}" presName="sibTrans" presStyleLbl="bgSibTrans2D1" presStyleIdx="6" presStyleCnt="8"/>
      <dgm:spPr/>
      <dgm:t>
        <a:bodyPr/>
        <a:lstStyle/>
        <a:p>
          <a:endParaRPr lang="en-US"/>
        </a:p>
      </dgm:t>
    </dgm:pt>
    <dgm:pt modelId="{7C3A3F5F-A06C-4312-994C-129EEFA46463}" type="pres">
      <dgm:prSet presAssocID="{59386B6B-D02A-416F-BB7E-610C4CA62075}" presName="compNode" presStyleCnt="0"/>
      <dgm:spPr/>
    </dgm:pt>
    <dgm:pt modelId="{DD36E9BD-55A4-481D-A311-33CB09384FFA}" type="pres">
      <dgm:prSet presAssocID="{59386B6B-D02A-416F-BB7E-610C4CA62075}" presName="dummyConnPt" presStyleCnt="0"/>
      <dgm:spPr/>
    </dgm:pt>
    <dgm:pt modelId="{694C670A-3DA4-4B39-8197-25FE042EC41D}" type="pres">
      <dgm:prSet presAssocID="{59386B6B-D02A-416F-BB7E-610C4CA62075}" presName="node" presStyleLbl="node1" presStyleIdx="7" presStyleCnt="9">
        <dgm:presLayoutVars>
          <dgm:bulletEnabled val="1"/>
        </dgm:presLayoutVars>
      </dgm:prSet>
      <dgm:spPr/>
      <dgm:t>
        <a:bodyPr/>
        <a:lstStyle/>
        <a:p>
          <a:endParaRPr lang="en-US"/>
        </a:p>
      </dgm:t>
    </dgm:pt>
    <dgm:pt modelId="{3F139582-4E78-42E4-AAEF-5AFC3B042DD1}" type="pres">
      <dgm:prSet presAssocID="{3927F605-3B8B-4467-BFD5-C0F3033BD09D}" presName="sibTrans" presStyleLbl="bgSibTrans2D1" presStyleIdx="7" presStyleCnt="8"/>
      <dgm:spPr/>
      <dgm:t>
        <a:bodyPr/>
        <a:lstStyle/>
        <a:p>
          <a:endParaRPr lang="en-US"/>
        </a:p>
      </dgm:t>
    </dgm:pt>
    <dgm:pt modelId="{B2711220-EE77-4AD3-9C72-8AD321FE3F0A}" type="pres">
      <dgm:prSet presAssocID="{8870B9F6-F4A8-485C-AC76-BA0850C3236E}" presName="compNode" presStyleCnt="0"/>
      <dgm:spPr/>
    </dgm:pt>
    <dgm:pt modelId="{DA8E589A-4E65-444D-96B3-BE31A1EA84C3}" type="pres">
      <dgm:prSet presAssocID="{8870B9F6-F4A8-485C-AC76-BA0850C3236E}" presName="dummyConnPt" presStyleCnt="0"/>
      <dgm:spPr/>
    </dgm:pt>
    <dgm:pt modelId="{405AB2EC-D018-432C-B0F6-AD7076B06503}" type="pres">
      <dgm:prSet presAssocID="{8870B9F6-F4A8-485C-AC76-BA0850C3236E}" presName="node" presStyleLbl="node1" presStyleIdx="8" presStyleCnt="9">
        <dgm:presLayoutVars>
          <dgm:bulletEnabled val="1"/>
        </dgm:presLayoutVars>
      </dgm:prSet>
      <dgm:spPr/>
      <dgm:t>
        <a:bodyPr/>
        <a:lstStyle/>
        <a:p>
          <a:endParaRPr lang="en-US"/>
        </a:p>
      </dgm:t>
    </dgm:pt>
  </dgm:ptLst>
  <dgm:cxnLst>
    <dgm:cxn modelId="{D5223330-DA71-4A65-8B13-B9C8EDF12987}" type="presOf" srcId="{59386B6B-D02A-416F-BB7E-610C4CA62075}" destId="{694C670A-3DA4-4B39-8197-25FE042EC41D}" srcOrd="0" destOrd="0" presId="urn:microsoft.com/office/officeart/2005/8/layout/bProcess4"/>
    <dgm:cxn modelId="{4139F550-CEC3-455C-A8B6-EC217BD67A1D}" srcId="{AFF9D3BF-D257-474D-95D4-6E95E931F214}" destId="{D233536E-F119-4D2A-BE6A-6789EFF037EF}" srcOrd="0" destOrd="0" parTransId="{FD221D9E-BF8E-4840-98EF-95F7A9F8FCA0}" sibTransId="{ADC5C54D-A50C-4657-8B31-D8D7B40E666E}"/>
    <dgm:cxn modelId="{40E29DE5-7AE1-469D-861C-21A6CD7704DE}" srcId="{AFF9D3BF-D257-474D-95D4-6E95E931F214}" destId="{59386B6B-D02A-416F-BB7E-610C4CA62075}" srcOrd="7" destOrd="0" parTransId="{368D3966-E24B-468A-8FB1-68225EAAED77}" sibTransId="{3927F605-3B8B-4467-BFD5-C0F3033BD09D}"/>
    <dgm:cxn modelId="{044D014B-767E-44DE-9B35-44719506BE49}" type="presOf" srcId="{E6E750C1-C505-41F6-844A-8E1AE3F8E15E}" destId="{02A591CA-9AA6-4E1D-AB13-6BDAB379CCCB}" srcOrd="0" destOrd="0" presId="urn:microsoft.com/office/officeart/2005/8/layout/bProcess4"/>
    <dgm:cxn modelId="{50238B0C-4AA2-43B2-9581-9F023497F4DD}" srcId="{AFF9D3BF-D257-474D-95D4-6E95E931F214}" destId="{A32FD227-FD3D-4734-9C7B-E03A8DD22EAA}" srcOrd="4" destOrd="0" parTransId="{FBE9C9FD-7EE4-4F18-820F-C4F8340F0716}" sibTransId="{E3958EB6-D2AD-4D3E-9FEB-8998F0F72B80}"/>
    <dgm:cxn modelId="{A9BA30E7-1CB5-449F-9E38-2A69E03065D3}" type="presOf" srcId="{7FDF7655-6A81-4616-BEA9-DC380CDD5DF7}" destId="{24BA3537-EAAC-498D-AEB6-B32021CC63E2}" srcOrd="0" destOrd="0" presId="urn:microsoft.com/office/officeart/2005/8/layout/bProcess4"/>
    <dgm:cxn modelId="{112C2EBD-32E1-4AC4-B798-73A851FA09E2}" type="presOf" srcId="{9E19E577-8049-45AA-851A-CD847CE51E10}" destId="{8D86E8DF-A711-488C-9187-A36FDBA79B48}" srcOrd="0" destOrd="0" presId="urn:microsoft.com/office/officeart/2005/8/layout/bProcess4"/>
    <dgm:cxn modelId="{D5847FCD-FB6D-4CB0-BA52-0F02B1F93215}" srcId="{AFF9D3BF-D257-474D-95D4-6E95E931F214}" destId="{6CBBB5E0-EABE-418A-BB0C-8B3D2E18D476}" srcOrd="3" destOrd="0" parTransId="{37C75BEB-9FC1-4C90-8F07-4A1A50D1C4DB}" sibTransId="{816B3D1A-C359-402D-93C0-C1C01F12FE39}"/>
    <dgm:cxn modelId="{9CBAEA62-CA9A-4FAB-A79E-96AFE34399A3}" type="presOf" srcId="{8870B9F6-F4A8-485C-AC76-BA0850C3236E}" destId="{405AB2EC-D018-432C-B0F6-AD7076B06503}" srcOrd="0" destOrd="0" presId="urn:microsoft.com/office/officeart/2005/8/layout/bProcess4"/>
    <dgm:cxn modelId="{EFB45A4C-72F0-40D8-A647-5702C69C93B9}" type="presOf" srcId="{3927F605-3B8B-4467-BFD5-C0F3033BD09D}" destId="{3F139582-4E78-42E4-AAEF-5AFC3B042DD1}" srcOrd="0" destOrd="0" presId="urn:microsoft.com/office/officeart/2005/8/layout/bProcess4"/>
    <dgm:cxn modelId="{FA242987-F52F-4B45-B8FC-F9DAA765BEA6}" type="presOf" srcId="{28F9B154-D0EE-4B0C-A25F-B7A63357BB7D}" destId="{D04B2221-5D43-409C-AE1D-B2D5C5F2C443}" srcOrd="0" destOrd="0" presId="urn:microsoft.com/office/officeart/2005/8/layout/bProcess4"/>
    <dgm:cxn modelId="{73746B82-50AE-4567-A19D-E36D01C6D442}" type="presOf" srcId="{816B3D1A-C359-402D-93C0-C1C01F12FE39}" destId="{28FB7E67-AE45-4A09-9C23-37E4D59840F2}" srcOrd="0" destOrd="0" presId="urn:microsoft.com/office/officeart/2005/8/layout/bProcess4"/>
    <dgm:cxn modelId="{356DE4FA-F8B4-47D3-9E6D-F8510463B65A}" type="presOf" srcId="{6CBBB5E0-EABE-418A-BB0C-8B3D2E18D476}" destId="{71407798-48F1-434D-AFB3-D016631495C2}" srcOrd="0" destOrd="0" presId="urn:microsoft.com/office/officeart/2005/8/layout/bProcess4"/>
    <dgm:cxn modelId="{2539FE93-770C-4E66-8960-A3BDF6D625E1}" srcId="{AFF9D3BF-D257-474D-95D4-6E95E931F214}" destId="{7FDF7655-6A81-4616-BEA9-DC380CDD5DF7}" srcOrd="1" destOrd="0" parTransId="{0E58BF9B-C960-46F4-BA89-28CB04BEFA04}" sibTransId="{8D8687EB-0502-4597-8317-78E0B1DC22F6}"/>
    <dgm:cxn modelId="{D3C4C910-2F5B-4646-9910-34705544144A}" type="presOf" srcId="{AFF9D3BF-D257-474D-95D4-6E95E931F214}" destId="{2028DF35-1121-4F26-B05A-D4082F7182E2}" srcOrd="0" destOrd="0" presId="urn:microsoft.com/office/officeart/2005/8/layout/bProcess4"/>
    <dgm:cxn modelId="{A2112CD3-8A75-4350-92E1-E07740A2C008}" type="presOf" srcId="{463F9DA8-50B2-4214-8B16-9ECB7619B8ED}" destId="{9186FD85-B67A-44EF-B4E1-81A53A2BF440}" srcOrd="0" destOrd="0" presId="urn:microsoft.com/office/officeart/2005/8/layout/bProcess4"/>
    <dgm:cxn modelId="{0B5F484D-9D7B-4B96-8BDA-4DAE93BD1073}" type="presOf" srcId="{ADC5C54D-A50C-4657-8B31-D8D7B40E666E}" destId="{01059D21-13CC-446B-A7BB-53AA969AB48F}" srcOrd="0" destOrd="0" presId="urn:microsoft.com/office/officeart/2005/8/layout/bProcess4"/>
    <dgm:cxn modelId="{6264A409-D1E5-444F-A2FC-3352EB509BC8}" type="presOf" srcId="{2E7E8B0E-A083-4235-83D1-66ACE6FDE63F}" destId="{C7D0F86A-24A8-4769-8E0D-ECC9F7C2AB61}" srcOrd="0" destOrd="0" presId="urn:microsoft.com/office/officeart/2005/8/layout/bProcess4"/>
    <dgm:cxn modelId="{DDF5A27C-89DA-4D56-AE6A-CFFCE07161C4}" type="presOf" srcId="{E3958EB6-D2AD-4D3E-9FEB-8998F0F72B80}" destId="{6767EB2F-A979-48B9-B42B-9670BB07C7C3}" srcOrd="0" destOrd="0" presId="urn:microsoft.com/office/officeart/2005/8/layout/bProcess4"/>
    <dgm:cxn modelId="{075AA7DC-2C8D-49A0-B237-0267C6B76259}" type="presOf" srcId="{D233536E-F119-4D2A-BE6A-6789EFF037EF}" destId="{877F9A6D-A9A2-4637-827F-F56466B4DAAA}" srcOrd="0" destOrd="0" presId="urn:microsoft.com/office/officeart/2005/8/layout/bProcess4"/>
    <dgm:cxn modelId="{2AFA2F66-5067-40F9-B600-FDED83AB0897}" srcId="{AFF9D3BF-D257-474D-95D4-6E95E931F214}" destId="{2E7E8B0E-A083-4235-83D1-66ACE6FDE63F}" srcOrd="2" destOrd="0" parTransId="{222056A4-3D29-47E5-8F92-5262BFAB1760}" sibTransId="{463F9DA8-50B2-4214-8B16-9ECB7619B8ED}"/>
    <dgm:cxn modelId="{9EA2626C-9856-4D2B-89F6-8E837B7F3AEA}" type="presOf" srcId="{98D3D227-96D5-4520-9640-8A9A48FB11E4}" destId="{E8AD8B94-0B48-4901-8E01-9A209A3E0B39}" srcOrd="0" destOrd="0" presId="urn:microsoft.com/office/officeart/2005/8/layout/bProcess4"/>
    <dgm:cxn modelId="{EB34F322-2E71-42B5-818B-B632187A61CC}" srcId="{AFF9D3BF-D257-474D-95D4-6E95E931F214}" destId="{8870B9F6-F4A8-485C-AC76-BA0850C3236E}" srcOrd="8" destOrd="0" parTransId="{3EF6B24D-8714-4423-B3B6-59EC0C31F6F0}" sibTransId="{4A0BE175-9329-46FB-BC66-F14C3F13375B}"/>
    <dgm:cxn modelId="{932682F1-870A-48C1-B1EB-4044D85F44F6}" srcId="{AFF9D3BF-D257-474D-95D4-6E95E931F214}" destId="{9E19E577-8049-45AA-851A-CD847CE51E10}" srcOrd="6" destOrd="0" parTransId="{A8B84528-ADDD-4D0D-A22F-C72A1684F951}" sibTransId="{98D3D227-96D5-4520-9640-8A9A48FB11E4}"/>
    <dgm:cxn modelId="{4429F12B-DA3D-4945-8D49-C5BA3D1B7DE8}" type="presOf" srcId="{8D8687EB-0502-4597-8317-78E0B1DC22F6}" destId="{BABC480A-D864-4787-8941-DC6FA992FE38}" srcOrd="0" destOrd="0" presId="urn:microsoft.com/office/officeart/2005/8/layout/bProcess4"/>
    <dgm:cxn modelId="{29B6A657-B09C-4722-B805-7EA31D0E2D87}" srcId="{AFF9D3BF-D257-474D-95D4-6E95E931F214}" destId="{28F9B154-D0EE-4B0C-A25F-B7A63357BB7D}" srcOrd="5" destOrd="0" parTransId="{0F11707F-EFF6-47CC-AD9F-3181FFB6A0C8}" sibTransId="{E6E750C1-C505-41F6-844A-8E1AE3F8E15E}"/>
    <dgm:cxn modelId="{19AB666D-6889-4D27-A51B-14943FA1F293}" type="presOf" srcId="{A32FD227-FD3D-4734-9C7B-E03A8DD22EAA}" destId="{8F8A70F5-40E5-4A82-B47E-4869C5F3B53F}" srcOrd="0" destOrd="0" presId="urn:microsoft.com/office/officeart/2005/8/layout/bProcess4"/>
    <dgm:cxn modelId="{E94EA15C-5D10-4313-9665-919E016F3F00}" type="presParOf" srcId="{2028DF35-1121-4F26-B05A-D4082F7182E2}" destId="{0960F4C5-7CE4-45B8-9F1D-BBCBDDD1A8D6}" srcOrd="0" destOrd="0" presId="urn:microsoft.com/office/officeart/2005/8/layout/bProcess4"/>
    <dgm:cxn modelId="{13CF6D47-08A1-481C-AC6D-F5859D547D04}" type="presParOf" srcId="{0960F4C5-7CE4-45B8-9F1D-BBCBDDD1A8D6}" destId="{48F26FF6-71A4-49FF-BF65-946EF7C4CF1B}" srcOrd="0" destOrd="0" presId="urn:microsoft.com/office/officeart/2005/8/layout/bProcess4"/>
    <dgm:cxn modelId="{0F3596EE-EB1F-4F9D-931F-BC913E1DAC66}" type="presParOf" srcId="{0960F4C5-7CE4-45B8-9F1D-BBCBDDD1A8D6}" destId="{877F9A6D-A9A2-4637-827F-F56466B4DAAA}" srcOrd="1" destOrd="0" presId="urn:microsoft.com/office/officeart/2005/8/layout/bProcess4"/>
    <dgm:cxn modelId="{020FCF28-5BE4-40B7-BCA7-E4D09054CFBB}" type="presParOf" srcId="{2028DF35-1121-4F26-B05A-D4082F7182E2}" destId="{01059D21-13CC-446B-A7BB-53AA969AB48F}" srcOrd="1" destOrd="0" presId="urn:microsoft.com/office/officeart/2005/8/layout/bProcess4"/>
    <dgm:cxn modelId="{5B1DBC1B-8818-4898-81AF-E75680922FC0}" type="presParOf" srcId="{2028DF35-1121-4F26-B05A-D4082F7182E2}" destId="{DC712179-7CA9-410B-8DBE-810117C80F11}" srcOrd="2" destOrd="0" presId="urn:microsoft.com/office/officeart/2005/8/layout/bProcess4"/>
    <dgm:cxn modelId="{03C3086A-A060-4665-8908-C603D9FFB638}" type="presParOf" srcId="{DC712179-7CA9-410B-8DBE-810117C80F11}" destId="{0BE04844-AE6E-4F32-9025-39FF66D742C4}" srcOrd="0" destOrd="0" presId="urn:microsoft.com/office/officeart/2005/8/layout/bProcess4"/>
    <dgm:cxn modelId="{B514C550-EBD1-4A4D-A28F-FC7C205B0CDF}" type="presParOf" srcId="{DC712179-7CA9-410B-8DBE-810117C80F11}" destId="{24BA3537-EAAC-498D-AEB6-B32021CC63E2}" srcOrd="1" destOrd="0" presId="urn:microsoft.com/office/officeart/2005/8/layout/bProcess4"/>
    <dgm:cxn modelId="{30F06662-E518-40DD-8FE1-8A523A58B9FF}" type="presParOf" srcId="{2028DF35-1121-4F26-B05A-D4082F7182E2}" destId="{BABC480A-D864-4787-8941-DC6FA992FE38}" srcOrd="3" destOrd="0" presId="urn:microsoft.com/office/officeart/2005/8/layout/bProcess4"/>
    <dgm:cxn modelId="{43DF861A-D453-4524-8291-0709441C5A0F}" type="presParOf" srcId="{2028DF35-1121-4F26-B05A-D4082F7182E2}" destId="{B1CC2B63-1916-4F50-9BE2-DF175C64CA45}" srcOrd="4" destOrd="0" presId="urn:microsoft.com/office/officeart/2005/8/layout/bProcess4"/>
    <dgm:cxn modelId="{800FF9D6-5DCB-4B64-93F2-135BDA965447}" type="presParOf" srcId="{B1CC2B63-1916-4F50-9BE2-DF175C64CA45}" destId="{55F2B6B6-F99D-45BB-95A9-00F33B72421C}" srcOrd="0" destOrd="0" presId="urn:microsoft.com/office/officeart/2005/8/layout/bProcess4"/>
    <dgm:cxn modelId="{0A24790D-DD77-44B1-9B21-C5E3728C6C82}" type="presParOf" srcId="{B1CC2B63-1916-4F50-9BE2-DF175C64CA45}" destId="{C7D0F86A-24A8-4769-8E0D-ECC9F7C2AB61}" srcOrd="1" destOrd="0" presId="urn:microsoft.com/office/officeart/2005/8/layout/bProcess4"/>
    <dgm:cxn modelId="{970956C0-B813-4834-87F9-F36B01D3F137}" type="presParOf" srcId="{2028DF35-1121-4F26-B05A-D4082F7182E2}" destId="{9186FD85-B67A-44EF-B4E1-81A53A2BF440}" srcOrd="5" destOrd="0" presId="urn:microsoft.com/office/officeart/2005/8/layout/bProcess4"/>
    <dgm:cxn modelId="{47D681CB-815E-4289-818C-4B6DB238B5C9}" type="presParOf" srcId="{2028DF35-1121-4F26-B05A-D4082F7182E2}" destId="{D2D9F588-358D-4F67-A0D1-0FA1C9BD5CD1}" srcOrd="6" destOrd="0" presId="urn:microsoft.com/office/officeart/2005/8/layout/bProcess4"/>
    <dgm:cxn modelId="{ACA72CD7-157C-4C08-8074-516FBFC68DD9}" type="presParOf" srcId="{D2D9F588-358D-4F67-A0D1-0FA1C9BD5CD1}" destId="{22B12476-B76F-4E7F-B8F3-6E8CE9BEAD4A}" srcOrd="0" destOrd="0" presId="urn:microsoft.com/office/officeart/2005/8/layout/bProcess4"/>
    <dgm:cxn modelId="{FCD84740-19E9-46C1-A2B2-F6AA5FAA8CB6}" type="presParOf" srcId="{D2D9F588-358D-4F67-A0D1-0FA1C9BD5CD1}" destId="{71407798-48F1-434D-AFB3-D016631495C2}" srcOrd="1" destOrd="0" presId="urn:microsoft.com/office/officeart/2005/8/layout/bProcess4"/>
    <dgm:cxn modelId="{0004EB9C-EC6C-47E7-9D7E-715F0FF83F1D}" type="presParOf" srcId="{2028DF35-1121-4F26-B05A-D4082F7182E2}" destId="{28FB7E67-AE45-4A09-9C23-37E4D59840F2}" srcOrd="7" destOrd="0" presId="urn:microsoft.com/office/officeart/2005/8/layout/bProcess4"/>
    <dgm:cxn modelId="{C0D91324-7BE9-4881-B348-6EC5947F0493}" type="presParOf" srcId="{2028DF35-1121-4F26-B05A-D4082F7182E2}" destId="{265101A4-69E9-4448-A4E4-567C65CB0B63}" srcOrd="8" destOrd="0" presId="urn:microsoft.com/office/officeart/2005/8/layout/bProcess4"/>
    <dgm:cxn modelId="{24B672EE-92B0-4C06-AE8F-54654CB363EB}" type="presParOf" srcId="{265101A4-69E9-4448-A4E4-567C65CB0B63}" destId="{009821D9-E608-471A-9793-042879822898}" srcOrd="0" destOrd="0" presId="urn:microsoft.com/office/officeart/2005/8/layout/bProcess4"/>
    <dgm:cxn modelId="{F8348B18-17B5-48E2-9744-08A0CFF61359}" type="presParOf" srcId="{265101A4-69E9-4448-A4E4-567C65CB0B63}" destId="{8F8A70F5-40E5-4A82-B47E-4869C5F3B53F}" srcOrd="1" destOrd="0" presId="urn:microsoft.com/office/officeart/2005/8/layout/bProcess4"/>
    <dgm:cxn modelId="{319972A7-6942-4A32-A008-66345B910F6A}" type="presParOf" srcId="{2028DF35-1121-4F26-B05A-D4082F7182E2}" destId="{6767EB2F-A979-48B9-B42B-9670BB07C7C3}" srcOrd="9" destOrd="0" presId="urn:microsoft.com/office/officeart/2005/8/layout/bProcess4"/>
    <dgm:cxn modelId="{452E83E7-8315-448B-8085-E48850A8B38F}" type="presParOf" srcId="{2028DF35-1121-4F26-B05A-D4082F7182E2}" destId="{BF01F7B2-7B6C-429B-B6C0-755D3D5F9C97}" srcOrd="10" destOrd="0" presId="urn:microsoft.com/office/officeart/2005/8/layout/bProcess4"/>
    <dgm:cxn modelId="{6243D6A2-E02C-4120-B664-4C09BA1B4328}" type="presParOf" srcId="{BF01F7B2-7B6C-429B-B6C0-755D3D5F9C97}" destId="{92AF18E4-AB48-4447-A184-793AD86D316D}" srcOrd="0" destOrd="0" presId="urn:microsoft.com/office/officeart/2005/8/layout/bProcess4"/>
    <dgm:cxn modelId="{2E8B582C-9389-4D26-A436-11EB512892E3}" type="presParOf" srcId="{BF01F7B2-7B6C-429B-B6C0-755D3D5F9C97}" destId="{D04B2221-5D43-409C-AE1D-B2D5C5F2C443}" srcOrd="1" destOrd="0" presId="urn:microsoft.com/office/officeart/2005/8/layout/bProcess4"/>
    <dgm:cxn modelId="{EF26EBF2-E601-4B49-9CF4-8BA8D3CBB55C}" type="presParOf" srcId="{2028DF35-1121-4F26-B05A-D4082F7182E2}" destId="{02A591CA-9AA6-4E1D-AB13-6BDAB379CCCB}" srcOrd="11" destOrd="0" presId="urn:microsoft.com/office/officeart/2005/8/layout/bProcess4"/>
    <dgm:cxn modelId="{FCD9DF4D-D5CB-4ECC-B2D2-005753275C46}" type="presParOf" srcId="{2028DF35-1121-4F26-B05A-D4082F7182E2}" destId="{607C2B48-A22C-449C-B97C-65D9128E6CFD}" srcOrd="12" destOrd="0" presId="urn:microsoft.com/office/officeart/2005/8/layout/bProcess4"/>
    <dgm:cxn modelId="{D0E37638-92F8-42C9-B20D-A2E864D8A6B0}" type="presParOf" srcId="{607C2B48-A22C-449C-B97C-65D9128E6CFD}" destId="{CA37B52F-DD79-4BB0-9272-9F8D134CB019}" srcOrd="0" destOrd="0" presId="urn:microsoft.com/office/officeart/2005/8/layout/bProcess4"/>
    <dgm:cxn modelId="{F184BF0B-FABF-4489-99ED-AD018602F6C1}" type="presParOf" srcId="{607C2B48-A22C-449C-B97C-65D9128E6CFD}" destId="{8D86E8DF-A711-488C-9187-A36FDBA79B48}" srcOrd="1" destOrd="0" presId="urn:microsoft.com/office/officeart/2005/8/layout/bProcess4"/>
    <dgm:cxn modelId="{5BB9BC47-456A-4062-BED9-6049B51A3855}" type="presParOf" srcId="{2028DF35-1121-4F26-B05A-D4082F7182E2}" destId="{E8AD8B94-0B48-4901-8E01-9A209A3E0B39}" srcOrd="13" destOrd="0" presId="urn:microsoft.com/office/officeart/2005/8/layout/bProcess4"/>
    <dgm:cxn modelId="{9AB98AEC-74B5-4164-BB95-1E87D578878C}" type="presParOf" srcId="{2028DF35-1121-4F26-B05A-D4082F7182E2}" destId="{7C3A3F5F-A06C-4312-994C-129EEFA46463}" srcOrd="14" destOrd="0" presId="urn:microsoft.com/office/officeart/2005/8/layout/bProcess4"/>
    <dgm:cxn modelId="{4EFEB5AA-B7A7-4B1D-8CCA-C3E6D1D7A15A}" type="presParOf" srcId="{7C3A3F5F-A06C-4312-994C-129EEFA46463}" destId="{DD36E9BD-55A4-481D-A311-33CB09384FFA}" srcOrd="0" destOrd="0" presId="urn:microsoft.com/office/officeart/2005/8/layout/bProcess4"/>
    <dgm:cxn modelId="{4BC6A785-C764-467A-BE5B-05FA1CB705C8}" type="presParOf" srcId="{7C3A3F5F-A06C-4312-994C-129EEFA46463}" destId="{694C670A-3DA4-4B39-8197-25FE042EC41D}" srcOrd="1" destOrd="0" presId="urn:microsoft.com/office/officeart/2005/8/layout/bProcess4"/>
    <dgm:cxn modelId="{AD14C2B3-B6F9-4A71-99DB-A3913215F2CA}" type="presParOf" srcId="{2028DF35-1121-4F26-B05A-D4082F7182E2}" destId="{3F139582-4E78-42E4-AAEF-5AFC3B042DD1}" srcOrd="15" destOrd="0" presId="urn:microsoft.com/office/officeart/2005/8/layout/bProcess4"/>
    <dgm:cxn modelId="{CF11894A-15CB-46EB-BACD-1622D45C3CD9}" type="presParOf" srcId="{2028DF35-1121-4F26-B05A-D4082F7182E2}" destId="{B2711220-EE77-4AD3-9C72-8AD321FE3F0A}" srcOrd="16" destOrd="0" presId="urn:microsoft.com/office/officeart/2005/8/layout/bProcess4"/>
    <dgm:cxn modelId="{4233D054-3B7A-45C4-B784-C2D7A319879E}" type="presParOf" srcId="{B2711220-EE77-4AD3-9C72-8AD321FE3F0A}" destId="{DA8E589A-4E65-444D-96B3-BE31A1EA84C3}" srcOrd="0" destOrd="0" presId="urn:microsoft.com/office/officeart/2005/8/layout/bProcess4"/>
    <dgm:cxn modelId="{AB7AA1D6-855C-4FF8-8250-B7810C551C54}" type="presParOf" srcId="{B2711220-EE77-4AD3-9C72-8AD321FE3F0A}" destId="{405AB2EC-D018-432C-B0F6-AD7076B06503}"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059D21-13CC-446B-A7BB-53AA969AB48F}">
      <dsp:nvSpPr>
        <dsp:cNvPr id="0" name=""/>
        <dsp:cNvSpPr/>
      </dsp:nvSpPr>
      <dsp:spPr>
        <a:xfrm rot="5400000">
          <a:off x="-249478"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7F9A6D-A9A2-4637-827F-F56466B4DAAA}">
      <dsp:nvSpPr>
        <dsp:cNvPr id="0" name=""/>
        <dsp:cNvSpPr/>
      </dsp:nvSpPr>
      <dsp:spPr>
        <a:xfrm>
          <a:off x="2759"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 birth or assessment of very young child indicates permanence may be required outside of family</a:t>
          </a:r>
        </a:p>
      </dsp:txBody>
      <dsp:txXfrm>
        <a:off x="29075" y="54131"/>
        <a:ext cx="1444876" cy="845873"/>
      </dsp:txXfrm>
    </dsp:sp>
    <dsp:sp modelId="{BABC480A-D864-4787-8941-DC6FA992FE38}">
      <dsp:nvSpPr>
        <dsp:cNvPr id="0" name=""/>
        <dsp:cNvSpPr/>
      </dsp:nvSpPr>
      <dsp:spPr>
        <a:xfrm rot="5400000">
          <a:off x="-249478"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BA3537-EAAC-498D-AEB6-B32021CC63E2}">
      <dsp:nvSpPr>
        <dsp:cNvPr id="0" name=""/>
        <dsp:cNvSpPr/>
      </dsp:nvSpPr>
      <dsp:spPr>
        <a:xfrm>
          <a:off x="2759"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Permanency planning meeting likely to have been convened and an FGC progressed</a:t>
          </a:r>
        </a:p>
      </dsp:txBody>
      <dsp:txXfrm>
        <a:off x="29075" y="1177263"/>
        <a:ext cx="1444876" cy="845873"/>
      </dsp:txXfrm>
    </dsp:sp>
    <dsp:sp modelId="{9186FD85-B67A-44EF-B4E1-81A53A2BF440}">
      <dsp:nvSpPr>
        <dsp:cNvPr id="0" name=""/>
        <dsp:cNvSpPr/>
      </dsp:nvSpPr>
      <dsp:spPr>
        <a:xfrm>
          <a:off x="312087" y="2428742"/>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D0F86A-24A8-4769-8E0D-ECC9F7C2AB61}">
      <dsp:nvSpPr>
        <dsp:cNvPr id="0" name=""/>
        <dsp:cNvSpPr/>
      </dsp:nvSpPr>
      <dsp:spPr>
        <a:xfrm>
          <a:off x="2759" y="2274078"/>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SM and Care proceedings case manager identifies early transer to CiC team may be appropriate and alerts Chair HoS </a:t>
          </a:r>
        </a:p>
      </dsp:txBody>
      <dsp:txXfrm>
        <a:off x="29075" y="2300394"/>
        <a:ext cx="1444876" cy="845873"/>
      </dsp:txXfrm>
    </dsp:sp>
    <dsp:sp modelId="{28FB7E67-AE45-4A09-9C23-37E4D59840F2}">
      <dsp:nvSpPr>
        <dsp:cNvPr id="0" name=""/>
        <dsp:cNvSpPr/>
      </dsp:nvSpPr>
      <dsp:spPr>
        <a:xfrm rot="16200000">
          <a:off x="1742207"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407798-48F1-434D-AFB3-D016631495C2}">
      <dsp:nvSpPr>
        <dsp:cNvPr id="0" name=""/>
        <dsp:cNvSpPr/>
      </dsp:nvSpPr>
      <dsp:spPr>
        <a:xfrm>
          <a:off x="1994445" y="2274078"/>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Legal planning meeting held - HoS in preparation determines invitation to CiC service</a:t>
          </a:r>
        </a:p>
      </dsp:txBody>
      <dsp:txXfrm>
        <a:off x="2020761" y="2300394"/>
        <a:ext cx="1444876" cy="845873"/>
      </dsp:txXfrm>
    </dsp:sp>
    <dsp:sp modelId="{6767EB2F-A979-48B9-B42B-9670BB07C7C3}">
      <dsp:nvSpPr>
        <dsp:cNvPr id="0" name=""/>
        <dsp:cNvSpPr/>
      </dsp:nvSpPr>
      <dsp:spPr>
        <a:xfrm rot="16200000">
          <a:off x="1742207"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8A70F5-40E5-4A82-B47E-4869C5F3B53F}">
      <dsp:nvSpPr>
        <dsp:cNvPr id="0" name=""/>
        <dsp:cNvSpPr/>
      </dsp:nvSpPr>
      <dsp:spPr>
        <a:xfrm>
          <a:off x="1994445"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Where outcome is pre proceedings (pre birth) with intention to issue, or issue of proceedings for very young child (2 or under) consider transfer to CiC service</a:t>
          </a:r>
        </a:p>
      </dsp:txBody>
      <dsp:txXfrm>
        <a:off x="2020761" y="1177263"/>
        <a:ext cx="1444876" cy="845873"/>
      </dsp:txXfrm>
    </dsp:sp>
    <dsp:sp modelId="{02A591CA-9AA6-4E1D-AB13-6BDAB379CCCB}">
      <dsp:nvSpPr>
        <dsp:cNvPr id="0" name=""/>
        <dsp:cNvSpPr/>
      </dsp:nvSpPr>
      <dsp:spPr>
        <a:xfrm>
          <a:off x="2303773" y="182479"/>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4B2221-5D43-409C-AE1D-B2D5C5F2C443}">
      <dsp:nvSpPr>
        <dsp:cNvPr id="0" name=""/>
        <dsp:cNvSpPr/>
      </dsp:nvSpPr>
      <dsp:spPr>
        <a:xfrm>
          <a:off x="1994445"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CiC team will work with the child and family in pre birth pre proceedings and through care proceedings to ensure timely permanence for infant and young child</a:t>
          </a:r>
        </a:p>
      </dsp:txBody>
      <dsp:txXfrm>
        <a:off x="2020761" y="54131"/>
        <a:ext cx="1444876" cy="845873"/>
      </dsp:txXfrm>
    </dsp:sp>
    <dsp:sp modelId="{E8AD8B94-0B48-4901-8E01-9A209A3E0B39}">
      <dsp:nvSpPr>
        <dsp:cNvPr id="0" name=""/>
        <dsp:cNvSpPr/>
      </dsp:nvSpPr>
      <dsp:spPr>
        <a:xfrm rot="5400000">
          <a:off x="3733894"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86E8DF-A711-488C-9187-A36FDBA79B48}">
      <dsp:nvSpPr>
        <dsp:cNvPr id="0" name=""/>
        <dsp:cNvSpPr/>
      </dsp:nvSpPr>
      <dsp:spPr>
        <a:xfrm>
          <a:off x="3986132"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Care Proceedings case manager tracks case (to support findings on impact and outcomes) </a:t>
          </a:r>
        </a:p>
      </dsp:txBody>
      <dsp:txXfrm>
        <a:off x="4012448" y="54131"/>
        <a:ext cx="1444876" cy="845873"/>
      </dsp:txXfrm>
    </dsp:sp>
    <dsp:sp modelId="{3F139582-4E78-42E4-AAEF-5AFC3B042DD1}">
      <dsp:nvSpPr>
        <dsp:cNvPr id="0" name=""/>
        <dsp:cNvSpPr/>
      </dsp:nvSpPr>
      <dsp:spPr>
        <a:xfrm rot="5400000">
          <a:off x="3733894"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4C670A-3DA4-4B39-8197-25FE042EC41D}">
      <dsp:nvSpPr>
        <dsp:cNvPr id="0" name=""/>
        <dsp:cNvSpPr/>
      </dsp:nvSpPr>
      <dsp:spPr>
        <a:xfrm>
          <a:off x="3986132"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Permanency planning meetings and tracking will continue in line with practice guidance</a:t>
          </a:r>
        </a:p>
      </dsp:txBody>
      <dsp:txXfrm>
        <a:off x="4012448" y="1177263"/>
        <a:ext cx="1444876" cy="845873"/>
      </dsp:txXfrm>
    </dsp:sp>
    <dsp:sp modelId="{405AB2EC-D018-432C-B0F6-AD7076B06503}">
      <dsp:nvSpPr>
        <dsp:cNvPr id="0" name=""/>
        <dsp:cNvSpPr/>
      </dsp:nvSpPr>
      <dsp:spPr>
        <a:xfrm>
          <a:off x="3986132" y="2274078"/>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More timely progression to permanent care for each child with early family finding identified and progressed </a:t>
          </a:r>
        </a:p>
      </dsp:txBody>
      <dsp:txXfrm>
        <a:off x="4012448" y="2300394"/>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592F5E7545C4A93373CBC411CBFC9" ma:contentTypeVersion="2" ma:contentTypeDescription="Create a new document." ma:contentTypeScope="" ma:versionID="4296b59c785e0761fdff08ec621d133f">
  <xsd:schema xmlns:xsd="http://www.w3.org/2001/XMLSchema" xmlns:xs="http://www.w3.org/2001/XMLSchema" xmlns:p="http://schemas.microsoft.com/office/2006/metadata/properties" xmlns:ns3="e0608636-b8ed-485d-9e84-f7dfcc41be4b" targetNamespace="http://schemas.microsoft.com/office/2006/metadata/properties" ma:root="true" ma:fieldsID="590f8057a4f41021ac7849389b750bb9" ns3:_="">
    <xsd:import namespace="e0608636-b8ed-485d-9e84-f7dfcc41be4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8636-b8ed-485d-9e84-f7dfcc41b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7BC0A-173B-4B18-B1AA-40EEC3069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8636-b8ed-485d-9e84-f7dfcc41b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1F0A0-1DEE-4911-9242-96220086D77A}">
  <ds:schemaRefs>
    <ds:schemaRef ds:uri="http://schemas.microsoft.com/sharepoint/v3/contenttype/forms"/>
  </ds:schemaRefs>
</ds:datastoreItem>
</file>

<file path=customXml/itemProps3.xml><?xml version="1.0" encoding="utf-8"?>
<ds:datastoreItem xmlns:ds="http://schemas.openxmlformats.org/officeDocument/2006/customXml" ds:itemID="{8927FC9B-F0C3-45FB-A3C7-79F17D67E3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Graham</dc:creator>
  <cp:keywords/>
  <dc:description/>
  <cp:lastModifiedBy>Karen Graham</cp:lastModifiedBy>
  <cp:revision>2</cp:revision>
  <dcterms:created xsi:type="dcterms:W3CDTF">2020-07-30T16:20:00Z</dcterms:created>
  <dcterms:modified xsi:type="dcterms:W3CDTF">2020-07-30T16:20:00Z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0x01010005A592F5E7545C4A93373CBC411CBFC9</vt:lpwstr>
  </property>
</Properties>
</file>