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9A" w:rsidRDefault="00A6579A" w:rsidP="00580060">
      <w:pPr>
        <w:jc w:val="center"/>
        <w:rPr>
          <w:rFonts w:ascii="Verdana" w:eastAsia="Times New Roman" w:hAnsi="Verdana" w:cs="Arial"/>
          <w:b/>
          <w:sz w:val="23"/>
          <w:szCs w:val="23"/>
          <w:lang w:eastAsia="en-GB"/>
        </w:rPr>
      </w:pPr>
      <w:r w:rsidRPr="00285527">
        <w:rPr>
          <w:rFonts w:eastAsia="Times New Roman" w:cstheme="minorHAnsi"/>
          <w:b/>
          <w:sz w:val="32"/>
          <w:szCs w:val="32"/>
          <w:lang w:eastAsia="en-GB"/>
        </w:rPr>
        <w:t>Practice Standard and Procedure (PSP)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A6579A" w:rsidTr="00496B64">
        <w:tc>
          <w:tcPr>
            <w:tcW w:w="4621" w:type="dxa"/>
          </w:tcPr>
          <w:p w:rsidR="00A6579A" w:rsidRPr="002D3E92" w:rsidRDefault="00A6579A" w:rsidP="00496B64">
            <w:pPr>
              <w:rPr>
                <w:b/>
              </w:rPr>
            </w:pPr>
            <w:r w:rsidRPr="008C768B">
              <w:rPr>
                <w:b/>
              </w:rPr>
              <w:t>Title</w:t>
            </w:r>
          </w:p>
        </w:tc>
        <w:tc>
          <w:tcPr>
            <w:tcW w:w="4621" w:type="dxa"/>
          </w:tcPr>
          <w:p w:rsidR="00A6579A" w:rsidRDefault="00A6579A" w:rsidP="00496B64">
            <w:r w:rsidRPr="00A6579A">
              <w:rPr>
                <w:b/>
              </w:rPr>
              <w:t>Children in Custody</w:t>
            </w:r>
          </w:p>
        </w:tc>
      </w:tr>
      <w:tr w:rsidR="00A6579A" w:rsidTr="00496B64">
        <w:tc>
          <w:tcPr>
            <w:tcW w:w="4621" w:type="dxa"/>
          </w:tcPr>
          <w:p w:rsidR="00A6579A" w:rsidRPr="002D3E92" w:rsidRDefault="00A6579A" w:rsidP="00496B64">
            <w:pPr>
              <w:rPr>
                <w:b/>
              </w:rPr>
            </w:pPr>
            <w:r w:rsidRPr="008C768B">
              <w:rPr>
                <w:b/>
              </w:rPr>
              <w:t>Date of issue</w:t>
            </w:r>
          </w:p>
        </w:tc>
        <w:tc>
          <w:tcPr>
            <w:tcW w:w="4621" w:type="dxa"/>
          </w:tcPr>
          <w:p w:rsidR="00A6579A" w:rsidRDefault="00A6579A" w:rsidP="00496B64">
            <w:r>
              <w:t>04</w:t>
            </w:r>
            <w:r w:rsidRPr="00A6579A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</w:tr>
      <w:tr w:rsidR="00A6579A" w:rsidTr="00496B64">
        <w:tc>
          <w:tcPr>
            <w:tcW w:w="4621" w:type="dxa"/>
          </w:tcPr>
          <w:p w:rsidR="00A6579A" w:rsidRPr="002D3E92" w:rsidRDefault="00A6579A" w:rsidP="00496B64">
            <w:pPr>
              <w:rPr>
                <w:b/>
              </w:rPr>
            </w:pPr>
            <w:r w:rsidRPr="008C768B">
              <w:rPr>
                <w:b/>
              </w:rPr>
              <w:t>Author</w:t>
            </w:r>
            <w:r>
              <w:rPr>
                <w:b/>
              </w:rPr>
              <w:t xml:space="preserve"> (Name and role)</w:t>
            </w:r>
          </w:p>
        </w:tc>
        <w:tc>
          <w:tcPr>
            <w:tcW w:w="4621" w:type="dxa"/>
          </w:tcPr>
          <w:p w:rsidR="00A6579A" w:rsidRDefault="00A6579A" w:rsidP="00496B64">
            <w:r>
              <w:t>Mahfuzul Khan – Service Manager – MASH &amp; EDT</w:t>
            </w:r>
          </w:p>
        </w:tc>
      </w:tr>
      <w:tr w:rsidR="00A6579A" w:rsidTr="00496B64">
        <w:tc>
          <w:tcPr>
            <w:tcW w:w="4621" w:type="dxa"/>
          </w:tcPr>
          <w:p w:rsidR="00A6579A" w:rsidRPr="002D3E92" w:rsidRDefault="00A6579A" w:rsidP="00496B64">
            <w:pPr>
              <w:rPr>
                <w:b/>
              </w:rPr>
            </w:pPr>
            <w:r>
              <w:rPr>
                <w:b/>
              </w:rPr>
              <w:t>Document Owner (Role not name)</w:t>
            </w:r>
          </w:p>
        </w:tc>
        <w:tc>
          <w:tcPr>
            <w:tcW w:w="4621" w:type="dxa"/>
          </w:tcPr>
          <w:p w:rsidR="00A6579A" w:rsidRDefault="00A6579A" w:rsidP="00496B64">
            <w:r w:rsidRPr="00A6579A">
              <w:t>Head of Safeguarding and Intervention</w:t>
            </w:r>
          </w:p>
        </w:tc>
      </w:tr>
      <w:tr w:rsidR="00A6579A" w:rsidTr="00496B64">
        <w:tc>
          <w:tcPr>
            <w:tcW w:w="4621" w:type="dxa"/>
          </w:tcPr>
          <w:p w:rsidR="00A6579A" w:rsidRPr="002D3E92" w:rsidRDefault="00A6579A" w:rsidP="00496B64">
            <w:pPr>
              <w:rPr>
                <w:b/>
              </w:rPr>
            </w:pPr>
            <w:r>
              <w:rPr>
                <w:b/>
              </w:rPr>
              <w:t>Date for Review</w:t>
            </w:r>
          </w:p>
        </w:tc>
        <w:tc>
          <w:tcPr>
            <w:tcW w:w="4621" w:type="dxa"/>
          </w:tcPr>
          <w:p w:rsidR="00A6579A" w:rsidRDefault="00A6579A" w:rsidP="00496B64">
            <w:r>
              <w:t>November 2020</w:t>
            </w:r>
          </w:p>
        </w:tc>
      </w:tr>
    </w:tbl>
    <w:p w:rsidR="00A6579A" w:rsidRDefault="00A6579A" w:rsidP="00A6579A">
      <w:pPr>
        <w:rPr>
          <w:b/>
        </w:rPr>
      </w:pPr>
    </w:p>
    <w:p w:rsidR="00A6579A" w:rsidRPr="00A33D0C" w:rsidRDefault="00A6579A" w:rsidP="00A6579A">
      <w:pPr>
        <w:rPr>
          <w:b/>
          <w:sz w:val="24"/>
          <w:szCs w:val="24"/>
          <w:u w:val="single"/>
        </w:rPr>
      </w:pPr>
      <w:r w:rsidRPr="00A33D0C">
        <w:rPr>
          <w:b/>
          <w:sz w:val="24"/>
          <w:szCs w:val="24"/>
          <w:u w:val="single"/>
        </w:rPr>
        <w:t xml:space="preserve">Overview </w:t>
      </w:r>
    </w:p>
    <w:p w:rsidR="007B7E6A" w:rsidRPr="00A33D0C" w:rsidRDefault="00CF1E0F" w:rsidP="00A6579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B7E6A" w:rsidRPr="00A33D0C">
        <w:rPr>
          <w:sz w:val="24"/>
          <w:szCs w:val="24"/>
        </w:rPr>
        <w:t xml:space="preserve">objective of this practice standard is to ensure that </w:t>
      </w:r>
      <w:proofErr w:type="gramStart"/>
      <w:r w:rsidRPr="00A33D0C">
        <w:rPr>
          <w:sz w:val="24"/>
          <w:szCs w:val="24"/>
        </w:rPr>
        <w:t>appropriate and timely response is provided by Newham Children’s Service</w:t>
      </w:r>
      <w:proofErr w:type="gramEnd"/>
      <w:r w:rsidRPr="00A33D0C">
        <w:rPr>
          <w:sz w:val="24"/>
          <w:szCs w:val="24"/>
        </w:rPr>
        <w:t xml:space="preserve"> to all children taken into police custody. </w:t>
      </w:r>
    </w:p>
    <w:p w:rsidR="007C525B" w:rsidRPr="00A6579A" w:rsidRDefault="00A6579A" w:rsidP="00A6579A">
      <w:pPr>
        <w:jc w:val="both"/>
        <w:rPr>
          <w:sz w:val="24"/>
          <w:szCs w:val="24"/>
        </w:rPr>
      </w:pPr>
      <w:r>
        <w:rPr>
          <w:sz w:val="24"/>
          <w:szCs w:val="24"/>
        </w:rPr>
        <w:t>Children taken</w:t>
      </w:r>
      <w:r w:rsidR="007C525B" w:rsidRPr="00A6579A">
        <w:rPr>
          <w:sz w:val="24"/>
          <w:szCs w:val="24"/>
        </w:rPr>
        <w:t xml:space="preserve"> into police custody are in a particularly vulnerable position; not only by virtue of their age, but also because of the </w:t>
      </w:r>
      <w:proofErr w:type="gramStart"/>
      <w:r w:rsidR="0055547A">
        <w:rPr>
          <w:sz w:val="24"/>
          <w:szCs w:val="24"/>
        </w:rPr>
        <w:t>circumstances</w:t>
      </w:r>
      <w:r w:rsidR="0055547A" w:rsidRPr="00A6579A">
        <w:rPr>
          <w:sz w:val="24"/>
          <w:szCs w:val="24"/>
        </w:rPr>
        <w:t xml:space="preserve"> which</w:t>
      </w:r>
      <w:proofErr w:type="gramEnd"/>
      <w:r w:rsidR="007C525B" w:rsidRPr="00A6579A">
        <w:rPr>
          <w:sz w:val="24"/>
          <w:szCs w:val="24"/>
        </w:rPr>
        <w:t xml:space="preserve"> brought them into contact with the police. They may be under the influence of drugs or alcohol, recovering from a recent trauma or coming to terms with events that may have a lasting impact on their lives. For a child – especially one deprived of familial support – a prolonged stay in police custody can be harmful.</w:t>
      </w:r>
    </w:p>
    <w:p w:rsidR="00580060" w:rsidRDefault="007C525B" w:rsidP="00A6579A">
      <w:pPr>
        <w:jc w:val="both"/>
        <w:rPr>
          <w:sz w:val="24"/>
          <w:szCs w:val="24"/>
        </w:rPr>
      </w:pPr>
      <w:r w:rsidRPr="00A6579A">
        <w:rPr>
          <w:sz w:val="24"/>
          <w:szCs w:val="24"/>
        </w:rPr>
        <w:t xml:space="preserve">The law recognises that police cells are not a suitable place for children. Section 38(6) of the Police and Criminal Evidence Act </w:t>
      </w:r>
      <w:r w:rsidR="00B8201C" w:rsidRPr="00A6579A">
        <w:rPr>
          <w:sz w:val="24"/>
          <w:szCs w:val="24"/>
        </w:rPr>
        <w:t xml:space="preserve">(PACE) </w:t>
      </w:r>
      <w:r w:rsidRPr="00A6579A">
        <w:rPr>
          <w:sz w:val="24"/>
          <w:szCs w:val="24"/>
        </w:rPr>
        <w:t xml:space="preserve">1984 requires the transfer of children who have been charged and denied bail to </w:t>
      </w:r>
      <w:r w:rsidR="00A6579A">
        <w:rPr>
          <w:sz w:val="24"/>
          <w:szCs w:val="24"/>
        </w:rPr>
        <w:t>a suitable</w:t>
      </w:r>
      <w:r w:rsidRPr="00A6579A">
        <w:rPr>
          <w:sz w:val="24"/>
          <w:szCs w:val="24"/>
        </w:rPr>
        <w:t xml:space="preserve"> Local Authority accommodation, with a related duty under Section 21</w:t>
      </w:r>
      <w:r w:rsidR="00EA3947" w:rsidRPr="00A6579A">
        <w:rPr>
          <w:sz w:val="24"/>
          <w:szCs w:val="24"/>
        </w:rPr>
        <w:t>(2</w:t>
      </w:r>
      <w:proofErr w:type="gramStart"/>
      <w:r w:rsidR="00EA3947" w:rsidRPr="00A6579A">
        <w:rPr>
          <w:sz w:val="24"/>
          <w:szCs w:val="24"/>
        </w:rPr>
        <w:t>)(</w:t>
      </w:r>
      <w:proofErr w:type="gramEnd"/>
      <w:r w:rsidR="00EA3947" w:rsidRPr="00A6579A">
        <w:rPr>
          <w:sz w:val="24"/>
          <w:szCs w:val="24"/>
        </w:rPr>
        <w:t>b)</w:t>
      </w:r>
      <w:r w:rsidRPr="00A6579A">
        <w:rPr>
          <w:sz w:val="24"/>
          <w:szCs w:val="24"/>
        </w:rPr>
        <w:t xml:space="preserve"> of the Children Act 1989 for Local Authorities to accept these transfers.</w:t>
      </w:r>
      <w:r w:rsidR="00B8201C" w:rsidRPr="00A6579A">
        <w:rPr>
          <w:sz w:val="24"/>
          <w:szCs w:val="24"/>
        </w:rPr>
        <w:t xml:space="preserve"> </w:t>
      </w:r>
    </w:p>
    <w:p w:rsidR="007C525B" w:rsidRPr="00A6579A" w:rsidRDefault="00B8201C" w:rsidP="00A6579A">
      <w:pPr>
        <w:jc w:val="both"/>
        <w:rPr>
          <w:sz w:val="24"/>
          <w:szCs w:val="24"/>
        </w:rPr>
      </w:pPr>
      <w:r w:rsidRPr="00A6579A">
        <w:rPr>
          <w:sz w:val="24"/>
          <w:szCs w:val="24"/>
        </w:rPr>
        <w:t xml:space="preserve">However, if a child </w:t>
      </w:r>
      <w:proofErr w:type="gramStart"/>
      <w:r w:rsidRPr="00A6579A">
        <w:rPr>
          <w:sz w:val="24"/>
          <w:szCs w:val="24"/>
        </w:rPr>
        <w:t>is arrested</w:t>
      </w:r>
      <w:proofErr w:type="gramEnd"/>
      <w:r w:rsidRPr="00A6579A">
        <w:rPr>
          <w:sz w:val="24"/>
          <w:szCs w:val="24"/>
        </w:rPr>
        <w:t xml:space="preserve"> on a warrant not backed for bail, or for a breach of condition of a court remand</w:t>
      </w:r>
      <w:r w:rsidR="00580060">
        <w:rPr>
          <w:sz w:val="24"/>
          <w:szCs w:val="24"/>
        </w:rPr>
        <w:t>, these children will normally</w:t>
      </w:r>
      <w:r w:rsidRPr="00A6579A">
        <w:rPr>
          <w:sz w:val="24"/>
          <w:szCs w:val="24"/>
        </w:rPr>
        <w:t xml:space="preserve"> remain </w:t>
      </w:r>
      <w:r w:rsidR="00580060">
        <w:rPr>
          <w:sz w:val="24"/>
          <w:szCs w:val="24"/>
        </w:rPr>
        <w:t>in police custody until presented</w:t>
      </w:r>
      <w:r w:rsidRPr="00A6579A">
        <w:rPr>
          <w:sz w:val="24"/>
          <w:szCs w:val="24"/>
        </w:rPr>
        <w:t xml:space="preserve"> at court at the first opportunity. </w:t>
      </w:r>
    </w:p>
    <w:p w:rsidR="00067B90" w:rsidRPr="00A33D0C" w:rsidRDefault="00CF1E0F" w:rsidP="00A6579A">
      <w:pPr>
        <w:jc w:val="both"/>
        <w:rPr>
          <w:b/>
          <w:sz w:val="24"/>
          <w:szCs w:val="24"/>
          <w:u w:val="single"/>
        </w:rPr>
      </w:pPr>
      <w:r w:rsidRPr="00A33D0C">
        <w:rPr>
          <w:b/>
          <w:sz w:val="24"/>
          <w:szCs w:val="24"/>
          <w:u w:val="single"/>
        </w:rPr>
        <w:t>Procedure Details</w:t>
      </w:r>
    </w:p>
    <w:p w:rsidR="007C525B" w:rsidRPr="00A33D0C" w:rsidRDefault="007C525B" w:rsidP="00A33D0C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A33D0C">
        <w:rPr>
          <w:b/>
          <w:sz w:val="24"/>
          <w:szCs w:val="24"/>
        </w:rPr>
        <w:t xml:space="preserve">Request for Secure Accommodation </w:t>
      </w:r>
    </w:p>
    <w:p w:rsidR="00B8201C" w:rsidRPr="00A6579A" w:rsidRDefault="00B8201C" w:rsidP="00A6579A">
      <w:pPr>
        <w:jc w:val="both"/>
        <w:rPr>
          <w:sz w:val="24"/>
          <w:szCs w:val="24"/>
        </w:rPr>
      </w:pPr>
      <w:r w:rsidRPr="00A6579A">
        <w:rPr>
          <w:sz w:val="24"/>
          <w:szCs w:val="24"/>
        </w:rPr>
        <w:t>The criteria under PACE required for the police to justify the request of secure accommodation is that the child must be 12 years or older and the custod</w:t>
      </w:r>
      <w:r w:rsidR="00580060">
        <w:rPr>
          <w:sz w:val="24"/>
          <w:szCs w:val="24"/>
        </w:rPr>
        <w:t>y officer must believe that the</w:t>
      </w:r>
      <w:r w:rsidRPr="00A6579A">
        <w:rPr>
          <w:sz w:val="24"/>
          <w:szCs w:val="24"/>
        </w:rPr>
        <w:t xml:space="preserve"> child poses a risk of serious harm to the public between being charged and appearing at court. This is a very high threshold for a child to meet. </w:t>
      </w:r>
    </w:p>
    <w:p w:rsidR="00B8201C" w:rsidRPr="00A6579A" w:rsidRDefault="00B8201C" w:rsidP="00A6579A">
      <w:pPr>
        <w:jc w:val="both"/>
        <w:rPr>
          <w:sz w:val="24"/>
          <w:szCs w:val="24"/>
        </w:rPr>
      </w:pPr>
      <w:r w:rsidRPr="00A6579A">
        <w:rPr>
          <w:sz w:val="24"/>
          <w:szCs w:val="24"/>
        </w:rPr>
        <w:t xml:space="preserve">Once a custody officer is confident that secure accommodation is required, </w:t>
      </w:r>
      <w:r w:rsidR="0055547A" w:rsidRPr="00A6579A">
        <w:rPr>
          <w:sz w:val="24"/>
          <w:szCs w:val="24"/>
        </w:rPr>
        <w:t>the duty inspector should approve this decision</w:t>
      </w:r>
      <w:r w:rsidRPr="00A6579A">
        <w:rPr>
          <w:sz w:val="24"/>
          <w:szCs w:val="24"/>
        </w:rPr>
        <w:t>. The custody officer will then contact the Local Authority and request secure accommodation for the child.</w:t>
      </w:r>
    </w:p>
    <w:p w:rsidR="007D3CAB" w:rsidRPr="00A6579A" w:rsidRDefault="00884AF1" w:rsidP="00A6579A">
      <w:pPr>
        <w:jc w:val="both"/>
        <w:rPr>
          <w:sz w:val="24"/>
          <w:szCs w:val="24"/>
        </w:rPr>
      </w:pPr>
      <w:r w:rsidRPr="00A6579A">
        <w:rPr>
          <w:sz w:val="24"/>
          <w:szCs w:val="24"/>
        </w:rPr>
        <w:t xml:space="preserve">Once </w:t>
      </w:r>
      <w:proofErr w:type="gramStart"/>
      <w:r w:rsidRPr="00A6579A">
        <w:rPr>
          <w:sz w:val="24"/>
          <w:szCs w:val="24"/>
        </w:rPr>
        <w:t>the request</w:t>
      </w:r>
      <w:r w:rsidR="007D3CAB" w:rsidRPr="00A6579A">
        <w:rPr>
          <w:sz w:val="24"/>
          <w:szCs w:val="24"/>
        </w:rPr>
        <w:t xml:space="preserve"> for </w:t>
      </w:r>
      <w:r w:rsidRPr="00A6579A">
        <w:rPr>
          <w:sz w:val="24"/>
          <w:szCs w:val="24"/>
        </w:rPr>
        <w:t xml:space="preserve">a </w:t>
      </w:r>
      <w:r w:rsidR="007D3CAB" w:rsidRPr="00A6579A">
        <w:rPr>
          <w:sz w:val="24"/>
          <w:szCs w:val="24"/>
        </w:rPr>
        <w:t>secure accommodation</w:t>
      </w:r>
      <w:r w:rsidRPr="00A6579A">
        <w:rPr>
          <w:sz w:val="24"/>
          <w:szCs w:val="24"/>
        </w:rPr>
        <w:t xml:space="preserve"> </w:t>
      </w:r>
      <w:r w:rsidR="007D3CAB" w:rsidRPr="00A6579A">
        <w:rPr>
          <w:sz w:val="24"/>
          <w:szCs w:val="24"/>
        </w:rPr>
        <w:t>has been made</w:t>
      </w:r>
      <w:r w:rsidRPr="00A6579A">
        <w:rPr>
          <w:sz w:val="24"/>
          <w:szCs w:val="24"/>
        </w:rPr>
        <w:t xml:space="preserve"> by police</w:t>
      </w:r>
      <w:proofErr w:type="gramEnd"/>
      <w:r w:rsidR="007D3CAB" w:rsidRPr="00A6579A">
        <w:rPr>
          <w:sz w:val="24"/>
          <w:szCs w:val="24"/>
        </w:rPr>
        <w:t>, Newham Children</w:t>
      </w:r>
      <w:r w:rsidR="00580060">
        <w:rPr>
          <w:sz w:val="24"/>
          <w:szCs w:val="24"/>
        </w:rPr>
        <w:t>’s</w:t>
      </w:r>
      <w:r w:rsidR="007D3CAB" w:rsidRPr="00A6579A">
        <w:rPr>
          <w:sz w:val="24"/>
          <w:szCs w:val="24"/>
        </w:rPr>
        <w:t xml:space="preserve"> Services social worker will:</w:t>
      </w:r>
    </w:p>
    <w:p w:rsidR="007D3CAB" w:rsidRPr="00580060" w:rsidRDefault="007D3CAB" w:rsidP="0058006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580060">
        <w:rPr>
          <w:sz w:val="24"/>
          <w:szCs w:val="24"/>
        </w:rPr>
        <w:t xml:space="preserve">Have </w:t>
      </w:r>
      <w:r w:rsidR="00580060" w:rsidRPr="00580060">
        <w:rPr>
          <w:sz w:val="24"/>
          <w:szCs w:val="24"/>
        </w:rPr>
        <w:t xml:space="preserve">a </w:t>
      </w:r>
      <w:r w:rsidRPr="00580060">
        <w:rPr>
          <w:sz w:val="24"/>
          <w:szCs w:val="24"/>
        </w:rPr>
        <w:t xml:space="preserve">conversation with the custody officer about the threshold for secure and the type of accommodation needed based on the child’s needs and potential risks. </w:t>
      </w:r>
      <w:r w:rsidR="002165A5">
        <w:rPr>
          <w:sz w:val="24"/>
          <w:szCs w:val="24"/>
        </w:rPr>
        <w:t xml:space="preserve">The social worker will be required to use their professional judgement </w:t>
      </w:r>
      <w:r w:rsidR="007B7E6A">
        <w:rPr>
          <w:sz w:val="24"/>
          <w:szCs w:val="24"/>
        </w:rPr>
        <w:t xml:space="preserve">and consider the </w:t>
      </w:r>
      <w:r w:rsidR="007B7E6A">
        <w:rPr>
          <w:sz w:val="24"/>
          <w:szCs w:val="24"/>
        </w:rPr>
        <w:lastRenderedPageBreak/>
        <w:t xml:space="preserve">threshold criteria under Section 25 (1) of the Children Act 1989 before jointly agreeing to the type and appropriateness of a secure accommodation. </w:t>
      </w:r>
    </w:p>
    <w:p w:rsidR="007D3CAB" w:rsidRPr="00580060" w:rsidRDefault="00994366" w:rsidP="0058006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it is considered that secure provision would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appropriate, to l</w:t>
      </w:r>
      <w:r w:rsidR="007D3CAB" w:rsidRPr="00580060">
        <w:rPr>
          <w:sz w:val="24"/>
          <w:szCs w:val="24"/>
        </w:rPr>
        <w:t>iaise with the head of service</w:t>
      </w:r>
      <w:r w:rsidR="00CE3CBB" w:rsidRPr="00580060">
        <w:rPr>
          <w:sz w:val="24"/>
          <w:szCs w:val="24"/>
        </w:rPr>
        <w:t xml:space="preserve"> and</w:t>
      </w:r>
      <w:r w:rsidR="007D3CAB" w:rsidRPr="00580060">
        <w:rPr>
          <w:sz w:val="24"/>
          <w:szCs w:val="24"/>
        </w:rPr>
        <w:t xml:space="preserve"> director of children’s services about the request and obtain approval to search for </w:t>
      </w:r>
      <w:r w:rsidR="00580060">
        <w:rPr>
          <w:sz w:val="24"/>
          <w:szCs w:val="24"/>
        </w:rPr>
        <w:t xml:space="preserve">a </w:t>
      </w:r>
      <w:r w:rsidR="007D3CAB" w:rsidRPr="00580060">
        <w:rPr>
          <w:sz w:val="24"/>
          <w:szCs w:val="24"/>
        </w:rPr>
        <w:t xml:space="preserve">placement. </w:t>
      </w:r>
    </w:p>
    <w:p w:rsidR="007D3CAB" w:rsidRPr="00580060" w:rsidRDefault="00B94810" w:rsidP="0058006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580060">
        <w:rPr>
          <w:sz w:val="24"/>
          <w:szCs w:val="24"/>
        </w:rPr>
        <w:t xml:space="preserve">Once the approval </w:t>
      </w:r>
      <w:proofErr w:type="gramStart"/>
      <w:r w:rsidRPr="00580060">
        <w:rPr>
          <w:sz w:val="24"/>
          <w:szCs w:val="24"/>
        </w:rPr>
        <w:t>has been obtained</w:t>
      </w:r>
      <w:proofErr w:type="gramEnd"/>
      <w:r w:rsidRPr="00580060">
        <w:rPr>
          <w:sz w:val="24"/>
          <w:szCs w:val="24"/>
        </w:rPr>
        <w:t xml:space="preserve"> and the placement found, the social worker would liaise with the custody officer about the best option / a</w:t>
      </w:r>
      <w:r w:rsidR="007B47C7" w:rsidRPr="00580060">
        <w:rPr>
          <w:sz w:val="24"/>
          <w:szCs w:val="24"/>
        </w:rPr>
        <w:t>gency to accompany</w:t>
      </w:r>
      <w:r w:rsidRPr="00580060">
        <w:rPr>
          <w:sz w:val="24"/>
          <w:szCs w:val="24"/>
        </w:rPr>
        <w:t xml:space="preserve"> the child from police custody to the local authority placement. </w:t>
      </w:r>
    </w:p>
    <w:p w:rsidR="00067B90" w:rsidRPr="00A6579A" w:rsidRDefault="00067B90" w:rsidP="00A6579A">
      <w:pPr>
        <w:jc w:val="both"/>
        <w:rPr>
          <w:sz w:val="24"/>
          <w:szCs w:val="24"/>
        </w:rPr>
      </w:pPr>
    </w:p>
    <w:p w:rsidR="00884AF1" w:rsidRPr="00A33D0C" w:rsidRDefault="00884AF1" w:rsidP="00A33D0C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A33D0C">
        <w:rPr>
          <w:b/>
          <w:sz w:val="24"/>
          <w:szCs w:val="24"/>
        </w:rPr>
        <w:t>Request for Non-Secure Accommodation</w:t>
      </w:r>
    </w:p>
    <w:p w:rsidR="00884AF1" w:rsidRPr="00A6579A" w:rsidRDefault="00884AF1" w:rsidP="00A6579A">
      <w:pPr>
        <w:jc w:val="both"/>
        <w:rPr>
          <w:sz w:val="24"/>
          <w:szCs w:val="24"/>
        </w:rPr>
      </w:pPr>
      <w:r w:rsidRPr="00A6579A">
        <w:rPr>
          <w:sz w:val="24"/>
          <w:szCs w:val="24"/>
        </w:rPr>
        <w:t xml:space="preserve">A request for non-secure Local Authority accommodation is appropriate for the majority of children charged with an offence and who </w:t>
      </w:r>
      <w:proofErr w:type="gramStart"/>
      <w:r w:rsidRPr="00A6579A">
        <w:rPr>
          <w:sz w:val="24"/>
          <w:szCs w:val="24"/>
        </w:rPr>
        <w:t>cannot be released</w:t>
      </w:r>
      <w:proofErr w:type="gramEnd"/>
      <w:r w:rsidRPr="00A6579A">
        <w:rPr>
          <w:sz w:val="24"/>
          <w:szCs w:val="24"/>
        </w:rPr>
        <w:t xml:space="preserve"> on bail. Non-secure accommodation is required for children under 12 years of age and </w:t>
      </w:r>
      <w:r w:rsidR="0024578A">
        <w:rPr>
          <w:sz w:val="24"/>
          <w:szCs w:val="24"/>
        </w:rPr>
        <w:t xml:space="preserve">those </w:t>
      </w:r>
      <w:r w:rsidRPr="00A6579A">
        <w:rPr>
          <w:sz w:val="24"/>
          <w:szCs w:val="24"/>
        </w:rPr>
        <w:t xml:space="preserve">who do not pose a risk of serious harm to the public. </w:t>
      </w:r>
    </w:p>
    <w:p w:rsidR="00B8201C" w:rsidRPr="00A6579A" w:rsidRDefault="00884AF1" w:rsidP="00A6579A">
      <w:pPr>
        <w:jc w:val="both"/>
        <w:rPr>
          <w:sz w:val="24"/>
          <w:szCs w:val="24"/>
        </w:rPr>
      </w:pPr>
      <w:r w:rsidRPr="00A6579A">
        <w:rPr>
          <w:sz w:val="24"/>
          <w:szCs w:val="24"/>
        </w:rPr>
        <w:t>Following the request for a non-secure accommodation by police, Newham Children</w:t>
      </w:r>
      <w:r w:rsidR="00580060">
        <w:rPr>
          <w:sz w:val="24"/>
          <w:szCs w:val="24"/>
        </w:rPr>
        <w:t>’s</w:t>
      </w:r>
      <w:r w:rsidRPr="00A6579A">
        <w:rPr>
          <w:sz w:val="24"/>
          <w:szCs w:val="24"/>
        </w:rPr>
        <w:t xml:space="preserve"> Services</w:t>
      </w:r>
      <w:r w:rsidR="00F7165B" w:rsidRPr="00A6579A">
        <w:rPr>
          <w:sz w:val="24"/>
          <w:szCs w:val="24"/>
        </w:rPr>
        <w:t xml:space="preserve"> social worker</w:t>
      </w:r>
      <w:r w:rsidR="00580060">
        <w:rPr>
          <w:sz w:val="24"/>
          <w:szCs w:val="24"/>
        </w:rPr>
        <w:t xml:space="preserve"> will</w:t>
      </w:r>
      <w:r w:rsidR="00F7165B" w:rsidRPr="00A6579A">
        <w:rPr>
          <w:sz w:val="24"/>
          <w:szCs w:val="24"/>
        </w:rPr>
        <w:t>:</w:t>
      </w:r>
    </w:p>
    <w:p w:rsidR="00F7165B" w:rsidRPr="00580060" w:rsidRDefault="00F7165B" w:rsidP="0058006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580060">
        <w:rPr>
          <w:sz w:val="24"/>
          <w:szCs w:val="24"/>
        </w:rPr>
        <w:t>In the first instance will explore with the custody officer about the child going home or residing with friends / extended family members.</w:t>
      </w:r>
    </w:p>
    <w:p w:rsidR="00F7165B" w:rsidRPr="00580060" w:rsidRDefault="00F7165B" w:rsidP="0058006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580060">
        <w:rPr>
          <w:sz w:val="24"/>
          <w:szCs w:val="24"/>
        </w:rPr>
        <w:t xml:space="preserve">If it </w:t>
      </w:r>
      <w:proofErr w:type="gramStart"/>
      <w:r w:rsidRPr="00580060">
        <w:rPr>
          <w:sz w:val="24"/>
          <w:szCs w:val="24"/>
        </w:rPr>
        <w:t>has been agreed</w:t>
      </w:r>
      <w:proofErr w:type="gramEnd"/>
      <w:r w:rsidRPr="00580060">
        <w:rPr>
          <w:sz w:val="24"/>
          <w:szCs w:val="24"/>
        </w:rPr>
        <w:t xml:space="preserve"> that the above option is not viable, a suitable foster placement / semi-independent accommodation will be </w:t>
      </w:r>
      <w:r w:rsidR="00CD505B" w:rsidRPr="00580060">
        <w:rPr>
          <w:sz w:val="24"/>
          <w:szCs w:val="24"/>
        </w:rPr>
        <w:t xml:space="preserve">sought based on the child’s needs and the identified risk. </w:t>
      </w:r>
    </w:p>
    <w:p w:rsidR="00CD505B" w:rsidRPr="00580060" w:rsidRDefault="00CD505B" w:rsidP="0058006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580060">
        <w:rPr>
          <w:sz w:val="24"/>
          <w:szCs w:val="24"/>
        </w:rPr>
        <w:t xml:space="preserve">Approval from head of service would be required before searching for a placement. </w:t>
      </w:r>
    </w:p>
    <w:p w:rsidR="00CD505B" w:rsidRPr="00580060" w:rsidRDefault="00CD505B" w:rsidP="0058006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580060">
        <w:rPr>
          <w:sz w:val="24"/>
          <w:szCs w:val="24"/>
        </w:rPr>
        <w:t xml:space="preserve">Once the approval </w:t>
      </w:r>
      <w:proofErr w:type="gramStart"/>
      <w:r w:rsidRPr="00580060">
        <w:rPr>
          <w:sz w:val="24"/>
          <w:szCs w:val="24"/>
        </w:rPr>
        <w:t>has been obtained</w:t>
      </w:r>
      <w:proofErr w:type="gramEnd"/>
      <w:r w:rsidRPr="00580060">
        <w:rPr>
          <w:sz w:val="24"/>
          <w:szCs w:val="24"/>
        </w:rPr>
        <w:t xml:space="preserve"> and the placement found, the social worker would agree with the custody officer about the </w:t>
      </w:r>
      <w:r w:rsidR="007B47C7" w:rsidRPr="00580060">
        <w:rPr>
          <w:sz w:val="24"/>
          <w:szCs w:val="24"/>
        </w:rPr>
        <w:t>best option / agency to accompany</w:t>
      </w:r>
      <w:r w:rsidRPr="00580060">
        <w:rPr>
          <w:sz w:val="24"/>
          <w:szCs w:val="24"/>
        </w:rPr>
        <w:t xml:space="preserve"> the child from police custody to the local authority placement. </w:t>
      </w:r>
      <w:r w:rsidR="00FE5EF6" w:rsidRPr="00580060">
        <w:rPr>
          <w:sz w:val="24"/>
          <w:szCs w:val="24"/>
        </w:rPr>
        <w:t xml:space="preserve">It may be appropriate for the child to </w:t>
      </w:r>
      <w:proofErr w:type="gramStart"/>
      <w:r w:rsidR="00FE5EF6" w:rsidRPr="00580060">
        <w:rPr>
          <w:sz w:val="24"/>
          <w:szCs w:val="24"/>
        </w:rPr>
        <w:t>be collected</w:t>
      </w:r>
      <w:proofErr w:type="gramEnd"/>
      <w:r w:rsidR="00FE5EF6" w:rsidRPr="00580060">
        <w:rPr>
          <w:sz w:val="24"/>
          <w:szCs w:val="24"/>
        </w:rPr>
        <w:t xml:space="preserve"> by </w:t>
      </w:r>
      <w:r w:rsidR="006D1E17" w:rsidRPr="00580060">
        <w:rPr>
          <w:sz w:val="24"/>
          <w:szCs w:val="24"/>
        </w:rPr>
        <w:t>family members</w:t>
      </w:r>
      <w:r w:rsidR="00FE5EF6" w:rsidRPr="00580060">
        <w:rPr>
          <w:sz w:val="24"/>
          <w:szCs w:val="24"/>
        </w:rPr>
        <w:t xml:space="preserve">, where the decision has been made for the child to be accommodated by their parents / other family members. </w:t>
      </w:r>
    </w:p>
    <w:p w:rsidR="006D1E17" w:rsidRPr="00A6579A" w:rsidRDefault="006D1E17" w:rsidP="00A6579A">
      <w:pPr>
        <w:jc w:val="both"/>
        <w:rPr>
          <w:sz w:val="24"/>
          <w:szCs w:val="24"/>
        </w:rPr>
      </w:pPr>
      <w:r w:rsidRPr="00A6579A">
        <w:rPr>
          <w:sz w:val="24"/>
          <w:szCs w:val="24"/>
        </w:rPr>
        <w:t>Newham Children Service is committed to accommodating children in custody to suitable placements as lon</w:t>
      </w:r>
      <w:r w:rsidR="008E77D7" w:rsidRPr="00A6579A">
        <w:rPr>
          <w:sz w:val="24"/>
          <w:szCs w:val="24"/>
        </w:rPr>
        <w:t xml:space="preserve">g </w:t>
      </w:r>
      <w:r w:rsidRPr="00A6579A">
        <w:rPr>
          <w:sz w:val="24"/>
          <w:szCs w:val="24"/>
        </w:rPr>
        <w:t xml:space="preserve">as the transfer of placement is </w:t>
      </w:r>
      <w:proofErr w:type="gramStart"/>
      <w:r w:rsidR="008E77D7" w:rsidRPr="00A6579A">
        <w:rPr>
          <w:sz w:val="24"/>
          <w:szCs w:val="24"/>
        </w:rPr>
        <w:t xml:space="preserve">not </w:t>
      </w:r>
      <w:r w:rsidR="00580060">
        <w:rPr>
          <w:sz w:val="24"/>
          <w:szCs w:val="24"/>
        </w:rPr>
        <w:t>‘</w:t>
      </w:r>
      <w:r w:rsidR="008E77D7" w:rsidRPr="00A6579A">
        <w:rPr>
          <w:sz w:val="24"/>
          <w:szCs w:val="24"/>
        </w:rPr>
        <w:t>im</w:t>
      </w:r>
      <w:r w:rsidRPr="00A6579A">
        <w:rPr>
          <w:sz w:val="24"/>
          <w:szCs w:val="24"/>
        </w:rPr>
        <w:t>practicable</w:t>
      </w:r>
      <w:proofErr w:type="gramEnd"/>
      <w:r w:rsidR="00580060">
        <w:rPr>
          <w:sz w:val="24"/>
          <w:szCs w:val="24"/>
        </w:rPr>
        <w:t>’</w:t>
      </w:r>
      <w:r w:rsidRPr="00A6579A">
        <w:rPr>
          <w:sz w:val="24"/>
          <w:szCs w:val="24"/>
        </w:rPr>
        <w:t xml:space="preserve">. </w:t>
      </w:r>
      <w:r w:rsidR="008E77D7" w:rsidRPr="00A6579A">
        <w:rPr>
          <w:sz w:val="24"/>
          <w:szCs w:val="24"/>
        </w:rPr>
        <w:t xml:space="preserve">According to national guidelines, impracticable means that exceptional circumstances provides movement of the child impossible or that the child is due at court such a limited space of time that transfer would deprive them of rest or allows them to miss a court appearance. </w:t>
      </w:r>
    </w:p>
    <w:p w:rsidR="008E77D7" w:rsidRPr="00A6579A" w:rsidRDefault="008E77D7" w:rsidP="00A6579A">
      <w:pPr>
        <w:jc w:val="both"/>
        <w:rPr>
          <w:sz w:val="24"/>
          <w:szCs w:val="24"/>
        </w:rPr>
      </w:pPr>
      <w:r w:rsidRPr="00A6579A">
        <w:rPr>
          <w:sz w:val="24"/>
          <w:szCs w:val="24"/>
        </w:rPr>
        <w:t xml:space="preserve">Where a joint decision with the police </w:t>
      </w:r>
      <w:proofErr w:type="gramStart"/>
      <w:r w:rsidRPr="00A6579A">
        <w:rPr>
          <w:sz w:val="24"/>
          <w:szCs w:val="24"/>
        </w:rPr>
        <w:t>has been made</w:t>
      </w:r>
      <w:proofErr w:type="gramEnd"/>
      <w:r w:rsidRPr="00A6579A">
        <w:rPr>
          <w:sz w:val="24"/>
          <w:szCs w:val="24"/>
        </w:rPr>
        <w:t xml:space="preserve"> for the child to remain in custody overnight, a social worker will visit the child at the police station or at a minimum</w:t>
      </w:r>
      <w:r w:rsidR="00580060">
        <w:rPr>
          <w:sz w:val="24"/>
          <w:szCs w:val="24"/>
        </w:rPr>
        <w:t>,</w:t>
      </w:r>
      <w:r w:rsidRPr="00A6579A">
        <w:rPr>
          <w:sz w:val="24"/>
          <w:szCs w:val="24"/>
        </w:rPr>
        <w:t xml:space="preserve"> will have telephone conversation to assess the child’s health / welfare and offer support. </w:t>
      </w:r>
      <w:r w:rsidR="002165A5">
        <w:rPr>
          <w:sz w:val="24"/>
          <w:szCs w:val="24"/>
        </w:rPr>
        <w:t xml:space="preserve">The decision </w:t>
      </w:r>
      <w:proofErr w:type="gramStart"/>
      <w:r w:rsidR="002165A5">
        <w:rPr>
          <w:sz w:val="24"/>
          <w:szCs w:val="24"/>
        </w:rPr>
        <w:t>would be recorded</w:t>
      </w:r>
      <w:proofErr w:type="gramEnd"/>
      <w:r w:rsidR="002165A5">
        <w:rPr>
          <w:sz w:val="24"/>
          <w:szCs w:val="24"/>
        </w:rPr>
        <w:t xml:space="preserve"> on </w:t>
      </w:r>
      <w:proofErr w:type="spellStart"/>
      <w:r w:rsidR="002165A5">
        <w:rPr>
          <w:sz w:val="24"/>
          <w:szCs w:val="24"/>
        </w:rPr>
        <w:t>Azeus</w:t>
      </w:r>
      <w:proofErr w:type="spellEnd"/>
      <w:r w:rsidR="002165A5">
        <w:rPr>
          <w:sz w:val="24"/>
          <w:szCs w:val="24"/>
        </w:rPr>
        <w:t xml:space="preserve"> case notes. EDT workers will also record their decision on ‘EDT Record of </w:t>
      </w:r>
      <w:proofErr w:type="gramStart"/>
      <w:r w:rsidR="002165A5">
        <w:rPr>
          <w:sz w:val="24"/>
          <w:szCs w:val="24"/>
        </w:rPr>
        <w:t>Actions’</w:t>
      </w:r>
      <w:proofErr w:type="gramEnd"/>
      <w:r w:rsidR="002165A5">
        <w:rPr>
          <w:sz w:val="24"/>
          <w:szCs w:val="24"/>
        </w:rPr>
        <w:t xml:space="preserve">. </w:t>
      </w:r>
      <w:r w:rsidR="007B7E6A">
        <w:rPr>
          <w:sz w:val="24"/>
          <w:szCs w:val="24"/>
        </w:rPr>
        <w:t xml:space="preserve"> The social worker will also obtain a written confirmation from the police of their decision to hold the young person in custody. </w:t>
      </w:r>
    </w:p>
    <w:p w:rsidR="00EA3947" w:rsidRDefault="0055547A" w:rsidP="00A6579A">
      <w:pPr>
        <w:jc w:val="both"/>
        <w:rPr>
          <w:sz w:val="24"/>
          <w:szCs w:val="24"/>
        </w:rPr>
      </w:pPr>
      <w:r w:rsidRPr="00A6579A">
        <w:rPr>
          <w:sz w:val="24"/>
          <w:szCs w:val="24"/>
        </w:rPr>
        <w:lastRenderedPageBreak/>
        <w:t>In some circumstances, the social worker and their line manager may</w:t>
      </w:r>
      <w:r w:rsidR="00CE3CBB" w:rsidRPr="00A6579A">
        <w:rPr>
          <w:sz w:val="24"/>
          <w:szCs w:val="24"/>
        </w:rPr>
        <w:t xml:space="preserve"> not agree with the custody officer’s request for a placement. Any disagreement </w:t>
      </w:r>
      <w:proofErr w:type="gramStart"/>
      <w:r w:rsidR="00CE3CBB" w:rsidRPr="00A6579A">
        <w:rPr>
          <w:sz w:val="24"/>
          <w:szCs w:val="24"/>
        </w:rPr>
        <w:t>should</w:t>
      </w:r>
      <w:bookmarkStart w:id="0" w:name="_GoBack"/>
      <w:bookmarkEnd w:id="0"/>
      <w:r w:rsidR="00CE3CBB" w:rsidRPr="00A6579A">
        <w:rPr>
          <w:sz w:val="24"/>
          <w:szCs w:val="24"/>
        </w:rPr>
        <w:t xml:space="preserve"> be immediately escalated</w:t>
      </w:r>
      <w:proofErr w:type="gramEnd"/>
      <w:r w:rsidR="00CE3CBB" w:rsidRPr="00A6579A">
        <w:rPr>
          <w:sz w:val="24"/>
          <w:szCs w:val="24"/>
        </w:rPr>
        <w:t xml:space="preserve"> to </w:t>
      </w:r>
      <w:r w:rsidR="007B7E6A">
        <w:rPr>
          <w:sz w:val="24"/>
          <w:szCs w:val="24"/>
        </w:rPr>
        <w:t xml:space="preserve">the relevant head of </w:t>
      </w:r>
      <w:r w:rsidR="00CE3CBB" w:rsidRPr="00A6579A">
        <w:rPr>
          <w:sz w:val="24"/>
          <w:szCs w:val="24"/>
        </w:rPr>
        <w:t>servic</w:t>
      </w:r>
      <w:r w:rsidR="007B7E6A">
        <w:rPr>
          <w:sz w:val="24"/>
          <w:szCs w:val="24"/>
        </w:rPr>
        <w:t>e</w:t>
      </w:r>
      <w:r w:rsidR="00CE3CBB" w:rsidRPr="00A6579A">
        <w:rPr>
          <w:sz w:val="24"/>
          <w:szCs w:val="24"/>
        </w:rPr>
        <w:t>.</w:t>
      </w:r>
    </w:p>
    <w:p w:rsidR="00A6579A" w:rsidRPr="00A33D0C" w:rsidRDefault="00A6579A" w:rsidP="00A6579A">
      <w:pPr>
        <w:jc w:val="both"/>
        <w:rPr>
          <w:sz w:val="24"/>
          <w:szCs w:val="24"/>
          <w:u w:val="single"/>
        </w:rPr>
      </w:pPr>
    </w:p>
    <w:p w:rsidR="00A6579A" w:rsidRPr="00A33D0C" w:rsidRDefault="00A6579A" w:rsidP="00A6579A">
      <w:pPr>
        <w:jc w:val="both"/>
        <w:rPr>
          <w:b/>
          <w:sz w:val="24"/>
          <w:szCs w:val="24"/>
          <w:u w:val="single"/>
        </w:rPr>
      </w:pPr>
      <w:r w:rsidRPr="00A33D0C">
        <w:rPr>
          <w:b/>
          <w:sz w:val="24"/>
          <w:szCs w:val="24"/>
          <w:u w:val="single"/>
        </w:rPr>
        <w:t>Areas of Responsibility</w:t>
      </w:r>
    </w:p>
    <w:p w:rsidR="00A6579A" w:rsidRDefault="00A6579A" w:rsidP="00A6579A">
      <w:pPr>
        <w:jc w:val="both"/>
        <w:rPr>
          <w:sz w:val="24"/>
          <w:szCs w:val="24"/>
        </w:rPr>
      </w:pPr>
      <w:r w:rsidRPr="00A6579A">
        <w:rPr>
          <w:sz w:val="24"/>
          <w:szCs w:val="24"/>
        </w:rPr>
        <w:t>All safeguarding</w:t>
      </w:r>
      <w:r>
        <w:rPr>
          <w:sz w:val="24"/>
          <w:szCs w:val="24"/>
        </w:rPr>
        <w:t>, intervention and</w:t>
      </w:r>
      <w:r w:rsidRPr="00A6579A">
        <w:rPr>
          <w:sz w:val="24"/>
          <w:szCs w:val="24"/>
        </w:rPr>
        <w:t xml:space="preserve"> looked after </w:t>
      </w:r>
      <w:r>
        <w:rPr>
          <w:sz w:val="24"/>
          <w:szCs w:val="24"/>
        </w:rPr>
        <w:t xml:space="preserve">children’s </w:t>
      </w:r>
      <w:r w:rsidRPr="00A6579A">
        <w:rPr>
          <w:sz w:val="24"/>
          <w:szCs w:val="24"/>
        </w:rPr>
        <w:t xml:space="preserve">team. </w:t>
      </w:r>
    </w:p>
    <w:p w:rsidR="00A6579A" w:rsidRDefault="00A6579A" w:rsidP="00A6579A">
      <w:pPr>
        <w:jc w:val="both"/>
        <w:rPr>
          <w:sz w:val="24"/>
          <w:szCs w:val="24"/>
        </w:rPr>
      </w:pPr>
    </w:p>
    <w:p w:rsidR="00A6579A" w:rsidRPr="00A33D0C" w:rsidRDefault="00CF1E0F" w:rsidP="00A6579A">
      <w:pPr>
        <w:jc w:val="both"/>
        <w:rPr>
          <w:b/>
          <w:sz w:val="24"/>
          <w:szCs w:val="24"/>
          <w:u w:val="single"/>
        </w:rPr>
      </w:pPr>
      <w:r w:rsidRPr="00A33D0C">
        <w:rPr>
          <w:b/>
          <w:sz w:val="24"/>
          <w:szCs w:val="24"/>
          <w:u w:val="single"/>
        </w:rPr>
        <w:t>References</w:t>
      </w:r>
    </w:p>
    <w:p w:rsidR="00EA3947" w:rsidRPr="00A6579A" w:rsidRDefault="00A6579A" w:rsidP="00A6579A">
      <w:pPr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EA3947" w:rsidRPr="00A6579A">
        <w:rPr>
          <w:sz w:val="24"/>
          <w:szCs w:val="24"/>
        </w:rPr>
        <w:t xml:space="preserve"> practice standard </w:t>
      </w:r>
      <w:proofErr w:type="gramStart"/>
      <w:r w:rsidR="00EA3947" w:rsidRPr="00A6579A">
        <w:rPr>
          <w:sz w:val="24"/>
          <w:szCs w:val="24"/>
        </w:rPr>
        <w:t>should be read</w:t>
      </w:r>
      <w:proofErr w:type="gramEnd"/>
      <w:r w:rsidR="00EA3947" w:rsidRPr="00A6579A">
        <w:rPr>
          <w:sz w:val="24"/>
          <w:szCs w:val="24"/>
        </w:rPr>
        <w:t xml:space="preserve"> in conjunction with the following guidelines:</w:t>
      </w:r>
    </w:p>
    <w:p w:rsidR="00EA3947" w:rsidRPr="00A6579A" w:rsidRDefault="00CE3CBB" w:rsidP="00A6579A">
      <w:pPr>
        <w:jc w:val="both"/>
        <w:rPr>
          <w:sz w:val="24"/>
          <w:szCs w:val="24"/>
        </w:rPr>
      </w:pPr>
      <w:r w:rsidRPr="00A6579A">
        <w:rPr>
          <w:sz w:val="24"/>
          <w:szCs w:val="24"/>
        </w:rPr>
        <w:t xml:space="preserve">Home Office </w:t>
      </w:r>
      <w:r w:rsidR="00EA3947" w:rsidRPr="00A6579A">
        <w:rPr>
          <w:sz w:val="24"/>
          <w:szCs w:val="24"/>
        </w:rPr>
        <w:t xml:space="preserve">Concordat on Children in Custody: Preventing the detention of children in police stations following </w:t>
      </w:r>
      <w:r w:rsidRPr="00A6579A">
        <w:rPr>
          <w:sz w:val="24"/>
          <w:szCs w:val="24"/>
        </w:rPr>
        <w:t xml:space="preserve">charge. Home Office: 30th October 2018. </w:t>
      </w:r>
    </w:p>
    <w:p w:rsidR="00CE3CBB" w:rsidRPr="00A6579A" w:rsidRDefault="00CE3CBB" w:rsidP="00A6579A">
      <w:pPr>
        <w:jc w:val="both"/>
        <w:rPr>
          <w:sz w:val="24"/>
          <w:szCs w:val="24"/>
        </w:rPr>
      </w:pPr>
      <w:r w:rsidRPr="00A6579A">
        <w:rPr>
          <w:sz w:val="24"/>
          <w:szCs w:val="24"/>
        </w:rPr>
        <w:t>Home Office Concordat on Children in Custody supplemented by the London Protocol for Provision of Local Authority Accommodation for Children held in Police Custody. London Safeguarding Children Board: May 2019.</w:t>
      </w:r>
    </w:p>
    <w:p w:rsidR="00CE3CBB" w:rsidRPr="00067B90" w:rsidRDefault="00CE3CBB" w:rsidP="00CE3CBB">
      <w:pPr>
        <w:jc w:val="both"/>
        <w:rPr>
          <w:rFonts w:ascii="Arial" w:hAnsi="Arial" w:cs="Arial"/>
          <w:sz w:val="24"/>
          <w:szCs w:val="24"/>
        </w:rPr>
      </w:pPr>
    </w:p>
    <w:p w:rsidR="007C525B" w:rsidRPr="00067B90" w:rsidRDefault="007C525B" w:rsidP="007C525B">
      <w:pPr>
        <w:jc w:val="both"/>
        <w:rPr>
          <w:rFonts w:ascii="Arial" w:hAnsi="Arial" w:cs="Arial"/>
          <w:sz w:val="24"/>
          <w:szCs w:val="24"/>
        </w:rPr>
      </w:pPr>
    </w:p>
    <w:sectPr w:rsidR="007C525B" w:rsidRPr="00067B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98" w:rsidRDefault="00105698" w:rsidP="00347308">
      <w:pPr>
        <w:spacing w:after="0" w:line="240" w:lineRule="auto"/>
      </w:pPr>
      <w:r>
        <w:separator/>
      </w:r>
    </w:p>
  </w:endnote>
  <w:endnote w:type="continuationSeparator" w:id="0">
    <w:p w:rsidR="00105698" w:rsidRDefault="00105698" w:rsidP="0034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510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308" w:rsidRDefault="003473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4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7308" w:rsidRDefault="00347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98" w:rsidRDefault="00105698" w:rsidP="00347308">
      <w:pPr>
        <w:spacing w:after="0" w:line="240" w:lineRule="auto"/>
      </w:pPr>
      <w:r>
        <w:separator/>
      </w:r>
    </w:p>
  </w:footnote>
  <w:footnote w:type="continuationSeparator" w:id="0">
    <w:p w:rsidR="00105698" w:rsidRDefault="00105698" w:rsidP="00347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2AA"/>
    <w:multiLevelType w:val="hybridMultilevel"/>
    <w:tmpl w:val="A6742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28EE"/>
    <w:multiLevelType w:val="hybridMultilevel"/>
    <w:tmpl w:val="6554C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1456"/>
    <w:multiLevelType w:val="hybridMultilevel"/>
    <w:tmpl w:val="3B161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59CB"/>
    <w:multiLevelType w:val="hybridMultilevel"/>
    <w:tmpl w:val="7946D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F45BC"/>
    <w:multiLevelType w:val="hybridMultilevel"/>
    <w:tmpl w:val="F1282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07663"/>
    <w:multiLevelType w:val="hybridMultilevel"/>
    <w:tmpl w:val="7428A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84E70"/>
    <w:multiLevelType w:val="hybridMultilevel"/>
    <w:tmpl w:val="79C61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E6B11"/>
    <w:multiLevelType w:val="hybridMultilevel"/>
    <w:tmpl w:val="1786B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A48CB"/>
    <w:multiLevelType w:val="hybridMultilevel"/>
    <w:tmpl w:val="85D85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5B"/>
    <w:rsid w:val="00067B90"/>
    <w:rsid w:val="00105698"/>
    <w:rsid w:val="002165A5"/>
    <w:rsid w:val="0024578A"/>
    <w:rsid w:val="00347308"/>
    <w:rsid w:val="0055547A"/>
    <w:rsid w:val="00580060"/>
    <w:rsid w:val="006D1E17"/>
    <w:rsid w:val="007B47C7"/>
    <w:rsid w:val="007B7E6A"/>
    <w:rsid w:val="007C525B"/>
    <w:rsid w:val="007D3CAB"/>
    <w:rsid w:val="0083563C"/>
    <w:rsid w:val="00866BB2"/>
    <w:rsid w:val="00884AF1"/>
    <w:rsid w:val="008E77D7"/>
    <w:rsid w:val="00994366"/>
    <w:rsid w:val="00A23D68"/>
    <w:rsid w:val="00A33D0C"/>
    <w:rsid w:val="00A6579A"/>
    <w:rsid w:val="00B8201C"/>
    <w:rsid w:val="00B94810"/>
    <w:rsid w:val="00CD505B"/>
    <w:rsid w:val="00CE2E55"/>
    <w:rsid w:val="00CE3CBB"/>
    <w:rsid w:val="00CF1E0F"/>
    <w:rsid w:val="00EA3947"/>
    <w:rsid w:val="00F125EB"/>
    <w:rsid w:val="00F351A0"/>
    <w:rsid w:val="00F7165B"/>
    <w:rsid w:val="00FE5EF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AC7B"/>
  <w15:chartTrackingRefBased/>
  <w15:docId w15:val="{2D3C134B-B2EE-4578-A2E8-357E708A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308"/>
  </w:style>
  <w:style w:type="paragraph" w:styleId="Footer">
    <w:name w:val="footer"/>
    <w:basedOn w:val="Normal"/>
    <w:link w:val="FooterChar"/>
    <w:uiPriority w:val="99"/>
    <w:unhideWhenUsed/>
    <w:rsid w:val="00347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308"/>
  </w:style>
  <w:style w:type="table" w:styleId="TableGrid">
    <w:name w:val="Table Grid"/>
    <w:basedOn w:val="TableNormal"/>
    <w:uiPriority w:val="39"/>
    <w:rsid w:val="00A6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5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7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8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3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Mahfuzul Khan</dc:creator>
  <cp:keywords/>
  <dc:description/>
  <cp:lastModifiedBy>Mahfuzul Khan</cp:lastModifiedBy>
  <cp:revision>3</cp:revision>
  <dcterms:created xsi:type="dcterms:W3CDTF">2020-02-06T16:27:00Z</dcterms:created>
  <dcterms:modified xsi:type="dcterms:W3CDTF">2020-02-06T16:33:00Z</dcterms:modified>
</cp:coreProperties>
</file>