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9DC30" w14:textId="6814D39C" w:rsidR="00615BC9" w:rsidRPr="00615BC9" w:rsidRDefault="56A1F92D" w:rsidP="0102DDE0">
      <w:pPr>
        <w:rPr>
          <w:b/>
          <w:bCs/>
          <w:sz w:val="24"/>
          <w:szCs w:val="24"/>
        </w:rPr>
      </w:pPr>
      <w:bookmarkStart w:id="0" w:name="_GoBack"/>
      <w:bookmarkEnd w:id="0"/>
      <w:r w:rsidRPr="0102DDE0">
        <w:rPr>
          <w:b/>
          <w:bCs/>
          <w:sz w:val="24"/>
          <w:szCs w:val="24"/>
        </w:rPr>
        <w:t xml:space="preserve">Contextual Harm </w:t>
      </w:r>
      <w:r w:rsidR="00615BC9" w:rsidRPr="0102DDE0">
        <w:rPr>
          <w:b/>
          <w:bCs/>
          <w:sz w:val="24"/>
          <w:szCs w:val="24"/>
        </w:rPr>
        <w:t>screening tool</w:t>
      </w:r>
      <w:r w:rsidR="234D5B1B" w:rsidRPr="0102DDE0">
        <w:rPr>
          <w:b/>
          <w:bCs/>
          <w:sz w:val="24"/>
          <w:szCs w:val="24"/>
        </w:rPr>
        <w:t xml:space="preserve"> - point of referral</w:t>
      </w:r>
    </w:p>
    <w:p w14:paraId="2B16DD5B" w14:textId="5CB646D1" w:rsidR="00762BDB" w:rsidRPr="00762BDB" w:rsidRDefault="00762BDB" w:rsidP="00762BDB">
      <w:pPr>
        <w:spacing w:after="0"/>
        <w:rPr>
          <w:u w:val="single"/>
        </w:rPr>
      </w:pPr>
      <w:r w:rsidRPr="00762BDB">
        <w:rPr>
          <w:u w:val="single"/>
        </w:rPr>
        <w:t>Guidance</w:t>
      </w:r>
    </w:p>
    <w:p w14:paraId="64F9ECE9" w14:textId="74CF4889" w:rsidR="00615BC9" w:rsidRDefault="00615BC9" w:rsidP="0034327F">
      <w:r>
        <w:t xml:space="preserve">This tool is to support MASH </w:t>
      </w:r>
      <w:r w:rsidR="00762BDB">
        <w:t xml:space="preserve">when reviewing </w:t>
      </w:r>
      <w:r>
        <w:t xml:space="preserve">referrals for young people where there are </w:t>
      </w:r>
      <w:r w:rsidR="00762BDB">
        <w:t>presenting needs or experiences of harm and to review the level of safety or risk present for the young person and</w:t>
      </w:r>
      <w:r w:rsidR="2987570E">
        <w:t xml:space="preserve"> in</w:t>
      </w:r>
      <w:r w:rsidR="00762BDB">
        <w:t xml:space="preserve"> the contexts in which they spend their time.</w:t>
      </w:r>
    </w:p>
    <w:p w14:paraId="76187644" w14:textId="77777777" w:rsidR="00762BDB" w:rsidRDefault="00762BDB" w:rsidP="0034327F">
      <w:r>
        <w:t>The information in this tool is a summary from the full guidance for completing the contextual harm risk matrix and planning tool</w:t>
      </w:r>
    </w:p>
    <w:p w14:paraId="7A549E79" w14:textId="7417B0ED" w:rsidR="00762BDB" w:rsidRDefault="00762BDB" w:rsidP="00861B93">
      <w:r>
        <w:t xml:space="preserve">The accompanying protocol also sets out the processes and thresholds for responding to contextual harm, including when an assessment is needed in regard to a peer group or location. </w:t>
      </w:r>
    </w:p>
    <w:p w14:paraId="5AAA434B" w14:textId="4916CE51" w:rsidR="00762BDB" w:rsidRDefault="00762BDB" w:rsidP="0034327F">
      <w:pPr>
        <w:sectPr w:rsidR="00762BDB" w:rsidSect="008750DE">
          <w:pgSz w:w="16838" w:h="11906" w:orient="landscape"/>
          <w:pgMar w:top="567" w:right="851" w:bottom="709" w:left="1440" w:header="708" w:footer="708" w:gutter="0"/>
          <w:cols w:space="708"/>
          <w:docGrid w:linePitch="360"/>
        </w:sectPr>
      </w:pPr>
      <w:r>
        <w:t xml:space="preserve">This tool </w:t>
      </w:r>
      <w:r w:rsidR="0034327F">
        <w:t xml:space="preserve">(and full risk matrix) </w:t>
      </w:r>
      <w:r>
        <w:t xml:space="preserve">is separated into two sections  </w:t>
      </w:r>
    </w:p>
    <w:p w14:paraId="5CB4037D" w14:textId="77777777" w:rsidR="00762BDB" w:rsidRPr="00762BDB" w:rsidRDefault="00762BDB" w:rsidP="00762BDB">
      <w:pPr>
        <w:spacing w:after="0"/>
        <w:ind w:left="851"/>
        <w:rPr>
          <w:u w:val="single"/>
        </w:rPr>
      </w:pPr>
      <w:r w:rsidRPr="00762BDB">
        <w:rPr>
          <w:u w:val="single"/>
        </w:rPr>
        <w:t>Presenting Needs and Experiences of harm</w:t>
      </w:r>
    </w:p>
    <w:p w14:paraId="6F74489E" w14:textId="642BD4E2" w:rsidR="00615BC9" w:rsidRDefault="00615BC9" w:rsidP="00762BDB">
      <w:pPr>
        <w:pStyle w:val="ListParagraph"/>
        <w:numPr>
          <w:ilvl w:val="1"/>
          <w:numId w:val="6"/>
        </w:numPr>
        <w:ind w:left="1134"/>
      </w:pPr>
      <w:r>
        <w:t>Coercion or Control</w:t>
      </w:r>
      <w:r w:rsidR="0034327F">
        <w:t xml:space="preserve"> (exploitation)</w:t>
      </w:r>
    </w:p>
    <w:p w14:paraId="08F6F207" w14:textId="60813DE1" w:rsidR="00615BC9" w:rsidRDefault="00615BC9" w:rsidP="00762BDB">
      <w:pPr>
        <w:pStyle w:val="ListParagraph"/>
        <w:numPr>
          <w:ilvl w:val="1"/>
          <w:numId w:val="6"/>
        </w:numPr>
        <w:ind w:left="1134"/>
      </w:pPr>
      <w:r>
        <w:t>Running Away or going missing</w:t>
      </w:r>
    </w:p>
    <w:p w14:paraId="2A7F3E61" w14:textId="592FD673" w:rsidR="00615BC9" w:rsidRDefault="00615BC9" w:rsidP="00762BDB">
      <w:pPr>
        <w:pStyle w:val="ListParagraph"/>
        <w:numPr>
          <w:ilvl w:val="1"/>
          <w:numId w:val="6"/>
        </w:numPr>
        <w:ind w:left="1134"/>
      </w:pPr>
      <w:r>
        <w:t>Sexual health, inappropriate or harmful sexual behaviour</w:t>
      </w:r>
    </w:p>
    <w:p w14:paraId="1B42E155" w14:textId="39F5CB75" w:rsidR="00615BC9" w:rsidRDefault="00615BC9" w:rsidP="00762BDB">
      <w:pPr>
        <w:pStyle w:val="ListParagraph"/>
        <w:numPr>
          <w:ilvl w:val="1"/>
          <w:numId w:val="6"/>
        </w:numPr>
        <w:ind w:left="1134"/>
      </w:pPr>
      <w:r>
        <w:t>Weapons, criminal behaviour or antisocial behaviour</w:t>
      </w:r>
    </w:p>
    <w:p w14:paraId="258B0A44" w14:textId="4DE7F0F0" w:rsidR="00615BC9" w:rsidRDefault="00615BC9" w:rsidP="00762BDB">
      <w:pPr>
        <w:pStyle w:val="ListParagraph"/>
        <w:numPr>
          <w:ilvl w:val="1"/>
          <w:numId w:val="6"/>
        </w:numPr>
        <w:ind w:left="1134"/>
      </w:pPr>
      <w:r>
        <w:t>Concerns about use of social media or technology</w:t>
      </w:r>
    </w:p>
    <w:p w14:paraId="5612F509" w14:textId="7E93DA8D" w:rsidR="00615BC9" w:rsidRDefault="00615BC9" w:rsidP="00762BDB">
      <w:pPr>
        <w:pStyle w:val="ListParagraph"/>
        <w:numPr>
          <w:ilvl w:val="1"/>
          <w:numId w:val="6"/>
        </w:numPr>
        <w:ind w:left="1134"/>
      </w:pPr>
      <w:r>
        <w:t>Substance misuse</w:t>
      </w:r>
    </w:p>
    <w:p w14:paraId="4411B568" w14:textId="671C6F99" w:rsidR="00615BC9" w:rsidRDefault="00615BC9" w:rsidP="00762BDB">
      <w:pPr>
        <w:pStyle w:val="ListParagraph"/>
        <w:numPr>
          <w:ilvl w:val="1"/>
          <w:numId w:val="6"/>
        </w:numPr>
        <w:ind w:left="1134"/>
      </w:pPr>
      <w:r>
        <w:t>Physical and emotional health</w:t>
      </w:r>
    </w:p>
    <w:p w14:paraId="5D10BDE1" w14:textId="15CFF570" w:rsidR="00762BDB" w:rsidRDefault="00762BDB" w:rsidP="0034327F">
      <w:pPr>
        <w:pStyle w:val="ListParagraph"/>
        <w:ind w:left="426"/>
      </w:pPr>
      <w:r w:rsidRPr="00762BDB">
        <w:rPr>
          <w:u w:val="single"/>
        </w:rPr>
        <w:t>Contexts of safety or harm</w:t>
      </w:r>
      <w:r>
        <w:t xml:space="preserve"> :</w:t>
      </w:r>
    </w:p>
    <w:p w14:paraId="74456E3B" w14:textId="5234A537" w:rsidR="00762BDB" w:rsidRDefault="00762BDB" w:rsidP="00762BDB">
      <w:pPr>
        <w:pStyle w:val="ListParagraph"/>
        <w:numPr>
          <w:ilvl w:val="1"/>
          <w:numId w:val="6"/>
        </w:numPr>
        <w:ind w:left="709"/>
      </w:pPr>
      <w:r>
        <w:t>Within the professional network (engagement)</w:t>
      </w:r>
    </w:p>
    <w:p w14:paraId="48B30B24" w14:textId="423AFA73" w:rsidR="00762BDB" w:rsidRDefault="00762BDB" w:rsidP="00762BDB">
      <w:pPr>
        <w:pStyle w:val="ListParagraph"/>
        <w:numPr>
          <w:ilvl w:val="1"/>
          <w:numId w:val="6"/>
        </w:numPr>
        <w:ind w:left="709"/>
      </w:pPr>
      <w:r>
        <w:t>Places / Spaces</w:t>
      </w:r>
      <w:r w:rsidR="0034327F">
        <w:t xml:space="preserve"> (locations of concern)</w:t>
      </w:r>
    </w:p>
    <w:p w14:paraId="185385B1" w14:textId="1EDA5F9D" w:rsidR="00762BDB" w:rsidRDefault="00762BDB" w:rsidP="00762BDB">
      <w:pPr>
        <w:pStyle w:val="ListParagraph"/>
        <w:numPr>
          <w:ilvl w:val="1"/>
          <w:numId w:val="6"/>
        </w:numPr>
        <w:ind w:left="709"/>
      </w:pPr>
      <w:r>
        <w:t>Peer groups / external relationships</w:t>
      </w:r>
    </w:p>
    <w:p w14:paraId="3A92BCC3" w14:textId="3AC5DF4F" w:rsidR="00762BDB" w:rsidRDefault="00762BDB" w:rsidP="00762BDB">
      <w:pPr>
        <w:pStyle w:val="ListParagraph"/>
        <w:numPr>
          <w:ilvl w:val="1"/>
          <w:numId w:val="6"/>
        </w:numPr>
        <w:ind w:left="709"/>
      </w:pPr>
      <w:r>
        <w:t>Family relationships / accommodation</w:t>
      </w:r>
    </w:p>
    <w:p w14:paraId="5414A05B" w14:textId="5EC62737" w:rsidR="00762BDB" w:rsidRDefault="00762BDB" w:rsidP="00762BDB">
      <w:pPr>
        <w:pStyle w:val="ListParagraph"/>
        <w:numPr>
          <w:ilvl w:val="1"/>
          <w:numId w:val="6"/>
        </w:numPr>
        <w:ind w:left="709"/>
      </w:pPr>
      <w:r>
        <w:t>Education</w:t>
      </w:r>
    </w:p>
    <w:p w14:paraId="72DB625D" w14:textId="64CBE3FB" w:rsidR="00762BDB" w:rsidRDefault="00762BDB" w:rsidP="00762BDB">
      <w:pPr>
        <w:pStyle w:val="ListParagraph"/>
        <w:numPr>
          <w:ilvl w:val="1"/>
          <w:numId w:val="6"/>
        </w:numPr>
        <w:ind w:left="709"/>
      </w:pPr>
      <w:r>
        <w:t>Self / identify / social isolation</w:t>
      </w:r>
    </w:p>
    <w:p w14:paraId="16DBD1C2" w14:textId="77777777" w:rsidR="00762BDB" w:rsidRDefault="00762BDB" w:rsidP="00762BDB">
      <w:pPr>
        <w:sectPr w:rsidR="00762BDB" w:rsidSect="00762BDB">
          <w:type w:val="continuous"/>
          <w:pgSz w:w="16838" w:h="11906" w:orient="landscape"/>
          <w:pgMar w:top="567" w:right="851" w:bottom="709" w:left="1440" w:header="708" w:footer="708" w:gutter="0"/>
          <w:cols w:num="2" w:space="708"/>
          <w:docGrid w:linePitch="360"/>
        </w:sectPr>
      </w:pPr>
    </w:p>
    <w:p w14:paraId="07B45E48" w14:textId="77777777" w:rsidR="00895EC4" w:rsidRDefault="00895EC4" w:rsidP="00895EC4">
      <w:pPr>
        <w:spacing w:after="0"/>
      </w:pPr>
    </w:p>
    <w:p w14:paraId="515CC29A" w14:textId="0F1730B6" w:rsidR="00615BC9" w:rsidRDefault="0034327F" w:rsidP="00895EC4">
      <w:pPr>
        <w:spacing w:after="0"/>
      </w:pPr>
      <w:r>
        <w:t xml:space="preserve">A </w:t>
      </w:r>
      <w:r w:rsidR="00615BC9">
        <w:t xml:space="preserve">brief summary </w:t>
      </w:r>
      <w:r>
        <w:t>is provided of the factors to determine the level of risk (no concern, emerging, moderate or significant), which includes a scoring matrix.</w:t>
      </w:r>
    </w:p>
    <w:p w14:paraId="2526E23E" w14:textId="6C281BB2" w:rsidR="0034327F" w:rsidRDefault="00615BC9" w:rsidP="0034327F">
      <w:r>
        <w:t xml:space="preserve">To ensure that cumulative harm and compounding needs are recognised all presenting needs should be considered </w:t>
      </w:r>
      <w:r w:rsidR="0034327F">
        <w:t xml:space="preserve">to </w:t>
      </w:r>
      <w:r>
        <w:t xml:space="preserve">inform the response. </w:t>
      </w:r>
    </w:p>
    <w:p w14:paraId="5FB33EF2" w14:textId="42CB51CE" w:rsidR="00615BC9" w:rsidRDefault="00615BC9" w:rsidP="0034327F">
      <w:r>
        <w:t xml:space="preserve">Where either the total score or one or more </w:t>
      </w:r>
      <w:r w:rsidR="0034327F">
        <w:t xml:space="preserve">area is ‘significant’ this should </w:t>
      </w:r>
      <w:r>
        <w:t xml:space="preserve">trigger </w:t>
      </w:r>
      <w:r w:rsidR="0034327F">
        <w:t xml:space="preserve">an </w:t>
      </w:r>
      <w:r>
        <w:t>s47</w:t>
      </w:r>
      <w:r w:rsidR="0034327F">
        <w:t xml:space="preserve"> Enquiry</w:t>
      </w:r>
      <w:r>
        <w:t xml:space="preserve">. Where there is a total score or a few </w:t>
      </w:r>
      <w:r w:rsidR="0034327F">
        <w:t>areas are ‘</w:t>
      </w:r>
      <w:r>
        <w:t>moderate</w:t>
      </w:r>
      <w:r w:rsidR="0034327F">
        <w:t>’</w:t>
      </w:r>
      <w:r>
        <w:t xml:space="preserve"> this </w:t>
      </w:r>
      <w:r w:rsidR="0034327F">
        <w:t>would</w:t>
      </w:r>
      <w:r>
        <w:t xml:space="preserve"> likely </w:t>
      </w:r>
      <w:r w:rsidR="0034327F">
        <w:t>require</w:t>
      </w:r>
      <w:r>
        <w:t xml:space="preserve"> a Child and Family Assessment (utilising the full contextual harm risk matrix tool). </w:t>
      </w:r>
      <w:r w:rsidR="00861B93">
        <w:t>The total scores when all accumulated would result in:</w:t>
      </w:r>
    </w:p>
    <w:tbl>
      <w:tblPr>
        <w:tblStyle w:val="TableGrid0"/>
        <w:tblW w:w="8222" w:type="dxa"/>
        <w:tblInd w:w="1838" w:type="dxa"/>
        <w:tblCellMar>
          <w:top w:w="8" w:type="dxa"/>
          <w:left w:w="107" w:type="dxa"/>
          <w:right w:w="115" w:type="dxa"/>
        </w:tblCellMar>
        <w:tblLook w:val="04A0" w:firstRow="1" w:lastRow="0" w:firstColumn="1" w:lastColumn="0" w:noHBand="0" w:noVBand="1"/>
      </w:tblPr>
      <w:tblGrid>
        <w:gridCol w:w="2481"/>
        <w:gridCol w:w="2481"/>
        <w:gridCol w:w="3260"/>
      </w:tblGrid>
      <w:tr w:rsidR="00895EC4" w14:paraId="1CAB5EF8" w14:textId="77777777" w:rsidTr="003468C1">
        <w:trPr>
          <w:trHeight w:val="286"/>
        </w:trPr>
        <w:tc>
          <w:tcPr>
            <w:tcW w:w="24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2F9D583" w14:textId="77777777" w:rsidR="00895EC4" w:rsidRDefault="00895EC4" w:rsidP="00E42AA8">
            <w:pPr>
              <w:rPr>
                <w:sz w:val="24"/>
              </w:rPr>
            </w:pPr>
            <w:r>
              <w:rPr>
                <w:sz w:val="24"/>
              </w:rPr>
              <w:t>Little to no concern</w:t>
            </w:r>
          </w:p>
        </w:tc>
        <w:tc>
          <w:tcPr>
            <w:tcW w:w="24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580CC9E" w14:textId="77777777" w:rsidR="00895EC4" w:rsidRDefault="00895EC4" w:rsidP="00E42AA8">
            <w:r>
              <w:t>0 - 9</w:t>
            </w:r>
          </w:p>
        </w:tc>
        <w:tc>
          <w:tcPr>
            <w:tcW w:w="3260" w:type="dxa"/>
            <w:tcBorders>
              <w:top w:val="single" w:sz="4" w:space="0" w:color="000000"/>
              <w:left w:val="single" w:sz="4" w:space="0" w:color="000000"/>
              <w:bottom w:val="single" w:sz="4" w:space="0" w:color="000000"/>
              <w:right w:val="single" w:sz="4" w:space="0" w:color="000000"/>
            </w:tcBorders>
          </w:tcPr>
          <w:p w14:paraId="1936B4EC" w14:textId="77777777" w:rsidR="00895EC4" w:rsidRDefault="00895EC4" w:rsidP="00E42AA8">
            <w:pPr>
              <w:ind w:left="2"/>
              <w:rPr>
                <w:sz w:val="24"/>
              </w:rPr>
            </w:pPr>
            <w:r w:rsidRPr="005A0C13">
              <w:rPr>
                <w:i/>
                <w:sz w:val="24"/>
              </w:rPr>
              <w:t>Advice and guidance</w:t>
            </w:r>
          </w:p>
        </w:tc>
      </w:tr>
      <w:tr w:rsidR="00895EC4" w14:paraId="4C053827" w14:textId="77777777" w:rsidTr="003468C1">
        <w:trPr>
          <w:trHeight w:val="286"/>
        </w:trPr>
        <w:tc>
          <w:tcPr>
            <w:tcW w:w="2481" w:type="dxa"/>
            <w:tcBorders>
              <w:top w:val="single" w:sz="4" w:space="0" w:color="000000"/>
              <w:left w:val="single" w:sz="4" w:space="0" w:color="000000"/>
              <w:bottom w:val="single" w:sz="4" w:space="0" w:color="000000"/>
              <w:right w:val="single" w:sz="4" w:space="0" w:color="000000"/>
            </w:tcBorders>
            <w:shd w:val="clear" w:color="auto" w:fill="92D050"/>
          </w:tcPr>
          <w:p w14:paraId="756703A4" w14:textId="77777777" w:rsidR="00895EC4" w:rsidRDefault="00895EC4" w:rsidP="00E42AA8">
            <w:r>
              <w:rPr>
                <w:sz w:val="24"/>
              </w:rPr>
              <w:t xml:space="preserve">EMERGING </w:t>
            </w:r>
          </w:p>
        </w:tc>
        <w:tc>
          <w:tcPr>
            <w:tcW w:w="2481" w:type="dxa"/>
            <w:tcBorders>
              <w:top w:val="single" w:sz="4" w:space="0" w:color="000000"/>
              <w:left w:val="single" w:sz="4" w:space="0" w:color="000000"/>
              <w:bottom w:val="single" w:sz="4" w:space="0" w:color="000000"/>
              <w:right w:val="single" w:sz="4" w:space="0" w:color="000000"/>
            </w:tcBorders>
            <w:shd w:val="clear" w:color="auto" w:fill="92D050"/>
          </w:tcPr>
          <w:p w14:paraId="0C03A996" w14:textId="77777777" w:rsidR="00895EC4" w:rsidRDefault="00895EC4" w:rsidP="00E42AA8">
            <w:pPr>
              <w:spacing w:line="259" w:lineRule="auto"/>
            </w:pPr>
            <w:r>
              <w:t xml:space="preserve">10 – 32 </w:t>
            </w:r>
          </w:p>
        </w:tc>
        <w:tc>
          <w:tcPr>
            <w:tcW w:w="3260" w:type="dxa"/>
            <w:tcBorders>
              <w:top w:val="single" w:sz="4" w:space="0" w:color="000000"/>
              <w:left w:val="single" w:sz="4" w:space="0" w:color="000000"/>
              <w:bottom w:val="single" w:sz="4" w:space="0" w:color="000000"/>
              <w:right w:val="single" w:sz="4" w:space="0" w:color="000000"/>
            </w:tcBorders>
          </w:tcPr>
          <w:p w14:paraId="038D8E7A" w14:textId="77777777" w:rsidR="00895EC4" w:rsidRDefault="00895EC4" w:rsidP="00E42AA8">
            <w:pPr>
              <w:ind w:left="2"/>
              <w:rPr>
                <w:sz w:val="24"/>
              </w:rPr>
            </w:pPr>
            <w:r w:rsidRPr="005A0C13">
              <w:rPr>
                <w:i/>
                <w:sz w:val="24"/>
              </w:rPr>
              <w:t>Early Help</w:t>
            </w:r>
          </w:p>
        </w:tc>
      </w:tr>
      <w:tr w:rsidR="00895EC4" w14:paraId="5F81A641" w14:textId="77777777" w:rsidTr="003468C1">
        <w:trPr>
          <w:trHeight w:val="286"/>
        </w:trPr>
        <w:tc>
          <w:tcPr>
            <w:tcW w:w="2481" w:type="dxa"/>
            <w:tcBorders>
              <w:top w:val="single" w:sz="4" w:space="0" w:color="000000"/>
              <w:left w:val="single" w:sz="4" w:space="0" w:color="000000"/>
              <w:bottom w:val="single" w:sz="4" w:space="0" w:color="000000"/>
              <w:right w:val="single" w:sz="4" w:space="0" w:color="000000"/>
            </w:tcBorders>
            <w:shd w:val="clear" w:color="auto" w:fill="FFC000"/>
          </w:tcPr>
          <w:p w14:paraId="7F480E46" w14:textId="77777777" w:rsidR="00895EC4" w:rsidRDefault="00895EC4" w:rsidP="00E42AA8">
            <w:r>
              <w:rPr>
                <w:sz w:val="24"/>
              </w:rPr>
              <w:t xml:space="preserve">MODERATE </w:t>
            </w:r>
          </w:p>
        </w:tc>
        <w:tc>
          <w:tcPr>
            <w:tcW w:w="2481" w:type="dxa"/>
            <w:tcBorders>
              <w:top w:val="single" w:sz="4" w:space="0" w:color="000000"/>
              <w:left w:val="single" w:sz="4" w:space="0" w:color="000000"/>
              <w:bottom w:val="single" w:sz="4" w:space="0" w:color="000000"/>
              <w:right w:val="single" w:sz="4" w:space="0" w:color="000000"/>
            </w:tcBorders>
            <w:shd w:val="clear" w:color="auto" w:fill="FFC000"/>
          </w:tcPr>
          <w:p w14:paraId="0A589908" w14:textId="77777777" w:rsidR="00895EC4" w:rsidRDefault="00895EC4" w:rsidP="00E42AA8">
            <w:pPr>
              <w:spacing w:line="259" w:lineRule="auto"/>
            </w:pPr>
            <w:r>
              <w:t xml:space="preserve">33 – 64 </w:t>
            </w:r>
          </w:p>
        </w:tc>
        <w:tc>
          <w:tcPr>
            <w:tcW w:w="3260" w:type="dxa"/>
            <w:tcBorders>
              <w:top w:val="single" w:sz="4" w:space="0" w:color="000000"/>
              <w:left w:val="single" w:sz="4" w:space="0" w:color="000000"/>
              <w:bottom w:val="single" w:sz="4" w:space="0" w:color="000000"/>
              <w:right w:val="single" w:sz="4" w:space="0" w:color="000000"/>
            </w:tcBorders>
          </w:tcPr>
          <w:p w14:paraId="03F3764A" w14:textId="77777777" w:rsidR="00895EC4" w:rsidRDefault="00895EC4" w:rsidP="00E42AA8">
            <w:pPr>
              <w:ind w:left="2"/>
              <w:rPr>
                <w:sz w:val="24"/>
              </w:rPr>
            </w:pPr>
            <w:r w:rsidRPr="005A0C13">
              <w:rPr>
                <w:i/>
                <w:sz w:val="24"/>
              </w:rPr>
              <w:t xml:space="preserve">Assessment </w:t>
            </w:r>
          </w:p>
        </w:tc>
      </w:tr>
      <w:tr w:rsidR="00895EC4" w14:paraId="42D29BAD" w14:textId="77777777" w:rsidTr="003468C1">
        <w:trPr>
          <w:trHeight w:val="284"/>
        </w:trPr>
        <w:tc>
          <w:tcPr>
            <w:tcW w:w="2481" w:type="dxa"/>
            <w:tcBorders>
              <w:top w:val="single" w:sz="4" w:space="0" w:color="000000"/>
              <w:left w:val="single" w:sz="4" w:space="0" w:color="000000"/>
              <w:bottom w:val="single" w:sz="4" w:space="0" w:color="000000"/>
              <w:right w:val="single" w:sz="4" w:space="0" w:color="000000"/>
            </w:tcBorders>
            <w:shd w:val="clear" w:color="auto" w:fill="FF0000"/>
          </w:tcPr>
          <w:p w14:paraId="0BD3E6BB" w14:textId="77777777" w:rsidR="00895EC4" w:rsidRDefault="00895EC4" w:rsidP="00E42AA8">
            <w:r>
              <w:rPr>
                <w:sz w:val="24"/>
              </w:rPr>
              <w:t xml:space="preserve">SIGNIFICANT </w:t>
            </w:r>
          </w:p>
        </w:tc>
        <w:tc>
          <w:tcPr>
            <w:tcW w:w="2481" w:type="dxa"/>
            <w:tcBorders>
              <w:top w:val="single" w:sz="4" w:space="0" w:color="000000"/>
              <w:left w:val="single" w:sz="4" w:space="0" w:color="000000"/>
              <w:bottom w:val="single" w:sz="4" w:space="0" w:color="000000"/>
              <w:right w:val="single" w:sz="4" w:space="0" w:color="000000"/>
            </w:tcBorders>
            <w:shd w:val="clear" w:color="auto" w:fill="FF0000"/>
          </w:tcPr>
          <w:p w14:paraId="5B47429D" w14:textId="77777777" w:rsidR="00895EC4" w:rsidRDefault="00895EC4" w:rsidP="00E42AA8">
            <w:pPr>
              <w:spacing w:line="259" w:lineRule="auto"/>
            </w:pPr>
            <w:r>
              <w:t>65 – 100+</w:t>
            </w:r>
          </w:p>
        </w:tc>
        <w:tc>
          <w:tcPr>
            <w:tcW w:w="3260" w:type="dxa"/>
            <w:tcBorders>
              <w:top w:val="single" w:sz="4" w:space="0" w:color="000000"/>
              <w:left w:val="single" w:sz="4" w:space="0" w:color="000000"/>
              <w:bottom w:val="single" w:sz="4" w:space="0" w:color="000000"/>
              <w:right w:val="single" w:sz="4" w:space="0" w:color="000000"/>
            </w:tcBorders>
          </w:tcPr>
          <w:p w14:paraId="57D36118" w14:textId="36F109CA" w:rsidR="00895EC4" w:rsidRDefault="00895EC4" w:rsidP="00E42AA8">
            <w:pPr>
              <w:ind w:left="2"/>
              <w:rPr>
                <w:sz w:val="24"/>
              </w:rPr>
            </w:pPr>
            <w:r w:rsidRPr="005A0C13">
              <w:rPr>
                <w:i/>
                <w:sz w:val="24"/>
              </w:rPr>
              <w:t xml:space="preserve">Strategy and </w:t>
            </w:r>
            <w:r w:rsidR="003468C1">
              <w:rPr>
                <w:i/>
                <w:sz w:val="24"/>
              </w:rPr>
              <w:t xml:space="preserve">Safety </w:t>
            </w:r>
            <w:r w:rsidRPr="005A0C13">
              <w:rPr>
                <w:i/>
                <w:sz w:val="24"/>
              </w:rPr>
              <w:t xml:space="preserve">Plan </w:t>
            </w:r>
          </w:p>
        </w:tc>
      </w:tr>
    </w:tbl>
    <w:p w14:paraId="094C8DBE" w14:textId="6E747EFC" w:rsidR="0034327F" w:rsidRDefault="0034327F" w:rsidP="00895EC4">
      <w:pPr>
        <w:spacing w:before="240"/>
      </w:pPr>
      <w:r>
        <w:t xml:space="preserve">Please note that substance misuse and mental health are scored lower than other areas as these on their own do not represent </w:t>
      </w:r>
      <w:r w:rsidR="00895EC4">
        <w:t>contextual / extra</w:t>
      </w:r>
      <w:r>
        <w:t xml:space="preserve">-familial harm but do complicate and compound risk. Where there is significant risk in these areas consultation </w:t>
      </w:r>
      <w:r w:rsidR="6C3600DC">
        <w:t xml:space="preserve">must </w:t>
      </w:r>
      <w:r>
        <w:t xml:space="preserve">occur with Catch22 (substance misuse) or CAMHS. </w:t>
      </w:r>
    </w:p>
    <w:p w14:paraId="36FECD47" w14:textId="3C5001A4" w:rsidR="00861B93" w:rsidRDefault="0034327F" w:rsidP="0034327F">
      <w:r>
        <w:t xml:space="preserve">The context in regard to the young person has the lowest scoring as the focus should be on those providing safety or causing harm but where there are significant concerns in regard to inclusion / social isolation this will </w:t>
      </w:r>
      <w:r w:rsidR="00895EC4">
        <w:t xml:space="preserve">certainly </w:t>
      </w:r>
      <w:r>
        <w:t xml:space="preserve">complicate and compound risk. </w:t>
      </w:r>
    </w:p>
    <w:p w14:paraId="0106245B" w14:textId="3612E248" w:rsidR="00F72B72" w:rsidRDefault="00861B93" w:rsidP="0034327F">
      <w:r>
        <w:t xml:space="preserve">Please always consider the historical context of incidents and the young person’s experience of harm over their lifetime. </w:t>
      </w:r>
      <w:r w:rsidR="00F72B72">
        <w:br w:type="page"/>
      </w:r>
    </w:p>
    <w:tbl>
      <w:tblPr>
        <w:tblStyle w:val="TableGrid1"/>
        <w:tblW w:w="15311" w:type="dxa"/>
        <w:tblInd w:w="-714" w:type="dxa"/>
        <w:tblLayout w:type="fixed"/>
        <w:tblCellMar>
          <w:top w:w="4" w:type="dxa"/>
          <w:left w:w="77" w:type="dxa"/>
        </w:tblCellMar>
        <w:tblLook w:val="04A0" w:firstRow="1" w:lastRow="0" w:firstColumn="1" w:lastColumn="0" w:noHBand="0" w:noVBand="1"/>
      </w:tblPr>
      <w:tblGrid>
        <w:gridCol w:w="709"/>
        <w:gridCol w:w="2268"/>
        <w:gridCol w:w="2126"/>
        <w:gridCol w:w="2126"/>
        <w:gridCol w:w="1985"/>
        <w:gridCol w:w="1984"/>
        <w:gridCol w:w="2127"/>
        <w:gridCol w:w="1986"/>
      </w:tblGrid>
      <w:tr w:rsidR="008750DE" w:rsidRPr="000C6053" w14:paraId="13A276A7" w14:textId="77777777" w:rsidTr="4B13EDB7">
        <w:trPr>
          <w:cantSplit/>
          <w:trHeight w:val="52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672A6659" w14:textId="64795871" w:rsidR="008750DE" w:rsidRPr="00615BC9" w:rsidRDefault="00615BC9" w:rsidP="00615BC9">
            <w:pPr>
              <w:ind w:left="31"/>
              <w:rPr>
                <w:b/>
                <w:color w:val="FFFFFF" w:themeColor="background1"/>
              </w:rPr>
            </w:pPr>
            <w:r w:rsidRPr="00615BC9">
              <w:rPr>
                <w:b/>
                <w:color w:val="FFFFFF" w:themeColor="background1"/>
              </w:rPr>
              <w:lastRenderedPageBreak/>
              <w:t>NEED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183E5" w14:textId="77777777" w:rsidR="008750DE" w:rsidRPr="000C6053" w:rsidRDefault="008750DE" w:rsidP="008750DE">
            <w:pPr>
              <w:rPr>
                <w:b/>
              </w:rPr>
            </w:pPr>
            <w:r w:rsidRPr="000C6053">
              <w:rPr>
                <w:b/>
              </w:rPr>
              <w:t>Coercion / Control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71C58" w14:textId="77777777" w:rsidR="008750DE" w:rsidRPr="000C6053" w:rsidRDefault="008750DE" w:rsidP="008750DE">
            <w:pPr>
              <w:rPr>
                <w:b/>
              </w:rPr>
            </w:pPr>
            <w:r>
              <w:rPr>
                <w:b/>
              </w:rPr>
              <w:t>Missing / Running away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1601" w14:textId="77777777" w:rsidR="008750DE" w:rsidRDefault="008750DE" w:rsidP="008750DE">
            <w:pPr>
              <w:rPr>
                <w:b/>
              </w:rPr>
            </w:pPr>
            <w:r>
              <w:rPr>
                <w:b/>
              </w:rPr>
              <w:t>Sexual health / behaviour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B6E74" w14:textId="77777777" w:rsidR="008750DE" w:rsidRDefault="008750DE" w:rsidP="008750DE">
            <w:pPr>
              <w:rPr>
                <w:b/>
              </w:rPr>
            </w:pPr>
            <w:r>
              <w:rPr>
                <w:b/>
              </w:rPr>
              <w:t>Weapons / Offending</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2BF07" w14:textId="77777777" w:rsidR="008750DE" w:rsidRDefault="008750DE" w:rsidP="008750DE">
            <w:pPr>
              <w:rPr>
                <w:b/>
              </w:rPr>
            </w:pPr>
            <w:r>
              <w:rPr>
                <w:b/>
              </w:rPr>
              <w:t>Social Media / Tech</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025B2" w14:textId="77777777" w:rsidR="008750DE" w:rsidRDefault="008750DE" w:rsidP="008750DE">
            <w:pPr>
              <w:rPr>
                <w:b/>
              </w:rPr>
            </w:pPr>
            <w:r>
              <w:rPr>
                <w:b/>
              </w:rPr>
              <w:t>Substance misuse</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51E56" w14:textId="77777777" w:rsidR="008750DE" w:rsidRDefault="008750DE" w:rsidP="008750DE">
            <w:pPr>
              <w:rPr>
                <w:b/>
              </w:rPr>
            </w:pPr>
            <w:r>
              <w:rPr>
                <w:b/>
              </w:rPr>
              <w:t>Mental Health</w:t>
            </w:r>
          </w:p>
        </w:tc>
      </w:tr>
      <w:tr w:rsidR="00654DAD" w:rsidRPr="00DD0F45" w14:paraId="62145AC3" w14:textId="77777777" w:rsidTr="4B13EDB7">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extDirection w:val="btLr"/>
          </w:tcPr>
          <w:p w14:paraId="36518BF8" w14:textId="77777777" w:rsidR="00654DAD" w:rsidRPr="0006376A" w:rsidRDefault="00654DAD" w:rsidP="00F72B72">
            <w:pPr>
              <w:ind w:left="30" w:right="113"/>
              <w:jc w:val="center"/>
              <w:rPr>
                <w:sz w:val="24"/>
                <w:szCs w:val="21"/>
              </w:rPr>
            </w:pPr>
            <w:r>
              <w:rPr>
                <w:sz w:val="24"/>
                <w:szCs w:val="21"/>
              </w:rPr>
              <w:t>No Concern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8CBC7" w14:textId="67E72586" w:rsidR="00654DAD" w:rsidRPr="00DD0F45" w:rsidRDefault="00654DAD" w:rsidP="00654DAD">
            <w:pPr>
              <w:ind w:left="31"/>
            </w:pPr>
            <w:r>
              <w:t>Relationships</w:t>
            </w:r>
            <w:r w:rsidRPr="00DD0F45">
              <w:t xml:space="preserve"> protective a</w:t>
            </w:r>
            <w:r w:rsidR="00F72B72">
              <w:t>nd supportive.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4B8C7" w14:textId="77777777" w:rsidR="00654DAD" w:rsidRPr="0014140B" w:rsidRDefault="00654DAD" w:rsidP="00654DAD">
            <w:pPr>
              <w:ind w:left="31"/>
              <w:rPr>
                <w:szCs w:val="17"/>
              </w:rPr>
            </w:pPr>
            <w:r>
              <w:rPr>
                <w:szCs w:val="17"/>
              </w:rPr>
              <w:t xml:space="preserve">Comes home on time. Let’s carers know whereabouts. Answers phone.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D9C60" w14:textId="77777777" w:rsidR="00654DAD" w:rsidRPr="005F1A6A" w:rsidRDefault="00654DAD" w:rsidP="00654DAD">
            <w:r>
              <w:t xml:space="preserve">Good knowledge of healthy relationships and sexual health.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6432A" w14:textId="77777777" w:rsidR="00654DAD" w:rsidRPr="005F1A6A" w:rsidRDefault="00654DAD" w:rsidP="00654DAD">
            <w:pPr>
              <w:ind w:left="1"/>
              <w:rPr>
                <w:szCs w:val="18"/>
              </w:rPr>
            </w:pPr>
            <w:r>
              <w:rPr>
                <w:szCs w:val="18"/>
              </w:rPr>
              <w:t xml:space="preserve">Young person has no involvement with crime or anti-social behaviour.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3EFE1" w14:textId="77777777" w:rsidR="00654DAD" w:rsidRPr="005F1A6A" w:rsidRDefault="00654DAD" w:rsidP="00654DAD">
            <w:pPr>
              <w:ind w:left="3"/>
            </w:pPr>
            <w:r>
              <w:t>Has appropriate access and use of social media and internet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C3645" w14:textId="77777777" w:rsidR="00654DAD" w:rsidRPr="005F1A6A" w:rsidRDefault="00654DAD" w:rsidP="00654DAD">
            <w:r>
              <w:t xml:space="preserve">Young person has a healthy approach to alcohol and drugs.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4F1D1" w14:textId="348F61CD" w:rsidR="00654DAD" w:rsidRPr="005F1A6A" w:rsidRDefault="39E003C2" w:rsidP="00654DAD">
            <w:pPr>
              <w:ind w:left="7"/>
            </w:pPr>
            <w:r>
              <w:t>Emotional outburst but n</w:t>
            </w:r>
            <w:r w:rsidR="2D427447">
              <w:t>o</w:t>
            </w:r>
            <w:r>
              <w:t xml:space="preserve"> concerns </w:t>
            </w:r>
            <w:r w:rsidR="05693FBA">
              <w:t>for</w:t>
            </w:r>
            <w:r>
              <w:t xml:space="preserve"> long term impact on wellbeing. </w:t>
            </w:r>
          </w:p>
        </w:tc>
      </w:tr>
      <w:tr w:rsidR="00654DAD" w:rsidRPr="00DD0F45" w14:paraId="38D053E4" w14:textId="77777777" w:rsidTr="4B13EDB7">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extDirection w:val="btLr"/>
          </w:tcPr>
          <w:p w14:paraId="4B86CF74" w14:textId="2A4D0E6B" w:rsidR="00654DAD" w:rsidRPr="0006376A" w:rsidRDefault="00654DAD" w:rsidP="00F72B72">
            <w:pPr>
              <w:spacing w:line="259" w:lineRule="auto"/>
              <w:ind w:left="30" w:right="113"/>
              <w:jc w:val="center"/>
              <w:rPr>
                <w:sz w:val="24"/>
                <w:szCs w:val="21"/>
              </w:rPr>
            </w:pPr>
            <w:r w:rsidRPr="0006376A">
              <w:rPr>
                <w:sz w:val="24"/>
                <w:szCs w:val="21"/>
              </w:rPr>
              <w:t>EMERGING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3DACD" w14:textId="4A088C2E" w:rsidR="00654DAD" w:rsidRPr="00DD0F45" w:rsidRDefault="00654DAD" w:rsidP="00654DAD">
            <w:pPr>
              <w:spacing w:line="259" w:lineRule="auto"/>
              <w:ind w:left="31"/>
            </w:pPr>
            <w:r w:rsidRPr="00DD0F45">
              <w:t xml:space="preserve">Reduced contact with family/friends. Excessive contact with someone. </w:t>
            </w:r>
            <w:r>
              <w:t xml:space="preserve">Early grooming. </w:t>
            </w:r>
            <w:r w:rsidR="00F72B72">
              <w:t xml:space="preserve">   </w:t>
            </w:r>
            <w:r w:rsidR="00F72B72" w:rsidRPr="00F72B72">
              <w:rPr>
                <w:b/>
                <w:sz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6630D" w14:textId="2BAE05EB" w:rsidR="00654DAD" w:rsidRPr="0014140B" w:rsidRDefault="00654DAD" w:rsidP="00654DAD">
            <w:pPr>
              <w:spacing w:line="259" w:lineRule="auto"/>
              <w:ind w:left="31"/>
              <w:rPr>
                <w:szCs w:val="20"/>
              </w:rPr>
            </w:pPr>
            <w:r w:rsidRPr="0014140B">
              <w:rPr>
                <w:szCs w:val="17"/>
              </w:rPr>
              <w:t>Regularly coming home late. Absent without permission, Returning late to care home. Absent from school. Whereabouts often unknown. Single incident of overnight missing</w:t>
            </w:r>
            <w:r w:rsidR="00F72B72">
              <w:rPr>
                <w:szCs w:val="17"/>
              </w:rPr>
              <w:t xml:space="preserve">  </w:t>
            </w:r>
            <w:r w:rsidR="00F72B72">
              <w:t xml:space="preserve"> </w:t>
            </w:r>
            <w:r w:rsidR="00F72B72" w:rsidRPr="00F72B72">
              <w:rPr>
                <w:b/>
                <w:sz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F38F8" w14:textId="02D2382B" w:rsidR="00654DAD" w:rsidRPr="005F1A6A" w:rsidRDefault="00654DAD" w:rsidP="00654DAD">
            <w:pPr>
              <w:spacing w:line="259" w:lineRule="auto"/>
            </w:pPr>
            <w:r w:rsidRPr="005F1A6A">
              <w:t>Sexually transmitted infections (STI’s). Consent issues may be unclear. Verbal or non-contact sexual</w:t>
            </w:r>
            <w:r>
              <w:t xml:space="preserve">ised </w:t>
            </w:r>
            <w:r w:rsidRPr="005F1A6A">
              <w:t xml:space="preserve">behaviour.  </w:t>
            </w:r>
            <w:r>
              <w:t xml:space="preserve">Historic referrals in regard concerning sexual behaviour. </w:t>
            </w:r>
            <w:r w:rsidR="00F72B72" w:rsidRPr="00F72B72">
              <w:rPr>
                <w:b/>
                <w:sz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CB37D" w14:textId="4F52B9E3" w:rsidR="00654DAD" w:rsidRPr="00AD59A8" w:rsidRDefault="00F72B72" w:rsidP="00F72B72">
            <w:pPr>
              <w:spacing w:line="259" w:lineRule="auto"/>
              <w:ind w:left="1"/>
            </w:pPr>
            <w:r>
              <w:t>A</w:t>
            </w:r>
            <w:r w:rsidR="39E003C2">
              <w:t>ttenti</w:t>
            </w:r>
            <w:r>
              <w:t>on of ASB team or police. Talks</w:t>
            </w:r>
            <w:r w:rsidR="39E003C2">
              <w:t xml:space="preserve"> about carrying a weapon. Reports from others that involved in named gang. Glamorises criminal or violent behaviour.  </w:t>
            </w:r>
            <w:r w:rsidRPr="00F72B72">
              <w:rPr>
                <w:b/>
                <w:sz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51C1E" w14:textId="38207B20" w:rsidR="00654DAD" w:rsidRPr="005F1A6A" w:rsidRDefault="00654DAD" w:rsidP="00654DAD">
            <w:pPr>
              <w:ind w:left="3"/>
            </w:pPr>
            <w:r w:rsidRPr="005F1A6A">
              <w:t xml:space="preserve">Approached </w:t>
            </w:r>
            <w:r>
              <w:t xml:space="preserve">and communicating </w:t>
            </w:r>
            <w:r w:rsidRPr="005F1A6A">
              <w:t xml:space="preserve">online by unknown adults/peers. Lack of awareness of online safety (and parents/carers). </w:t>
            </w:r>
            <w:r>
              <w:t>Use of social media and behaviour changed.</w:t>
            </w:r>
            <w:r w:rsidR="0034327F">
              <w:t xml:space="preserve"> </w:t>
            </w:r>
            <w:r w:rsidR="0034327F">
              <w:rPr>
                <w:b/>
                <w:sz w:val="24"/>
              </w:rPr>
              <w:t>2</w:t>
            </w:r>
            <w:r>
              <w:t xml:space="preserve">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DE56D" w14:textId="1D1B3DA6" w:rsidR="00654DAD" w:rsidRPr="005F1A6A" w:rsidRDefault="00654DAD" w:rsidP="0034327F">
            <w:pPr>
              <w:spacing w:line="259" w:lineRule="auto"/>
            </w:pPr>
            <w:r w:rsidRPr="005F1A6A">
              <w:t>Exper</w:t>
            </w:r>
            <w:r>
              <w:t>imenting with alcohol/cannabis</w:t>
            </w:r>
            <w:r w:rsidRPr="005F1A6A">
              <w:t xml:space="preserve">. Posting images </w:t>
            </w:r>
            <w:r>
              <w:t>with</w:t>
            </w:r>
            <w:r w:rsidRPr="005F1A6A">
              <w:t xml:space="preserve"> paraphernalia. </w:t>
            </w:r>
            <w:r w:rsidR="0034327F">
              <w:rPr>
                <w:b/>
                <w:sz w:val="24"/>
              </w:rPr>
              <w:t>1</w:t>
            </w:r>
            <w:r w:rsidRPr="005F1A6A">
              <w:t xml:space="preserve">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71F4A" w14:textId="2E85CDCC" w:rsidR="00654DAD" w:rsidRPr="005F1A6A" w:rsidRDefault="00654DAD" w:rsidP="00654DAD">
            <w:pPr>
              <w:spacing w:line="259" w:lineRule="auto"/>
              <w:ind w:left="7"/>
            </w:pPr>
            <w:r w:rsidRPr="005F1A6A">
              <w:t>Low self-esteem. Some or reduced concerns of self-harm and/or eating disorders. Difficulty in making or main</w:t>
            </w:r>
            <w:r>
              <w:t>taining friendships with peers.</w:t>
            </w:r>
            <w:r w:rsidR="0034327F">
              <w:t xml:space="preserve"> </w:t>
            </w:r>
            <w:r w:rsidR="0034327F">
              <w:rPr>
                <w:b/>
                <w:sz w:val="24"/>
              </w:rPr>
              <w:t>1</w:t>
            </w:r>
          </w:p>
        </w:tc>
      </w:tr>
      <w:tr w:rsidR="00654DAD" w:rsidRPr="00DD0F45" w14:paraId="752C07D5" w14:textId="77777777" w:rsidTr="4B13EDB7">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extDirection w:val="btLr"/>
          </w:tcPr>
          <w:p w14:paraId="4B323692" w14:textId="77777777" w:rsidR="00654DAD" w:rsidRDefault="00654DAD" w:rsidP="00F72B72">
            <w:pPr>
              <w:spacing w:line="259" w:lineRule="auto"/>
              <w:ind w:left="30" w:right="113"/>
              <w:jc w:val="center"/>
              <w:rPr>
                <w:sz w:val="24"/>
                <w:szCs w:val="21"/>
              </w:rPr>
            </w:pPr>
            <w:r w:rsidRPr="0006376A">
              <w:rPr>
                <w:sz w:val="24"/>
                <w:szCs w:val="21"/>
              </w:rPr>
              <w:t>MODERATE</w:t>
            </w:r>
            <w:r>
              <w:rPr>
                <w:sz w:val="24"/>
                <w:szCs w:val="21"/>
              </w:rPr>
              <w:t xml:space="preserve"> </w:t>
            </w:r>
          </w:p>
          <w:p w14:paraId="29B4EA11" w14:textId="34472177" w:rsidR="00654DAD" w:rsidRPr="0006376A" w:rsidRDefault="00654DAD" w:rsidP="00F72B72">
            <w:pPr>
              <w:spacing w:line="259" w:lineRule="auto"/>
              <w:ind w:left="113" w:right="113"/>
              <w:rPr>
                <w:sz w:val="24"/>
                <w:szCs w:val="21"/>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A7C9" w14:textId="40246F48" w:rsidR="00654DAD" w:rsidRPr="00DD0F45" w:rsidRDefault="00654DAD" w:rsidP="00654DAD">
            <w:pPr>
              <w:spacing w:line="259" w:lineRule="auto"/>
              <w:ind w:left="31"/>
            </w:pPr>
            <w:r w:rsidRPr="00DD0F45">
              <w:t xml:space="preserve">New or expensive possessions </w:t>
            </w:r>
            <w:r>
              <w:t>unaccounted for. Unexplained a</w:t>
            </w:r>
            <w:r w:rsidRPr="00DD0F45">
              <w:t xml:space="preserve">ccess to cash/money. </w:t>
            </w:r>
            <w:r>
              <w:t>Secretive.</w:t>
            </w:r>
            <w:r w:rsidRPr="00DD0F45">
              <w:t xml:space="preserve"> Changes in behaviour or habits</w:t>
            </w:r>
            <w:r>
              <w:t>.</w:t>
            </w:r>
            <w:r w:rsidRPr="00DD0F45">
              <w:t xml:space="preserve"> </w:t>
            </w:r>
            <w:r>
              <w:t xml:space="preserve">Experiencing poverty or debt. </w:t>
            </w:r>
            <w:r w:rsidR="00F72B72">
              <w:t xml:space="preserve">      </w:t>
            </w:r>
            <w:r w:rsidR="00F72B72" w:rsidRPr="00F72B72">
              <w:rPr>
                <w:b/>
                <w:sz w:val="24"/>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1F165" w14:textId="00617CE0" w:rsidR="00654DAD" w:rsidRPr="0014140B" w:rsidRDefault="00654DAD" w:rsidP="00654DAD">
            <w:pPr>
              <w:spacing w:line="259" w:lineRule="auto"/>
              <w:ind w:left="31"/>
              <w:rPr>
                <w:szCs w:val="20"/>
              </w:rPr>
            </w:pPr>
            <w:r w:rsidRPr="0014140B">
              <w:rPr>
                <w:szCs w:val="17"/>
              </w:rPr>
              <w:t>Number of episodes of running away, missing from home</w:t>
            </w:r>
            <w:r>
              <w:rPr>
                <w:szCs w:val="17"/>
              </w:rPr>
              <w:t xml:space="preserve"> or</w:t>
            </w:r>
            <w:r w:rsidRPr="0014140B">
              <w:rPr>
                <w:szCs w:val="17"/>
              </w:rPr>
              <w:t xml:space="preserve"> missing from</w:t>
            </w:r>
            <w:r>
              <w:rPr>
                <w:szCs w:val="17"/>
              </w:rPr>
              <w:t xml:space="preserve"> school / education or</w:t>
            </w:r>
            <w:r w:rsidRPr="0014140B">
              <w:rPr>
                <w:szCs w:val="17"/>
              </w:rPr>
              <w:t xml:space="preserve"> placement. Unable to give explanations for whereabouts. </w:t>
            </w:r>
            <w:r w:rsidR="00F72B72" w:rsidRPr="00F72B72">
              <w:rPr>
                <w:b/>
                <w:sz w:val="24"/>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F2AA2" w14:textId="4FD1639D" w:rsidR="00654DAD" w:rsidRPr="005F1A6A" w:rsidRDefault="00654DAD" w:rsidP="00654DAD">
            <w:pPr>
              <w:spacing w:line="259" w:lineRule="auto"/>
            </w:pPr>
            <w:r w:rsidRPr="005F1A6A">
              <w:t>Multiple / untreated sexually</w:t>
            </w:r>
            <w:r>
              <w:t xml:space="preserve"> transmitted infections (STI’s)</w:t>
            </w:r>
            <w:r w:rsidRPr="005F1A6A">
              <w:t xml:space="preserve">. </w:t>
            </w:r>
            <w:r>
              <w:t>C</w:t>
            </w:r>
            <w:r w:rsidRPr="005F1A6A">
              <w:t>oncerning sexual activity</w:t>
            </w:r>
            <w:r>
              <w:t xml:space="preserve"> (behaviour that is upsetting to others)</w:t>
            </w:r>
            <w:r w:rsidRPr="005F1A6A">
              <w:t xml:space="preserve">. </w:t>
            </w:r>
            <w:r>
              <w:t xml:space="preserve">Allegations of non-penetrative abuse. </w:t>
            </w:r>
            <w:r w:rsidR="00F72B72">
              <w:t xml:space="preserve">   </w:t>
            </w:r>
            <w:r w:rsidR="00F72B72" w:rsidRPr="00F72B72">
              <w:rPr>
                <w:b/>
                <w:sz w:val="24"/>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C0D9B" w14:textId="63D6CB47" w:rsidR="00654DAD" w:rsidRPr="00E062EF" w:rsidRDefault="67758777" w:rsidP="002E1DE1">
            <w:pPr>
              <w:spacing w:line="259" w:lineRule="auto"/>
              <w:rPr>
                <w:b/>
                <w:bCs/>
                <w:sz w:val="24"/>
                <w:szCs w:val="24"/>
              </w:rPr>
            </w:pPr>
            <w:r>
              <w:t xml:space="preserve">Excluded for weapon in school. </w:t>
            </w:r>
            <w:r w:rsidR="00654DAD">
              <w:t>Arrested for possession of offensive weapon, drugs, multiple thefts / going equipped / motoring offences. Non-compliance of conditions.</w:t>
            </w:r>
            <w:r w:rsidR="00F72B72">
              <w:t xml:space="preserve">   </w:t>
            </w:r>
            <w:r w:rsidR="00F72B72" w:rsidRPr="4B13EDB7">
              <w:rPr>
                <w:b/>
                <w:bCs/>
                <w:sz w:val="24"/>
                <w:szCs w:val="24"/>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3046D" w14:textId="5DC4DBB1" w:rsidR="00654DAD" w:rsidRPr="005F1A6A" w:rsidRDefault="00654DAD" w:rsidP="00654DAD">
            <w:pPr>
              <w:spacing w:after="3" w:line="237" w:lineRule="auto"/>
              <w:ind w:left="3"/>
            </w:pPr>
            <w:r w:rsidRPr="005F1A6A">
              <w:t xml:space="preserve">Coerced to share inappropriate or sexual images. Meeting in person </w:t>
            </w:r>
            <w:r>
              <w:t>after</w:t>
            </w:r>
            <w:r w:rsidRPr="005F1A6A">
              <w:t xml:space="preserve"> </w:t>
            </w:r>
            <w:r>
              <w:t>online contact</w:t>
            </w:r>
            <w:r w:rsidRPr="005F1A6A">
              <w:t xml:space="preserve">. Evidence of sexual material being shared without consent. </w:t>
            </w:r>
            <w:r>
              <w:t xml:space="preserve">Multiple SIMs or phones </w:t>
            </w:r>
            <w:r w:rsidR="00861B93">
              <w:rPr>
                <w:b/>
                <w:sz w:val="24"/>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AA777" w14:textId="34EAA966" w:rsidR="00654DAD" w:rsidRPr="005F1A6A" w:rsidRDefault="00654DAD" w:rsidP="00654DAD">
            <w:pPr>
              <w:spacing w:line="259" w:lineRule="auto"/>
              <w:ind w:left="1"/>
            </w:pPr>
            <w:r>
              <w:t xml:space="preserve">Regular use of substances. Use of drugs with alcohol. Ability to access drugs easily.  Intoxication / ‘black out’ from use. Change in appearance / mood due to </w:t>
            </w:r>
            <w:r w:rsidR="1E80CD20">
              <w:t>u</w:t>
            </w:r>
            <w:r>
              <w:t>se.</w:t>
            </w:r>
            <w:r w:rsidR="00861B93">
              <w:t xml:space="preserve"> </w:t>
            </w:r>
            <w:r w:rsidR="00861B93" w:rsidRPr="4B13EDB7">
              <w:rPr>
                <w:b/>
                <w:bCs/>
                <w:sz w:val="24"/>
                <w:szCs w:val="24"/>
              </w:rPr>
              <w:t>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69F9E" w14:textId="24940285" w:rsidR="00654DAD" w:rsidRPr="005F1A6A" w:rsidRDefault="00654DAD" w:rsidP="00654DAD">
            <w:pPr>
              <w:spacing w:line="259" w:lineRule="auto"/>
              <w:ind w:left="7" w:right="6"/>
            </w:pPr>
            <w:r w:rsidRPr="005F1A6A">
              <w:t>Increased concerns of self-harm. Violent or emotional outbursts</w:t>
            </w:r>
            <w:r>
              <w:t>. May</w:t>
            </w:r>
            <w:r w:rsidRPr="005F1A6A">
              <w:t xml:space="preserve"> be exposed to violence / experiences of psychological trauma</w:t>
            </w:r>
            <w:r>
              <w:t>. Noticeable changes in hygiene</w:t>
            </w:r>
            <w:r w:rsidR="00861B93">
              <w:t xml:space="preserve"> </w:t>
            </w:r>
            <w:r w:rsidR="00861B93">
              <w:rPr>
                <w:b/>
                <w:sz w:val="24"/>
              </w:rPr>
              <w:t>2</w:t>
            </w:r>
          </w:p>
        </w:tc>
      </w:tr>
      <w:tr w:rsidR="00654DAD" w:rsidRPr="00DD0F45" w14:paraId="2AF13A94" w14:textId="77777777" w:rsidTr="4B13EDB7">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extDirection w:val="btLr"/>
          </w:tcPr>
          <w:p w14:paraId="3ED31D91" w14:textId="77777777" w:rsidR="00654DAD" w:rsidRDefault="00654DAD" w:rsidP="00F72B72">
            <w:pPr>
              <w:spacing w:line="259" w:lineRule="auto"/>
              <w:ind w:left="30" w:right="113"/>
              <w:jc w:val="center"/>
              <w:rPr>
                <w:sz w:val="24"/>
                <w:szCs w:val="21"/>
              </w:rPr>
            </w:pPr>
            <w:r w:rsidRPr="0006376A">
              <w:rPr>
                <w:sz w:val="24"/>
                <w:szCs w:val="21"/>
              </w:rPr>
              <w:t>SIGNIFICANT</w:t>
            </w:r>
            <w:r>
              <w:rPr>
                <w:sz w:val="24"/>
                <w:szCs w:val="21"/>
              </w:rPr>
              <w:t xml:space="preserve"> </w:t>
            </w:r>
          </w:p>
          <w:p w14:paraId="4B73E586" w14:textId="0C07E9A7" w:rsidR="00654DAD" w:rsidRPr="0006376A" w:rsidRDefault="00654DAD" w:rsidP="00F72B72">
            <w:pPr>
              <w:spacing w:line="259" w:lineRule="auto"/>
              <w:ind w:left="30" w:right="113"/>
              <w:rPr>
                <w:sz w:val="24"/>
                <w:szCs w:val="21"/>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FA94A" w14:textId="44549607" w:rsidR="00654DAD" w:rsidRPr="00DD0F45" w:rsidRDefault="00654DAD" w:rsidP="4B13EDB7">
            <w:pPr>
              <w:spacing w:line="259" w:lineRule="auto"/>
              <w:ind w:left="67"/>
            </w:pPr>
            <w:r>
              <w:t>Evidence of organised online activity / coercive adult contact / county lines / gang activity involvement</w:t>
            </w:r>
            <w:r w:rsidR="0AE37C0D">
              <w:t>.</w:t>
            </w:r>
            <w:r w:rsidR="00F72B72">
              <w:t xml:space="preserve"> </w:t>
            </w:r>
            <w:r w:rsidR="0F5F9C5E">
              <w:t>No contact with family/friends/support systems.</w:t>
            </w:r>
            <w:r w:rsidR="00F72B72">
              <w:t xml:space="preserve">    </w:t>
            </w:r>
            <w:r w:rsidR="00F72B72" w:rsidRPr="4B13EDB7">
              <w:rPr>
                <w:b/>
                <w:bCs/>
                <w:sz w:val="24"/>
                <w:szCs w:val="24"/>
              </w:rPr>
              <w:t>12</w:t>
            </w:r>
            <w: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5368" w14:textId="348217D5" w:rsidR="00654DAD" w:rsidRPr="0014140B" w:rsidRDefault="00654DAD" w:rsidP="00654DAD">
            <w:pPr>
              <w:spacing w:line="259" w:lineRule="auto"/>
              <w:ind w:left="31"/>
              <w:rPr>
                <w:szCs w:val="20"/>
              </w:rPr>
            </w:pPr>
            <w:r w:rsidRPr="0014140B">
              <w:rPr>
                <w:szCs w:val="17"/>
              </w:rPr>
              <w:t>Missing for more than 48 hours.</w:t>
            </w:r>
            <w:r>
              <w:rPr>
                <w:szCs w:val="17"/>
              </w:rPr>
              <w:t xml:space="preserve"> Persistently running away. </w:t>
            </w:r>
            <w:r w:rsidRPr="0014140B">
              <w:rPr>
                <w:szCs w:val="17"/>
              </w:rPr>
              <w:t>Missi</w:t>
            </w:r>
            <w:r>
              <w:rPr>
                <w:szCs w:val="17"/>
              </w:rPr>
              <w:t xml:space="preserve">ng from home / care and concern about safety or welfare. </w:t>
            </w:r>
            <w:r w:rsidRPr="0014140B">
              <w:rPr>
                <w:szCs w:val="17"/>
              </w:rPr>
              <w:t xml:space="preserve">Pattern of sofa surfing. </w:t>
            </w:r>
            <w:r>
              <w:rPr>
                <w:szCs w:val="17"/>
              </w:rPr>
              <w:t xml:space="preserve">Whereabouts unknown. </w:t>
            </w:r>
            <w:r w:rsidR="00F72B72">
              <w:rPr>
                <w:szCs w:val="17"/>
              </w:rPr>
              <w:t xml:space="preserve">  </w:t>
            </w:r>
            <w:r w:rsidR="00F72B72">
              <w:rPr>
                <w:b/>
                <w:sz w:val="24"/>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F866B" w14:textId="1B52CBBB" w:rsidR="00654DAD" w:rsidRPr="005F1A6A" w:rsidRDefault="59720323" w:rsidP="4B13EDB7">
            <w:pPr>
              <w:spacing w:line="259" w:lineRule="auto"/>
              <w:rPr>
                <w:b/>
                <w:bCs/>
                <w:sz w:val="24"/>
                <w:szCs w:val="24"/>
              </w:rPr>
            </w:pPr>
            <w:r>
              <w:t xml:space="preserve">Harmful sexual behaviour. </w:t>
            </w:r>
            <w:r w:rsidR="00654DAD">
              <w:t>Child exploited to recruit other</w:t>
            </w:r>
            <w:r w:rsidR="78882CA6">
              <w:t>s into sexual activity</w:t>
            </w:r>
            <w:r w:rsidR="00654DAD">
              <w:t xml:space="preserve">. </w:t>
            </w:r>
            <w:r w:rsidR="7B01243F">
              <w:t>Repeated pregnancy, miscarriages and/or terminations. Increase in severity of concerning sexual behaviour.</w:t>
            </w:r>
            <w:r w:rsidR="00F72B72">
              <w:t xml:space="preserve"> </w:t>
            </w:r>
            <w:r w:rsidR="00F72B72" w:rsidRPr="4B13EDB7">
              <w:rPr>
                <w:b/>
                <w:bCs/>
                <w:sz w:val="24"/>
                <w:szCs w:val="24"/>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3CBF2" w14:textId="4C4470CF" w:rsidR="00654DAD" w:rsidRPr="005F1A6A" w:rsidRDefault="00654DAD" w:rsidP="4B13EDB7">
            <w:pPr>
              <w:spacing w:line="259" w:lineRule="auto"/>
              <w:rPr>
                <w:b/>
                <w:bCs/>
                <w:sz w:val="24"/>
                <w:szCs w:val="24"/>
              </w:rPr>
            </w:pPr>
            <w:r>
              <w:t xml:space="preserve"> Charged or convicted of </w:t>
            </w:r>
            <w:r w:rsidR="185CCB28">
              <w:t xml:space="preserve">Aggravated </w:t>
            </w:r>
            <w:r>
              <w:t>Robbery/</w:t>
            </w:r>
            <w:r w:rsidRPr="4B13EDB7">
              <w:rPr>
                <w:u w:val="single"/>
              </w:rPr>
              <w:t>Use</w:t>
            </w:r>
            <w:r>
              <w:t xml:space="preserve"> of offensive weapon/ possession of large quantities of </w:t>
            </w:r>
            <w:r w:rsidR="6240FB1D">
              <w:t xml:space="preserve">Class A </w:t>
            </w:r>
            <w:r>
              <w:t xml:space="preserve">drugs. </w:t>
            </w:r>
            <w:r w:rsidRPr="4B13EDB7">
              <w:rPr>
                <w:rFonts w:eastAsia="Times"/>
                <w:lang w:bidi="th-TH"/>
              </w:rPr>
              <w:t>Intentional harm of others / animals</w:t>
            </w:r>
            <w:r w:rsidR="44C82A37" w:rsidRPr="4B13EDB7">
              <w:rPr>
                <w:rFonts w:eastAsia="Times"/>
                <w:lang w:bidi="th-TH"/>
              </w:rPr>
              <w:t>.</w:t>
            </w:r>
            <w:r w:rsidR="00F72B72" w:rsidRPr="4B13EDB7">
              <w:rPr>
                <w:rFonts w:eastAsia="Times"/>
                <w:lang w:bidi="th-TH"/>
              </w:rPr>
              <w:t xml:space="preserve">  </w:t>
            </w:r>
            <w:r w:rsidR="00F72B72" w:rsidRPr="4B13EDB7">
              <w:rPr>
                <w:b/>
                <w:bCs/>
                <w:sz w:val="24"/>
                <w:szCs w:val="24"/>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67E26" w14:textId="45B88C01" w:rsidR="00654DAD" w:rsidRPr="005F1A6A" w:rsidRDefault="00654DAD" w:rsidP="00654DAD">
            <w:pPr>
              <w:spacing w:line="259" w:lineRule="auto"/>
              <w:ind w:left="1"/>
            </w:pPr>
            <w:r w:rsidRPr="005F1A6A">
              <w:t xml:space="preserve">Regularly coerced </w:t>
            </w:r>
            <w:r>
              <w:t>to send / receive</w:t>
            </w:r>
            <w:r w:rsidRPr="005F1A6A">
              <w:t xml:space="preserve"> indecent images. Coerced to meet </w:t>
            </w:r>
            <w:r>
              <w:t>in person</w:t>
            </w:r>
            <w:r w:rsidRPr="005F1A6A">
              <w:t xml:space="preserve"> for sexual activity. </w:t>
            </w:r>
            <w:r>
              <w:t xml:space="preserve">Devices need to be removed and access restricted at all times. </w:t>
            </w:r>
            <w:r w:rsidR="00B86F62">
              <w:rPr>
                <w:b/>
                <w:sz w:val="24"/>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E7516" w14:textId="486705DE" w:rsidR="00654DAD" w:rsidRPr="005F1A6A" w:rsidRDefault="00654DAD" w:rsidP="00654DAD">
            <w:pPr>
              <w:spacing w:line="259" w:lineRule="auto"/>
              <w:ind w:left="3"/>
            </w:pPr>
            <w:r>
              <w:t>Evidence of dependency</w:t>
            </w:r>
            <w:r w:rsidRPr="005F1A6A">
              <w:t>. Using opiates (e.g. heroin, crack). Injecting. Supply of substances to other</w:t>
            </w:r>
            <w:r>
              <w:t>s. Dependency putting others at risk</w:t>
            </w:r>
            <w:r w:rsidRPr="0022245F">
              <w:t>.</w:t>
            </w:r>
            <w:r w:rsidR="00861B93">
              <w:t xml:space="preserve"> </w:t>
            </w:r>
            <w:r w:rsidR="00861B93">
              <w:rPr>
                <w:b/>
                <w:sz w:val="24"/>
              </w:rPr>
              <w:t>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A8AE8" w14:textId="5C27EF2B" w:rsidR="00654DAD" w:rsidRPr="005F1A6A" w:rsidRDefault="39E003C2" w:rsidP="00861B93">
            <w:pPr>
              <w:spacing w:line="259" w:lineRule="auto"/>
              <w:ind w:left="7"/>
            </w:pPr>
            <w:r>
              <w:t>Chronic low self-esteem. Suicidal ideation. Evidence of emotional abuse</w:t>
            </w:r>
            <w:r w:rsidR="55387510">
              <w:t xml:space="preserve">; </w:t>
            </w:r>
            <w:r>
              <w:t>domestic /sexual / physical violence, as witness or victim.</w:t>
            </w:r>
            <w:r w:rsidR="00861B93">
              <w:t xml:space="preserve"> Psychological trauma. Frequently </w:t>
            </w:r>
            <w:r>
              <w:t xml:space="preserve">at A&amp;E. </w:t>
            </w:r>
            <w:r w:rsidR="00861B93">
              <w:rPr>
                <w:b/>
                <w:sz w:val="24"/>
              </w:rPr>
              <w:t>4</w:t>
            </w:r>
          </w:p>
        </w:tc>
      </w:tr>
    </w:tbl>
    <w:p w14:paraId="39FBF123" w14:textId="3E16022A" w:rsidR="769BD5CA" w:rsidRDefault="769BD5CA" w:rsidP="769BD5CA"/>
    <w:tbl>
      <w:tblPr>
        <w:tblStyle w:val="TableGrid1"/>
        <w:tblW w:w="15593" w:type="dxa"/>
        <w:tblInd w:w="-714" w:type="dxa"/>
        <w:tblLayout w:type="fixed"/>
        <w:tblCellMar>
          <w:top w:w="4" w:type="dxa"/>
          <w:left w:w="77" w:type="dxa"/>
        </w:tblCellMar>
        <w:tblLook w:val="04A0" w:firstRow="1" w:lastRow="0" w:firstColumn="1" w:lastColumn="0" w:noHBand="0" w:noVBand="1"/>
      </w:tblPr>
      <w:tblGrid>
        <w:gridCol w:w="709"/>
        <w:gridCol w:w="2410"/>
        <w:gridCol w:w="2976"/>
        <w:gridCol w:w="2268"/>
        <w:gridCol w:w="2268"/>
        <w:gridCol w:w="2410"/>
        <w:gridCol w:w="2552"/>
      </w:tblGrid>
      <w:tr w:rsidR="00B86F62" w:rsidRPr="000C6053" w14:paraId="7BA2DB29" w14:textId="77777777" w:rsidTr="004D79ED">
        <w:trPr>
          <w:cantSplit/>
          <w:trHeight w:val="52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0B019D26" w14:textId="7F47DC4B" w:rsidR="00B86F62" w:rsidRPr="00615BC9" w:rsidRDefault="00B86F62" w:rsidP="00B86F62">
            <w:pPr>
              <w:rPr>
                <w:b/>
                <w:color w:val="FFFFFF" w:themeColor="background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7F34F" w14:textId="54438D8B" w:rsidR="00B86F62" w:rsidRPr="000C6053" w:rsidRDefault="00B86F62" w:rsidP="00B86F62">
            <w:pPr>
              <w:rPr>
                <w:b/>
              </w:rPr>
            </w:pPr>
            <w:r>
              <w:rPr>
                <w:b/>
              </w:rPr>
              <w:t>Places / Spaces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DE99A" w14:textId="5EE20980" w:rsidR="00B86F62" w:rsidRDefault="00B86F62" w:rsidP="00B86F62">
            <w:pPr>
              <w:rPr>
                <w:b/>
              </w:rPr>
            </w:pPr>
            <w:r>
              <w:rPr>
                <w:b/>
              </w:rPr>
              <w:t>Peer group / external relationships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9AB0D" w14:textId="7A9C2C1A" w:rsidR="00B86F62" w:rsidRDefault="00B86F62" w:rsidP="00B86F62">
            <w:pPr>
              <w:rPr>
                <w:b/>
              </w:rPr>
            </w:pPr>
            <w:r>
              <w:rPr>
                <w:b/>
              </w:rPr>
              <w:t>Professional engagement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9DA8F" w14:textId="19144F7A" w:rsidR="00B86F62" w:rsidRDefault="00B86F62" w:rsidP="00B86F62">
            <w:pPr>
              <w:rPr>
                <w:b/>
              </w:rPr>
            </w:pPr>
            <w:r>
              <w:rPr>
                <w:b/>
              </w:rPr>
              <w:t>Education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C36A2" w14:textId="57E2871F" w:rsidR="00B86F62" w:rsidRDefault="00B86F62" w:rsidP="00B86F62">
            <w:pPr>
              <w:rPr>
                <w:b/>
              </w:rPr>
            </w:pPr>
            <w:r>
              <w:rPr>
                <w:b/>
              </w:rPr>
              <w:t>Family / accommodation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29B95" w14:textId="15036812" w:rsidR="00B86F62" w:rsidRDefault="00B86F62" w:rsidP="00B86F62">
            <w:pPr>
              <w:rPr>
                <w:b/>
              </w:rPr>
            </w:pPr>
            <w:r>
              <w:rPr>
                <w:b/>
              </w:rPr>
              <w:t>Self / identify / social isolation</w:t>
            </w:r>
          </w:p>
        </w:tc>
      </w:tr>
      <w:tr w:rsidR="00B86F62" w:rsidRPr="00DD0F45" w14:paraId="566CD42C" w14:textId="77777777" w:rsidTr="004D79ED">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extDirection w:val="btLr"/>
          </w:tcPr>
          <w:p w14:paraId="31BEB7FF" w14:textId="77777777" w:rsidR="00B86F62" w:rsidRPr="0006376A" w:rsidRDefault="00B86F62" w:rsidP="00B86F62">
            <w:pPr>
              <w:ind w:left="30" w:right="113"/>
              <w:jc w:val="center"/>
              <w:rPr>
                <w:sz w:val="24"/>
                <w:szCs w:val="21"/>
              </w:rPr>
            </w:pPr>
            <w:r>
              <w:rPr>
                <w:sz w:val="24"/>
                <w:szCs w:val="21"/>
              </w:rPr>
              <w:t>No Concern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DCBAF" w14:textId="65E88F46" w:rsidR="00B86F62" w:rsidRPr="0014140B" w:rsidRDefault="00B86F62" w:rsidP="00F06000">
            <w:pPr>
              <w:ind w:left="31"/>
              <w:rPr>
                <w:szCs w:val="17"/>
              </w:rPr>
            </w:pPr>
            <w:r>
              <w:rPr>
                <w:rFonts w:cstheme="minorHAnsi"/>
                <w:sz w:val="21"/>
                <w:szCs w:val="21"/>
              </w:rPr>
              <w:t>Good services in area</w:t>
            </w:r>
            <w:r w:rsidRPr="0006376A">
              <w:rPr>
                <w:rFonts w:cstheme="minorHAnsi"/>
                <w:sz w:val="21"/>
                <w:szCs w:val="21"/>
              </w:rPr>
              <w:t xml:space="preserve"> </w:t>
            </w:r>
            <w:r w:rsidRPr="0006376A">
              <w:rPr>
                <w:rFonts w:cstheme="minorHAnsi"/>
                <w:b/>
                <w:sz w:val="21"/>
                <w:szCs w:val="21"/>
              </w:rPr>
              <w:t>and</w:t>
            </w:r>
            <w:r w:rsidRPr="0006376A">
              <w:rPr>
                <w:rFonts w:cstheme="minorHAnsi"/>
                <w:sz w:val="21"/>
                <w:szCs w:val="21"/>
              </w:rPr>
              <w:t xml:space="preserve"> young person is</w:t>
            </w:r>
            <w:r>
              <w:rPr>
                <w:rFonts w:cstheme="minorHAnsi"/>
                <w:sz w:val="21"/>
                <w:szCs w:val="21"/>
              </w:rPr>
              <w:t xml:space="preserve"> aware / engaging positively. </w:t>
            </w:r>
            <w:r w:rsidRPr="00754E82">
              <w:rPr>
                <w:rFonts w:cstheme="minorHAnsi"/>
                <w:sz w:val="21"/>
                <w:szCs w:val="21"/>
              </w:rPr>
              <w:t xml:space="preserve">Guardians </w:t>
            </w:r>
            <w:r>
              <w:rPr>
                <w:rFonts w:cstheme="minorHAnsi"/>
                <w:sz w:val="21"/>
                <w:szCs w:val="21"/>
              </w:rPr>
              <w:t xml:space="preserve">in area </w:t>
            </w:r>
            <w:r w:rsidRPr="00754E82">
              <w:rPr>
                <w:rFonts w:cstheme="minorHAnsi"/>
                <w:sz w:val="21"/>
                <w:szCs w:val="21"/>
              </w:rPr>
              <w:t>ensure ph</w:t>
            </w:r>
            <w:r>
              <w:rPr>
                <w:rFonts w:cstheme="minorHAnsi"/>
                <w:sz w:val="21"/>
                <w:szCs w:val="21"/>
              </w:rPr>
              <w:t xml:space="preserve">ysical and </w:t>
            </w:r>
            <w:r w:rsidRPr="00754E82">
              <w:rPr>
                <w:rFonts w:cstheme="minorHAnsi"/>
                <w:sz w:val="21"/>
                <w:szCs w:val="21"/>
              </w:rPr>
              <w:t>psychological wellbeing</w:t>
            </w:r>
            <w:r>
              <w:rPr>
                <w:rFonts w:cstheme="minorHAnsi"/>
                <w:sz w:val="21"/>
                <w:szCs w:val="21"/>
              </w:rPr>
              <w:t xml:space="preserve"> of young people.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BFCAD" w14:textId="6811FEDC" w:rsidR="00B86F62" w:rsidRPr="005F1A6A" w:rsidRDefault="00B86F62" w:rsidP="00B86F62">
            <w:r w:rsidRPr="000D4CF6">
              <w:rPr>
                <w:sz w:val="21"/>
                <w:szCs w:val="21"/>
              </w:rPr>
              <w:t>Peer group engage in positive activities / clubs / communities</w:t>
            </w:r>
            <w:r>
              <w:rPr>
                <w:sz w:val="21"/>
                <w:szCs w:val="21"/>
              </w:rPr>
              <w:t xml:space="preserve">. </w:t>
            </w:r>
            <w:r w:rsidRPr="000D4CF6">
              <w:rPr>
                <w:sz w:val="21"/>
                <w:szCs w:val="21"/>
              </w:rPr>
              <w:t xml:space="preserve">The group understands risk and harm. </w:t>
            </w:r>
            <w:r>
              <w:rPr>
                <w:sz w:val="21"/>
                <w:szCs w:val="21"/>
              </w:rPr>
              <w:t>Age appropriate and safe.</w:t>
            </w:r>
            <w:r w:rsidRPr="000D4CF6">
              <w:rPr>
                <w:sz w:val="21"/>
                <w:szCs w:val="21"/>
              </w:rPr>
              <w:t xml:space="preserve"> Peers that have ‘turned around’ in their journey.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EB883" w14:textId="5454CC11" w:rsidR="00B86F62" w:rsidRDefault="00B86F62" w:rsidP="00B86F62">
            <w:pPr>
              <w:ind w:left="3"/>
              <w:rPr>
                <w:sz w:val="21"/>
                <w:szCs w:val="21"/>
              </w:rPr>
            </w:pPr>
            <w:r w:rsidRPr="008F11E7">
              <w:t xml:space="preserve">Trusted adult in professional network. </w:t>
            </w:r>
            <w:r>
              <w:t xml:space="preserve">Impactful engagement. Curious and flexible.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F2E4F" w14:textId="2E63E040" w:rsidR="00B86F62" w:rsidRPr="005F1A6A" w:rsidRDefault="00B86F62" w:rsidP="00B86F62">
            <w:pPr>
              <w:ind w:left="3"/>
            </w:pPr>
            <w:r>
              <w:rPr>
                <w:sz w:val="21"/>
                <w:szCs w:val="21"/>
              </w:rPr>
              <w:t xml:space="preserve">Attending and engaging. </w:t>
            </w:r>
            <w:r w:rsidRPr="00B26321">
              <w:rPr>
                <w:sz w:val="21"/>
                <w:szCs w:val="21"/>
              </w:rPr>
              <w:t>S</w:t>
            </w:r>
            <w:r>
              <w:rPr>
                <w:sz w:val="21"/>
                <w:szCs w:val="21"/>
              </w:rPr>
              <w:t xml:space="preserve">chool provides a safe space with trusted adults. </w:t>
            </w:r>
            <w:r w:rsidRPr="00B26321">
              <w:rPr>
                <w:sz w:val="21"/>
                <w:szCs w:val="21"/>
              </w:rPr>
              <w:t>Behaviour issues are managed by the school</w:t>
            </w:r>
            <w:r>
              <w:rPr>
                <w:sz w:val="21"/>
                <w:szCs w:val="21"/>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A3B79" w14:textId="2866878E" w:rsidR="00B86F62" w:rsidRPr="003111C8" w:rsidRDefault="00B86F62" w:rsidP="00B86F62">
            <w:pPr>
              <w:rPr>
                <w:sz w:val="21"/>
                <w:szCs w:val="21"/>
              </w:rPr>
            </w:pPr>
            <w:r w:rsidRPr="003111C8">
              <w:rPr>
                <w:sz w:val="21"/>
                <w:szCs w:val="21"/>
              </w:rPr>
              <w:t>Positive relationship</w:t>
            </w:r>
            <w:r>
              <w:rPr>
                <w:sz w:val="21"/>
                <w:szCs w:val="21"/>
              </w:rPr>
              <w:t>s</w:t>
            </w:r>
            <w:r w:rsidRPr="003111C8">
              <w:rPr>
                <w:sz w:val="21"/>
                <w:szCs w:val="21"/>
              </w:rPr>
              <w:t xml:space="preserve">. Family members </w:t>
            </w:r>
            <w:r>
              <w:rPr>
                <w:sz w:val="21"/>
                <w:szCs w:val="21"/>
              </w:rPr>
              <w:t>understand</w:t>
            </w:r>
            <w:r w:rsidRPr="003111C8">
              <w:rPr>
                <w:sz w:val="21"/>
                <w:szCs w:val="21"/>
              </w:rPr>
              <w:t xml:space="preserve"> the risks and implement strategies for those risks. </w:t>
            </w:r>
            <w:r>
              <w:rPr>
                <w:sz w:val="21"/>
                <w:szCs w:val="21"/>
              </w:rPr>
              <w:t xml:space="preserve">Place of safety for young person.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05AED" w14:textId="2C6148FF" w:rsidR="00B86F62" w:rsidRPr="005F1A6A" w:rsidRDefault="00B86F62" w:rsidP="00B86F62">
            <w:r w:rsidRPr="003111C8">
              <w:rPr>
                <w:sz w:val="21"/>
                <w:szCs w:val="21"/>
              </w:rPr>
              <w:t xml:space="preserve">Young person is positively engaging </w:t>
            </w:r>
            <w:r>
              <w:rPr>
                <w:sz w:val="21"/>
                <w:szCs w:val="21"/>
              </w:rPr>
              <w:t>with services.</w:t>
            </w:r>
            <w:r w:rsidRPr="003111C8">
              <w:rPr>
                <w:sz w:val="21"/>
                <w:szCs w:val="21"/>
              </w:rPr>
              <w:t xml:space="preserve"> Has awareness of the risks and grooming processes. </w:t>
            </w:r>
            <w:r>
              <w:rPr>
                <w:sz w:val="21"/>
                <w:szCs w:val="21"/>
              </w:rPr>
              <w:t>M</w:t>
            </w:r>
            <w:r w:rsidRPr="003111C8">
              <w:rPr>
                <w:sz w:val="21"/>
                <w:szCs w:val="21"/>
              </w:rPr>
              <w:t>otivated and positive outlook</w:t>
            </w:r>
            <w:r>
              <w:rPr>
                <w:sz w:val="21"/>
                <w:szCs w:val="21"/>
              </w:rPr>
              <w:t>.</w:t>
            </w:r>
            <w:r w:rsidRPr="003111C8">
              <w:rPr>
                <w:sz w:val="21"/>
                <w:szCs w:val="21"/>
              </w:rPr>
              <w:t xml:space="preserve"> </w:t>
            </w:r>
          </w:p>
        </w:tc>
      </w:tr>
      <w:tr w:rsidR="00B86F62" w:rsidRPr="00DD0F45" w14:paraId="4598C9A4" w14:textId="77777777" w:rsidTr="004D79ED">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extDirection w:val="btLr"/>
          </w:tcPr>
          <w:p w14:paraId="28147CDE" w14:textId="77777777" w:rsidR="00B86F62" w:rsidRPr="0006376A" w:rsidRDefault="00B86F62" w:rsidP="00B86F62">
            <w:pPr>
              <w:spacing w:line="259" w:lineRule="auto"/>
              <w:ind w:left="30" w:right="113"/>
              <w:jc w:val="center"/>
              <w:rPr>
                <w:sz w:val="24"/>
                <w:szCs w:val="21"/>
              </w:rPr>
            </w:pPr>
            <w:r w:rsidRPr="0006376A">
              <w:rPr>
                <w:sz w:val="24"/>
                <w:szCs w:val="21"/>
              </w:rPr>
              <w:t>EMERGING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9B843" w14:textId="34FE4AE7" w:rsidR="00B86F62" w:rsidRPr="0014140B" w:rsidRDefault="00B86F62" w:rsidP="00B86F62">
            <w:pPr>
              <w:spacing w:line="259" w:lineRule="auto"/>
              <w:ind w:left="31"/>
              <w:rPr>
                <w:szCs w:val="20"/>
              </w:rPr>
            </w:pPr>
            <w:r w:rsidRPr="0006376A">
              <w:rPr>
                <w:sz w:val="21"/>
                <w:szCs w:val="21"/>
              </w:rPr>
              <w:t xml:space="preserve">Spending time in areas known for antisocial behaviour or </w:t>
            </w:r>
            <w:r>
              <w:rPr>
                <w:sz w:val="21"/>
                <w:szCs w:val="21"/>
              </w:rPr>
              <w:t>where</w:t>
            </w:r>
            <w:r w:rsidRPr="0006376A">
              <w:rPr>
                <w:sz w:val="21"/>
                <w:szCs w:val="21"/>
              </w:rPr>
              <w:t xml:space="preserve"> more vulnerable. </w:t>
            </w:r>
            <w:r>
              <w:rPr>
                <w:sz w:val="21"/>
                <w:szCs w:val="21"/>
              </w:rPr>
              <w:t xml:space="preserve">Child/ young person identifies and informs professionals of unsafe locations and reason for this. </w:t>
            </w:r>
            <w:r>
              <w:rPr>
                <w:b/>
                <w:sz w:val="24"/>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ED3C8" w14:textId="4BCB5F5C" w:rsidR="00B86F62" w:rsidRPr="005F1A6A" w:rsidRDefault="00B86F62" w:rsidP="00B86F62">
            <w:pPr>
              <w:spacing w:line="259" w:lineRule="auto"/>
            </w:pPr>
            <w:r w:rsidRPr="000D4CF6">
              <w:rPr>
                <w:sz w:val="21"/>
                <w:szCs w:val="21"/>
                <w:u w:val="single"/>
              </w:rPr>
              <w:t>Some</w:t>
            </w:r>
            <w:r w:rsidRPr="000D4CF6">
              <w:rPr>
                <w:sz w:val="21"/>
                <w:szCs w:val="21"/>
              </w:rPr>
              <w:t xml:space="preserve"> indications that unknown adults and/or other exploited children have contact with the child/young person.  </w:t>
            </w:r>
            <w:r w:rsidRPr="000D4CF6">
              <w:rPr>
                <w:sz w:val="21"/>
                <w:szCs w:val="21"/>
                <w:u w:val="single"/>
              </w:rPr>
              <w:t>Some</w:t>
            </w:r>
            <w:r w:rsidRPr="000D4CF6">
              <w:rPr>
                <w:sz w:val="21"/>
                <w:szCs w:val="21"/>
              </w:rPr>
              <w:t xml:space="preserve"> indications of negatively influential peers</w:t>
            </w:r>
            <w:r>
              <w:rPr>
                <w:sz w:val="21"/>
                <w:szCs w:val="21"/>
              </w:rPr>
              <w:t xml:space="preserve">. </w:t>
            </w:r>
            <w:r w:rsidRPr="00F72B72">
              <w:rPr>
                <w:b/>
                <w:sz w:val="24"/>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06CC" w14:textId="4DD19C1C" w:rsidR="00B86F62" w:rsidRPr="00B26321" w:rsidRDefault="15FA295C" w:rsidP="2A5E305F">
            <w:pPr>
              <w:ind w:left="3"/>
              <w:rPr>
                <w:b/>
                <w:bCs/>
                <w:sz w:val="24"/>
                <w:szCs w:val="24"/>
              </w:rPr>
            </w:pPr>
            <w:r>
              <w:t xml:space="preserve">Limited referral history with services. </w:t>
            </w:r>
            <w:r w:rsidR="00B86F62">
              <w:t>Lack of confidence</w:t>
            </w:r>
            <w:r w:rsidR="53184068">
              <w:t xml:space="preserve"> in worker / service to manage risk</w:t>
            </w:r>
            <w:r w:rsidR="6CA7CD00">
              <w:t xml:space="preserve"> or work with adolescents. </w:t>
            </w:r>
            <w:r w:rsidR="00B86F62">
              <w:t>Multiple workers confused or disagreeing on risk.</w:t>
            </w:r>
            <w:r w:rsidR="00B86F62" w:rsidRPr="2A5E305F">
              <w:rPr>
                <w:b/>
                <w:bCs/>
              </w:rPr>
              <w:t xml:space="preserve"> </w:t>
            </w:r>
            <w:r w:rsidR="72E1C0C3" w:rsidRPr="2A5E305F">
              <w:rPr>
                <w:b/>
                <w:bCs/>
                <w:sz w:val="24"/>
                <w:szCs w:val="24"/>
              </w:rPr>
              <w:t xml:space="preserve"> </w:t>
            </w:r>
            <w:r w:rsidR="00B86F62" w:rsidRPr="2A5E305F">
              <w:rPr>
                <w:b/>
                <w:bCs/>
                <w:sz w:val="24"/>
                <w:szCs w:val="24"/>
              </w:rPr>
              <w:t>3</w:t>
            </w:r>
            <w:r w:rsidR="00A57B59" w:rsidRPr="2A5E305F">
              <w:rPr>
                <w:b/>
                <w:bCs/>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04E4B" w14:textId="0C195B73" w:rsidR="00B86F62" w:rsidRPr="005F1A6A" w:rsidRDefault="00B86F62" w:rsidP="00B86F62">
            <w:pPr>
              <w:ind w:left="3"/>
            </w:pPr>
            <w:r w:rsidRPr="00B26321">
              <w:rPr>
                <w:sz w:val="21"/>
                <w:szCs w:val="21"/>
              </w:rPr>
              <w:t xml:space="preserve">Mainly engaged in </w:t>
            </w:r>
            <w:r>
              <w:rPr>
                <w:sz w:val="21"/>
                <w:szCs w:val="21"/>
              </w:rPr>
              <w:t>ETE</w:t>
            </w:r>
            <w:r w:rsidRPr="00B26321">
              <w:rPr>
                <w:sz w:val="21"/>
                <w:szCs w:val="21"/>
              </w:rPr>
              <w:t xml:space="preserve"> but attendance</w:t>
            </w:r>
            <w:r>
              <w:rPr>
                <w:sz w:val="21"/>
                <w:szCs w:val="21"/>
              </w:rPr>
              <w:t xml:space="preserve"> </w:t>
            </w:r>
            <w:r w:rsidRPr="00B26321">
              <w:rPr>
                <w:sz w:val="21"/>
                <w:szCs w:val="21"/>
              </w:rPr>
              <w:t>/behaviour</w:t>
            </w:r>
            <w:r>
              <w:rPr>
                <w:sz w:val="21"/>
                <w:szCs w:val="21"/>
              </w:rPr>
              <w:t>/attainment</w:t>
            </w:r>
            <w:r w:rsidRPr="00B26321">
              <w:rPr>
                <w:sz w:val="21"/>
                <w:szCs w:val="21"/>
              </w:rPr>
              <w:t xml:space="preserve"> issues. Some conflict with </w:t>
            </w:r>
            <w:r>
              <w:rPr>
                <w:sz w:val="21"/>
                <w:szCs w:val="21"/>
              </w:rPr>
              <w:t>school</w:t>
            </w:r>
            <w:r w:rsidRPr="00B26321">
              <w:rPr>
                <w:sz w:val="21"/>
                <w:szCs w:val="21"/>
              </w:rPr>
              <w:t xml:space="preserve">. Reports of bullying </w:t>
            </w:r>
            <w:r>
              <w:rPr>
                <w:sz w:val="21"/>
                <w:szCs w:val="21"/>
              </w:rPr>
              <w:t xml:space="preserve">but </w:t>
            </w:r>
            <w:r w:rsidRPr="00B26321">
              <w:rPr>
                <w:sz w:val="21"/>
                <w:szCs w:val="21"/>
              </w:rPr>
              <w:t xml:space="preserve">responded to appropriately. Peer concerns managed by the school. </w:t>
            </w:r>
            <w:r>
              <w:rPr>
                <w:b/>
                <w:sz w:val="24"/>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A06EF" w14:textId="006B1D85" w:rsidR="00B86F62" w:rsidRPr="003111C8" w:rsidRDefault="00B86F62" w:rsidP="00B86F62">
            <w:pPr>
              <w:rPr>
                <w:sz w:val="21"/>
                <w:szCs w:val="21"/>
              </w:rPr>
            </w:pPr>
            <w:r>
              <w:rPr>
                <w:sz w:val="21"/>
                <w:szCs w:val="21"/>
              </w:rPr>
              <w:t>Overcrowding</w:t>
            </w:r>
            <w:r w:rsidRPr="003111C8">
              <w:rPr>
                <w:sz w:val="21"/>
                <w:szCs w:val="21"/>
              </w:rPr>
              <w:t xml:space="preserve">. </w:t>
            </w:r>
            <w:r>
              <w:rPr>
                <w:sz w:val="21"/>
                <w:szCs w:val="21"/>
              </w:rPr>
              <w:t>D</w:t>
            </w:r>
            <w:r w:rsidRPr="003111C8">
              <w:rPr>
                <w:sz w:val="21"/>
                <w:szCs w:val="21"/>
              </w:rPr>
              <w:t xml:space="preserve">ecline in relationship and/or communication. History of abuse. </w:t>
            </w:r>
            <w:r>
              <w:rPr>
                <w:sz w:val="21"/>
                <w:szCs w:val="21"/>
              </w:rPr>
              <w:t>Family s</w:t>
            </w:r>
            <w:r w:rsidRPr="003111C8">
              <w:rPr>
                <w:sz w:val="21"/>
                <w:szCs w:val="21"/>
              </w:rPr>
              <w:t xml:space="preserve">truggle to recognise and respond to risks. </w:t>
            </w:r>
            <w:r>
              <w:rPr>
                <w:sz w:val="21"/>
                <w:szCs w:val="21"/>
              </w:rPr>
              <w:t>Family’s</w:t>
            </w:r>
            <w:r w:rsidRPr="003111C8">
              <w:rPr>
                <w:sz w:val="21"/>
                <w:szCs w:val="21"/>
              </w:rPr>
              <w:t xml:space="preserve"> response not having an impact.</w:t>
            </w:r>
            <w:r>
              <w:rPr>
                <w:b/>
                <w:sz w:val="24"/>
              </w:rPr>
              <w:t xml:space="preserve"> 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85C4E" w14:textId="72EA2E2A" w:rsidR="00B86F62" w:rsidRPr="005F1A6A" w:rsidRDefault="00B86F62" w:rsidP="00B86F62">
            <w:pPr>
              <w:spacing w:line="259" w:lineRule="auto"/>
            </w:pPr>
            <w:r w:rsidRPr="003111C8">
              <w:rPr>
                <w:sz w:val="21"/>
                <w:szCs w:val="21"/>
              </w:rPr>
              <w:t>Perceived inability or reluctance to access more mainstream suppor</w:t>
            </w:r>
            <w:r>
              <w:rPr>
                <w:sz w:val="21"/>
                <w:szCs w:val="21"/>
              </w:rPr>
              <w:t>t. Reduced access due to their e</w:t>
            </w:r>
            <w:r w:rsidRPr="003111C8">
              <w:rPr>
                <w:sz w:val="21"/>
                <w:szCs w:val="21"/>
              </w:rPr>
              <w:t xml:space="preserve">thnicity / cultural background </w:t>
            </w:r>
            <w:r>
              <w:rPr>
                <w:sz w:val="21"/>
                <w:szCs w:val="21"/>
              </w:rPr>
              <w:t>/</w:t>
            </w:r>
            <w:r w:rsidRPr="003111C8">
              <w:rPr>
                <w:sz w:val="21"/>
                <w:szCs w:val="21"/>
              </w:rPr>
              <w:t xml:space="preserve"> </w:t>
            </w:r>
            <w:r>
              <w:rPr>
                <w:sz w:val="21"/>
                <w:szCs w:val="21"/>
              </w:rPr>
              <w:t>being in care /</w:t>
            </w:r>
            <w:r w:rsidRPr="003111C8">
              <w:rPr>
                <w:sz w:val="21"/>
                <w:szCs w:val="21"/>
              </w:rPr>
              <w:t xml:space="preserve"> Identifying as </w:t>
            </w:r>
            <w:r>
              <w:rPr>
                <w:sz w:val="21"/>
                <w:szCs w:val="21"/>
              </w:rPr>
              <w:t>LGBTQ</w:t>
            </w:r>
            <w:r w:rsidRPr="003111C8">
              <w:rPr>
                <w:sz w:val="21"/>
                <w:szCs w:val="21"/>
              </w:rPr>
              <w:t xml:space="preserve"> / Educational Needs (SEN).</w:t>
            </w:r>
            <w:r>
              <w:rPr>
                <w:sz w:val="21"/>
                <w:szCs w:val="21"/>
              </w:rPr>
              <w:t xml:space="preserve"> </w:t>
            </w:r>
            <w:r>
              <w:rPr>
                <w:b/>
                <w:sz w:val="24"/>
              </w:rPr>
              <w:t>2</w:t>
            </w:r>
          </w:p>
        </w:tc>
      </w:tr>
      <w:tr w:rsidR="00B86F62" w:rsidRPr="00DD0F45" w14:paraId="04946EA5" w14:textId="77777777" w:rsidTr="004D79ED">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extDirection w:val="btLr"/>
          </w:tcPr>
          <w:p w14:paraId="117C5F9D" w14:textId="77777777" w:rsidR="00B86F62" w:rsidRDefault="00B86F62" w:rsidP="00B86F62">
            <w:pPr>
              <w:spacing w:line="259" w:lineRule="auto"/>
              <w:ind w:left="30" w:right="113"/>
              <w:jc w:val="center"/>
              <w:rPr>
                <w:sz w:val="24"/>
                <w:szCs w:val="21"/>
              </w:rPr>
            </w:pPr>
            <w:r w:rsidRPr="0006376A">
              <w:rPr>
                <w:sz w:val="24"/>
                <w:szCs w:val="21"/>
              </w:rPr>
              <w:t>MODERATE</w:t>
            </w:r>
            <w:r>
              <w:rPr>
                <w:sz w:val="24"/>
                <w:szCs w:val="21"/>
              </w:rPr>
              <w:t xml:space="preserve"> </w:t>
            </w:r>
          </w:p>
          <w:p w14:paraId="6B6CC500" w14:textId="77777777" w:rsidR="00B86F62" w:rsidRPr="0006376A" w:rsidRDefault="00B86F62" w:rsidP="00B86F62">
            <w:pPr>
              <w:spacing w:line="259" w:lineRule="auto"/>
              <w:ind w:left="113" w:right="113"/>
              <w:rPr>
                <w:sz w:val="24"/>
                <w:szCs w:val="2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D6CF1" w14:textId="1561F8E5" w:rsidR="00B86F62" w:rsidRPr="0014140B" w:rsidRDefault="00B86F62" w:rsidP="00B86F62">
            <w:pPr>
              <w:spacing w:line="259" w:lineRule="auto"/>
              <w:ind w:left="31"/>
              <w:rPr>
                <w:szCs w:val="20"/>
              </w:rPr>
            </w:pPr>
            <w:r w:rsidRPr="0022245F">
              <w:rPr>
                <w:sz w:val="21"/>
                <w:szCs w:val="21"/>
              </w:rPr>
              <w:t>The neighbourhood or locality is having a negative impact on the child</w:t>
            </w:r>
            <w:r>
              <w:rPr>
                <w:sz w:val="21"/>
                <w:szCs w:val="21"/>
              </w:rPr>
              <w:t xml:space="preserve">. </w:t>
            </w:r>
            <w:r w:rsidRPr="0006376A">
              <w:rPr>
                <w:sz w:val="21"/>
                <w:szCs w:val="21"/>
              </w:rPr>
              <w:t xml:space="preserve">Frequently spending time in locations, including online, where they can be anonymous or at risk of </w:t>
            </w:r>
            <w:r>
              <w:rPr>
                <w:sz w:val="21"/>
                <w:szCs w:val="21"/>
              </w:rPr>
              <w:t>experience harm / violence / exploitation</w:t>
            </w:r>
            <w:r w:rsidRPr="0006376A">
              <w:rPr>
                <w:sz w:val="21"/>
                <w:szCs w:val="21"/>
              </w:rPr>
              <w:t xml:space="preserve">. </w:t>
            </w:r>
            <w:r>
              <w:rPr>
                <w:b/>
                <w:sz w:val="24"/>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95B2E" w14:textId="727E7639" w:rsidR="00B86F62" w:rsidRPr="005F1A6A" w:rsidRDefault="00B86F62" w:rsidP="00B86F62">
            <w:pPr>
              <w:spacing w:line="259" w:lineRule="auto"/>
            </w:pPr>
            <w:r w:rsidRPr="000D4CF6">
              <w:rPr>
                <w:sz w:val="21"/>
                <w:szCs w:val="21"/>
              </w:rPr>
              <w:t xml:space="preserve">Unknown adults and/or other exploited children/young people associating with the child/young person. Escalation in behaviour of peer group. </w:t>
            </w:r>
            <w:r>
              <w:rPr>
                <w:sz w:val="21"/>
                <w:szCs w:val="21"/>
              </w:rPr>
              <w:t>A</w:t>
            </w:r>
            <w:r w:rsidRPr="000D4CF6">
              <w:rPr>
                <w:sz w:val="21"/>
                <w:szCs w:val="21"/>
              </w:rPr>
              <w:t>ccompanied by an adult who is not a legal guardian. Arrested wit</w:t>
            </w:r>
            <w:r>
              <w:rPr>
                <w:sz w:val="21"/>
                <w:szCs w:val="21"/>
              </w:rPr>
              <w:t>h</w:t>
            </w:r>
            <w:r w:rsidRPr="000D4CF6">
              <w:rPr>
                <w:sz w:val="21"/>
                <w:szCs w:val="21"/>
              </w:rPr>
              <w:t xml:space="preserve"> individuals</w:t>
            </w:r>
            <w:r>
              <w:rPr>
                <w:sz w:val="21"/>
                <w:szCs w:val="21"/>
              </w:rPr>
              <w:t xml:space="preserve"> who at risk of exploitation / violence. </w:t>
            </w:r>
            <w:r>
              <w:rPr>
                <w:b/>
                <w:sz w:val="24"/>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95272" w14:textId="6A884036" w:rsidR="00B86F62" w:rsidRDefault="3D44F09E" w:rsidP="2A5E305F">
            <w:pPr>
              <w:spacing w:after="3" w:line="237" w:lineRule="auto"/>
              <w:ind w:left="3"/>
              <w:rPr>
                <w:b/>
                <w:bCs/>
                <w:sz w:val="24"/>
                <w:szCs w:val="24"/>
              </w:rPr>
            </w:pPr>
            <w:r w:rsidRPr="4B13EDB7">
              <w:t xml:space="preserve">Services previously involved and closed; new referral received for similar concerns. </w:t>
            </w:r>
            <w:r w:rsidR="00B86F62" w:rsidRPr="4B13EDB7">
              <w:t>Worker</w:t>
            </w:r>
            <w:r w:rsidR="17441273" w:rsidRPr="4B13EDB7">
              <w:t>(s)</w:t>
            </w:r>
            <w:r w:rsidR="00B86F62" w:rsidRPr="4B13EDB7">
              <w:t xml:space="preserve"> believes the problem is in the child. Several services involved but little change.</w:t>
            </w:r>
            <w:r w:rsidR="1C61D7D4" w:rsidRPr="4B13EDB7">
              <w:t xml:space="preserve"> </w:t>
            </w:r>
            <w:r w:rsidR="00B86F62">
              <w:t xml:space="preserve"> </w:t>
            </w:r>
            <w:r w:rsidR="00B86F62" w:rsidRPr="4B13EDB7">
              <w:rPr>
                <w:b/>
                <w:bCs/>
                <w:sz w:val="24"/>
                <w:szCs w:val="24"/>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E1E14" w14:textId="04CF868C" w:rsidR="00B86F62" w:rsidRPr="005F1A6A" w:rsidRDefault="00B86F62" w:rsidP="00B86F62">
            <w:pPr>
              <w:spacing w:after="3" w:line="237" w:lineRule="auto"/>
              <w:ind w:left="3"/>
            </w:pPr>
            <w:r>
              <w:rPr>
                <w:sz w:val="21"/>
                <w:szCs w:val="21"/>
              </w:rPr>
              <w:t>Irregular/poor attendance (below 80%)</w:t>
            </w:r>
            <w:r w:rsidRPr="00B26321">
              <w:rPr>
                <w:sz w:val="21"/>
                <w:szCs w:val="21"/>
              </w:rPr>
              <w:t xml:space="preserve">. </w:t>
            </w:r>
            <w:r>
              <w:rPr>
                <w:sz w:val="21"/>
                <w:szCs w:val="21"/>
              </w:rPr>
              <w:t>Fixed term</w:t>
            </w:r>
            <w:r w:rsidRPr="00B26321">
              <w:rPr>
                <w:sz w:val="21"/>
                <w:szCs w:val="21"/>
              </w:rPr>
              <w:t xml:space="preserve"> exclusion(s). </w:t>
            </w:r>
            <w:r>
              <w:rPr>
                <w:sz w:val="21"/>
                <w:szCs w:val="21"/>
              </w:rPr>
              <w:t>Reduced timetable. SLC difficulties and/or</w:t>
            </w:r>
            <w:r w:rsidRPr="00B26321">
              <w:rPr>
                <w:sz w:val="21"/>
                <w:szCs w:val="21"/>
              </w:rPr>
              <w:t xml:space="preserve"> </w:t>
            </w:r>
            <w:r>
              <w:rPr>
                <w:sz w:val="21"/>
                <w:szCs w:val="21"/>
              </w:rPr>
              <w:t>EHCP</w:t>
            </w:r>
            <w:r w:rsidRPr="00B26321">
              <w:rPr>
                <w:sz w:val="21"/>
                <w:szCs w:val="21"/>
              </w:rPr>
              <w:t xml:space="preserve">. </w:t>
            </w:r>
            <w:r>
              <w:rPr>
                <w:sz w:val="21"/>
                <w:szCs w:val="21"/>
              </w:rPr>
              <w:t>‘C</w:t>
            </w:r>
            <w:r w:rsidRPr="00B26321">
              <w:rPr>
                <w:sz w:val="21"/>
                <w:szCs w:val="21"/>
              </w:rPr>
              <w:t>ulture’ of  inappropriate behaviour not managed.</w:t>
            </w:r>
            <w:r>
              <w:rPr>
                <w:b/>
                <w:sz w:val="24"/>
              </w:rPr>
              <w:t xml:space="preserve">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3E26C" w14:textId="28581D02" w:rsidR="00B86F62" w:rsidRDefault="00B86F62" w:rsidP="00B86F62">
            <w:pPr>
              <w:ind w:left="1"/>
              <w:rPr>
                <w:sz w:val="21"/>
                <w:szCs w:val="21"/>
              </w:rPr>
            </w:pPr>
            <w:r w:rsidRPr="003111C8">
              <w:rPr>
                <w:sz w:val="21"/>
                <w:szCs w:val="21"/>
              </w:rPr>
              <w:t xml:space="preserve">Parent/carer(s) expressing sense of hopelessness. External factors have more influence </w:t>
            </w:r>
            <w:r>
              <w:rPr>
                <w:sz w:val="21"/>
                <w:szCs w:val="21"/>
              </w:rPr>
              <w:t>/ family not having an impact on the child’s risks.</w:t>
            </w:r>
            <w:r w:rsidRPr="003111C8">
              <w:rPr>
                <w:sz w:val="21"/>
                <w:szCs w:val="21"/>
              </w:rPr>
              <w:t xml:space="preserve"> </w:t>
            </w:r>
            <w:r>
              <w:rPr>
                <w:sz w:val="21"/>
                <w:szCs w:val="21"/>
              </w:rPr>
              <w:t>Clear ‘push factors’</w:t>
            </w:r>
            <w:r w:rsidRPr="0022245F">
              <w:rPr>
                <w:sz w:val="21"/>
                <w:szCs w:val="21"/>
              </w:rPr>
              <w:t>.</w:t>
            </w:r>
            <w:r>
              <w:rPr>
                <w:b/>
                <w:sz w:val="24"/>
              </w:rPr>
              <w:t xml:space="preserve"> 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48C01" w14:textId="11EFB809" w:rsidR="00B86F62" w:rsidRPr="005F1A6A" w:rsidRDefault="00B86F62" w:rsidP="00B86F62">
            <w:pPr>
              <w:spacing w:line="259" w:lineRule="auto"/>
              <w:ind w:left="1"/>
            </w:pPr>
            <w:r>
              <w:rPr>
                <w:sz w:val="21"/>
                <w:szCs w:val="21"/>
              </w:rPr>
              <w:t>Isolated</w:t>
            </w:r>
            <w:r w:rsidRPr="0022245F">
              <w:rPr>
                <w:sz w:val="21"/>
                <w:szCs w:val="21"/>
              </w:rPr>
              <w:t xml:space="preserve"> and refuses to participate in activities.</w:t>
            </w:r>
            <w:r>
              <w:rPr>
                <w:sz w:val="21"/>
                <w:szCs w:val="21"/>
              </w:rPr>
              <w:t xml:space="preserve"> </w:t>
            </w:r>
            <w:r w:rsidRPr="003111C8">
              <w:rPr>
                <w:sz w:val="21"/>
                <w:szCs w:val="21"/>
              </w:rPr>
              <w:t>Experiencing bullying or social isolation that may be exacerbated by personal, cultural, sexual iden</w:t>
            </w:r>
            <w:r>
              <w:rPr>
                <w:sz w:val="21"/>
                <w:szCs w:val="21"/>
              </w:rPr>
              <w:t>tity or education needs.</w:t>
            </w:r>
            <w:r w:rsidRPr="003111C8">
              <w:rPr>
                <w:sz w:val="21"/>
                <w:szCs w:val="21"/>
              </w:rPr>
              <w:t xml:space="preserve"> Targeted by groups or individuals due to their vulnerability or perceived reputation.</w:t>
            </w:r>
            <w:r>
              <w:rPr>
                <w:sz w:val="21"/>
                <w:szCs w:val="21"/>
              </w:rPr>
              <w:t xml:space="preserve">  </w:t>
            </w:r>
            <w:r>
              <w:rPr>
                <w:b/>
                <w:sz w:val="24"/>
              </w:rPr>
              <w:t>4</w:t>
            </w:r>
          </w:p>
        </w:tc>
      </w:tr>
      <w:tr w:rsidR="00B86F62" w:rsidRPr="00DD0F45" w14:paraId="7DD094F4" w14:textId="77777777" w:rsidTr="004D79ED">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extDirection w:val="btLr"/>
          </w:tcPr>
          <w:p w14:paraId="4D6564D7" w14:textId="77777777" w:rsidR="00B86F62" w:rsidRDefault="00B86F62" w:rsidP="00B86F62">
            <w:pPr>
              <w:spacing w:line="259" w:lineRule="auto"/>
              <w:ind w:left="30" w:right="113"/>
              <w:jc w:val="center"/>
              <w:rPr>
                <w:sz w:val="24"/>
                <w:szCs w:val="21"/>
              </w:rPr>
            </w:pPr>
            <w:r w:rsidRPr="0006376A">
              <w:rPr>
                <w:sz w:val="24"/>
                <w:szCs w:val="21"/>
              </w:rPr>
              <w:t>SIGNIFICANT</w:t>
            </w:r>
            <w:r>
              <w:rPr>
                <w:sz w:val="24"/>
                <w:szCs w:val="21"/>
              </w:rPr>
              <w:t xml:space="preserve"> </w:t>
            </w:r>
          </w:p>
          <w:p w14:paraId="45DA6F16" w14:textId="77777777" w:rsidR="00B86F62" w:rsidRPr="0006376A" w:rsidRDefault="00B86F62" w:rsidP="00B86F62">
            <w:pPr>
              <w:spacing w:line="259" w:lineRule="auto"/>
              <w:ind w:left="30" w:right="113"/>
              <w:rPr>
                <w:sz w:val="24"/>
                <w:szCs w:val="2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EB88B" w14:textId="3D609034" w:rsidR="00B86F62" w:rsidRPr="0014140B" w:rsidRDefault="00B86F62" w:rsidP="00B86F62">
            <w:pPr>
              <w:spacing w:line="259" w:lineRule="auto"/>
              <w:ind w:left="31"/>
            </w:pPr>
            <w:r w:rsidRPr="4B13EDB7">
              <w:rPr>
                <w:sz w:val="21"/>
                <w:szCs w:val="21"/>
              </w:rPr>
              <w:t xml:space="preserve">Found in areas/properties known for exploitation / violence. Taken to hotel / B&amp;B / property with intention of being harmed or harming others. Area having profoundly negative effect on the child. </w:t>
            </w:r>
            <w:r w:rsidRPr="4B13EDB7">
              <w:rPr>
                <w:b/>
                <w:bCs/>
                <w:sz w:val="24"/>
                <w:szCs w:val="24"/>
              </w:rPr>
              <w:t>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A8210" w14:textId="25223808" w:rsidR="00B86F62" w:rsidRPr="005F1A6A" w:rsidRDefault="00B86F62" w:rsidP="00B86F62">
            <w:pPr>
              <w:spacing w:line="259" w:lineRule="auto"/>
            </w:pPr>
            <w:r w:rsidRPr="000D4CF6">
              <w:rPr>
                <w:sz w:val="21"/>
                <w:szCs w:val="21"/>
              </w:rPr>
              <w:t xml:space="preserve">Staying with someone believed to be exploiting them. </w:t>
            </w:r>
            <w:r>
              <w:rPr>
                <w:sz w:val="21"/>
                <w:szCs w:val="21"/>
              </w:rPr>
              <w:t xml:space="preserve">Person with significant relationship is </w:t>
            </w:r>
            <w:r w:rsidRPr="000D4CF6">
              <w:rPr>
                <w:sz w:val="21"/>
                <w:szCs w:val="21"/>
              </w:rPr>
              <w:t xml:space="preserve">coercing child / young person to meet and child </w:t>
            </w:r>
            <w:r>
              <w:rPr>
                <w:sz w:val="21"/>
                <w:szCs w:val="21"/>
              </w:rPr>
              <w:t xml:space="preserve">is </w:t>
            </w:r>
            <w:r w:rsidRPr="000D4CF6">
              <w:rPr>
                <w:sz w:val="21"/>
                <w:szCs w:val="21"/>
              </w:rPr>
              <w:t xml:space="preserve">sexually or physically abused. </w:t>
            </w:r>
            <w:r>
              <w:rPr>
                <w:sz w:val="21"/>
                <w:szCs w:val="21"/>
              </w:rPr>
              <w:t>F</w:t>
            </w:r>
            <w:r w:rsidRPr="000D4CF6">
              <w:rPr>
                <w:sz w:val="21"/>
                <w:szCs w:val="21"/>
              </w:rPr>
              <w:t>ound with adults / high risk individuals out of borough.</w:t>
            </w:r>
            <w:r>
              <w:rPr>
                <w:sz w:val="21"/>
                <w:szCs w:val="21"/>
              </w:rPr>
              <w:t xml:space="preserve"> Is being exploited to ‘recruit’ others. </w:t>
            </w:r>
            <w:r>
              <w:rPr>
                <w:b/>
                <w:sz w:val="24"/>
              </w:rPr>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4F0D5" w14:textId="50F08ED8" w:rsidR="00B86F62" w:rsidRDefault="5E3B9403" w:rsidP="00F06000">
            <w:pPr>
              <w:ind w:left="1"/>
              <w:rPr>
                <w:sz w:val="21"/>
                <w:szCs w:val="21"/>
              </w:rPr>
            </w:pPr>
            <w:r>
              <w:t xml:space="preserve">History of multiple services / referrals with little change or escalation in risk. </w:t>
            </w:r>
            <w:r w:rsidR="00B86F62">
              <w:t xml:space="preserve">Worker makes derogatory statements </w:t>
            </w:r>
            <w:r w:rsidR="00F06000">
              <w:t>of</w:t>
            </w:r>
            <w:r w:rsidR="00B86F62">
              <w:t xml:space="preserve"> young person. Services report unable to keep safe.</w:t>
            </w:r>
            <w:r w:rsidR="00B86F62" w:rsidRPr="2A5E305F">
              <w:rPr>
                <w:b/>
                <w:bCs/>
                <w:sz w:val="24"/>
                <w:szCs w:val="24"/>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1F0A2" w14:textId="6B8CB1FC" w:rsidR="00B86F62" w:rsidRPr="005F1A6A" w:rsidRDefault="00B86F62" w:rsidP="00B86F62">
            <w:pPr>
              <w:spacing w:line="259" w:lineRule="auto"/>
              <w:ind w:left="1"/>
            </w:pPr>
            <w:r>
              <w:rPr>
                <w:sz w:val="21"/>
                <w:szCs w:val="21"/>
              </w:rPr>
              <w:t>NEET.</w:t>
            </w:r>
            <w:r w:rsidRPr="00B26321">
              <w:rPr>
                <w:sz w:val="21"/>
                <w:szCs w:val="21"/>
              </w:rPr>
              <w:t xml:space="preserve"> Regular breakdown of school placements. Lack of trust in education system (young person or parents/carers). Repeated concerns about school’s management of behavio</w:t>
            </w:r>
            <w:r>
              <w:rPr>
                <w:sz w:val="21"/>
                <w:szCs w:val="21"/>
              </w:rPr>
              <w:t xml:space="preserve">ur. </w:t>
            </w:r>
            <w:r>
              <w:rPr>
                <w:b/>
                <w:sz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0D332" w14:textId="3B12E332" w:rsidR="00B86F62" w:rsidRDefault="00B86F62" w:rsidP="004D79ED">
            <w:pPr>
              <w:ind w:left="3"/>
              <w:rPr>
                <w:sz w:val="21"/>
                <w:szCs w:val="21"/>
              </w:rPr>
            </w:pPr>
            <w:r w:rsidRPr="4B13EDB7">
              <w:rPr>
                <w:sz w:val="21"/>
                <w:szCs w:val="21"/>
              </w:rPr>
              <w:t xml:space="preserve">Homeless or sofa surfing. Multiple </w:t>
            </w:r>
            <w:r w:rsidR="21C3BA39" w:rsidRPr="4B13EDB7">
              <w:rPr>
                <w:sz w:val="21"/>
                <w:szCs w:val="21"/>
              </w:rPr>
              <w:t xml:space="preserve">moves or </w:t>
            </w:r>
            <w:r w:rsidRPr="4B13EDB7">
              <w:rPr>
                <w:sz w:val="21"/>
                <w:szCs w:val="21"/>
              </w:rPr>
              <w:t xml:space="preserve">broken attachments across family. Family not supporting child, fail to acknowledge risks. </w:t>
            </w:r>
            <w:r w:rsidR="00A3075E">
              <w:rPr>
                <w:sz w:val="21"/>
                <w:szCs w:val="21"/>
              </w:rPr>
              <w:t>Child</w:t>
            </w:r>
            <w:r w:rsidRPr="4B13EDB7">
              <w:rPr>
                <w:sz w:val="21"/>
                <w:szCs w:val="21"/>
              </w:rPr>
              <w:t xml:space="preserve"> </w:t>
            </w:r>
            <w:r w:rsidR="004D79ED">
              <w:rPr>
                <w:sz w:val="21"/>
                <w:szCs w:val="21"/>
              </w:rPr>
              <w:t>blamed</w:t>
            </w:r>
            <w:r w:rsidRPr="4B13EDB7">
              <w:rPr>
                <w:sz w:val="21"/>
                <w:szCs w:val="21"/>
              </w:rPr>
              <w:t>. Family involved in exploitat</w:t>
            </w:r>
            <w:r w:rsidR="00A3075E">
              <w:rPr>
                <w:sz w:val="21"/>
                <w:szCs w:val="21"/>
              </w:rPr>
              <w:t xml:space="preserve">ion / violence. Parent </w:t>
            </w:r>
            <w:r w:rsidRPr="4B13EDB7">
              <w:rPr>
                <w:sz w:val="21"/>
                <w:szCs w:val="21"/>
              </w:rPr>
              <w:t xml:space="preserve">abusive physically or emotionally. </w:t>
            </w:r>
            <w:r w:rsidRPr="4B13EDB7">
              <w:rPr>
                <w:b/>
                <w:bCs/>
                <w:sz w:val="24"/>
                <w:szCs w:val="24"/>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92FB8" w14:textId="2C060DB0" w:rsidR="00B86F62" w:rsidRPr="005F1A6A" w:rsidRDefault="00B86F62" w:rsidP="00B86F62">
            <w:pPr>
              <w:spacing w:line="259" w:lineRule="auto"/>
              <w:ind w:left="3"/>
            </w:pPr>
            <w:r>
              <w:rPr>
                <w:sz w:val="21"/>
                <w:szCs w:val="21"/>
              </w:rPr>
              <w:t>N</w:t>
            </w:r>
            <w:r w:rsidRPr="0022245F">
              <w:rPr>
                <w:sz w:val="21"/>
                <w:szCs w:val="21"/>
              </w:rPr>
              <w:t xml:space="preserve">egative sense of self and abilities that </w:t>
            </w:r>
            <w:r>
              <w:rPr>
                <w:sz w:val="21"/>
                <w:szCs w:val="21"/>
              </w:rPr>
              <w:t>risk of</w:t>
            </w:r>
            <w:r w:rsidRPr="0022245F">
              <w:rPr>
                <w:sz w:val="21"/>
                <w:szCs w:val="21"/>
              </w:rPr>
              <w:t xml:space="preserve"> causing harm.</w:t>
            </w:r>
            <w:r>
              <w:rPr>
                <w:sz w:val="21"/>
                <w:szCs w:val="21"/>
              </w:rPr>
              <w:t xml:space="preserve"> Co</w:t>
            </w:r>
            <w:r w:rsidRPr="0022245F">
              <w:rPr>
                <w:sz w:val="21"/>
                <w:szCs w:val="21"/>
              </w:rPr>
              <w:t>mpletely isolated, refusing activities</w:t>
            </w:r>
            <w:r>
              <w:rPr>
                <w:sz w:val="21"/>
                <w:szCs w:val="21"/>
              </w:rPr>
              <w:t>. H</w:t>
            </w:r>
            <w:r w:rsidRPr="003111C8">
              <w:rPr>
                <w:sz w:val="21"/>
                <w:szCs w:val="21"/>
              </w:rPr>
              <w:t>igh levels of social isolation that may</w:t>
            </w:r>
            <w:r>
              <w:rPr>
                <w:sz w:val="21"/>
                <w:szCs w:val="21"/>
              </w:rPr>
              <w:t xml:space="preserve"> be exacerbated by </w:t>
            </w:r>
            <w:r w:rsidRPr="003111C8">
              <w:rPr>
                <w:sz w:val="21"/>
                <w:szCs w:val="21"/>
              </w:rPr>
              <w:t>personal, cultural, sexual iden</w:t>
            </w:r>
            <w:r>
              <w:rPr>
                <w:sz w:val="21"/>
                <w:szCs w:val="21"/>
              </w:rPr>
              <w:t xml:space="preserve">tity or education needs. </w:t>
            </w:r>
            <w:r>
              <w:rPr>
                <w:b/>
                <w:sz w:val="24"/>
              </w:rPr>
              <w:t>6</w:t>
            </w:r>
          </w:p>
        </w:tc>
      </w:tr>
    </w:tbl>
    <w:p w14:paraId="6D5DE3D1" w14:textId="5FE7DE97" w:rsidR="00861B93" w:rsidRDefault="00861B93" w:rsidP="769BD5CA"/>
    <w:p w14:paraId="0635EB40" w14:textId="7AF37890" w:rsidR="00861B93" w:rsidRDefault="00861B93" w:rsidP="769BD5CA"/>
    <w:p w14:paraId="69651AC1" w14:textId="65D91142" w:rsidR="00861B93" w:rsidRDefault="00861B93" w:rsidP="00861B93">
      <w:pPr>
        <w:ind w:left="1843"/>
        <w:rPr>
          <w:b/>
        </w:rPr>
      </w:pPr>
      <w:r w:rsidRPr="00861B93">
        <w:rPr>
          <w:b/>
        </w:rPr>
        <w:t>Crib sheet for scoring referral</w:t>
      </w:r>
    </w:p>
    <w:p w14:paraId="13BECF87" w14:textId="0F91552B" w:rsidR="00861B93" w:rsidRPr="00861B93" w:rsidRDefault="00861B93" w:rsidP="00861B93">
      <w:pPr>
        <w:ind w:left="1843"/>
      </w:pPr>
      <w:r w:rsidRPr="00861B93">
        <w:t xml:space="preserve">Child’s name: </w:t>
      </w:r>
    </w:p>
    <w:p w14:paraId="557CFE74" w14:textId="1F7DB93B" w:rsidR="00861B93" w:rsidRDefault="00861B93" w:rsidP="00861B93">
      <w:pPr>
        <w:ind w:left="1843"/>
      </w:pPr>
      <w:r w:rsidRPr="00861B93">
        <w:t>Date of referral:</w:t>
      </w:r>
    </w:p>
    <w:p w14:paraId="3537CB26" w14:textId="77777777" w:rsidR="00861B93" w:rsidRPr="00861B93" w:rsidRDefault="00861B93" w:rsidP="00861B93">
      <w:pPr>
        <w:ind w:left="1843"/>
      </w:pPr>
    </w:p>
    <w:tbl>
      <w:tblPr>
        <w:tblStyle w:val="TableGrid"/>
        <w:tblW w:w="10806" w:type="dxa"/>
        <w:jc w:val="center"/>
        <w:tblLook w:val="04A0" w:firstRow="1" w:lastRow="0" w:firstColumn="1" w:lastColumn="0" w:noHBand="0" w:noVBand="1"/>
      </w:tblPr>
      <w:tblGrid>
        <w:gridCol w:w="4112"/>
        <w:gridCol w:w="759"/>
        <w:gridCol w:w="704"/>
        <w:gridCol w:w="829"/>
        <w:gridCol w:w="767"/>
        <w:gridCol w:w="827"/>
        <w:gridCol w:w="650"/>
        <w:gridCol w:w="709"/>
        <w:gridCol w:w="596"/>
        <w:gridCol w:w="853"/>
      </w:tblGrid>
      <w:tr w:rsidR="00861B93" w14:paraId="25B4E812" w14:textId="77777777" w:rsidTr="00E42AA8">
        <w:trPr>
          <w:jc w:val="center"/>
        </w:trPr>
        <w:tc>
          <w:tcPr>
            <w:tcW w:w="4112" w:type="dxa"/>
          </w:tcPr>
          <w:p w14:paraId="7884D401" w14:textId="77777777" w:rsidR="00861B93" w:rsidRPr="00BF0EF9" w:rsidRDefault="00861B93" w:rsidP="00E42AA8">
            <w:pPr>
              <w:rPr>
                <w:b/>
              </w:rPr>
            </w:pPr>
            <w:r w:rsidRPr="00BF0EF9">
              <w:rPr>
                <w:b/>
              </w:rPr>
              <w:t xml:space="preserve">Area of </w:t>
            </w:r>
            <w:r>
              <w:rPr>
                <w:b/>
              </w:rPr>
              <w:t>presenting needs / harm</w:t>
            </w:r>
          </w:p>
        </w:tc>
        <w:tc>
          <w:tcPr>
            <w:tcW w:w="1463" w:type="dxa"/>
            <w:gridSpan w:val="2"/>
            <w:shd w:val="clear" w:color="auto" w:fill="DEEAF6" w:themeFill="accent1" w:themeFillTint="33"/>
          </w:tcPr>
          <w:p w14:paraId="1AC62818" w14:textId="77777777" w:rsidR="00861B93" w:rsidRDefault="00861B93" w:rsidP="00E42AA8">
            <w:r>
              <w:t>No Concern</w:t>
            </w:r>
          </w:p>
        </w:tc>
        <w:tc>
          <w:tcPr>
            <w:tcW w:w="1596" w:type="dxa"/>
            <w:gridSpan w:val="2"/>
            <w:shd w:val="clear" w:color="auto" w:fill="C5E0B3" w:themeFill="accent6" w:themeFillTint="66"/>
          </w:tcPr>
          <w:p w14:paraId="3EFCF2C4" w14:textId="77777777" w:rsidR="00861B93" w:rsidRDefault="00861B93" w:rsidP="00E42AA8">
            <w:r>
              <w:t>Emerging</w:t>
            </w:r>
          </w:p>
        </w:tc>
        <w:tc>
          <w:tcPr>
            <w:tcW w:w="1477" w:type="dxa"/>
            <w:gridSpan w:val="2"/>
            <w:shd w:val="clear" w:color="auto" w:fill="F4B083" w:themeFill="accent2" w:themeFillTint="99"/>
          </w:tcPr>
          <w:p w14:paraId="08FA1F13" w14:textId="77777777" w:rsidR="00861B93" w:rsidRDefault="00861B93" w:rsidP="00E42AA8">
            <w:r>
              <w:t>Moderate</w:t>
            </w:r>
          </w:p>
        </w:tc>
        <w:tc>
          <w:tcPr>
            <w:tcW w:w="1305" w:type="dxa"/>
            <w:gridSpan w:val="2"/>
            <w:shd w:val="clear" w:color="auto" w:fill="FF0000"/>
          </w:tcPr>
          <w:p w14:paraId="7E86D585" w14:textId="77777777" w:rsidR="00861B93" w:rsidRDefault="00861B93" w:rsidP="00E42AA8">
            <w:r>
              <w:t>Significant</w:t>
            </w:r>
          </w:p>
        </w:tc>
        <w:tc>
          <w:tcPr>
            <w:tcW w:w="853" w:type="dxa"/>
          </w:tcPr>
          <w:p w14:paraId="15BA434F" w14:textId="77777777" w:rsidR="00861B93" w:rsidRDefault="00861B93" w:rsidP="00E42AA8">
            <w:r>
              <w:t>Total</w:t>
            </w:r>
          </w:p>
        </w:tc>
      </w:tr>
      <w:tr w:rsidR="00861B93" w14:paraId="702D1F1E" w14:textId="77777777" w:rsidTr="00E42AA8">
        <w:trPr>
          <w:jc w:val="center"/>
        </w:trPr>
        <w:tc>
          <w:tcPr>
            <w:tcW w:w="4112" w:type="dxa"/>
          </w:tcPr>
          <w:p w14:paraId="2837C120" w14:textId="77777777" w:rsidR="00861B93" w:rsidRDefault="00861B93" w:rsidP="00E42AA8">
            <w:r>
              <w:t>Coercion / Control</w:t>
            </w:r>
          </w:p>
        </w:tc>
        <w:tc>
          <w:tcPr>
            <w:tcW w:w="759" w:type="dxa"/>
            <w:shd w:val="clear" w:color="auto" w:fill="DEEAF6" w:themeFill="accent1" w:themeFillTint="33"/>
          </w:tcPr>
          <w:p w14:paraId="7DF8A025" w14:textId="77777777" w:rsidR="00861B93" w:rsidRDefault="00861B93" w:rsidP="00E42AA8">
            <w:pPr>
              <w:jc w:val="center"/>
            </w:pPr>
            <w:r>
              <w:t>0</w:t>
            </w:r>
          </w:p>
        </w:tc>
        <w:tc>
          <w:tcPr>
            <w:tcW w:w="704" w:type="dxa"/>
            <w:shd w:val="clear" w:color="auto" w:fill="DEEAF6" w:themeFill="accent1" w:themeFillTint="33"/>
          </w:tcPr>
          <w:p w14:paraId="46249C22" w14:textId="77777777" w:rsidR="00861B93" w:rsidRDefault="00861B93" w:rsidP="00E42AA8">
            <w:pPr>
              <w:jc w:val="center"/>
            </w:pPr>
          </w:p>
        </w:tc>
        <w:tc>
          <w:tcPr>
            <w:tcW w:w="829" w:type="dxa"/>
            <w:shd w:val="clear" w:color="auto" w:fill="C5E0B3" w:themeFill="accent6" w:themeFillTint="66"/>
          </w:tcPr>
          <w:p w14:paraId="0586A563" w14:textId="77777777" w:rsidR="00861B93" w:rsidRDefault="00861B93" w:rsidP="00E42AA8">
            <w:pPr>
              <w:jc w:val="center"/>
            </w:pPr>
            <w:r>
              <w:t>3</w:t>
            </w:r>
          </w:p>
        </w:tc>
        <w:tc>
          <w:tcPr>
            <w:tcW w:w="767" w:type="dxa"/>
            <w:shd w:val="clear" w:color="auto" w:fill="C5E0B3" w:themeFill="accent6" w:themeFillTint="66"/>
          </w:tcPr>
          <w:p w14:paraId="1983830F" w14:textId="77777777" w:rsidR="00861B93" w:rsidRDefault="00861B93" w:rsidP="00E42AA8"/>
        </w:tc>
        <w:tc>
          <w:tcPr>
            <w:tcW w:w="827" w:type="dxa"/>
            <w:shd w:val="clear" w:color="auto" w:fill="F4B083" w:themeFill="accent2" w:themeFillTint="99"/>
          </w:tcPr>
          <w:p w14:paraId="6547A3D9" w14:textId="77777777" w:rsidR="00861B93" w:rsidRDefault="00861B93" w:rsidP="00E42AA8">
            <w:pPr>
              <w:jc w:val="center"/>
            </w:pPr>
            <w:r>
              <w:t>6</w:t>
            </w:r>
          </w:p>
        </w:tc>
        <w:tc>
          <w:tcPr>
            <w:tcW w:w="650" w:type="dxa"/>
            <w:shd w:val="clear" w:color="auto" w:fill="F4B083" w:themeFill="accent2" w:themeFillTint="99"/>
          </w:tcPr>
          <w:p w14:paraId="0865AE07" w14:textId="77777777" w:rsidR="00861B93" w:rsidRDefault="00861B93" w:rsidP="00E42AA8"/>
        </w:tc>
        <w:tc>
          <w:tcPr>
            <w:tcW w:w="709" w:type="dxa"/>
            <w:shd w:val="clear" w:color="auto" w:fill="FF0000"/>
          </w:tcPr>
          <w:p w14:paraId="3FD1EF20" w14:textId="77777777" w:rsidR="00861B93" w:rsidRDefault="00861B93" w:rsidP="00E42AA8">
            <w:pPr>
              <w:jc w:val="center"/>
            </w:pPr>
            <w:r>
              <w:t>12</w:t>
            </w:r>
          </w:p>
        </w:tc>
        <w:tc>
          <w:tcPr>
            <w:tcW w:w="596" w:type="dxa"/>
            <w:shd w:val="clear" w:color="auto" w:fill="FF0000"/>
          </w:tcPr>
          <w:p w14:paraId="73CF7B62" w14:textId="77777777" w:rsidR="00861B93" w:rsidRDefault="00861B93" w:rsidP="00E42AA8"/>
        </w:tc>
        <w:tc>
          <w:tcPr>
            <w:tcW w:w="853" w:type="dxa"/>
          </w:tcPr>
          <w:p w14:paraId="79BD59DB" w14:textId="77777777" w:rsidR="00861B93" w:rsidRDefault="00861B93" w:rsidP="00E42AA8"/>
        </w:tc>
      </w:tr>
      <w:tr w:rsidR="00861B93" w14:paraId="5D04E5A8" w14:textId="77777777" w:rsidTr="00E42AA8">
        <w:trPr>
          <w:jc w:val="center"/>
        </w:trPr>
        <w:tc>
          <w:tcPr>
            <w:tcW w:w="4112" w:type="dxa"/>
          </w:tcPr>
          <w:p w14:paraId="0E0FA5C8" w14:textId="77777777" w:rsidR="00861B93" w:rsidRDefault="00861B93" w:rsidP="00E42AA8">
            <w:r>
              <w:t>Running Away / Going Missing</w:t>
            </w:r>
          </w:p>
        </w:tc>
        <w:tc>
          <w:tcPr>
            <w:tcW w:w="759" w:type="dxa"/>
            <w:shd w:val="clear" w:color="auto" w:fill="DEEAF6" w:themeFill="accent1" w:themeFillTint="33"/>
          </w:tcPr>
          <w:p w14:paraId="0957A215" w14:textId="77777777" w:rsidR="00861B93" w:rsidRDefault="00861B93" w:rsidP="00E42AA8">
            <w:pPr>
              <w:jc w:val="center"/>
            </w:pPr>
            <w:r>
              <w:t>0</w:t>
            </w:r>
          </w:p>
        </w:tc>
        <w:tc>
          <w:tcPr>
            <w:tcW w:w="704" w:type="dxa"/>
            <w:shd w:val="clear" w:color="auto" w:fill="DEEAF6" w:themeFill="accent1" w:themeFillTint="33"/>
          </w:tcPr>
          <w:p w14:paraId="01F1AA7E" w14:textId="77777777" w:rsidR="00861B93" w:rsidRDefault="00861B93" w:rsidP="00E42AA8">
            <w:pPr>
              <w:jc w:val="center"/>
            </w:pPr>
          </w:p>
        </w:tc>
        <w:tc>
          <w:tcPr>
            <w:tcW w:w="829" w:type="dxa"/>
            <w:shd w:val="clear" w:color="auto" w:fill="C5E0B3" w:themeFill="accent6" w:themeFillTint="66"/>
          </w:tcPr>
          <w:p w14:paraId="2F26535B" w14:textId="77777777" w:rsidR="00861B93" w:rsidRDefault="00861B93" w:rsidP="00E42AA8">
            <w:pPr>
              <w:jc w:val="center"/>
            </w:pPr>
            <w:r>
              <w:t>3</w:t>
            </w:r>
          </w:p>
        </w:tc>
        <w:tc>
          <w:tcPr>
            <w:tcW w:w="767" w:type="dxa"/>
            <w:shd w:val="clear" w:color="auto" w:fill="C5E0B3" w:themeFill="accent6" w:themeFillTint="66"/>
          </w:tcPr>
          <w:p w14:paraId="6C588AA6" w14:textId="77777777" w:rsidR="00861B93" w:rsidRDefault="00861B93" w:rsidP="00E42AA8"/>
        </w:tc>
        <w:tc>
          <w:tcPr>
            <w:tcW w:w="827" w:type="dxa"/>
            <w:shd w:val="clear" w:color="auto" w:fill="F4B083" w:themeFill="accent2" w:themeFillTint="99"/>
          </w:tcPr>
          <w:p w14:paraId="1BCBE2D1" w14:textId="77777777" w:rsidR="00861B93" w:rsidRDefault="00861B93" w:rsidP="00E42AA8">
            <w:pPr>
              <w:jc w:val="center"/>
            </w:pPr>
            <w:r>
              <w:t>6</w:t>
            </w:r>
          </w:p>
        </w:tc>
        <w:tc>
          <w:tcPr>
            <w:tcW w:w="650" w:type="dxa"/>
            <w:shd w:val="clear" w:color="auto" w:fill="F4B083" w:themeFill="accent2" w:themeFillTint="99"/>
          </w:tcPr>
          <w:p w14:paraId="77C91D9A" w14:textId="77777777" w:rsidR="00861B93" w:rsidRDefault="00861B93" w:rsidP="00E42AA8"/>
        </w:tc>
        <w:tc>
          <w:tcPr>
            <w:tcW w:w="709" w:type="dxa"/>
            <w:shd w:val="clear" w:color="auto" w:fill="FF0000"/>
          </w:tcPr>
          <w:p w14:paraId="79818731" w14:textId="77777777" w:rsidR="00861B93" w:rsidRDefault="00861B93" w:rsidP="00E42AA8">
            <w:pPr>
              <w:jc w:val="center"/>
            </w:pPr>
            <w:r>
              <w:t>10</w:t>
            </w:r>
          </w:p>
        </w:tc>
        <w:tc>
          <w:tcPr>
            <w:tcW w:w="596" w:type="dxa"/>
            <w:shd w:val="clear" w:color="auto" w:fill="FF0000"/>
          </w:tcPr>
          <w:p w14:paraId="792C5284" w14:textId="77777777" w:rsidR="00861B93" w:rsidRDefault="00861B93" w:rsidP="00E42AA8"/>
        </w:tc>
        <w:tc>
          <w:tcPr>
            <w:tcW w:w="853" w:type="dxa"/>
          </w:tcPr>
          <w:p w14:paraId="34668B90" w14:textId="77777777" w:rsidR="00861B93" w:rsidRDefault="00861B93" w:rsidP="00E42AA8"/>
        </w:tc>
      </w:tr>
      <w:tr w:rsidR="00861B93" w14:paraId="7E7E177B" w14:textId="77777777" w:rsidTr="00E42AA8">
        <w:trPr>
          <w:jc w:val="center"/>
        </w:trPr>
        <w:tc>
          <w:tcPr>
            <w:tcW w:w="4112" w:type="dxa"/>
          </w:tcPr>
          <w:p w14:paraId="1FEB4FC6" w14:textId="77777777" w:rsidR="00861B93" w:rsidRDefault="00861B93" w:rsidP="00E42AA8">
            <w:r>
              <w:t>Sexual health / harmful sexual behaviour</w:t>
            </w:r>
          </w:p>
        </w:tc>
        <w:tc>
          <w:tcPr>
            <w:tcW w:w="759" w:type="dxa"/>
            <w:shd w:val="clear" w:color="auto" w:fill="DEEAF6" w:themeFill="accent1" w:themeFillTint="33"/>
          </w:tcPr>
          <w:p w14:paraId="21602E6E" w14:textId="77777777" w:rsidR="00861B93" w:rsidRDefault="00861B93" w:rsidP="00E42AA8">
            <w:pPr>
              <w:jc w:val="center"/>
            </w:pPr>
            <w:r>
              <w:t>0</w:t>
            </w:r>
          </w:p>
        </w:tc>
        <w:tc>
          <w:tcPr>
            <w:tcW w:w="704" w:type="dxa"/>
            <w:shd w:val="clear" w:color="auto" w:fill="DEEAF6" w:themeFill="accent1" w:themeFillTint="33"/>
          </w:tcPr>
          <w:p w14:paraId="01E20117" w14:textId="77777777" w:rsidR="00861B93" w:rsidRDefault="00861B93" w:rsidP="00E42AA8">
            <w:pPr>
              <w:jc w:val="center"/>
            </w:pPr>
          </w:p>
        </w:tc>
        <w:tc>
          <w:tcPr>
            <w:tcW w:w="829" w:type="dxa"/>
            <w:shd w:val="clear" w:color="auto" w:fill="C5E0B3" w:themeFill="accent6" w:themeFillTint="66"/>
          </w:tcPr>
          <w:p w14:paraId="56507BA3" w14:textId="77777777" w:rsidR="00861B93" w:rsidRDefault="00861B93" w:rsidP="00E42AA8">
            <w:pPr>
              <w:jc w:val="center"/>
            </w:pPr>
            <w:r>
              <w:t>3</w:t>
            </w:r>
          </w:p>
        </w:tc>
        <w:tc>
          <w:tcPr>
            <w:tcW w:w="767" w:type="dxa"/>
            <w:shd w:val="clear" w:color="auto" w:fill="C5E0B3" w:themeFill="accent6" w:themeFillTint="66"/>
          </w:tcPr>
          <w:p w14:paraId="68A40377" w14:textId="77777777" w:rsidR="00861B93" w:rsidRDefault="00861B93" w:rsidP="00E42AA8"/>
        </w:tc>
        <w:tc>
          <w:tcPr>
            <w:tcW w:w="827" w:type="dxa"/>
            <w:shd w:val="clear" w:color="auto" w:fill="F4B083" w:themeFill="accent2" w:themeFillTint="99"/>
          </w:tcPr>
          <w:p w14:paraId="7725E89C" w14:textId="77777777" w:rsidR="00861B93" w:rsidRDefault="00861B93" w:rsidP="00E42AA8">
            <w:pPr>
              <w:jc w:val="center"/>
            </w:pPr>
            <w:r>
              <w:t>6</w:t>
            </w:r>
          </w:p>
        </w:tc>
        <w:tc>
          <w:tcPr>
            <w:tcW w:w="650" w:type="dxa"/>
            <w:shd w:val="clear" w:color="auto" w:fill="F4B083" w:themeFill="accent2" w:themeFillTint="99"/>
          </w:tcPr>
          <w:p w14:paraId="04599698" w14:textId="77777777" w:rsidR="00861B93" w:rsidRDefault="00861B93" w:rsidP="00E42AA8"/>
        </w:tc>
        <w:tc>
          <w:tcPr>
            <w:tcW w:w="709" w:type="dxa"/>
            <w:shd w:val="clear" w:color="auto" w:fill="FF0000"/>
          </w:tcPr>
          <w:p w14:paraId="7BF30AAD" w14:textId="77777777" w:rsidR="00861B93" w:rsidRDefault="00861B93" w:rsidP="00E42AA8">
            <w:pPr>
              <w:jc w:val="center"/>
            </w:pPr>
            <w:r>
              <w:t>10</w:t>
            </w:r>
          </w:p>
        </w:tc>
        <w:tc>
          <w:tcPr>
            <w:tcW w:w="596" w:type="dxa"/>
            <w:shd w:val="clear" w:color="auto" w:fill="FF0000"/>
          </w:tcPr>
          <w:p w14:paraId="35ED774C" w14:textId="77777777" w:rsidR="00861B93" w:rsidRDefault="00861B93" w:rsidP="00E42AA8"/>
        </w:tc>
        <w:tc>
          <w:tcPr>
            <w:tcW w:w="853" w:type="dxa"/>
          </w:tcPr>
          <w:p w14:paraId="7206808A" w14:textId="77777777" w:rsidR="00861B93" w:rsidRDefault="00861B93" w:rsidP="00E42AA8"/>
        </w:tc>
      </w:tr>
      <w:tr w:rsidR="00861B93" w14:paraId="7A9D6562" w14:textId="77777777" w:rsidTr="00E42AA8">
        <w:trPr>
          <w:jc w:val="center"/>
        </w:trPr>
        <w:tc>
          <w:tcPr>
            <w:tcW w:w="4112" w:type="dxa"/>
          </w:tcPr>
          <w:p w14:paraId="4657B282" w14:textId="77777777" w:rsidR="00861B93" w:rsidRDefault="00861B93" w:rsidP="00E42AA8">
            <w:r>
              <w:t>Weapons / Criminal Activity / ASB</w:t>
            </w:r>
          </w:p>
        </w:tc>
        <w:tc>
          <w:tcPr>
            <w:tcW w:w="759" w:type="dxa"/>
            <w:shd w:val="clear" w:color="auto" w:fill="DEEAF6" w:themeFill="accent1" w:themeFillTint="33"/>
          </w:tcPr>
          <w:p w14:paraId="2D680390" w14:textId="77777777" w:rsidR="00861B93" w:rsidRDefault="00861B93" w:rsidP="00E42AA8">
            <w:pPr>
              <w:jc w:val="center"/>
            </w:pPr>
            <w:r>
              <w:t>0</w:t>
            </w:r>
          </w:p>
        </w:tc>
        <w:tc>
          <w:tcPr>
            <w:tcW w:w="704" w:type="dxa"/>
            <w:shd w:val="clear" w:color="auto" w:fill="DEEAF6" w:themeFill="accent1" w:themeFillTint="33"/>
          </w:tcPr>
          <w:p w14:paraId="0A5D7917" w14:textId="77777777" w:rsidR="00861B93" w:rsidRDefault="00861B93" w:rsidP="00E42AA8">
            <w:pPr>
              <w:jc w:val="center"/>
            </w:pPr>
          </w:p>
        </w:tc>
        <w:tc>
          <w:tcPr>
            <w:tcW w:w="829" w:type="dxa"/>
            <w:shd w:val="clear" w:color="auto" w:fill="C5E0B3" w:themeFill="accent6" w:themeFillTint="66"/>
          </w:tcPr>
          <w:p w14:paraId="3EFB2FA9" w14:textId="77777777" w:rsidR="00861B93" w:rsidRDefault="00861B93" w:rsidP="00E42AA8">
            <w:pPr>
              <w:jc w:val="center"/>
            </w:pPr>
            <w:r>
              <w:t>3</w:t>
            </w:r>
          </w:p>
        </w:tc>
        <w:tc>
          <w:tcPr>
            <w:tcW w:w="767" w:type="dxa"/>
            <w:shd w:val="clear" w:color="auto" w:fill="C5E0B3" w:themeFill="accent6" w:themeFillTint="66"/>
          </w:tcPr>
          <w:p w14:paraId="45604B19" w14:textId="77777777" w:rsidR="00861B93" w:rsidRDefault="00861B93" w:rsidP="00E42AA8"/>
        </w:tc>
        <w:tc>
          <w:tcPr>
            <w:tcW w:w="827" w:type="dxa"/>
            <w:shd w:val="clear" w:color="auto" w:fill="F4B083" w:themeFill="accent2" w:themeFillTint="99"/>
          </w:tcPr>
          <w:p w14:paraId="1A2DDCB8" w14:textId="77777777" w:rsidR="00861B93" w:rsidRDefault="00861B93" w:rsidP="00E42AA8">
            <w:pPr>
              <w:jc w:val="center"/>
            </w:pPr>
            <w:r>
              <w:t>6</w:t>
            </w:r>
          </w:p>
        </w:tc>
        <w:tc>
          <w:tcPr>
            <w:tcW w:w="650" w:type="dxa"/>
            <w:shd w:val="clear" w:color="auto" w:fill="F4B083" w:themeFill="accent2" w:themeFillTint="99"/>
          </w:tcPr>
          <w:p w14:paraId="6C794221" w14:textId="77777777" w:rsidR="00861B93" w:rsidRDefault="00861B93" w:rsidP="00E42AA8"/>
        </w:tc>
        <w:tc>
          <w:tcPr>
            <w:tcW w:w="709" w:type="dxa"/>
            <w:shd w:val="clear" w:color="auto" w:fill="FF0000"/>
          </w:tcPr>
          <w:p w14:paraId="02EACA2D" w14:textId="77777777" w:rsidR="00861B93" w:rsidRDefault="00861B93" w:rsidP="00E42AA8">
            <w:pPr>
              <w:jc w:val="center"/>
            </w:pPr>
            <w:r>
              <w:t>10</w:t>
            </w:r>
          </w:p>
        </w:tc>
        <w:tc>
          <w:tcPr>
            <w:tcW w:w="596" w:type="dxa"/>
            <w:shd w:val="clear" w:color="auto" w:fill="FF0000"/>
          </w:tcPr>
          <w:p w14:paraId="045AE044" w14:textId="77777777" w:rsidR="00861B93" w:rsidRDefault="00861B93" w:rsidP="00E42AA8"/>
        </w:tc>
        <w:tc>
          <w:tcPr>
            <w:tcW w:w="853" w:type="dxa"/>
          </w:tcPr>
          <w:p w14:paraId="2D5A41DC" w14:textId="77777777" w:rsidR="00861B93" w:rsidRDefault="00861B93" w:rsidP="00E42AA8"/>
        </w:tc>
      </w:tr>
      <w:tr w:rsidR="00861B93" w14:paraId="040F8C05" w14:textId="77777777" w:rsidTr="00E42AA8">
        <w:trPr>
          <w:jc w:val="center"/>
        </w:trPr>
        <w:tc>
          <w:tcPr>
            <w:tcW w:w="4112" w:type="dxa"/>
          </w:tcPr>
          <w:p w14:paraId="034754B5" w14:textId="77777777" w:rsidR="00861B93" w:rsidRDefault="00861B93" w:rsidP="00E42AA8">
            <w:r>
              <w:t>Use of Social Media / technology</w:t>
            </w:r>
          </w:p>
        </w:tc>
        <w:tc>
          <w:tcPr>
            <w:tcW w:w="759" w:type="dxa"/>
            <w:shd w:val="clear" w:color="auto" w:fill="DEEAF6" w:themeFill="accent1" w:themeFillTint="33"/>
          </w:tcPr>
          <w:p w14:paraId="6289556E" w14:textId="77777777" w:rsidR="00861B93" w:rsidRDefault="00861B93" w:rsidP="00E42AA8">
            <w:pPr>
              <w:jc w:val="center"/>
            </w:pPr>
            <w:r>
              <w:t>0</w:t>
            </w:r>
          </w:p>
        </w:tc>
        <w:tc>
          <w:tcPr>
            <w:tcW w:w="704" w:type="dxa"/>
            <w:shd w:val="clear" w:color="auto" w:fill="DEEAF6" w:themeFill="accent1" w:themeFillTint="33"/>
          </w:tcPr>
          <w:p w14:paraId="499F4736" w14:textId="77777777" w:rsidR="00861B93" w:rsidRDefault="00861B93" w:rsidP="00E42AA8">
            <w:pPr>
              <w:jc w:val="center"/>
            </w:pPr>
          </w:p>
        </w:tc>
        <w:tc>
          <w:tcPr>
            <w:tcW w:w="829" w:type="dxa"/>
            <w:shd w:val="clear" w:color="auto" w:fill="C5E0B3" w:themeFill="accent6" w:themeFillTint="66"/>
          </w:tcPr>
          <w:p w14:paraId="7E7BC2D2" w14:textId="77777777" w:rsidR="00861B93" w:rsidRDefault="00861B93" w:rsidP="00E42AA8">
            <w:pPr>
              <w:jc w:val="center"/>
            </w:pPr>
            <w:r>
              <w:t>2</w:t>
            </w:r>
          </w:p>
        </w:tc>
        <w:tc>
          <w:tcPr>
            <w:tcW w:w="767" w:type="dxa"/>
            <w:shd w:val="clear" w:color="auto" w:fill="C5E0B3" w:themeFill="accent6" w:themeFillTint="66"/>
          </w:tcPr>
          <w:p w14:paraId="6CEDFB2E" w14:textId="77777777" w:rsidR="00861B93" w:rsidRDefault="00861B93" w:rsidP="00E42AA8"/>
        </w:tc>
        <w:tc>
          <w:tcPr>
            <w:tcW w:w="827" w:type="dxa"/>
            <w:shd w:val="clear" w:color="auto" w:fill="F4B083" w:themeFill="accent2" w:themeFillTint="99"/>
          </w:tcPr>
          <w:p w14:paraId="00CA0E86" w14:textId="77777777" w:rsidR="00861B93" w:rsidRDefault="00861B93" w:rsidP="00E42AA8">
            <w:pPr>
              <w:jc w:val="center"/>
            </w:pPr>
            <w:r>
              <w:t>4</w:t>
            </w:r>
          </w:p>
        </w:tc>
        <w:tc>
          <w:tcPr>
            <w:tcW w:w="650" w:type="dxa"/>
            <w:shd w:val="clear" w:color="auto" w:fill="F4B083" w:themeFill="accent2" w:themeFillTint="99"/>
          </w:tcPr>
          <w:p w14:paraId="629BD310" w14:textId="77777777" w:rsidR="00861B93" w:rsidRDefault="00861B93" w:rsidP="00E42AA8"/>
        </w:tc>
        <w:tc>
          <w:tcPr>
            <w:tcW w:w="709" w:type="dxa"/>
            <w:shd w:val="clear" w:color="auto" w:fill="FF0000"/>
          </w:tcPr>
          <w:p w14:paraId="0EFD0959" w14:textId="38C3D197" w:rsidR="00861B93" w:rsidRDefault="008E0DE0" w:rsidP="00E42AA8">
            <w:pPr>
              <w:jc w:val="center"/>
            </w:pPr>
            <w:r>
              <w:t>8</w:t>
            </w:r>
          </w:p>
        </w:tc>
        <w:tc>
          <w:tcPr>
            <w:tcW w:w="596" w:type="dxa"/>
            <w:shd w:val="clear" w:color="auto" w:fill="FF0000"/>
          </w:tcPr>
          <w:p w14:paraId="1C5C55EE" w14:textId="77777777" w:rsidR="00861B93" w:rsidRDefault="00861B93" w:rsidP="00E42AA8"/>
        </w:tc>
        <w:tc>
          <w:tcPr>
            <w:tcW w:w="853" w:type="dxa"/>
          </w:tcPr>
          <w:p w14:paraId="1D594096" w14:textId="77777777" w:rsidR="00861B93" w:rsidRDefault="00861B93" w:rsidP="00E42AA8"/>
        </w:tc>
      </w:tr>
      <w:tr w:rsidR="00861B93" w14:paraId="74684670" w14:textId="77777777" w:rsidTr="00E42AA8">
        <w:trPr>
          <w:jc w:val="center"/>
        </w:trPr>
        <w:tc>
          <w:tcPr>
            <w:tcW w:w="4112" w:type="dxa"/>
          </w:tcPr>
          <w:p w14:paraId="637B40E7" w14:textId="77777777" w:rsidR="00861B93" w:rsidRDefault="00861B93" w:rsidP="00E42AA8">
            <w:r>
              <w:t>Substance Misuse</w:t>
            </w:r>
          </w:p>
        </w:tc>
        <w:tc>
          <w:tcPr>
            <w:tcW w:w="759" w:type="dxa"/>
            <w:shd w:val="clear" w:color="auto" w:fill="DEEAF6" w:themeFill="accent1" w:themeFillTint="33"/>
          </w:tcPr>
          <w:p w14:paraId="0A75DAC1" w14:textId="77777777" w:rsidR="00861B93" w:rsidRDefault="00861B93" w:rsidP="00E42AA8">
            <w:pPr>
              <w:jc w:val="center"/>
            </w:pPr>
            <w:r>
              <w:t>0</w:t>
            </w:r>
          </w:p>
        </w:tc>
        <w:tc>
          <w:tcPr>
            <w:tcW w:w="704" w:type="dxa"/>
            <w:shd w:val="clear" w:color="auto" w:fill="DEEAF6" w:themeFill="accent1" w:themeFillTint="33"/>
          </w:tcPr>
          <w:p w14:paraId="6655C2C0" w14:textId="77777777" w:rsidR="00861B93" w:rsidRDefault="00861B93" w:rsidP="00E42AA8">
            <w:pPr>
              <w:jc w:val="center"/>
            </w:pPr>
          </w:p>
        </w:tc>
        <w:tc>
          <w:tcPr>
            <w:tcW w:w="829" w:type="dxa"/>
            <w:shd w:val="clear" w:color="auto" w:fill="C5E0B3" w:themeFill="accent6" w:themeFillTint="66"/>
          </w:tcPr>
          <w:p w14:paraId="031D3923" w14:textId="77777777" w:rsidR="00861B93" w:rsidRDefault="00861B93" w:rsidP="00E42AA8">
            <w:pPr>
              <w:jc w:val="center"/>
            </w:pPr>
            <w:r>
              <w:t>1</w:t>
            </w:r>
          </w:p>
        </w:tc>
        <w:tc>
          <w:tcPr>
            <w:tcW w:w="767" w:type="dxa"/>
            <w:shd w:val="clear" w:color="auto" w:fill="C5E0B3" w:themeFill="accent6" w:themeFillTint="66"/>
          </w:tcPr>
          <w:p w14:paraId="1325B116" w14:textId="77777777" w:rsidR="00861B93" w:rsidRDefault="00861B93" w:rsidP="00E42AA8"/>
        </w:tc>
        <w:tc>
          <w:tcPr>
            <w:tcW w:w="827" w:type="dxa"/>
            <w:shd w:val="clear" w:color="auto" w:fill="F4B083" w:themeFill="accent2" w:themeFillTint="99"/>
          </w:tcPr>
          <w:p w14:paraId="28074368" w14:textId="77777777" w:rsidR="00861B93" w:rsidRDefault="00861B93" w:rsidP="00E42AA8">
            <w:pPr>
              <w:jc w:val="center"/>
            </w:pPr>
            <w:r>
              <w:t>2</w:t>
            </w:r>
          </w:p>
        </w:tc>
        <w:tc>
          <w:tcPr>
            <w:tcW w:w="650" w:type="dxa"/>
            <w:shd w:val="clear" w:color="auto" w:fill="F4B083" w:themeFill="accent2" w:themeFillTint="99"/>
          </w:tcPr>
          <w:p w14:paraId="39B1AFEB" w14:textId="77777777" w:rsidR="00861B93" w:rsidRDefault="00861B93" w:rsidP="00E42AA8"/>
        </w:tc>
        <w:tc>
          <w:tcPr>
            <w:tcW w:w="709" w:type="dxa"/>
            <w:shd w:val="clear" w:color="auto" w:fill="FF0000"/>
          </w:tcPr>
          <w:p w14:paraId="70B69A9E" w14:textId="77777777" w:rsidR="00861B93" w:rsidRDefault="00861B93" w:rsidP="00E42AA8">
            <w:pPr>
              <w:jc w:val="center"/>
            </w:pPr>
            <w:r>
              <w:t>4</w:t>
            </w:r>
          </w:p>
        </w:tc>
        <w:tc>
          <w:tcPr>
            <w:tcW w:w="596" w:type="dxa"/>
            <w:shd w:val="clear" w:color="auto" w:fill="FF0000"/>
          </w:tcPr>
          <w:p w14:paraId="28568DD8" w14:textId="77777777" w:rsidR="00861B93" w:rsidRDefault="00861B93" w:rsidP="00E42AA8"/>
        </w:tc>
        <w:tc>
          <w:tcPr>
            <w:tcW w:w="853" w:type="dxa"/>
          </w:tcPr>
          <w:p w14:paraId="1B8C676B" w14:textId="77777777" w:rsidR="00861B93" w:rsidRDefault="00861B93" w:rsidP="00E42AA8"/>
        </w:tc>
      </w:tr>
      <w:tr w:rsidR="00861B93" w14:paraId="07028D62" w14:textId="77777777" w:rsidTr="00E42AA8">
        <w:trPr>
          <w:jc w:val="center"/>
        </w:trPr>
        <w:tc>
          <w:tcPr>
            <w:tcW w:w="4112" w:type="dxa"/>
          </w:tcPr>
          <w:p w14:paraId="5F633D55" w14:textId="77777777" w:rsidR="00861B93" w:rsidRDefault="00861B93" w:rsidP="00E42AA8">
            <w:r>
              <w:t>Physical and Emotional health</w:t>
            </w:r>
          </w:p>
        </w:tc>
        <w:tc>
          <w:tcPr>
            <w:tcW w:w="759" w:type="dxa"/>
            <w:shd w:val="clear" w:color="auto" w:fill="DEEAF6" w:themeFill="accent1" w:themeFillTint="33"/>
          </w:tcPr>
          <w:p w14:paraId="7D34CF73" w14:textId="77777777" w:rsidR="00861B93" w:rsidRDefault="00861B93" w:rsidP="00E42AA8">
            <w:pPr>
              <w:jc w:val="center"/>
            </w:pPr>
            <w:r>
              <w:t>0</w:t>
            </w:r>
          </w:p>
        </w:tc>
        <w:tc>
          <w:tcPr>
            <w:tcW w:w="704" w:type="dxa"/>
            <w:shd w:val="clear" w:color="auto" w:fill="DEEAF6" w:themeFill="accent1" w:themeFillTint="33"/>
          </w:tcPr>
          <w:p w14:paraId="6E076C5B" w14:textId="77777777" w:rsidR="00861B93" w:rsidRDefault="00861B93" w:rsidP="00E42AA8">
            <w:pPr>
              <w:jc w:val="center"/>
            </w:pPr>
          </w:p>
        </w:tc>
        <w:tc>
          <w:tcPr>
            <w:tcW w:w="829" w:type="dxa"/>
            <w:shd w:val="clear" w:color="auto" w:fill="C5E0B3" w:themeFill="accent6" w:themeFillTint="66"/>
          </w:tcPr>
          <w:p w14:paraId="2DD4C962" w14:textId="77777777" w:rsidR="00861B93" w:rsidRDefault="00861B93" w:rsidP="00E42AA8">
            <w:pPr>
              <w:jc w:val="center"/>
            </w:pPr>
            <w:r>
              <w:t>1</w:t>
            </w:r>
          </w:p>
        </w:tc>
        <w:tc>
          <w:tcPr>
            <w:tcW w:w="767" w:type="dxa"/>
            <w:shd w:val="clear" w:color="auto" w:fill="C5E0B3" w:themeFill="accent6" w:themeFillTint="66"/>
          </w:tcPr>
          <w:p w14:paraId="573E84D9" w14:textId="77777777" w:rsidR="00861B93" w:rsidRDefault="00861B93" w:rsidP="00E42AA8"/>
        </w:tc>
        <w:tc>
          <w:tcPr>
            <w:tcW w:w="827" w:type="dxa"/>
            <w:shd w:val="clear" w:color="auto" w:fill="F4B083" w:themeFill="accent2" w:themeFillTint="99"/>
          </w:tcPr>
          <w:p w14:paraId="147B6748" w14:textId="77777777" w:rsidR="00861B93" w:rsidRDefault="00861B93" w:rsidP="00E42AA8">
            <w:pPr>
              <w:jc w:val="center"/>
            </w:pPr>
            <w:r>
              <w:t>2</w:t>
            </w:r>
          </w:p>
        </w:tc>
        <w:tc>
          <w:tcPr>
            <w:tcW w:w="650" w:type="dxa"/>
            <w:shd w:val="clear" w:color="auto" w:fill="F4B083" w:themeFill="accent2" w:themeFillTint="99"/>
          </w:tcPr>
          <w:p w14:paraId="5D35DE97" w14:textId="77777777" w:rsidR="00861B93" w:rsidRDefault="00861B93" w:rsidP="00E42AA8"/>
        </w:tc>
        <w:tc>
          <w:tcPr>
            <w:tcW w:w="709" w:type="dxa"/>
            <w:shd w:val="clear" w:color="auto" w:fill="FF0000"/>
          </w:tcPr>
          <w:p w14:paraId="76A931DA" w14:textId="77777777" w:rsidR="00861B93" w:rsidRDefault="00861B93" w:rsidP="00E42AA8">
            <w:pPr>
              <w:jc w:val="center"/>
            </w:pPr>
            <w:r>
              <w:t>4</w:t>
            </w:r>
          </w:p>
        </w:tc>
        <w:tc>
          <w:tcPr>
            <w:tcW w:w="596" w:type="dxa"/>
            <w:shd w:val="clear" w:color="auto" w:fill="FF0000"/>
          </w:tcPr>
          <w:p w14:paraId="53EA60B8" w14:textId="77777777" w:rsidR="00861B93" w:rsidRDefault="00861B93" w:rsidP="00E42AA8"/>
        </w:tc>
        <w:tc>
          <w:tcPr>
            <w:tcW w:w="853" w:type="dxa"/>
          </w:tcPr>
          <w:p w14:paraId="618D5BAB" w14:textId="77777777" w:rsidR="00861B93" w:rsidRDefault="00861B93" w:rsidP="00E42AA8"/>
        </w:tc>
      </w:tr>
      <w:tr w:rsidR="00861B93" w14:paraId="63062E0C" w14:textId="77777777" w:rsidTr="00E42AA8">
        <w:trPr>
          <w:jc w:val="center"/>
        </w:trPr>
        <w:tc>
          <w:tcPr>
            <w:tcW w:w="4112" w:type="dxa"/>
          </w:tcPr>
          <w:p w14:paraId="07F6AF6A" w14:textId="77777777" w:rsidR="00861B93" w:rsidRPr="00BF0EF9" w:rsidRDefault="00861B93" w:rsidP="00E42AA8">
            <w:pPr>
              <w:rPr>
                <w:b/>
              </w:rPr>
            </w:pPr>
            <w:r>
              <w:rPr>
                <w:b/>
              </w:rPr>
              <w:t>Contexts of Harm</w:t>
            </w:r>
          </w:p>
        </w:tc>
        <w:tc>
          <w:tcPr>
            <w:tcW w:w="1463" w:type="dxa"/>
            <w:gridSpan w:val="2"/>
            <w:shd w:val="clear" w:color="auto" w:fill="DEEAF6" w:themeFill="accent1" w:themeFillTint="33"/>
          </w:tcPr>
          <w:p w14:paraId="1DB41B93" w14:textId="77777777" w:rsidR="00861B93" w:rsidRDefault="00861B93" w:rsidP="00E42AA8">
            <w:r>
              <w:t>No Concern</w:t>
            </w:r>
          </w:p>
        </w:tc>
        <w:tc>
          <w:tcPr>
            <w:tcW w:w="1596" w:type="dxa"/>
            <w:gridSpan w:val="2"/>
            <w:shd w:val="clear" w:color="auto" w:fill="C5E0B3" w:themeFill="accent6" w:themeFillTint="66"/>
          </w:tcPr>
          <w:p w14:paraId="2192945F" w14:textId="77777777" w:rsidR="00861B93" w:rsidRDefault="00861B93" w:rsidP="00E42AA8">
            <w:r>
              <w:t>Emerging</w:t>
            </w:r>
          </w:p>
        </w:tc>
        <w:tc>
          <w:tcPr>
            <w:tcW w:w="1477" w:type="dxa"/>
            <w:gridSpan w:val="2"/>
            <w:shd w:val="clear" w:color="auto" w:fill="F4B083" w:themeFill="accent2" w:themeFillTint="99"/>
          </w:tcPr>
          <w:p w14:paraId="0F52BC4F" w14:textId="77777777" w:rsidR="00861B93" w:rsidRDefault="00861B93" w:rsidP="00E42AA8">
            <w:r>
              <w:t>Moderate</w:t>
            </w:r>
          </w:p>
        </w:tc>
        <w:tc>
          <w:tcPr>
            <w:tcW w:w="1305" w:type="dxa"/>
            <w:gridSpan w:val="2"/>
            <w:shd w:val="clear" w:color="auto" w:fill="FF0000"/>
          </w:tcPr>
          <w:p w14:paraId="740ED439" w14:textId="77777777" w:rsidR="00861B93" w:rsidRDefault="00861B93" w:rsidP="00E42AA8">
            <w:r>
              <w:t>Significant</w:t>
            </w:r>
          </w:p>
        </w:tc>
        <w:tc>
          <w:tcPr>
            <w:tcW w:w="853" w:type="dxa"/>
          </w:tcPr>
          <w:p w14:paraId="77F09161" w14:textId="77777777" w:rsidR="00861B93" w:rsidRDefault="00861B93" w:rsidP="00E42AA8">
            <w:r>
              <w:t>Total</w:t>
            </w:r>
          </w:p>
        </w:tc>
      </w:tr>
      <w:tr w:rsidR="00861B93" w14:paraId="7270C20F" w14:textId="77777777" w:rsidTr="00E42AA8">
        <w:trPr>
          <w:jc w:val="center"/>
        </w:trPr>
        <w:tc>
          <w:tcPr>
            <w:tcW w:w="4112" w:type="dxa"/>
          </w:tcPr>
          <w:p w14:paraId="20C9EB2A" w14:textId="77777777" w:rsidR="00861B93" w:rsidRDefault="00861B93" w:rsidP="00E42AA8">
            <w:r>
              <w:t>Places / Spaces</w:t>
            </w:r>
          </w:p>
        </w:tc>
        <w:tc>
          <w:tcPr>
            <w:tcW w:w="759" w:type="dxa"/>
            <w:shd w:val="clear" w:color="auto" w:fill="DEEAF6" w:themeFill="accent1" w:themeFillTint="33"/>
          </w:tcPr>
          <w:p w14:paraId="7D4F7136" w14:textId="77777777" w:rsidR="00861B93" w:rsidRDefault="00861B93" w:rsidP="00E42AA8">
            <w:pPr>
              <w:jc w:val="center"/>
            </w:pPr>
            <w:r>
              <w:t>0</w:t>
            </w:r>
          </w:p>
        </w:tc>
        <w:tc>
          <w:tcPr>
            <w:tcW w:w="704" w:type="dxa"/>
            <w:shd w:val="clear" w:color="auto" w:fill="DEEAF6" w:themeFill="accent1" w:themeFillTint="33"/>
          </w:tcPr>
          <w:p w14:paraId="6BB72557" w14:textId="77777777" w:rsidR="00861B93" w:rsidRDefault="00861B93" w:rsidP="00E42AA8">
            <w:pPr>
              <w:jc w:val="center"/>
            </w:pPr>
          </w:p>
        </w:tc>
        <w:tc>
          <w:tcPr>
            <w:tcW w:w="829" w:type="dxa"/>
            <w:shd w:val="clear" w:color="auto" w:fill="C5E0B3" w:themeFill="accent6" w:themeFillTint="66"/>
          </w:tcPr>
          <w:p w14:paraId="6C207D34" w14:textId="77777777" w:rsidR="00861B93" w:rsidRDefault="00861B93" w:rsidP="00E42AA8">
            <w:pPr>
              <w:jc w:val="center"/>
            </w:pPr>
            <w:r>
              <w:t>3</w:t>
            </w:r>
          </w:p>
        </w:tc>
        <w:tc>
          <w:tcPr>
            <w:tcW w:w="767" w:type="dxa"/>
            <w:shd w:val="clear" w:color="auto" w:fill="C5E0B3" w:themeFill="accent6" w:themeFillTint="66"/>
          </w:tcPr>
          <w:p w14:paraId="357024CF" w14:textId="77777777" w:rsidR="00861B93" w:rsidRDefault="00861B93" w:rsidP="00E42AA8"/>
        </w:tc>
        <w:tc>
          <w:tcPr>
            <w:tcW w:w="827" w:type="dxa"/>
            <w:shd w:val="clear" w:color="auto" w:fill="F4B083" w:themeFill="accent2" w:themeFillTint="99"/>
          </w:tcPr>
          <w:p w14:paraId="2A40E8DA" w14:textId="77777777" w:rsidR="00861B93" w:rsidRDefault="00861B93" w:rsidP="00E42AA8">
            <w:pPr>
              <w:jc w:val="center"/>
            </w:pPr>
            <w:r>
              <w:t>6</w:t>
            </w:r>
          </w:p>
        </w:tc>
        <w:tc>
          <w:tcPr>
            <w:tcW w:w="650" w:type="dxa"/>
            <w:shd w:val="clear" w:color="auto" w:fill="F4B083" w:themeFill="accent2" w:themeFillTint="99"/>
          </w:tcPr>
          <w:p w14:paraId="1731A9E5" w14:textId="77777777" w:rsidR="00861B93" w:rsidRDefault="00861B93" w:rsidP="00E42AA8"/>
        </w:tc>
        <w:tc>
          <w:tcPr>
            <w:tcW w:w="709" w:type="dxa"/>
            <w:shd w:val="clear" w:color="auto" w:fill="FF0000"/>
          </w:tcPr>
          <w:p w14:paraId="674F8098" w14:textId="16561679" w:rsidR="00861B93" w:rsidRDefault="0038723B" w:rsidP="00E42AA8">
            <w:pPr>
              <w:jc w:val="center"/>
            </w:pPr>
            <w:r>
              <w:t>12</w:t>
            </w:r>
          </w:p>
        </w:tc>
        <w:tc>
          <w:tcPr>
            <w:tcW w:w="596" w:type="dxa"/>
            <w:shd w:val="clear" w:color="auto" w:fill="FF0000"/>
          </w:tcPr>
          <w:p w14:paraId="70052F37" w14:textId="77777777" w:rsidR="00861B93" w:rsidRDefault="00861B93" w:rsidP="00E42AA8"/>
        </w:tc>
        <w:tc>
          <w:tcPr>
            <w:tcW w:w="853" w:type="dxa"/>
          </w:tcPr>
          <w:p w14:paraId="11F155AE" w14:textId="77777777" w:rsidR="00861B93" w:rsidRDefault="00861B93" w:rsidP="00E42AA8"/>
        </w:tc>
      </w:tr>
      <w:tr w:rsidR="00861B93" w14:paraId="24D66E38" w14:textId="77777777" w:rsidTr="00E42AA8">
        <w:trPr>
          <w:jc w:val="center"/>
        </w:trPr>
        <w:tc>
          <w:tcPr>
            <w:tcW w:w="4112" w:type="dxa"/>
          </w:tcPr>
          <w:p w14:paraId="6AD1AF16" w14:textId="77777777" w:rsidR="00861B93" w:rsidRDefault="00861B93" w:rsidP="00E42AA8">
            <w:r>
              <w:t>Peer groups / external relationships</w:t>
            </w:r>
          </w:p>
        </w:tc>
        <w:tc>
          <w:tcPr>
            <w:tcW w:w="759" w:type="dxa"/>
            <w:shd w:val="clear" w:color="auto" w:fill="DEEAF6" w:themeFill="accent1" w:themeFillTint="33"/>
          </w:tcPr>
          <w:p w14:paraId="0936BFBA" w14:textId="77777777" w:rsidR="00861B93" w:rsidRDefault="00861B93" w:rsidP="00E42AA8">
            <w:pPr>
              <w:jc w:val="center"/>
            </w:pPr>
            <w:r>
              <w:t>0</w:t>
            </w:r>
          </w:p>
        </w:tc>
        <w:tc>
          <w:tcPr>
            <w:tcW w:w="704" w:type="dxa"/>
            <w:shd w:val="clear" w:color="auto" w:fill="DEEAF6" w:themeFill="accent1" w:themeFillTint="33"/>
          </w:tcPr>
          <w:p w14:paraId="1466093B" w14:textId="77777777" w:rsidR="00861B93" w:rsidRDefault="00861B93" w:rsidP="00E42AA8">
            <w:pPr>
              <w:jc w:val="center"/>
            </w:pPr>
          </w:p>
        </w:tc>
        <w:tc>
          <w:tcPr>
            <w:tcW w:w="829" w:type="dxa"/>
            <w:shd w:val="clear" w:color="auto" w:fill="C5E0B3" w:themeFill="accent6" w:themeFillTint="66"/>
          </w:tcPr>
          <w:p w14:paraId="297CDAED" w14:textId="77777777" w:rsidR="00861B93" w:rsidRDefault="00861B93" w:rsidP="00E42AA8">
            <w:pPr>
              <w:jc w:val="center"/>
            </w:pPr>
            <w:r>
              <w:t>3</w:t>
            </w:r>
          </w:p>
        </w:tc>
        <w:tc>
          <w:tcPr>
            <w:tcW w:w="767" w:type="dxa"/>
            <w:shd w:val="clear" w:color="auto" w:fill="C5E0B3" w:themeFill="accent6" w:themeFillTint="66"/>
          </w:tcPr>
          <w:p w14:paraId="35E77C4E" w14:textId="77777777" w:rsidR="00861B93" w:rsidRDefault="00861B93" w:rsidP="00E42AA8"/>
        </w:tc>
        <w:tc>
          <w:tcPr>
            <w:tcW w:w="827" w:type="dxa"/>
            <w:shd w:val="clear" w:color="auto" w:fill="F4B083" w:themeFill="accent2" w:themeFillTint="99"/>
          </w:tcPr>
          <w:p w14:paraId="0C989DBF" w14:textId="77777777" w:rsidR="00861B93" w:rsidRDefault="00861B93" w:rsidP="00E42AA8">
            <w:pPr>
              <w:jc w:val="center"/>
            </w:pPr>
            <w:r>
              <w:t>6</w:t>
            </w:r>
          </w:p>
        </w:tc>
        <w:tc>
          <w:tcPr>
            <w:tcW w:w="650" w:type="dxa"/>
            <w:shd w:val="clear" w:color="auto" w:fill="F4B083" w:themeFill="accent2" w:themeFillTint="99"/>
          </w:tcPr>
          <w:p w14:paraId="55E860F5" w14:textId="77777777" w:rsidR="00861B93" w:rsidRDefault="00861B93" w:rsidP="00E42AA8"/>
        </w:tc>
        <w:tc>
          <w:tcPr>
            <w:tcW w:w="709" w:type="dxa"/>
            <w:shd w:val="clear" w:color="auto" w:fill="FF0000"/>
          </w:tcPr>
          <w:p w14:paraId="4EDC762A" w14:textId="7A37C340" w:rsidR="00861B93" w:rsidRDefault="0038723B" w:rsidP="00E42AA8">
            <w:pPr>
              <w:jc w:val="center"/>
            </w:pPr>
            <w:r>
              <w:t>12</w:t>
            </w:r>
          </w:p>
        </w:tc>
        <w:tc>
          <w:tcPr>
            <w:tcW w:w="596" w:type="dxa"/>
            <w:shd w:val="clear" w:color="auto" w:fill="FF0000"/>
          </w:tcPr>
          <w:p w14:paraId="7AADF6F5" w14:textId="77777777" w:rsidR="00861B93" w:rsidRDefault="00861B93" w:rsidP="00E42AA8"/>
        </w:tc>
        <w:tc>
          <w:tcPr>
            <w:tcW w:w="853" w:type="dxa"/>
          </w:tcPr>
          <w:p w14:paraId="7EE7FCB3" w14:textId="77777777" w:rsidR="00861B93" w:rsidRDefault="00861B93" w:rsidP="00E42AA8"/>
        </w:tc>
      </w:tr>
      <w:tr w:rsidR="0038723B" w14:paraId="279C3FC5" w14:textId="77777777" w:rsidTr="00E42AA8">
        <w:trPr>
          <w:jc w:val="center"/>
        </w:trPr>
        <w:tc>
          <w:tcPr>
            <w:tcW w:w="4112" w:type="dxa"/>
          </w:tcPr>
          <w:p w14:paraId="561C7357" w14:textId="77777777" w:rsidR="0038723B" w:rsidRDefault="0038723B" w:rsidP="00E42AA8">
            <w:r>
              <w:t>Ability of Professionals to engage</w:t>
            </w:r>
          </w:p>
        </w:tc>
        <w:tc>
          <w:tcPr>
            <w:tcW w:w="759" w:type="dxa"/>
            <w:shd w:val="clear" w:color="auto" w:fill="DEEAF6" w:themeFill="accent1" w:themeFillTint="33"/>
          </w:tcPr>
          <w:p w14:paraId="1C81A26E" w14:textId="77777777" w:rsidR="0038723B" w:rsidRDefault="0038723B" w:rsidP="00E42AA8">
            <w:pPr>
              <w:jc w:val="center"/>
            </w:pPr>
            <w:r>
              <w:t>0</w:t>
            </w:r>
          </w:p>
        </w:tc>
        <w:tc>
          <w:tcPr>
            <w:tcW w:w="704" w:type="dxa"/>
            <w:shd w:val="clear" w:color="auto" w:fill="DEEAF6" w:themeFill="accent1" w:themeFillTint="33"/>
          </w:tcPr>
          <w:p w14:paraId="344116ED" w14:textId="77777777" w:rsidR="0038723B" w:rsidRDefault="0038723B" w:rsidP="00E42AA8">
            <w:pPr>
              <w:jc w:val="center"/>
            </w:pPr>
          </w:p>
        </w:tc>
        <w:tc>
          <w:tcPr>
            <w:tcW w:w="829" w:type="dxa"/>
            <w:shd w:val="clear" w:color="auto" w:fill="C5E0B3" w:themeFill="accent6" w:themeFillTint="66"/>
          </w:tcPr>
          <w:p w14:paraId="40194815" w14:textId="004EE230" w:rsidR="0038723B" w:rsidRDefault="0038723B" w:rsidP="00E42AA8">
            <w:pPr>
              <w:jc w:val="center"/>
            </w:pPr>
            <w:r>
              <w:t>3</w:t>
            </w:r>
          </w:p>
        </w:tc>
        <w:tc>
          <w:tcPr>
            <w:tcW w:w="767" w:type="dxa"/>
            <w:shd w:val="clear" w:color="auto" w:fill="C5E0B3" w:themeFill="accent6" w:themeFillTint="66"/>
          </w:tcPr>
          <w:p w14:paraId="24EF1A22" w14:textId="77777777" w:rsidR="0038723B" w:rsidRDefault="0038723B" w:rsidP="00E42AA8"/>
        </w:tc>
        <w:tc>
          <w:tcPr>
            <w:tcW w:w="827" w:type="dxa"/>
            <w:shd w:val="clear" w:color="auto" w:fill="F4B083" w:themeFill="accent2" w:themeFillTint="99"/>
          </w:tcPr>
          <w:p w14:paraId="03CA4F4A" w14:textId="2132A19C" w:rsidR="0038723B" w:rsidRDefault="0038723B" w:rsidP="00E42AA8">
            <w:pPr>
              <w:jc w:val="center"/>
            </w:pPr>
            <w:r>
              <w:t>6</w:t>
            </w:r>
          </w:p>
        </w:tc>
        <w:tc>
          <w:tcPr>
            <w:tcW w:w="650" w:type="dxa"/>
            <w:shd w:val="clear" w:color="auto" w:fill="F4B083" w:themeFill="accent2" w:themeFillTint="99"/>
          </w:tcPr>
          <w:p w14:paraId="0350818F" w14:textId="77777777" w:rsidR="0038723B" w:rsidRDefault="0038723B" w:rsidP="00E42AA8"/>
        </w:tc>
        <w:tc>
          <w:tcPr>
            <w:tcW w:w="709" w:type="dxa"/>
            <w:shd w:val="clear" w:color="auto" w:fill="FF0000"/>
          </w:tcPr>
          <w:p w14:paraId="4286FCDA" w14:textId="12BFA36E" w:rsidR="0038723B" w:rsidRDefault="0038723B" w:rsidP="00E42AA8">
            <w:pPr>
              <w:jc w:val="center"/>
            </w:pPr>
            <w:r>
              <w:t>8</w:t>
            </w:r>
          </w:p>
        </w:tc>
        <w:tc>
          <w:tcPr>
            <w:tcW w:w="596" w:type="dxa"/>
            <w:shd w:val="clear" w:color="auto" w:fill="FF0000"/>
          </w:tcPr>
          <w:p w14:paraId="4F9F0FFD" w14:textId="77777777" w:rsidR="0038723B" w:rsidRDefault="0038723B" w:rsidP="00E42AA8"/>
        </w:tc>
        <w:tc>
          <w:tcPr>
            <w:tcW w:w="853" w:type="dxa"/>
          </w:tcPr>
          <w:p w14:paraId="243530C2" w14:textId="77777777" w:rsidR="0038723B" w:rsidRDefault="0038723B" w:rsidP="00E42AA8"/>
        </w:tc>
      </w:tr>
      <w:tr w:rsidR="008E0DE0" w14:paraId="6B64C64E" w14:textId="77777777" w:rsidTr="0027635B">
        <w:trPr>
          <w:jc w:val="center"/>
        </w:trPr>
        <w:tc>
          <w:tcPr>
            <w:tcW w:w="4112" w:type="dxa"/>
          </w:tcPr>
          <w:p w14:paraId="06D4E3D9" w14:textId="77777777" w:rsidR="008E0DE0" w:rsidRDefault="008E0DE0" w:rsidP="0027635B">
            <w:r>
              <w:t>Education</w:t>
            </w:r>
          </w:p>
        </w:tc>
        <w:tc>
          <w:tcPr>
            <w:tcW w:w="759" w:type="dxa"/>
            <w:shd w:val="clear" w:color="auto" w:fill="DEEAF6" w:themeFill="accent1" w:themeFillTint="33"/>
          </w:tcPr>
          <w:p w14:paraId="3035A20C" w14:textId="77777777" w:rsidR="008E0DE0" w:rsidRDefault="008E0DE0" w:rsidP="0027635B">
            <w:pPr>
              <w:jc w:val="center"/>
            </w:pPr>
            <w:r>
              <w:t>0</w:t>
            </w:r>
          </w:p>
        </w:tc>
        <w:tc>
          <w:tcPr>
            <w:tcW w:w="704" w:type="dxa"/>
            <w:shd w:val="clear" w:color="auto" w:fill="DEEAF6" w:themeFill="accent1" w:themeFillTint="33"/>
          </w:tcPr>
          <w:p w14:paraId="14967244" w14:textId="77777777" w:rsidR="008E0DE0" w:rsidRDefault="008E0DE0" w:rsidP="0027635B">
            <w:pPr>
              <w:jc w:val="center"/>
            </w:pPr>
          </w:p>
        </w:tc>
        <w:tc>
          <w:tcPr>
            <w:tcW w:w="829" w:type="dxa"/>
            <w:shd w:val="clear" w:color="auto" w:fill="C5E0B3" w:themeFill="accent6" w:themeFillTint="66"/>
          </w:tcPr>
          <w:p w14:paraId="6AAA4E40" w14:textId="7DB44297" w:rsidR="008E0DE0" w:rsidRDefault="00B86F62" w:rsidP="0027635B">
            <w:pPr>
              <w:jc w:val="center"/>
            </w:pPr>
            <w:r>
              <w:t>3</w:t>
            </w:r>
          </w:p>
        </w:tc>
        <w:tc>
          <w:tcPr>
            <w:tcW w:w="767" w:type="dxa"/>
            <w:shd w:val="clear" w:color="auto" w:fill="C5E0B3" w:themeFill="accent6" w:themeFillTint="66"/>
          </w:tcPr>
          <w:p w14:paraId="2288EC41" w14:textId="77777777" w:rsidR="008E0DE0" w:rsidRDefault="008E0DE0" w:rsidP="0027635B"/>
        </w:tc>
        <w:tc>
          <w:tcPr>
            <w:tcW w:w="827" w:type="dxa"/>
            <w:shd w:val="clear" w:color="auto" w:fill="F4B083" w:themeFill="accent2" w:themeFillTint="99"/>
          </w:tcPr>
          <w:p w14:paraId="79DC4EE1" w14:textId="53851F9E" w:rsidR="008E0DE0" w:rsidRDefault="00B86F62" w:rsidP="0027635B">
            <w:pPr>
              <w:jc w:val="center"/>
            </w:pPr>
            <w:r>
              <w:t>6</w:t>
            </w:r>
          </w:p>
        </w:tc>
        <w:tc>
          <w:tcPr>
            <w:tcW w:w="650" w:type="dxa"/>
            <w:shd w:val="clear" w:color="auto" w:fill="F4B083" w:themeFill="accent2" w:themeFillTint="99"/>
          </w:tcPr>
          <w:p w14:paraId="13CB02B4" w14:textId="77777777" w:rsidR="008E0DE0" w:rsidRDefault="008E0DE0" w:rsidP="0027635B"/>
        </w:tc>
        <w:tc>
          <w:tcPr>
            <w:tcW w:w="709" w:type="dxa"/>
            <w:shd w:val="clear" w:color="auto" w:fill="FF0000"/>
          </w:tcPr>
          <w:p w14:paraId="6E337BB2" w14:textId="13CCFEDB" w:rsidR="008E0DE0" w:rsidRDefault="0038723B" w:rsidP="0027635B">
            <w:pPr>
              <w:jc w:val="center"/>
            </w:pPr>
            <w:r>
              <w:t>8</w:t>
            </w:r>
          </w:p>
        </w:tc>
        <w:tc>
          <w:tcPr>
            <w:tcW w:w="596" w:type="dxa"/>
            <w:shd w:val="clear" w:color="auto" w:fill="FF0000"/>
          </w:tcPr>
          <w:p w14:paraId="481D405E" w14:textId="77777777" w:rsidR="008E0DE0" w:rsidRDefault="008E0DE0" w:rsidP="0027635B"/>
        </w:tc>
        <w:tc>
          <w:tcPr>
            <w:tcW w:w="853" w:type="dxa"/>
          </w:tcPr>
          <w:p w14:paraId="253B34C9" w14:textId="77777777" w:rsidR="008E0DE0" w:rsidRDefault="008E0DE0" w:rsidP="0027635B"/>
        </w:tc>
      </w:tr>
      <w:tr w:rsidR="00861B93" w14:paraId="42E72857" w14:textId="77777777" w:rsidTr="00E42AA8">
        <w:trPr>
          <w:jc w:val="center"/>
        </w:trPr>
        <w:tc>
          <w:tcPr>
            <w:tcW w:w="4112" w:type="dxa"/>
          </w:tcPr>
          <w:p w14:paraId="514F1251" w14:textId="77777777" w:rsidR="00861B93" w:rsidRDefault="00861B93" w:rsidP="00E42AA8">
            <w:r>
              <w:t>Family relationships / accommodation</w:t>
            </w:r>
          </w:p>
        </w:tc>
        <w:tc>
          <w:tcPr>
            <w:tcW w:w="759" w:type="dxa"/>
            <w:shd w:val="clear" w:color="auto" w:fill="DEEAF6" w:themeFill="accent1" w:themeFillTint="33"/>
          </w:tcPr>
          <w:p w14:paraId="617E7B33" w14:textId="77777777" w:rsidR="00861B93" w:rsidRDefault="00861B93" w:rsidP="00E42AA8">
            <w:pPr>
              <w:jc w:val="center"/>
            </w:pPr>
            <w:r>
              <w:t>0</w:t>
            </w:r>
          </w:p>
        </w:tc>
        <w:tc>
          <w:tcPr>
            <w:tcW w:w="704" w:type="dxa"/>
            <w:shd w:val="clear" w:color="auto" w:fill="DEEAF6" w:themeFill="accent1" w:themeFillTint="33"/>
          </w:tcPr>
          <w:p w14:paraId="4C494232" w14:textId="77777777" w:rsidR="00861B93" w:rsidRDefault="00861B93" w:rsidP="00E42AA8">
            <w:pPr>
              <w:jc w:val="center"/>
            </w:pPr>
          </w:p>
        </w:tc>
        <w:tc>
          <w:tcPr>
            <w:tcW w:w="829" w:type="dxa"/>
            <w:shd w:val="clear" w:color="auto" w:fill="C5E0B3" w:themeFill="accent6" w:themeFillTint="66"/>
          </w:tcPr>
          <w:p w14:paraId="317D5CDE" w14:textId="16D620EE" w:rsidR="00861B93" w:rsidRDefault="00B86F62" w:rsidP="00E42AA8">
            <w:pPr>
              <w:jc w:val="center"/>
            </w:pPr>
            <w:r>
              <w:t>3</w:t>
            </w:r>
          </w:p>
        </w:tc>
        <w:tc>
          <w:tcPr>
            <w:tcW w:w="767" w:type="dxa"/>
            <w:shd w:val="clear" w:color="auto" w:fill="C5E0B3" w:themeFill="accent6" w:themeFillTint="66"/>
          </w:tcPr>
          <w:p w14:paraId="31608F49" w14:textId="77777777" w:rsidR="00861B93" w:rsidRDefault="00861B93" w:rsidP="00E42AA8"/>
        </w:tc>
        <w:tc>
          <w:tcPr>
            <w:tcW w:w="827" w:type="dxa"/>
            <w:shd w:val="clear" w:color="auto" w:fill="F4B083" w:themeFill="accent2" w:themeFillTint="99"/>
          </w:tcPr>
          <w:p w14:paraId="6065A6CE" w14:textId="0086C70D" w:rsidR="00861B93" w:rsidRDefault="00B86F62" w:rsidP="00E42AA8">
            <w:pPr>
              <w:jc w:val="center"/>
            </w:pPr>
            <w:r>
              <w:t>6</w:t>
            </w:r>
          </w:p>
        </w:tc>
        <w:tc>
          <w:tcPr>
            <w:tcW w:w="650" w:type="dxa"/>
            <w:shd w:val="clear" w:color="auto" w:fill="F4B083" w:themeFill="accent2" w:themeFillTint="99"/>
          </w:tcPr>
          <w:p w14:paraId="36BD0B06" w14:textId="77777777" w:rsidR="00861B93" w:rsidRDefault="00861B93" w:rsidP="00E42AA8"/>
        </w:tc>
        <w:tc>
          <w:tcPr>
            <w:tcW w:w="709" w:type="dxa"/>
            <w:shd w:val="clear" w:color="auto" w:fill="FF0000"/>
          </w:tcPr>
          <w:p w14:paraId="0D5CA506" w14:textId="6A0BDDB4" w:rsidR="00861B93" w:rsidRDefault="0038723B" w:rsidP="00E42AA8">
            <w:pPr>
              <w:jc w:val="center"/>
            </w:pPr>
            <w:r>
              <w:t>8</w:t>
            </w:r>
          </w:p>
        </w:tc>
        <w:tc>
          <w:tcPr>
            <w:tcW w:w="596" w:type="dxa"/>
            <w:shd w:val="clear" w:color="auto" w:fill="FF0000"/>
          </w:tcPr>
          <w:p w14:paraId="3633815E" w14:textId="77777777" w:rsidR="00861B93" w:rsidRDefault="00861B93" w:rsidP="00E42AA8"/>
        </w:tc>
        <w:tc>
          <w:tcPr>
            <w:tcW w:w="853" w:type="dxa"/>
          </w:tcPr>
          <w:p w14:paraId="70F6B0BD" w14:textId="77777777" w:rsidR="00861B93" w:rsidRDefault="00861B93" w:rsidP="00E42AA8"/>
        </w:tc>
      </w:tr>
      <w:tr w:rsidR="00861B93" w14:paraId="1E69E6A7" w14:textId="77777777" w:rsidTr="00E42AA8">
        <w:trPr>
          <w:jc w:val="center"/>
        </w:trPr>
        <w:tc>
          <w:tcPr>
            <w:tcW w:w="4112" w:type="dxa"/>
          </w:tcPr>
          <w:p w14:paraId="5DBCF7C7" w14:textId="77777777" w:rsidR="00861B93" w:rsidRDefault="00861B93" w:rsidP="00E42AA8">
            <w:r>
              <w:t>Self / identity / social isolation factors</w:t>
            </w:r>
          </w:p>
        </w:tc>
        <w:tc>
          <w:tcPr>
            <w:tcW w:w="759" w:type="dxa"/>
            <w:shd w:val="clear" w:color="auto" w:fill="DEEAF6" w:themeFill="accent1" w:themeFillTint="33"/>
          </w:tcPr>
          <w:p w14:paraId="357A6C27" w14:textId="77777777" w:rsidR="00861B93" w:rsidRDefault="00861B93" w:rsidP="00E42AA8">
            <w:pPr>
              <w:jc w:val="center"/>
            </w:pPr>
            <w:r>
              <w:t>0</w:t>
            </w:r>
          </w:p>
        </w:tc>
        <w:tc>
          <w:tcPr>
            <w:tcW w:w="704" w:type="dxa"/>
            <w:shd w:val="clear" w:color="auto" w:fill="DEEAF6" w:themeFill="accent1" w:themeFillTint="33"/>
          </w:tcPr>
          <w:p w14:paraId="3493EC5C" w14:textId="77777777" w:rsidR="00861B93" w:rsidRDefault="00861B93" w:rsidP="00E42AA8">
            <w:pPr>
              <w:jc w:val="center"/>
            </w:pPr>
          </w:p>
        </w:tc>
        <w:tc>
          <w:tcPr>
            <w:tcW w:w="829" w:type="dxa"/>
            <w:shd w:val="clear" w:color="auto" w:fill="C5E0B3" w:themeFill="accent6" w:themeFillTint="66"/>
          </w:tcPr>
          <w:p w14:paraId="29DF573F" w14:textId="77777777" w:rsidR="00861B93" w:rsidRDefault="00861B93" w:rsidP="00E42AA8">
            <w:pPr>
              <w:jc w:val="center"/>
            </w:pPr>
            <w:r>
              <w:t>2</w:t>
            </w:r>
          </w:p>
        </w:tc>
        <w:tc>
          <w:tcPr>
            <w:tcW w:w="767" w:type="dxa"/>
            <w:shd w:val="clear" w:color="auto" w:fill="C5E0B3" w:themeFill="accent6" w:themeFillTint="66"/>
          </w:tcPr>
          <w:p w14:paraId="7822CCD9" w14:textId="77777777" w:rsidR="00861B93" w:rsidRDefault="00861B93" w:rsidP="00E42AA8"/>
        </w:tc>
        <w:tc>
          <w:tcPr>
            <w:tcW w:w="827" w:type="dxa"/>
            <w:shd w:val="clear" w:color="auto" w:fill="F4B083" w:themeFill="accent2" w:themeFillTint="99"/>
          </w:tcPr>
          <w:p w14:paraId="6A198D2D" w14:textId="77777777" w:rsidR="00861B93" w:rsidRDefault="00861B93" w:rsidP="00E42AA8">
            <w:pPr>
              <w:jc w:val="center"/>
            </w:pPr>
            <w:r>
              <w:t>4</w:t>
            </w:r>
          </w:p>
        </w:tc>
        <w:tc>
          <w:tcPr>
            <w:tcW w:w="650" w:type="dxa"/>
            <w:shd w:val="clear" w:color="auto" w:fill="F4B083" w:themeFill="accent2" w:themeFillTint="99"/>
          </w:tcPr>
          <w:p w14:paraId="7149EA5C" w14:textId="77777777" w:rsidR="00861B93" w:rsidRDefault="00861B93" w:rsidP="00E42AA8"/>
        </w:tc>
        <w:tc>
          <w:tcPr>
            <w:tcW w:w="709" w:type="dxa"/>
            <w:shd w:val="clear" w:color="auto" w:fill="FF0000"/>
          </w:tcPr>
          <w:p w14:paraId="3BB0C4A8" w14:textId="77777777" w:rsidR="00861B93" w:rsidRDefault="00861B93" w:rsidP="00E42AA8">
            <w:pPr>
              <w:jc w:val="center"/>
            </w:pPr>
            <w:r>
              <w:t>6</w:t>
            </w:r>
          </w:p>
        </w:tc>
        <w:tc>
          <w:tcPr>
            <w:tcW w:w="596" w:type="dxa"/>
            <w:shd w:val="clear" w:color="auto" w:fill="FF0000"/>
          </w:tcPr>
          <w:p w14:paraId="077536FA" w14:textId="77777777" w:rsidR="00861B93" w:rsidRDefault="00861B93" w:rsidP="00E42AA8"/>
        </w:tc>
        <w:tc>
          <w:tcPr>
            <w:tcW w:w="853" w:type="dxa"/>
          </w:tcPr>
          <w:p w14:paraId="36CAD569" w14:textId="77777777" w:rsidR="00861B93" w:rsidRDefault="00861B93" w:rsidP="00E42AA8"/>
        </w:tc>
      </w:tr>
    </w:tbl>
    <w:p w14:paraId="5FC24F69" w14:textId="77777777" w:rsidR="00861B93" w:rsidRDefault="00861B93" w:rsidP="00861B93">
      <w:pPr>
        <w:ind w:left="360"/>
        <w:rPr>
          <w:sz w:val="20"/>
        </w:rPr>
      </w:pPr>
    </w:p>
    <w:tbl>
      <w:tblPr>
        <w:tblStyle w:val="TableGrid0"/>
        <w:tblW w:w="8789" w:type="dxa"/>
        <w:tblInd w:w="1838" w:type="dxa"/>
        <w:tblCellMar>
          <w:top w:w="8" w:type="dxa"/>
          <w:left w:w="107" w:type="dxa"/>
          <w:right w:w="115" w:type="dxa"/>
        </w:tblCellMar>
        <w:tblLook w:val="04A0" w:firstRow="1" w:lastRow="0" w:firstColumn="1" w:lastColumn="0" w:noHBand="0" w:noVBand="1"/>
      </w:tblPr>
      <w:tblGrid>
        <w:gridCol w:w="2481"/>
        <w:gridCol w:w="2481"/>
        <w:gridCol w:w="2834"/>
        <w:gridCol w:w="993"/>
      </w:tblGrid>
      <w:tr w:rsidR="00895EC4" w14:paraId="1AB18EE1" w14:textId="77777777" w:rsidTr="003468C1">
        <w:trPr>
          <w:trHeight w:val="286"/>
        </w:trPr>
        <w:tc>
          <w:tcPr>
            <w:tcW w:w="24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CECEC45" w14:textId="39C8F973" w:rsidR="00895EC4" w:rsidRDefault="00895EC4" w:rsidP="00895EC4">
            <w:pPr>
              <w:rPr>
                <w:sz w:val="24"/>
              </w:rPr>
            </w:pPr>
            <w:r>
              <w:rPr>
                <w:sz w:val="24"/>
              </w:rPr>
              <w:t>Little to no concern</w:t>
            </w:r>
          </w:p>
        </w:tc>
        <w:tc>
          <w:tcPr>
            <w:tcW w:w="24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830EFC1" w14:textId="560ECAEE" w:rsidR="00895EC4" w:rsidRDefault="00895EC4" w:rsidP="00895EC4">
            <w:r>
              <w:t>0 - 9</w:t>
            </w:r>
          </w:p>
        </w:tc>
        <w:tc>
          <w:tcPr>
            <w:tcW w:w="2834" w:type="dxa"/>
            <w:tcBorders>
              <w:top w:val="single" w:sz="4" w:space="0" w:color="000000"/>
              <w:left w:val="single" w:sz="4" w:space="0" w:color="000000"/>
              <w:bottom w:val="single" w:sz="4" w:space="0" w:color="000000"/>
              <w:right w:val="single" w:sz="4" w:space="0" w:color="000000"/>
            </w:tcBorders>
          </w:tcPr>
          <w:p w14:paraId="14ADE58B" w14:textId="39742291" w:rsidR="00895EC4" w:rsidRDefault="00895EC4" w:rsidP="00895EC4">
            <w:pPr>
              <w:ind w:left="2"/>
              <w:rPr>
                <w:sz w:val="24"/>
              </w:rPr>
            </w:pPr>
            <w:r w:rsidRPr="005A0C13">
              <w:rPr>
                <w:i/>
                <w:sz w:val="24"/>
              </w:rPr>
              <w:t>Advice and guidance</w:t>
            </w:r>
          </w:p>
        </w:tc>
        <w:tc>
          <w:tcPr>
            <w:tcW w:w="993" w:type="dxa"/>
            <w:tcBorders>
              <w:top w:val="single" w:sz="4" w:space="0" w:color="000000"/>
              <w:left w:val="single" w:sz="4" w:space="0" w:color="000000"/>
              <w:bottom w:val="single" w:sz="4" w:space="0" w:color="000000"/>
              <w:right w:val="single" w:sz="4" w:space="0" w:color="000000"/>
            </w:tcBorders>
          </w:tcPr>
          <w:p w14:paraId="286A8D0A" w14:textId="0E01ACC5" w:rsidR="00895EC4" w:rsidRDefault="00895EC4" w:rsidP="00895EC4">
            <w:pPr>
              <w:ind w:left="2"/>
              <w:rPr>
                <w:sz w:val="24"/>
              </w:rPr>
            </w:pPr>
          </w:p>
        </w:tc>
      </w:tr>
      <w:tr w:rsidR="00895EC4" w14:paraId="7A7FF2D7" w14:textId="77777777" w:rsidTr="003468C1">
        <w:trPr>
          <w:trHeight w:val="286"/>
        </w:trPr>
        <w:tc>
          <w:tcPr>
            <w:tcW w:w="2481" w:type="dxa"/>
            <w:tcBorders>
              <w:top w:val="single" w:sz="4" w:space="0" w:color="000000"/>
              <w:left w:val="single" w:sz="4" w:space="0" w:color="000000"/>
              <w:bottom w:val="single" w:sz="4" w:space="0" w:color="000000"/>
              <w:right w:val="single" w:sz="4" w:space="0" w:color="000000"/>
            </w:tcBorders>
            <w:shd w:val="clear" w:color="auto" w:fill="92D050"/>
          </w:tcPr>
          <w:p w14:paraId="6FBEEFFD" w14:textId="77777777" w:rsidR="00895EC4" w:rsidRDefault="00895EC4" w:rsidP="00895EC4">
            <w:r>
              <w:rPr>
                <w:sz w:val="24"/>
              </w:rPr>
              <w:t xml:space="preserve">EMERGING </w:t>
            </w:r>
          </w:p>
        </w:tc>
        <w:tc>
          <w:tcPr>
            <w:tcW w:w="2481" w:type="dxa"/>
            <w:tcBorders>
              <w:top w:val="single" w:sz="4" w:space="0" w:color="000000"/>
              <w:left w:val="single" w:sz="4" w:space="0" w:color="000000"/>
              <w:bottom w:val="single" w:sz="4" w:space="0" w:color="000000"/>
              <w:right w:val="single" w:sz="4" w:space="0" w:color="000000"/>
            </w:tcBorders>
            <w:shd w:val="clear" w:color="auto" w:fill="92D050"/>
          </w:tcPr>
          <w:p w14:paraId="0B09B2B3" w14:textId="645BC09A" w:rsidR="00895EC4" w:rsidRDefault="00895EC4" w:rsidP="00895EC4">
            <w:pPr>
              <w:spacing w:line="259" w:lineRule="auto"/>
            </w:pPr>
            <w:r>
              <w:t>10 – 32 *</w:t>
            </w:r>
          </w:p>
        </w:tc>
        <w:tc>
          <w:tcPr>
            <w:tcW w:w="2834" w:type="dxa"/>
            <w:tcBorders>
              <w:top w:val="single" w:sz="4" w:space="0" w:color="000000"/>
              <w:left w:val="single" w:sz="4" w:space="0" w:color="000000"/>
              <w:bottom w:val="single" w:sz="4" w:space="0" w:color="000000"/>
              <w:right w:val="single" w:sz="4" w:space="0" w:color="000000"/>
            </w:tcBorders>
          </w:tcPr>
          <w:p w14:paraId="6A31F80F" w14:textId="375EE885" w:rsidR="00895EC4" w:rsidRDefault="00895EC4" w:rsidP="00895EC4">
            <w:pPr>
              <w:ind w:left="2"/>
              <w:rPr>
                <w:sz w:val="24"/>
              </w:rPr>
            </w:pPr>
            <w:r w:rsidRPr="005A0C13">
              <w:rPr>
                <w:i/>
                <w:sz w:val="24"/>
              </w:rPr>
              <w:t>Early Help</w:t>
            </w:r>
          </w:p>
        </w:tc>
        <w:tc>
          <w:tcPr>
            <w:tcW w:w="993" w:type="dxa"/>
            <w:tcBorders>
              <w:top w:val="single" w:sz="4" w:space="0" w:color="000000"/>
              <w:left w:val="single" w:sz="4" w:space="0" w:color="000000"/>
              <w:bottom w:val="single" w:sz="4" w:space="0" w:color="000000"/>
              <w:right w:val="single" w:sz="4" w:space="0" w:color="000000"/>
            </w:tcBorders>
          </w:tcPr>
          <w:p w14:paraId="0E194530" w14:textId="6E4BBA2B" w:rsidR="00895EC4" w:rsidRDefault="00895EC4" w:rsidP="00895EC4">
            <w:pPr>
              <w:spacing w:line="259" w:lineRule="auto"/>
              <w:ind w:left="2"/>
            </w:pPr>
            <w:r>
              <w:rPr>
                <w:sz w:val="24"/>
              </w:rPr>
              <w:t xml:space="preserve"> </w:t>
            </w:r>
          </w:p>
        </w:tc>
      </w:tr>
      <w:tr w:rsidR="00895EC4" w14:paraId="1F812480" w14:textId="77777777" w:rsidTr="003468C1">
        <w:trPr>
          <w:trHeight w:val="286"/>
        </w:trPr>
        <w:tc>
          <w:tcPr>
            <w:tcW w:w="2481" w:type="dxa"/>
            <w:tcBorders>
              <w:top w:val="single" w:sz="4" w:space="0" w:color="000000"/>
              <w:left w:val="single" w:sz="4" w:space="0" w:color="000000"/>
              <w:bottom w:val="single" w:sz="4" w:space="0" w:color="000000"/>
              <w:right w:val="single" w:sz="4" w:space="0" w:color="000000"/>
            </w:tcBorders>
            <w:shd w:val="clear" w:color="auto" w:fill="FFC000"/>
          </w:tcPr>
          <w:p w14:paraId="199408FC" w14:textId="77777777" w:rsidR="00895EC4" w:rsidRDefault="00895EC4" w:rsidP="00895EC4">
            <w:r>
              <w:rPr>
                <w:sz w:val="24"/>
              </w:rPr>
              <w:t xml:space="preserve">MODERATE </w:t>
            </w:r>
          </w:p>
        </w:tc>
        <w:tc>
          <w:tcPr>
            <w:tcW w:w="2481" w:type="dxa"/>
            <w:tcBorders>
              <w:top w:val="single" w:sz="4" w:space="0" w:color="000000"/>
              <w:left w:val="single" w:sz="4" w:space="0" w:color="000000"/>
              <w:bottom w:val="single" w:sz="4" w:space="0" w:color="000000"/>
              <w:right w:val="single" w:sz="4" w:space="0" w:color="000000"/>
            </w:tcBorders>
            <w:shd w:val="clear" w:color="auto" w:fill="FFC000"/>
          </w:tcPr>
          <w:p w14:paraId="5F296E28" w14:textId="77777777" w:rsidR="00895EC4" w:rsidRDefault="00895EC4" w:rsidP="00895EC4">
            <w:pPr>
              <w:spacing w:line="259" w:lineRule="auto"/>
            </w:pPr>
            <w:r>
              <w:t xml:space="preserve">33 – 64 </w:t>
            </w:r>
          </w:p>
        </w:tc>
        <w:tc>
          <w:tcPr>
            <w:tcW w:w="2834" w:type="dxa"/>
            <w:tcBorders>
              <w:top w:val="single" w:sz="4" w:space="0" w:color="000000"/>
              <w:left w:val="single" w:sz="4" w:space="0" w:color="000000"/>
              <w:bottom w:val="single" w:sz="4" w:space="0" w:color="000000"/>
              <w:right w:val="single" w:sz="4" w:space="0" w:color="000000"/>
            </w:tcBorders>
          </w:tcPr>
          <w:p w14:paraId="7C302372" w14:textId="4F0B19F8" w:rsidR="00895EC4" w:rsidRDefault="00895EC4" w:rsidP="00895EC4">
            <w:pPr>
              <w:ind w:left="2"/>
              <w:rPr>
                <w:sz w:val="24"/>
              </w:rPr>
            </w:pPr>
            <w:r w:rsidRPr="005A0C13">
              <w:rPr>
                <w:i/>
                <w:sz w:val="24"/>
              </w:rPr>
              <w:t xml:space="preserve">Assessment </w:t>
            </w:r>
          </w:p>
        </w:tc>
        <w:tc>
          <w:tcPr>
            <w:tcW w:w="993" w:type="dxa"/>
            <w:tcBorders>
              <w:top w:val="single" w:sz="4" w:space="0" w:color="000000"/>
              <w:left w:val="single" w:sz="4" w:space="0" w:color="000000"/>
              <w:bottom w:val="single" w:sz="4" w:space="0" w:color="000000"/>
              <w:right w:val="single" w:sz="4" w:space="0" w:color="000000"/>
            </w:tcBorders>
          </w:tcPr>
          <w:p w14:paraId="5373E0BA" w14:textId="1A063BC8" w:rsidR="00895EC4" w:rsidRDefault="00895EC4" w:rsidP="00895EC4">
            <w:pPr>
              <w:spacing w:line="259" w:lineRule="auto"/>
              <w:ind w:left="2"/>
            </w:pPr>
            <w:r>
              <w:rPr>
                <w:sz w:val="24"/>
              </w:rPr>
              <w:t xml:space="preserve"> </w:t>
            </w:r>
          </w:p>
        </w:tc>
      </w:tr>
      <w:tr w:rsidR="00895EC4" w14:paraId="588FCF08" w14:textId="77777777" w:rsidTr="003468C1">
        <w:trPr>
          <w:trHeight w:val="284"/>
        </w:trPr>
        <w:tc>
          <w:tcPr>
            <w:tcW w:w="2481" w:type="dxa"/>
            <w:tcBorders>
              <w:top w:val="single" w:sz="4" w:space="0" w:color="000000"/>
              <w:left w:val="single" w:sz="4" w:space="0" w:color="000000"/>
              <w:bottom w:val="single" w:sz="4" w:space="0" w:color="000000"/>
              <w:right w:val="single" w:sz="4" w:space="0" w:color="000000"/>
            </w:tcBorders>
            <w:shd w:val="clear" w:color="auto" w:fill="FF0000"/>
          </w:tcPr>
          <w:p w14:paraId="38620FAD" w14:textId="77777777" w:rsidR="00895EC4" w:rsidRDefault="00895EC4" w:rsidP="00895EC4">
            <w:r>
              <w:rPr>
                <w:sz w:val="24"/>
              </w:rPr>
              <w:t xml:space="preserve">SIGNIFICANT </w:t>
            </w:r>
          </w:p>
        </w:tc>
        <w:tc>
          <w:tcPr>
            <w:tcW w:w="2481" w:type="dxa"/>
            <w:tcBorders>
              <w:top w:val="single" w:sz="4" w:space="0" w:color="000000"/>
              <w:left w:val="single" w:sz="4" w:space="0" w:color="000000"/>
              <w:bottom w:val="single" w:sz="4" w:space="0" w:color="000000"/>
              <w:right w:val="single" w:sz="4" w:space="0" w:color="000000"/>
            </w:tcBorders>
            <w:shd w:val="clear" w:color="auto" w:fill="FF0000"/>
          </w:tcPr>
          <w:p w14:paraId="25003D23" w14:textId="77777777" w:rsidR="00895EC4" w:rsidRDefault="00895EC4" w:rsidP="00895EC4">
            <w:pPr>
              <w:spacing w:line="259" w:lineRule="auto"/>
            </w:pPr>
            <w:r>
              <w:t>65 – 100+</w:t>
            </w:r>
          </w:p>
        </w:tc>
        <w:tc>
          <w:tcPr>
            <w:tcW w:w="2834" w:type="dxa"/>
            <w:tcBorders>
              <w:top w:val="single" w:sz="4" w:space="0" w:color="000000"/>
              <w:left w:val="single" w:sz="4" w:space="0" w:color="000000"/>
              <w:bottom w:val="single" w:sz="4" w:space="0" w:color="000000"/>
              <w:right w:val="single" w:sz="4" w:space="0" w:color="000000"/>
            </w:tcBorders>
          </w:tcPr>
          <w:p w14:paraId="1487DE83" w14:textId="18011EB3" w:rsidR="00895EC4" w:rsidRDefault="00895EC4" w:rsidP="00895EC4">
            <w:pPr>
              <w:ind w:left="2"/>
              <w:rPr>
                <w:sz w:val="24"/>
              </w:rPr>
            </w:pPr>
            <w:r w:rsidRPr="005A0C13">
              <w:rPr>
                <w:i/>
                <w:sz w:val="24"/>
              </w:rPr>
              <w:t xml:space="preserve">Strategy and </w:t>
            </w:r>
            <w:r w:rsidR="003468C1">
              <w:rPr>
                <w:i/>
                <w:sz w:val="24"/>
              </w:rPr>
              <w:t xml:space="preserve">Safety </w:t>
            </w:r>
            <w:r w:rsidRPr="005A0C13">
              <w:rPr>
                <w:i/>
                <w:sz w:val="24"/>
              </w:rPr>
              <w:t xml:space="preserve">Plan </w:t>
            </w:r>
          </w:p>
        </w:tc>
        <w:tc>
          <w:tcPr>
            <w:tcW w:w="993" w:type="dxa"/>
            <w:tcBorders>
              <w:top w:val="single" w:sz="4" w:space="0" w:color="000000"/>
              <w:left w:val="single" w:sz="4" w:space="0" w:color="000000"/>
              <w:bottom w:val="single" w:sz="4" w:space="0" w:color="000000"/>
              <w:right w:val="single" w:sz="4" w:space="0" w:color="000000"/>
            </w:tcBorders>
          </w:tcPr>
          <w:p w14:paraId="153620AA" w14:textId="5DCCCAAB" w:rsidR="00895EC4" w:rsidRDefault="00895EC4" w:rsidP="00895EC4">
            <w:pPr>
              <w:spacing w:line="259" w:lineRule="auto"/>
              <w:ind w:left="2"/>
            </w:pPr>
            <w:r>
              <w:rPr>
                <w:sz w:val="24"/>
              </w:rPr>
              <w:t xml:space="preserve"> </w:t>
            </w:r>
          </w:p>
        </w:tc>
      </w:tr>
    </w:tbl>
    <w:p w14:paraId="35B20F5D" w14:textId="77777777" w:rsidR="00861B93" w:rsidRPr="00861B93" w:rsidRDefault="00861B93" w:rsidP="769BD5CA">
      <w:pPr>
        <w:rPr>
          <w:b/>
        </w:rPr>
      </w:pPr>
    </w:p>
    <w:p w14:paraId="6E7D9812" w14:textId="72D16D6C" w:rsidR="00861B93" w:rsidRPr="003A00C5" w:rsidRDefault="00895EC4" w:rsidP="00895EC4">
      <w:pPr>
        <w:ind w:left="1843"/>
        <w:rPr>
          <w:b/>
        </w:rPr>
      </w:pPr>
      <w:r w:rsidRPr="003A00C5">
        <w:rPr>
          <w:b/>
        </w:rPr>
        <w:t xml:space="preserve">* If </w:t>
      </w:r>
      <w:r w:rsidR="0038723B" w:rsidRPr="003A00C5">
        <w:rPr>
          <w:b/>
        </w:rPr>
        <w:t xml:space="preserve">an area on its own scores 10 or more this should result in a strategy or multiagency adolescent risk meeting. </w:t>
      </w:r>
    </w:p>
    <w:p w14:paraId="248BEC3C" w14:textId="77777777" w:rsidR="0038723B" w:rsidRDefault="0038723B" w:rsidP="00895EC4">
      <w:pPr>
        <w:ind w:left="1843"/>
      </w:pPr>
    </w:p>
    <w:p w14:paraId="6F7CBA81" w14:textId="6EE24763" w:rsidR="00861B93" w:rsidRDefault="5A32810D" w:rsidP="0F6BFA5C">
      <w:pPr>
        <w:pStyle w:val="Heading1"/>
        <w:rPr>
          <w:rFonts w:ascii="Calibri" w:eastAsia="Calibri" w:hAnsi="Calibri" w:cs="Calibri"/>
        </w:rPr>
      </w:pPr>
      <w:r w:rsidRPr="0F6BFA5C">
        <w:rPr>
          <w:rFonts w:ascii="Calibri Light" w:eastAsia="Calibri Light" w:hAnsi="Calibri Light" w:cs="Calibri Light"/>
          <w:b/>
          <w:bCs/>
        </w:rPr>
        <w:lastRenderedPageBreak/>
        <w:t>Planning next steps</w:t>
      </w:r>
    </w:p>
    <w:p w14:paraId="27FDE9DE" w14:textId="44B6A2AC" w:rsidR="4B13EDB7" w:rsidRDefault="00BF4A44" w:rsidP="4B13EDB7">
      <w:pPr>
        <w:rPr>
          <w:rFonts w:ascii="Calibri" w:eastAsia="Calibri" w:hAnsi="Calibri" w:cs="Calibri"/>
          <w:color w:val="000000" w:themeColor="text1"/>
        </w:rPr>
      </w:pPr>
      <w:r w:rsidRPr="4B13EDB7">
        <w:rPr>
          <w:rFonts w:ascii="Calibri" w:eastAsia="Calibri" w:hAnsi="Calibri" w:cs="Calibri"/>
          <w:color w:val="000000" w:themeColor="text1"/>
        </w:rPr>
        <w:t>The</w:t>
      </w:r>
      <w:r w:rsidR="5A32810D" w:rsidRPr="4B13EDB7">
        <w:rPr>
          <w:rFonts w:ascii="Calibri" w:eastAsia="Calibri" w:hAnsi="Calibri" w:cs="Calibri"/>
          <w:color w:val="000000" w:themeColor="text1"/>
        </w:rPr>
        <w:t xml:space="preserve"> Guidance </w:t>
      </w:r>
      <w:r w:rsidRPr="4B13EDB7">
        <w:rPr>
          <w:rFonts w:ascii="Calibri" w:eastAsia="Calibri" w:hAnsi="Calibri" w:cs="Calibri"/>
          <w:color w:val="000000" w:themeColor="text1"/>
        </w:rPr>
        <w:t>has</w:t>
      </w:r>
      <w:r w:rsidR="5A32810D" w:rsidRPr="4B13EDB7">
        <w:rPr>
          <w:rFonts w:ascii="Calibri" w:eastAsia="Calibri" w:hAnsi="Calibri" w:cs="Calibri"/>
          <w:color w:val="000000" w:themeColor="text1"/>
        </w:rPr>
        <w:t xml:space="preserve"> detailed ideas </w:t>
      </w:r>
      <w:r w:rsidRPr="4B13EDB7">
        <w:rPr>
          <w:rFonts w:ascii="Calibri" w:eastAsia="Calibri" w:hAnsi="Calibri" w:cs="Calibri"/>
          <w:color w:val="000000" w:themeColor="text1"/>
        </w:rPr>
        <w:t>for each section</w:t>
      </w:r>
      <w:r w:rsidR="5A32810D" w:rsidRPr="4B13EDB7">
        <w:rPr>
          <w:rFonts w:ascii="Calibri" w:eastAsia="Calibri" w:hAnsi="Calibri" w:cs="Calibri"/>
          <w:color w:val="000000" w:themeColor="text1"/>
        </w:rPr>
        <w:t xml:space="preserve"> – below is a summary </w:t>
      </w:r>
      <w:r w:rsidR="000D7EC1" w:rsidRPr="4B13EDB7">
        <w:rPr>
          <w:rFonts w:ascii="Calibri" w:eastAsia="Calibri" w:hAnsi="Calibri" w:cs="Calibri"/>
          <w:color w:val="000000" w:themeColor="text1"/>
        </w:rPr>
        <w:t>for each of the levels of response from Prevent to Protect</w:t>
      </w:r>
      <w:r w:rsidR="6749299C" w:rsidRPr="4B13EDB7">
        <w:rPr>
          <w:rFonts w:ascii="Calibri" w:eastAsia="Calibri" w:hAnsi="Calibri" w:cs="Calibri"/>
          <w:color w:val="000000" w:themeColor="text1"/>
        </w:rPr>
        <w:t xml:space="preserve">. </w:t>
      </w:r>
      <w:r w:rsidR="4B13EDB7">
        <w:br/>
      </w:r>
      <w:r w:rsidR="691C92EF" w:rsidRPr="00421188">
        <w:rPr>
          <w:rFonts w:ascii="Calibri" w:eastAsia="Calibri" w:hAnsi="Calibri" w:cs="Calibri"/>
          <w:b/>
          <w:bCs/>
          <w:i/>
          <w:iCs/>
          <w:color w:val="000000" w:themeColor="text1"/>
        </w:rPr>
        <w:t xml:space="preserve">NB: An </w:t>
      </w:r>
      <w:r w:rsidR="003A00C5">
        <w:rPr>
          <w:rFonts w:ascii="Calibri" w:eastAsia="Calibri" w:hAnsi="Calibri" w:cs="Calibri"/>
          <w:b/>
          <w:bCs/>
          <w:i/>
          <w:iCs/>
          <w:color w:val="000000" w:themeColor="text1"/>
        </w:rPr>
        <w:t>a</w:t>
      </w:r>
      <w:r w:rsidR="691C92EF" w:rsidRPr="00421188">
        <w:rPr>
          <w:rFonts w:ascii="Calibri" w:eastAsia="Calibri" w:hAnsi="Calibri" w:cs="Calibri"/>
          <w:b/>
          <w:bCs/>
          <w:i/>
          <w:iCs/>
          <w:color w:val="000000" w:themeColor="text1"/>
        </w:rPr>
        <w:t>ssessment is an intervention in its own right</w:t>
      </w:r>
    </w:p>
    <w:tbl>
      <w:tblPr>
        <w:tblStyle w:val="TableGrid"/>
        <w:tblpPr w:leftFromText="180" w:rightFromText="180" w:vertAnchor="text" w:tblpY="1"/>
        <w:tblOverlap w:val="never"/>
        <w:tblW w:w="14547" w:type="dxa"/>
        <w:tblLayout w:type="fixed"/>
        <w:tblLook w:val="0000" w:firstRow="0" w:lastRow="0" w:firstColumn="0" w:lastColumn="0" w:noHBand="0" w:noVBand="0"/>
      </w:tblPr>
      <w:tblGrid>
        <w:gridCol w:w="562"/>
        <w:gridCol w:w="13985"/>
      </w:tblGrid>
      <w:tr w:rsidR="00E23FED" w14:paraId="41814F65" w14:textId="4132A440" w:rsidTr="00D43DC2">
        <w:trPr>
          <w:cantSplit/>
          <w:trHeight w:val="1134"/>
        </w:trPr>
        <w:tc>
          <w:tcPr>
            <w:tcW w:w="562" w:type="dxa"/>
            <w:shd w:val="clear" w:color="auto" w:fill="DEEAF6" w:themeFill="accent1" w:themeFillTint="33"/>
            <w:textDirection w:val="btLr"/>
          </w:tcPr>
          <w:p w14:paraId="77CF5C71" w14:textId="76597AF9" w:rsidR="00E23FED" w:rsidRPr="00E23FED" w:rsidRDefault="00E23FED" w:rsidP="00E23FED">
            <w:pPr>
              <w:spacing w:after="5"/>
              <w:ind w:left="113" w:right="113"/>
              <w:jc w:val="center"/>
              <w:rPr>
                <w:rFonts w:eastAsiaTheme="minorEastAsia"/>
                <w:color w:val="000000" w:themeColor="text1"/>
              </w:rPr>
            </w:pPr>
            <w:r>
              <w:t>Prevent</w:t>
            </w:r>
          </w:p>
        </w:tc>
        <w:tc>
          <w:tcPr>
            <w:tcW w:w="13985" w:type="dxa"/>
            <w:shd w:val="clear" w:color="auto" w:fill="DEEAF6" w:themeFill="accent1" w:themeFillTint="33"/>
          </w:tcPr>
          <w:p w14:paraId="68FAFB6E" w14:textId="77777777" w:rsidR="00E23FED" w:rsidRDefault="00E23FED" w:rsidP="00E23FED">
            <w:pPr>
              <w:pStyle w:val="ListParagraph"/>
              <w:numPr>
                <w:ilvl w:val="0"/>
                <w:numId w:val="4"/>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 xml:space="preserve">Access to services – sexual, youth activities, sports and clubs, education / SALT, physical and mental health services, faith / diversity and identity forums, </w:t>
            </w:r>
          </w:p>
          <w:p w14:paraId="7F8C937B" w14:textId="77777777" w:rsidR="00E23FED" w:rsidRDefault="00E23FED" w:rsidP="00E23FED">
            <w:pPr>
              <w:pStyle w:val="ListParagraph"/>
              <w:numPr>
                <w:ilvl w:val="0"/>
                <w:numId w:val="4"/>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Education of bullying, peer pressure, push &amp; pull factors, online safety, substance misuse, emotional and mental health,</w:t>
            </w:r>
            <w:r>
              <w:rPr>
                <w:rFonts w:ascii="Calibri" w:eastAsia="Calibri" w:hAnsi="Calibri" w:cs="Calibri"/>
                <w:color w:val="000000" w:themeColor="text1"/>
              </w:rPr>
              <w:t xml:space="preserve"> diet and sleep, citizenship</w:t>
            </w:r>
          </w:p>
          <w:p w14:paraId="4F02E4CC" w14:textId="77777777" w:rsidR="00E23FED" w:rsidRDefault="00E23FED" w:rsidP="00E23FED">
            <w:pPr>
              <w:pStyle w:val="ListParagraph"/>
              <w:numPr>
                <w:ilvl w:val="0"/>
                <w:numId w:val="4"/>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Professional awareness and knowledge – e.g. language guide and good practice guidance</w:t>
            </w:r>
          </w:p>
          <w:p w14:paraId="3D103D8D" w14:textId="77777777" w:rsidR="00E23FED" w:rsidRDefault="00E23FED" w:rsidP="00E23FED">
            <w:pPr>
              <w:pStyle w:val="ListParagraph"/>
              <w:numPr>
                <w:ilvl w:val="0"/>
                <w:numId w:val="4"/>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Restrictions to prevent escalation (curfew / online use / friend’s details)</w:t>
            </w:r>
          </w:p>
          <w:p w14:paraId="60374A71" w14:textId="77777777" w:rsidR="00E23FED" w:rsidRPr="00E23FED" w:rsidRDefault="00E23FED" w:rsidP="00E23FED">
            <w:pPr>
              <w:pStyle w:val="ListParagraph"/>
              <w:numPr>
                <w:ilvl w:val="0"/>
                <w:numId w:val="4"/>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Pre-incident contracts and planning with young person knowing what would happen if…</w:t>
            </w:r>
          </w:p>
          <w:p w14:paraId="4ED40743" w14:textId="6E26C3ED" w:rsidR="00E23FED" w:rsidRPr="00E23FED" w:rsidRDefault="00E23FED" w:rsidP="00E23FED">
            <w:pPr>
              <w:pStyle w:val="ListParagraph"/>
              <w:numPr>
                <w:ilvl w:val="0"/>
                <w:numId w:val="4"/>
              </w:numPr>
              <w:spacing w:after="5" w:line="248" w:lineRule="auto"/>
              <w:ind w:left="319" w:hanging="284"/>
              <w:jc w:val="both"/>
              <w:rPr>
                <w:rFonts w:eastAsiaTheme="minorEastAsia"/>
                <w:color w:val="000000" w:themeColor="text1"/>
              </w:rPr>
            </w:pPr>
            <w:r w:rsidRPr="00E23FED">
              <w:rPr>
                <w:rFonts w:ascii="Calibri" w:eastAsia="Calibri" w:hAnsi="Calibri" w:cs="Calibri"/>
                <w:color w:val="000000" w:themeColor="text1"/>
              </w:rPr>
              <w:t>Practical support (bedding, food, clothes) to prevent push factors</w:t>
            </w:r>
          </w:p>
        </w:tc>
      </w:tr>
      <w:tr w:rsidR="00E23FED" w14:paraId="6B9066C5" w14:textId="2780779F" w:rsidTr="000D7EC1">
        <w:trPr>
          <w:cantSplit/>
          <w:trHeight w:val="1134"/>
        </w:trPr>
        <w:tc>
          <w:tcPr>
            <w:tcW w:w="562" w:type="dxa"/>
            <w:shd w:val="clear" w:color="auto" w:fill="C5E0B3" w:themeFill="accent6" w:themeFillTint="66"/>
            <w:textDirection w:val="btLr"/>
          </w:tcPr>
          <w:p w14:paraId="3AED4312" w14:textId="45E498A2" w:rsidR="00E23FED" w:rsidRPr="00E23FED" w:rsidRDefault="00E23FED" w:rsidP="00E23FED">
            <w:pPr>
              <w:spacing w:after="5"/>
              <w:ind w:left="113" w:right="113"/>
              <w:jc w:val="center"/>
              <w:rPr>
                <w:rFonts w:eastAsiaTheme="minorEastAsia"/>
                <w:color w:val="000000" w:themeColor="text1"/>
              </w:rPr>
            </w:pPr>
            <w:r>
              <w:t>Support</w:t>
            </w:r>
          </w:p>
        </w:tc>
        <w:tc>
          <w:tcPr>
            <w:tcW w:w="13985" w:type="dxa"/>
            <w:shd w:val="clear" w:color="auto" w:fill="C5E0B3" w:themeFill="accent6" w:themeFillTint="66"/>
          </w:tcPr>
          <w:p w14:paraId="3E560BBC" w14:textId="77777777" w:rsidR="00E23FED" w:rsidRDefault="00E23FED" w:rsidP="00E23FED">
            <w:pPr>
              <w:pStyle w:val="ListParagraph"/>
              <w:numPr>
                <w:ilvl w:val="0"/>
                <w:numId w:val="3"/>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Referrals to services that can support presenting need or underlying reasons for these</w:t>
            </w:r>
          </w:p>
          <w:p w14:paraId="060CF328" w14:textId="77777777" w:rsidR="00E23FED" w:rsidRDefault="00E23FED" w:rsidP="00E23FED">
            <w:pPr>
              <w:pStyle w:val="ListParagraph"/>
              <w:numPr>
                <w:ilvl w:val="0"/>
                <w:numId w:val="3"/>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Identify trusted professionals and network to support – including community guardians</w:t>
            </w:r>
          </w:p>
          <w:p w14:paraId="39D9006D" w14:textId="77777777" w:rsidR="00E23FED" w:rsidRDefault="00E23FED" w:rsidP="00E23FED">
            <w:pPr>
              <w:pStyle w:val="ListParagraph"/>
              <w:numPr>
                <w:ilvl w:val="0"/>
                <w:numId w:val="3"/>
              </w:numPr>
              <w:spacing w:after="5"/>
              <w:ind w:left="319" w:hanging="284"/>
              <w:jc w:val="both"/>
              <w:rPr>
                <w:rFonts w:eastAsiaTheme="minorEastAsia"/>
                <w:color w:val="000000" w:themeColor="text1"/>
              </w:rPr>
            </w:pPr>
            <w:r w:rsidRPr="0F6BFA5C">
              <w:rPr>
                <w:rFonts w:ascii="Calibri" w:eastAsia="Calibri" w:hAnsi="Calibri" w:cs="Calibri"/>
                <w:color w:val="000000" w:themeColor="text1"/>
              </w:rPr>
              <w:t>Direct work of assessment as part of intervention – how can needs be met elsewhere?</w:t>
            </w:r>
          </w:p>
          <w:p w14:paraId="109967BB" w14:textId="77777777" w:rsidR="00E23FED" w:rsidRPr="00E23FED" w:rsidRDefault="00E23FED" w:rsidP="00E23FED">
            <w:pPr>
              <w:pStyle w:val="ListParagraph"/>
              <w:numPr>
                <w:ilvl w:val="0"/>
                <w:numId w:val="3"/>
              </w:numPr>
              <w:spacing w:after="5"/>
              <w:ind w:left="319" w:hanging="284"/>
              <w:jc w:val="both"/>
              <w:rPr>
                <w:rFonts w:eastAsiaTheme="minorEastAsia"/>
                <w:color w:val="000000" w:themeColor="text1"/>
              </w:rPr>
            </w:pPr>
            <w:r w:rsidRPr="0F6BFA5C">
              <w:rPr>
                <w:rFonts w:ascii="Calibri" w:eastAsia="Calibri" w:hAnsi="Calibri" w:cs="Calibri"/>
                <w:color w:val="000000" w:themeColor="text1"/>
              </w:rPr>
              <w:t>Information and training – parents / carers and professionals</w:t>
            </w:r>
          </w:p>
          <w:p w14:paraId="0679D93F" w14:textId="55F41A14" w:rsidR="00E23FED" w:rsidRPr="00E23FED" w:rsidRDefault="00E23FED" w:rsidP="00E23FED">
            <w:pPr>
              <w:pStyle w:val="ListParagraph"/>
              <w:numPr>
                <w:ilvl w:val="0"/>
                <w:numId w:val="3"/>
              </w:numPr>
              <w:spacing w:after="5"/>
              <w:ind w:left="319" w:hanging="284"/>
              <w:jc w:val="both"/>
              <w:rPr>
                <w:rFonts w:eastAsiaTheme="minorEastAsia"/>
                <w:color w:val="000000" w:themeColor="text1"/>
              </w:rPr>
            </w:pPr>
            <w:r w:rsidRPr="00E23FED">
              <w:rPr>
                <w:rFonts w:ascii="Calibri" w:eastAsia="Calibri" w:hAnsi="Calibri" w:cs="Calibri"/>
                <w:color w:val="000000" w:themeColor="text1"/>
              </w:rPr>
              <w:t>Access to positive activities and mainstream services – support self-esteem, confidence, sense of identity and belonging</w:t>
            </w:r>
          </w:p>
        </w:tc>
      </w:tr>
      <w:tr w:rsidR="00D43DC2" w14:paraId="54C1057D" w14:textId="77777777" w:rsidTr="000D7EC1">
        <w:trPr>
          <w:cantSplit/>
          <w:trHeight w:val="1134"/>
        </w:trPr>
        <w:tc>
          <w:tcPr>
            <w:tcW w:w="562" w:type="dxa"/>
            <w:shd w:val="clear" w:color="auto" w:fill="FFE599" w:themeFill="accent4" w:themeFillTint="66"/>
            <w:textDirection w:val="btLr"/>
          </w:tcPr>
          <w:p w14:paraId="44873B45" w14:textId="2CA7A45B" w:rsidR="00D43DC2" w:rsidRPr="00E23FED" w:rsidRDefault="00D43DC2" w:rsidP="001B57E2">
            <w:pPr>
              <w:spacing w:after="5"/>
              <w:ind w:left="113" w:right="113"/>
              <w:jc w:val="center"/>
              <w:rPr>
                <w:rFonts w:eastAsiaTheme="minorEastAsia"/>
                <w:color w:val="000000" w:themeColor="text1"/>
              </w:rPr>
            </w:pPr>
            <w:r w:rsidRPr="00E23FED">
              <w:rPr>
                <w:rFonts w:ascii="Calibri" w:eastAsia="Calibri" w:hAnsi="Calibri" w:cs="Calibri"/>
                <w:color w:val="000000" w:themeColor="text1"/>
              </w:rPr>
              <w:t xml:space="preserve"> </w:t>
            </w:r>
            <w:r>
              <w:rPr>
                <w:rFonts w:ascii="Calibri" w:eastAsia="Calibri" w:hAnsi="Calibri" w:cs="Calibri"/>
                <w:color w:val="000000" w:themeColor="text1"/>
              </w:rPr>
              <w:t>Identify</w:t>
            </w:r>
          </w:p>
        </w:tc>
        <w:tc>
          <w:tcPr>
            <w:tcW w:w="13985" w:type="dxa"/>
            <w:shd w:val="clear" w:color="auto" w:fill="FFE599" w:themeFill="accent4" w:themeFillTint="66"/>
          </w:tcPr>
          <w:p w14:paraId="12F9A6E0" w14:textId="77777777" w:rsidR="00D43DC2" w:rsidRDefault="00D43DC2" w:rsidP="00507A73">
            <w:pPr>
              <w:pStyle w:val="ListParagraph"/>
              <w:numPr>
                <w:ilvl w:val="0"/>
                <w:numId w:val="5"/>
              </w:numPr>
              <w:spacing w:after="5"/>
              <w:ind w:left="319" w:hanging="284"/>
              <w:jc w:val="both"/>
              <w:rPr>
                <w:rFonts w:eastAsiaTheme="minorEastAsia"/>
                <w:color w:val="000000" w:themeColor="text1"/>
              </w:rPr>
            </w:pPr>
            <w:r w:rsidRPr="0F6BFA5C">
              <w:rPr>
                <w:rFonts w:ascii="Calibri" w:eastAsia="Calibri" w:hAnsi="Calibri" w:cs="Calibri"/>
                <w:color w:val="000000" w:themeColor="text1"/>
              </w:rPr>
              <w:t xml:space="preserve">Mapping of peers, relationships, places (including online), cars and routines. </w:t>
            </w:r>
          </w:p>
          <w:p w14:paraId="0E83ACEE" w14:textId="77777777" w:rsidR="00D43DC2" w:rsidRDefault="00D43DC2" w:rsidP="00507A73">
            <w:pPr>
              <w:pStyle w:val="ListParagraph"/>
              <w:numPr>
                <w:ilvl w:val="0"/>
                <w:numId w:val="5"/>
              </w:numPr>
              <w:spacing w:after="5"/>
              <w:ind w:left="319" w:hanging="284"/>
              <w:jc w:val="both"/>
              <w:rPr>
                <w:rFonts w:eastAsiaTheme="minorEastAsia"/>
                <w:color w:val="000000" w:themeColor="text1"/>
              </w:rPr>
            </w:pPr>
            <w:r w:rsidRPr="0F6BFA5C">
              <w:rPr>
                <w:rFonts w:ascii="Calibri" w:eastAsia="Calibri" w:hAnsi="Calibri" w:cs="Calibri"/>
                <w:color w:val="000000" w:themeColor="text1"/>
              </w:rPr>
              <w:t xml:space="preserve">Direct work to understand and assess behaviours, contexts and perspectives / understanding. </w:t>
            </w:r>
          </w:p>
          <w:p w14:paraId="6C8DD9DC" w14:textId="77777777" w:rsidR="00D43DC2" w:rsidRDefault="00D43DC2" w:rsidP="00507A73">
            <w:pPr>
              <w:pStyle w:val="ListParagraph"/>
              <w:numPr>
                <w:ilvl w:val="0"/>
                <w:numId w:val="5"/>
              </w:numPr>
              <w:spacing w:after="5"/>
              <w:ind w:left="319" w:hanging="284"/>
              <w:jc w:val="both"/>
              <w:rPr>
                <w:rFonts w:eastAsiaTheme="minorEastAsia"/>
                <w:color w:val="000000" w:themeColor="text1"/>
              </w:rPr>
            </w:pPr>
            <w:r w:rsidRPr="0F6BFA5C">
              <w:rPr>
                <w:rFonts w:ascii="Calibri" w:eastAsia="Calibri" w:hAnsi="Calibri" w:cs="Calibri"/>
                <w:color w:val="000000" w:themeColor="text1"/>
              </w:rPr>
              <w:t>Timetables / calendars / diaries of behaviour or triggers or access to spaces / harm</w:t>
            </w:r>
          </w:p>
          <w:p w14:paraId="18EBBDFE" w14:textId="77777777" w:rsidR="00D43DC2" w:rsidRDefault="00D43DC2" w:rsidP="00507A73">
            <w:pPr>
              <w:pStyle w:val="ListParagraph"/>
              <w:numPr>
                <w:ilvl w:val="0"/>
                <w:numId w:val="5"/>
              </w:numPr>
              <w:spacing w:after="5"/>
              <w:ind w:left="319" w:hanging="284"/>
              <w:jc w:val="both"/>
              <w:rPr>
                <w:rFonts w:eastAsiaTheme="minorEastAsia"/>
                <w:color w:val="000000" w:themeColor="text1"/>
              </w:rPr>
            </w:pPr>
            <w:r w:rsidRPr="0F6BFA5C">
              <w:rPr>
                <w:rFonts w:ascii="Calibri" w:eastAsia="Calibri" w:hAnsi="Calibri" w:cs="Calibri"/>
                <w:color w:val="000000" w:themeColor="text1"/>
              </w:rPr>
              <w:t>Time lines / chronologies. Genograms / ecomaps</w:t>
            </w:r>
          </w:p>
          <w:p w14:paraId="26E4707F" w14:textId="77777777" w:rsidR="00D43DC2" w:rsidRDefault="00D43DC2" w:rsidP="00507A73">
            <w:pPr>
              <w:pStyle w:val="ListParagraph"/>
              <w:numPr>
                <w:ilvl w:val="0"/>
                <w:numId w:val="5"/>
              </w:numPr>
              <w:spacing w:after="5"/>
              <w:ind w:left="319" w:hanging="284"/>
              <w:jc w:val="both"/>
              <w:rPr>
                <w:rFonts w:eastAsiaTheme="minorEastAsia"/>
                <w:color w:val="000000" w:themeColor="text1"/>
              </w:rPr>
            </w:pPr>
            <w:r w:rsidRPr="0F6BFA5C">
              <w:rPr>
                <w:rFonts w:ascii="Calibri" w:eastAsia="Calibri" w:hAnsi="Calibri" w:cs="Calibri"/>
                <w:color w:val="000000" w:themeColor="text1"/>
              </w:rPr>
              <w:t>Case Discussion – hypothesis, unpick trauma</w:t>
            </w:r>
          </w:p>
          <w:p w14:paraId="24BC8CF5" w14:textId="77777777" w:rsidR="00D43DC2" w:rsidRPr="00E23FED" w:rsidRDefault="00D43DC2" w:rsidP="00507A73">
            <w:pPr>
              <w:pStyle w:val="ListParagraph"/>
              <w:numPr>
                <w:ilvl w:val="0"/>
                <w:numId w:val="5"/>
              </w:numPr>
              <w:spacing w:after="5"/>
              <w:ind w:left="319" w:hanging="284"/>
              <w:jc w:val="both"/>
              <w:rPr>
                <w:rFonts w:eastAsiaTheme="minorEastAsia"/>
                <w:color w:val="000000" w:themeColor="text1"/>
              </w:rPr>
            </w:pPr>
            <w:r w:rsidRPr="0F6BFA5C">
              <w:rPr>
                <w:rFonts w:ascii="Calibri" w:eastAsia="Calibri" w:hAnsi="Calibri" w:cs="Calibri"/>
                <w:color w:val="000000" w:themeColor="text1"/>
              </w:rPr>
              <w:t xml:space="preserve">Complex strategies when multiple people involved or cross borough. </w:t>
            </w:r>
          </w:p>
          <w:p w14:paraId="70785E28" w14:textId="77777777" w:rsidR="00D43DC2" w:rsidRPr="00E23FED" w:rsidRDefault="00D43DC2" w:rsidP="00507A73">
            <w:pPr>
              <w:pStyle w:val="ListParagraph"/>
              <w:numPr>
                <w:ilvl w:val="0"/>
                <w:numId w:val="5"/>
              </w:numPr>
              <w:spacing w:after="5"/>
              <w:ind w:left="319" w:hanging="284"/>
              <w:jc w:val="both"/>
              <w:rPr>
                <w:rFonts w:eastAsiaTheme="minorEastAsia"/>
                <w:color w:val="000000" w:themeColor="text1"/>
              </w:rPr>
            </w:pPr>
            <w:r w:rsidRPr="00E23FED">
              <w:rPr>
                <w:rFonts w:ascii="Calibri" w:eastAsia="Calibri" w:hAnsi="Calibri" w:cs="Calibri"/>
                <w:color w:val="000000" w:themeColor="text1"/>
              </w:rPr>
              <w:t>Seek and share information with each other. Consider specialist assessments.</w:t>
            </w:r>
          </w:p>
        </w:tc>
      </w:tr>
    </w:tbl>
    <w:tbl>
      <w:tblPr>
        <w:tblStyle w:val="TableGrid"/>
        <w:tblW w:w="14547" w:type="dxa"/>
        <w:tblLayout w:type="fixed"/>
        <w:tblLook w:val="0000" w:firstRow="0" w:lastRow="0" w:firstColumn="0" w:lastColumn="0" w:noHBand="0" w:noVBand="0"/>
      </w:tblPr>
      <w:tblGrid>
        <w:gridCol w:w="562"/>
        <w:gridCol w:w="13985"/>
      </w:tblGrid>
      <w:tr w:rsidR="00E23FED" w14:paraId="354D3606" w14:textId="31D230B8" w:rsidTr="000D7EC1">
        <w:trPr>
          <w:cantSplit/>
          <w:trHeight w:val="1134"/>
        </w:trPr>
        <w:tc>
          <w:tcPr>
            <w:tcW w:w="562" w:type="dxa"/>
            <w:shd w:val="clear" w:color="auto" w:fill="F7CAAC" w:themeFill="accent2" w:themeFillTint="66"/>
            <w:textDirection w:val="btLr"/>
          </w:tcPr>
          <w:p w14:paraId="2E97F507" w14:textId="6B24401D" w:rsidR="00E23FED" w:rsidRPr="00E23FED" w:rsidRDefault="00E23FED" w:rsidP="00E23FED">
            <w:pPr>
              <w:spacing w:after="5"/>
              <w:ind w:left="113" w:right="113"/>
              <w:jc w:val="center"/>
              <w:rPr>
                <w:rFonts w:eastAsiaTheme="minorEastAsia"/>
                <w:color w:val="000000" w:themeColor="text1"/>
              </w:rPr>
            </w:pPr>
            <w:r>
              <w:t>Disrupt</w:t>
            </w:r>
          </w:p>
        </w:tc>
        <w:tc>
          <w:tcPr>
            <w:tcW w:w="13985" w:type="dxa"/>
            <w:shd w:val="clear" w:color="auto" w:fill="F7CAAC" w:themeFill="accent2" w:themeFillTint="66"/>
          </w:tcPr>
          <w:p w14:paraId="76CE27F2" w14:textId="77777777" w:rsidR="00E23FED" w:rsidRDefault="00E23FED" w:rsidP="00E23FED">
            <w:pPr>
              <w:pStyle w:val="ListParagraph"/>
              <w:numPr>
                <w:ilvl w:val="0"/>
                <w:numId w:val="1"/>
              </w:numPr>
              <w:spacing w:after="5" w:line="248" w:lineRule="auto"/>
              <w:ind w:left="319" w:hanging="284"/>
              <w:jc w:val="both"/>
              <w:rPr>
                <w:rFonts w:eastAsiaTheme="minorEastAsia"/>
                <w:color w:val="000000" w:themeColor="text1"/>
              </w:rPr>
            </w:pPr>
            <w:r>
              <w:rPr>
                <w:rFonts w:ascii="Calibri" w:eastAsia="Calibri" w:hAnsi="Calibri" w:cs="Calibri"/>
                <w:color w:val="000000" w:themeColor="text1"/>
              </w:rPr>
              <w:t>Police actions – visit</w:t>
            </w:r>
            <w:r w:rsidRPr="0F6BFA5C">
              <w:rPr>
                <w:rFonts w:ascii="Calibri" w:eastAsia="Calibri" w:hAnsi="Calibri" w:cs="Calibri"/>
                <w:color w:val="000000" w:themeColor="text1"/>
              </w:rPr>
              <w:t xml:space="preserve"> young person, locations or pe</w:t>
            </w:r>
            <w:r>
              <w:rPr>
                <w:rFonts w:ascii="Calibri" w:eastAsia="Calibri" w:hAnsi="Calibri" w:cs="Calibri"/>
                <w:color w:val="000000" w:themeColor="text1"/>
              </w:rPr>
              <w:t>ople of concern; deliver</w:t>
            </w:r>
            <w:r w:rsidRPr="0F6BFA5C">
              <w:rPr>
                <w:rFonts w:ascii="Calibri" w:eastAsia="Calibri" w:hAnsi="Calibri" w:cs="Calibri"/>
                <w:color w:val="000000" w:themeColor="text1"/>
              </w:rPr>
              <w:t xml:space="preserve"> Child Abduction Warn</w:t>
            </w:r>
            <w:r>
              <w:rPr>
                <w:rFonts w:ascii="Calibri" w:eastAsia="Calibri" w:hAnsi="Calibri" w:cs="Calibri"/>
                <w:color w:val="000000" w:themeColor="text1"/>
              </w:rPr>
              <w:t>ing Notice (CAWN), track travel</w:t>
            </w:r>
          </w:p>
          <w:p w14:paraId="5DDF5BA2" w14:textId="77777777" w:rsidR="00E23FED" w:rsidRDefault="00E23FED" w:rsidP="00E23FED">
            <w:pPr>
              <w:pStyle w:val="ListParagraph"/>
              <w:numPr>
                <w:ilvl w:val="0"/>
                <w:numId w:val="1"/>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 xml:space="preserve">Work with network to co-ordinate responses and disrupt activity if necessary. Monitoring. </w:t>
            </w:r>
          </w:p>
          <w:p w14:paraId="5CCB4545" w14:textId="77777777" w:rsidR="00E23FED" w:rsidRDefault="00E23FED" w:rsidP="00E23FED">
            <w:pPr>
              <w:pStyle w:val="ListParagraph"/>
              <w:numPr>
                <w:ilvl w:val="0"/>
                <w:numId w:val="1"/>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 xml:space="preserve">Restrictions to pocket money, travel or access to devices / online. </w:t>
            </w:r>
          </w:p>
          <w:p w14:paraId="7D2D45B9" w14:textId="77777777" w:rsidR="00E23FED" w:rsidRDefault="00E23FED" w:rsidP="00E23FED">
            <w:pPr>
              <w:pStyle w:val="ListParagraph"/>
              <w:numPr>
                <w:ilvl w:val="0"/>
                <w:numId w:val="1"/>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 xml:space="preserve">Youth Justice / Police restrictions – bail / court order requirements. </w:t>
            </w:r>
          </w:p>
          <w:p w14:paraId="4CD8CC5B" w14:textId="77777777" w:rsidR="00E23FED" w:rsidRDefault="00E23FED" w:rsidP="00E23FED">
            <w:pPr>
              <w:pStyle w:val="ListParagraph"/>
              <w:numPr>
                <w:ilvl w:val="0"/>
                <w:numId w:val="1"/>
              </w:numPr>
              <w:spacing w:after="5"/>
              <w:ind w:left="319" w:hanging="284"/>
              <w:jc w:val="both"/>
              <w:rPr>
                <w:rFonts w:eastAsiaTheme="minorEastAsia"/>
                <w:color w:val="000000" w:themeColor="text1"/>
              </w:rPr>
            </w:pPr>
            <w:r w:rsidRPr="0F6BFA5C">
              <w:rPr>
                <w:rFonts w:ascii="Calibri" w:eastAsia="Calibri" w:hAnsi="Calibri" w:cs="Calibri"/>
                <w:color w:val="000000" w:themeColor="text1"/>
              </w:rPr>
              <w:t>Share information – complex strategies, escalations</w:t>
            </w:r>
          </w:p>
          <w:p w14:paraId="7AEBED7C" w14:textId="0C961DDA" w:rsidR="00E23FED" w:rsidRPr="00E23FED" w:rsidRDefault="000D7EC1" w:rsidP="00E23FED">
            <w:pPr>
              <w:pStyle w:val="ListParagraph"/>
              <w:numPr>
                <w:ilvl w:val="0"/>
                <w:numId w:val="1"/>
              </w:numPr>
              <w:spacing w:after="5"/>
              <w:ind w:left="319" w:hanging="284"/>
              <w:jc w:val="both"/>
              <w:rPr>
                <w:rFonts w:eastAsiaTheme="minorEastAsia"/>
                <w:color w:val="000000" w:themeColor="text1"/>
              </w:rPr>
            </w:pPr>
            <w:r>
              <w:rPr>
                <w:rFonts w:ascii="Calibri" w:eastAsia="Calibri" w:hAnsi="Calibri" w:cs="Calibri"/>
                <w:color w:val="000000" w:themeColor="text1"/>
              </w:rPr>
              <w:t>Implement c</w:t>
            </w:r>
            <w:r w:rsidR="00E23FED" w:rsidRPr="0F6BFA5C">
              <w:rPr>
                <w:rFonts w:ascii="Calibri" w:eastAsia="Calibri" w:hAnsi="Calibri" w:cs="Calibri"/>
                <w:color w:val="000000" w:themeColor="text1"/>
              </w:rPr>
              <w:t>hanges to contexts – physical changes to home, school or spaces (lighting / removal of bushes etc) and challenges to stereotypes and negative perceptions</w:t>
            </w:r>
          </w:p>
          <w:p w14:paraId="67A3C321" w14:textId="1407664A" w:rsidR="00E23FED" w:rsidRPr="00E23FED" w:rsidRDefault="00E23FED" w:rsidP="00E23FED">
            <w:pPr>
              <w:pStyle w:val="ListParagraph"/>
              <w:numPr>
                <w:ilvl w:val="0"/>
                <w:numId w:val="1"/>
              </w:numPr>
              <w:spacing w:after="5"/>
              <w:ind w:left="319" w:hanging="284"/>
              <w:jc w:val="both"/>
              <w:rPr>
                <w:rFonts w:eastAsiaTheme="minorEastAsia"/>
                <w:color w:val="000000" w:themeColor="text1"/>
              </w:rPr>
            </w:pPr>
            <w:r w:rsidRPr="00E23FED">
              <w:rPr>
                <w:rFonts w:ascii="Calibri" w:eastAsia="Calibri" w:hAnsi="Calibri" w:cs="Calibri"/>
                <w:color w:val="000000" w:themeColor="text1"/>
              </w:rPr>
              <w:t>Young person to self-monitor in order to identify and disrupt behaviours / thoughts.</w:t>
            </w:r>
          </w:p>
        </w:tc>
      </w:tr>
      <w:tr w:rsidR="00D43DC2" w14:paraId="0BBB1ADF" w14:textId="77777777" w:rsidTr="000D7EC1">
        <w:tblPrEx>
          <w:tblLook w:val="04A0" w:firstRow="1" w:lastRow="0" w:firstColumn="1" w:lastColumn="0" w:noHBand="0" w:noVBand="1"/>
        </w:tblPrEx>
        <w:trPr>
          <w:trHeight w:val="1134"/>
        </w:trPr>
        <w:tc>
          <w:tcPr>
            <w:tcW w:w="562" w:type="dxa"/>
            <w:shd w:val="clear" w:color="auto" w:fill="F7CAAC" w:themeFill="accent2" w:themeFillTint="66"/>
            <w:textDirection w:val="btLr"/>
          </w:tcPr>
          <w:p w14:paraId="7FA71E3D" w14:textId="77777777" w:rsidR="00D43DC2" w:rsidRPr="00E23FED" w:rsidRDefault="00D43DC2" w:rsidP="00142C50">
            <w:pPr>
              <w:spacing w:after="5"/>
              <w:ind w:left="113" w:right="113"/>
              <w:jc w:val="center"/>
              <w:rPr>
                <w:rFonts w:eastAsiaTheme="minorEastAsia"/>
                <w:color w:val="000000" w:themeColor="text1"/>
              </w:rPr>
            </w:pPr>
            <w:r>
              <w:t>Protect</w:t>
            </w:r>
          </w:p>
        </w:tc>
        <w:tc>
          <w:tcPr>
            <w:tcW w:w="13985" w:type="dxa"/>
            <w:shd w:val="clear" w:color="auto" w:fill="F7CAAC" w:themeFill="accent2" w:themeFillTint="66"/>
          </w:tcPr>
          <w:p w14:paraId="4940165A" w14:textId="77777777" w:rsidR="00D43DC2" w:rsidRDefault="00D43DC2" w:rsidP="00142C50">
            <w:pPr>
              <w:pStyle w:val="ListParagraph"/>
              <w:numPr>
                <w:ilvl w:val="0"/>
                <w:numId w:val="2"/>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 xml:space="preserve">Safety planning and contracts – find my phone, agreed curfew, safety words, trigger planning, online access, safe locations, monitoring and supervision. </w:t>
            </w:r>
          </w:p>
          <w:p w14:paraId="3AA64ED7" w14:textId="77777777" w:rsidR="00D43DC2" w:rsidRDefault="00D43DC2" w:rsidP="00142C50">
            <w:pPr>
              <w:pStyle w:val="ListParagraph"/>
              <w:numPr>
                <w:ilvl w:val="0"/>
                <w:numId w:val="2"/>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Involve network and ensure all information shared and aware of their role in the safety plan</w:t>
            </w:r>
          </w:p>
          <w:p w14:paraId="192B6746" w14:textId="77777777" w:rsidR="00D43DC2" w:rsidRPr="00E23FED" w:rsidRDefault="00D43DC2" w:rsidP="00142C50">
            <w:pPr>
              <w:pStyle w:val="ListParagraph"/>
              <w:numPr>
                <w:ilvl w:val="0"/>
                <w:numId w:val="2"/>
              </w:numPr>
              <w:spacing w:after="5" w:line="248" w:lineRule="auto"/>
              <w:ind w:left="319" w:hanging="284"/>
              <w:jc w:val="both"/>
              <w:rPr>
                <w:rFonts w:eastAsiaTheme="minorEastAsia"/>
                <w:color w:val="000000" w:themeColor="text1"/>
              </w:rPr>
            </w:pPr>
            <w:r w:rsidRPr="0F6BFA5C">
              <w:rPr>
                <w:rFonts w:ascii="Calibri" w:eastAsia="Calibri" w:hAnsi="Calibri" w:cs="Calibri"/>
                <w:color w:val="000000" w:themeColor="text1"/>
              </w:rPr>
              <w:t>Safety measures – panic alarms, CCTV, PNC marker, sanctuary scheme. CCTV / changes to access</w:t>
            </w:r>
            <w:r>
              <w:rPr>
                <w:rFonts w:ascii="Calibri" w:eastAsia="Calibri" w:hAnsi="Calibri" w:cs="Calibri"/>
                <w:color w:val="000000" w:themeColor="text1"/>
              </w:rPr>
              <w:t xml:space="preserve"> in spaces</w:t>
            </w:r>
            <w:r w:rsidRPr="0F6BFA5C">
              <w:rPr>
                <w:rFonts w:ascii="Calibri" w:eastAsia="Calibri" w:hAnsi="Calibri" w:cs="Calibri"/>
                <w:color w:val="000000" w:themeColor="text1"/>
              </w:rPr>
              <w:t>. Numbers for young person or family to call</w:t>
            </w:r>
          </w:p>
          <w:p w14:paraId="3125A1C0" w14:textId="77777777" w:rsidR="00D43DC2" w:rsidRPr="00E23FED" w:rsidRDefault="00D43DC2" w:rsidP="00142C50">
            <w:pPr>
              <w:pStyle w:val="ListParagraph"/>
              <w:numPr>
                <w:ilvl w:val="0"/>
                <w:numId w:val="2"/>
              </w:numPr>
              <w:spacing w:after="5" w:line="248" w:lineRule="auto"/>
              <w:ind w:left="319" w:hanging="284"/>
              <w:jc w:val="both"/>
              <w:rPr>
                <w:rFonts w:eastAsiaTheme="minorEastAsia"/>
                <w:color w:val="000000" w:themeColor="text1"/>
              </w:rPr>
            </w:pPr>
            <w:r w:rsidRPr="00E23FED">
              <w:rPr>
                <w:rFonts w:ascii="Calibri" w:eastAsia="Calibri" w:hAnsi="Calibri" w:cs="Calibri"/>
                <w:color w:val="000000" w:themeColor="text1"/>
              </w:rPr>
              <w:t>Specialist interventions (sexual, forensic, substance misuse, offending, exploitation, violence) and alternative strategies, family support and group work</w:t>
            </w:r>
          </w:p>
        </w:tc>
      </w:tr>
    </w:tbl>
    <w:p w14:paraId="0850AC3D" w14:textId="2F6F1D31" w:rsidR="00861B93" w:rsidRDefault="00861B93" w:rsidP="0F6BFA5C"/>
    <w:sectPr w:rsidR="00861B93" w:rsidSect="00762BDB">
      <w:type w:val="continuous"/>
      <w:pgSz w:w="16838" w:h="11906" w:orient="landscape"/>
      <w:pgMar w:top="567" w:right="85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E4A"/>
    <w:multiLevelType w:val="hybridMultilevel"/>
    <w:tmpl w:val="AD68E04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2457A1C"/>
    <w:multiLevelType w:val="hybridMultilevel"/>
    <w:tmpl w:val="B6A2D794"/>
    <w:lvl w:ilvl="0" w:tplc="C4D6BA60">
      <w:start w:val="1"/>
      <w:numFmt w:val="bullet"/>
      <w:lvlText w:val=""/>
      <w:lvlJc w:val="left"/>
      <w:pPr>
        <w:ind w:left="720" w:hanging="360"/>
      </w:pPr>
      <w:rPr>
        <w:rFonts w:ascii="Symbol" w:hAnsi="Symbol" w:hint="default"/>
      </w:rPr>
    </w:lvl>
    <w:lvl w:ilvl="1" w:tplc="900E1026">
      <w:start w:val="1"/>
      <w:numFmt w:val="bullet"/>
      <w:lvlText w:val="o"/>
      <w:lvlJc w:val="left"/>
      <w:pPr>
        <w:ind w:left="1440" w:hanging="360"/>
      </w:pPr>
      <w:rPr>
        <w:rFonts w:ascii="Courier New" w:hAnsi="Courier New" w:hint="default"/>
      </w:rPr>
    </w:lvl>
    <w:lvl w:ilvl="2" w:tplc="F2EAC07E">
      <w:start w:val="1"/>
      <w:numFmt w:val="bullet"/>
      <w:lvlText w:val=""/>
      <w:lvlJc w:val="left"/>
      <w:pPr>
        <w:ind w:left="2160" w:hanging="360"/>
      </w:pPr>
      <w:rPr>
        <w:rFonts w:ascii="Wingdings" w:hAnsi="Wingdings" w:hint="default"/>
      </w:rPr>
    </w:lvl>
    <w:lvl w:ilvl="3" w:tplc="3D1E0F60">
      <w:start w:val="1"/>
      <w:numFmt w:val="bullet"/>
      <w:lvlText w:val=""/>
      <w:lvlJc w:val="left"/>
      <w:pPr>
        <w:ind w:left="2880" w:hanging="360"/>
      </w:pPr>
      <w:rPr>
        <w:rFonts w:ascii="Symbol" w:hAnsi="Symbol" w:hint="default"/>
      </w:rPr>
    </w:lvl>
    <w:lvl w:ilvl="4" w:tplc="25348F22">
      <w:start w:val="1"/>
      <w:numFmt w:val="bullet"/>
      <w:lvlText w:val="o"/>
      <w:lvlJc w:val="left"/>
      <w:pPr>
        <w:ind w:left="3600" w:hanging="360"/>
      </w:pPr>
      <w:rPr>
        <w:rFonts w:ascii="Courier New" w:hAnsi="Courier New" w:hint="default"/>
      </w:rPr>
    </w:lvl>
    <w:lvl w:ilvl="5" w:tplc="B218EB3A">
      <w:start w:val="1"/>
      <w:numFmt w:val="bullet"/>
      <w:lvlText w:val=""/>
      <w:lvlJc w:val="left"/>
      <w:pPr>
        <w:ind w:left="4320" w:hanging="360"/>
      </w:pPr>
      <w:rPr>
        <w:rFonts w:ascii="Wingdings" w:hAnsi="Wingdings" w:hint="default"/>
      </w:rPr>
    </w:lvl>
    <w:lvl w:ilvl="6" w:tplc="9D86B74E">
      <w:start w:val="1"/>
      <w:numFmt w:val="bullet"/>
      <w:lvlText w:val=""/>
      <w:lvlJc w:val="left"/>
      <w:pPr>
        <w:ind w:left="5040" w:hanging="360"/>
      </w:pPr>
      <w:rPr>
        <w:rFonts w:ascii="Symbol" w:hAnsi="Symbol" w:hint="default"/>
      </w:rPr>
    </w:lvl>
    <w:lvl w:ilvl="7" w:tplc="C2E8F802">
      <w:start w:val="1"/>
      <w:numFmt w:val="bullet"/>
      <w:lvlText w:val="o"/>
      <w:lvlJc w:val="left"/>
      <w:pPr>
        <w:ind w:left="5760" w:hanging="360"/>
      </w:pPr>
      <w:rPr>
        <w:rFonts w:ascii="Courier New" w:hAnsi="Courier New" w:hint="default"/>
      </w:rPr>
    </w:lvl>
    <w:lvl w:ilvl="8" w:tplc="0E9CF4D0">
      <w:start w:val="1"/>
      <w:numFmt w:val="bullet"/>
      <w:lvlText w:val=""/>
      <w:lvlJc w:val="left"/>
      <w:pPr>
        <w:ind w:left="6480" w:hanging="360"/>
      </w:pPr>
      <w:rPr>
        <w:rFonts w:ascii="Wingdings" w:hAnsi="Wingdings" w:hint="default"/>
      </w:rPr>
    </w:lvl>
  </w:abstractNum>
  <w:abstractNum w:abstractNumId="2" w15:restartNumberingAfterBreak="0">
    <w:nsid w:val="2B004A7D"/>
    <w:multiLevelType w:val="hybridMultilevel"/>
    <w:tmpl w:val="B2B2015E"/>
    <w:lvl w:ilvl="0" w:tplc="C2F60E4C">
      <w:start w:val="1"/>
      <w:numFmt w:val="bullet"/>
      <w:lvlText w:val=""/>
      <w:lvlJc w:val="left"/>
      <w:pPr>
        <w:ind w:left="720" w:hanging="360"/>
      </w:pPr>
      <w:rPr>
        <w:rFonts w:ascii="Symbol" w:hAnsi="Symbol" w:hint="default"/>
      </w:rPr>
    </w:lvl>
    <w:lvl w:ilvl="1" w:tplc="E67E237E">
      <w:start w:val="1"/>
      <w:numFmt w:val="bullet"/>
      <w:lvlText w:val="o"/>
      <w:lvlJc w:val="left"/>
      <w:pPr>
        <w:ind w:left="1440" w:hanging="360"/>
      </w:pPr>
      <w:rPr>
        <w:rFonts w:ascii="Courier New" w:hAnsi="Courier New" w:hint="default"/>
      </w:rPr>
    </w:lvl>
    <w:lvl w:ilvl="2" w:tplc="1A465680">
      <w:start w:val="1"/>
      <w:numFmt w:val="bullet"/>
      <w:lvlText w:val=""/>
      <w:lvlJc w:val="left"/>
      <w:pPr>
        <w:ind w:left="2160" w:hanging="360"/>
      </w:pPr>
      <w:rPr>
        <w:rFonts w:ascii="Wingdings" w:hAnsi="Wingdings" w:hint="default"/>
      </w:rPr>
    </w:lvl>
    <w:lvl w:ilvl="3" w:tplc="C39E2A3C">
      <w:start w:val="1"/>
      <w:numFmt w:val="bullet"/>
      <w:lvlText w:val=""/>
      <w:lvlJc w:val="left"/>
      <w:pPr>
        <w:ind w:left="2880" w:hanging="360"/>
      </w:pPr>
      <w:rPr>
        <w:rFonts w:ascii="Symbol" w:hAnsi="Symbol" w:hint="default"/>
      </w:rPr>
    </w:lvl>
    <w:lvl w:ilvl="4" w:tplc="8C62FED6">
      <w:start w:val="1"/>
      <w:numFmt w:val="bullet"/>
      <w:lvlText w:val="o"/>
      <w:lvlJc w:val="left"/>
      <w:pPr>
        <w:ind w:left="3600" w:hanging="360"/>
      </w:pPr>
      <w:rPr>
        <w:rFonts w:ascii="Courier New" w:hAnsi="Courier New" w:hint="default"/>
      </w:rPr>
    </w:lvl>
    <w:lvl w:ilvl="5" w:tplc="19B4522A">
      <w:start w:val="1"/>
      <w:numFmt w:val="bullet"/>
      <w:lvlText w:val=""/>
      <w:lvlJc w:val="left"/>
      <w:pPr>
        <w:ind w:left="4320" w:hanging="360"/>
      </w:pPr>
      <w:rPr>
        <w:rFonts w:ascii="Wingdings" w:hAnsi="Wingdings" w:hint="default"/>
      </w:rPr>
    </w:lvl>
    <w:lvl w:ilvl="6" w:tplc="AE1E432C">
      <w:start w:val="1"/>
      <w:numFmt w:val="bullet"/>
      <w:lvlText w:val=""/>
      <w:lvlJc w:val="left"/>
      <w:pPr>
        <w:ind w:left="5040" w:hanging="360"/>
      </w:pPr>
      <w:rPr>
        <w:rFonts w:ascii="Symbol" w:hAnsi="Symbol" w:hint="default"/>
      </w:rPr>
    </w:lvl>
    <w:lvl w:ilvl="7" w:tplc="80F490A0">
      <w:start w:val="1"/>
      <w:numFmt w:val="bullet"/>
      <w:lvlText w:val="o"/>
      <w:lvlJc w:val="left"/>
      <w:pPr>
        <w:ind w:left="5760" w:hanging="360"/>
      </w:pPr>
      <w:rPr>
        <w:rFonts w:ascii="Courier New" w:hAnsi="Courier New" w:hint="default"/>
      </w:rPr>
    </w:lvl>
    <w:lvl w:ilvl="8" w:tplc="AE023334">
      <w:start w:val="1"/>
      <w:numFmt w:val="bullet"/>
      <w:lvlText w:val=""/>
      <w:lvlJc w:val="left"/>
      <w:pPr>
        <w:ind w:left="6480" w:hanging="360"/>
      </w:pPr>
      <w:rPr>
        <w:rFonts w:ascii="Wingdings" w:hAnsi="Wingdings" w:hint="default"/>
      </w:rPr>
    </w:lvl>
  </w:abstractNum>
  <w:abstractNum w:abstractNumId="3" w15:restartNumberingAfterBreak="0">
    <w:nsid w:val="4A740514"/>
    <w:multiLevelType w:val="hybridMultilevel"/>
    <w:tmpl w:val="F61044E2"/>
    <w:lvl w:ilvl="0" w:tplc="E4C04848">
      <w:start w:val="1"/>
      <w:numFmt w:val="bullet"/>
      <w:lvlText w:val=""/>
      <w:lvlJc w:val="left"/>
      <w:pPr>
        <w:ind w:left="720" w:hanging="360"/>
      </w:pPr>
      <w:rPr>
        <w:rFonts w:ascii="Symbol" w:hAnsi="Symbol" w:hint="default"/>
      </w:rPr>
    </w:lvl>
    <w:lvl w:ilvl="1" w:tplc="6AC0DF9A">
      <w:start w:val="1"/>
      <w:numFmt w:val="bullet"/>
      <w:lvlText w:val="o"/>
      <w:lvlJc w:val="left"/>
      <w:pPr>
        <w:ind w:left="1440" w:hanging="360"/>
      </w:pPr>
      <w:rPr>
        <w:rFonts w:ascii="Courier New" w:hAnsi="Courier New" w:hint="default"/>
      </w:rPr>
    </w:lvl>
    <w:lvl w:ilvl="2" w:tplc="974847C4">
      <w:start w:val="1"/>
      <w:numFmt w:val="bullet"/>
      <w:lvlText w:val=""/>
      <w:lvlJc w:val="left"/>
      <w:pPr>
        <w:ind w:left="2160" w:hanging="360"/>
      </w:pPr>
      <w:rPr>
        <w:rFonts w:ascii="Wingdings" w:hAnsi="Wingdings" w:hint="default"/>
      </w:rPr>
    </w:lvl>
    <w:lvl w:ilvl="3" w:tplc="AE243210">
      <w:start w:val="1"/>
      <w:numFmt w:val="bullet"/>
      <w:lvlText w:val=""/>
      <w:lvlJc w:val="left"/>
      <w:pPr>
        <w:ind w:left="2880" w:hanging="360"/>
      </w:pPr>
      <w:rPr>
        <w:rFonts w:ascii="Symbol" w:hAnsi="Symbol" w:hint="default"/>
      </w:rPr>
    </w:lvl>
    <w:lvl w:ilvl="4" w:tplc="FCEA5DC8">
      <w:start w:val="1"/>
      <w:numFmt w:val="bullet"/>
      <w:lvlText w:val="o"/>
      <w:lvlJc w:val="left"/>
      <w:pPr>
        <w:ind w:left="3600" w:hanging="360"/>
      </w:pPr>
      <w:rPr>
        <w:rFonts w:ascii="Courier New" w:hAnsi="Courier New" w:hint="default"/>
      </w:rPr>
    </w:lvl>
    <w:lvl w:ilvl="5" w:tplc="26A84F26">
      <w:start w:val="1"/>
      <w:numFmt w:val="bullet"/>
      <w:lvlText w:val=""/>
      <w:lvlJc w:val="left"/>
      <w:pPr>
        <w:ind w:left="4320" w:hanging="360"/>
      </w:pPr>
      <w:rPr>
        <w:rFonts w:ascii="Wingdings" w:hAnsi="Wingdings" w:hint="default"/>
      </w:rPr>
    </w:lvl>
    <w:lvl w:ilvl="6" w:tplc="C428A4EA">
      <w:start w:val="1"/>
      <w:numFmt w:val="bullet"/>
      <w:lvlText w:val=""/>
      <w:lvlJc w:val="left"/>
      <w:pPr>
        <w:ind w:left="5040" w:hanging="360"/>
      </w:pPr>
      <w:rPr>
        <w:rFonts w:ascii="Symbol" w:hAnsi="Symbol" w:hint="default"/>
      </w:rPr>
    </w:lvl>
    <w:lvl w:ilvl="7" w:tplc="4E4C0BDA">
      <w:start w:val="1"/>
      <w:numFmt w:val="bullet"/>
      <w:lvlText w:val="o"/>
      <w:lvlJc w:val="left"/>
      <w:pPr>
        <w:ind w:left="5760" w:hanging="360"/>
      </w:pPr>
      <w:rPr>
        <w:rFonts w:ascii="Courier New" w:hAnsi="Courier New" w:hint="default"/>
      </w:rPr>
    </w:lvl>
    <w:lvl w:ilvl="8" w:tplc="EC2CE508">
      <w:start w:val="1"/>
      <w:numFmt w:val="bullet"/>
      <w:lvlText w:val=""/>
      <w:lvlJc w:val="left"/>
      <w:pPr>
        <w:ind w:left="6480" w:hanging="360"/>
      </w:pPr>
      <w:rPr>
        <w:rFonts w:ascii="Wingdings" w:hAnsi="Wingdings" w:hint="default"/>
      </w:rPr>
    </w:lvl>
  </w:abstractNum>
  <w:abstractNum w:abstractNumId="4" w15:restartNumberingAfterBreak="0">
    <w:nsid w:val="669B1F64"/>
    <w:multiLevelType w:val="hybridMultilevel"/>
    <w:tmpl w:val="EBDE4EE6"/>
    <w:lvl w:ilvl="0" w:tplc="37F07F88">
      <w:start w:val="1"/>
      <w:numFmt w:val="bullet"/>
      <w:lvlText w:val=""/>
      <w:lvlJc w:val="left"/>
      <w:pPr>
        <w:ind w:left="720" w:hanging="360"/>
      </w:pPr>
      <w:rPr>
        <w:rFonts w:ascii="Symbol" w:hAnsi="Symbol" w:hint="default"/>
      </w:rPr>
    </w:lvl>
    <w:lvl w:ilvl="1" w:tplc="F7144B50">
      <w:start w:val="1"/>
      <w:numFmt w:val="bullet"/>
      <w:lvlText w:val="o"/>
      <w:lvlJc w:val="left"/>
      <w:pPr>
        <w:ind w:left="1440" w:hanging="360"/>
      </w:pPr>
      <w:rPr>
        <w:rFonts w:ascii="Courier New" w:hAnsi="Courier New" w:hint="default"/>
      </w:rPr>
    </w:lvl>
    <w:lvl w:ilvl="2" w:tplc="CC52F3F8">
      <w:start w:val="1"/>
      <w:numFmt w:val="bullet"/>
      <w:lvlText w:val=""/>
      <w:lvlJc w:val="left"/>
      <w:pPr>
        <w:ind w:left="2160" w:hanging="360"/>
      </w:pPr>
      <w:rPr>
        <w:rFonts w:ascii="Wingdings" w:hAnsi="Wingdings" w:hint="default"/>
      </w:rPr>
    </w:lvl>
    <w:lvl w:ilvl="3" w:tplc="256E4B7C">
      <w:start w:val="1"/>
      <w:numFmt w:val="bullet"/>
      <w:lvlText w:val=""/>
      <w:lvlJc w:val="left"/>
      <w:pPr>
        <w:ind w:left="2880" w:hanging="360"/>
      </w:pPr>
      <w:rPr>
        <w:rFonts w:ascii="Symbol" w:hAnsi="Symbol" w:hint="default"/>
      </w:rPr>
    </w:lvl>
    <w:lvl w:ilvl="4" w:tplc="492A5E3C">
      <w:start w:val="1"/>
      <w:numFmt w:val="bullet"/>
      <w:lvlText w:val="o"/>
      <w:lvlJc w:val="left"/>
      <w:pPr>
        <w:ind w:left="3600" w:hanging="360"/>
      </w:pPr>
      <w:rPr>
        <w:rFonts w:ascii="Courier New" w:hAnsi="Courier New" w:hint="default"/>
      </w:rPr>
    </w:lvl>
    <w:lvl w:ilvl="5" w:tplc="8A7095D2">
      <w:start w:val="1"/>
      <w:numFmt w:val="bullet"/>
      <w:lvlText w:val=""/>
      <w:lvlJc w:val="left"/>
      <w:pPr>
        <w:ind w:left="4320" w:hanging="360"/>
      </w:pPr>
      <w:rPr>
        <w:rFonts w:ascii="Wingdings" w:hAnsi="Wingdings" w:hint="default"/>
      </w:rPr>
    </w:lvl>
    <w:lvl w:ilvl="6" w:tplc="1BD28F50">
      <w:start w:val="1"/>
      <w:numFmt w:val="bullet"/>
      <w:lvlText w:val=""/>
      <w:lvlJc w:val="left"/>
      <w:pPr>
        <w:ind w:left="5040" w:hanging="360"/>
      </w:pPr>
      <w:rPr>
        <w:rFonts w:ascii="Symbol" w:hAnsi="Symbol" w:hint="default"/>
      </w:rPr>
    </w:lvl>
    <w:lvl w:ilvl="7" w:tplc="801C1A9E">
      <w:start w:val="1"/>
      <w:numFmt w:val="bullet"/>
      <w:lvlText w:val="o"/>
      <w:lvlJc w:val="left"/>
      <w:pPr>
        <w:ind w:left="5760" w:hanging="360"/>
      </w:pPr>
      <w:rPr>
        <w:rFonts w:ascii="Courier New" w:hAnsi="Courier New" w:hint="default"/>
      </w:rPr>
    </w:lvl>
    <w:lvl w:ilvl="8" w:tplc="6678993E">
      <w:start w:val="1"/>
      <w:numFmt w:val="bullet"/>
      <w:lvlText w:val=""/>
      <w:lvlJc w:val="left"/>
      <w:pPr>
        <w:ind w:left="6480" w:hanging="360"/>
      </w:pPr>
      <w:rPr>
        <w:rFonts w:ascii="Wingdings" w:hAnsi="Wingdings" w:hint="default"/>
      </w:rPr>
    </w:lvl>
  </w:abstractNum>
  <w:abstractNum w:abstractNumId="5" w15:restartNumberingAfterBreak="0">
    <w:nsid w:val="756F68DF"/>
    <w:multiLevelType w:val="hybridMultilevel"/>
    <w:tmpl w:val="F4504C40"/>
    <w:lvl w:ilvl="0" w:tplc="8B642308">
      <w:start w:val="1"/>
      <w:numFmt w:val="bullet"/>
      <w:lvlText w:val=""/>
      <w:lvlJc w:val="left"/>
      <w:pPr>
        <w:ind w:left="720" w:hanging="360"/>
      </w:pPr>
      <w:rPr>
        <w:rFonts w:ascii="Symbol" w:hAnsi="Symbol" w:hint="default"/>
      </w:rPr>
    </w:lvl>
    <w:lvl w:ilvl="1" w:tplc="64B86938">
      <w:start w:val="1"/>
      <w:numFmt w:val="bullet"/>
      <w:lvlText w:val="o"/>
      <w:lvlJc w:val="left"/>
      <w:pPr>
        <w:ind w:left="1440" w:hanging="360"/>
      </w:pPr>
      <w:rPr>
        <w:rFonts w:ascii="Courier New" w:hAnsi="Courier New" w:hint="default"/>
      </w:rPr>
    </w:lvl>
    <w:lvl w:ilvl="2" w:tplc="E732FB6C">
      <w:start w:val="1"/>
      <w:numFmt w:val="bullet"/>
      <w:lvlText w:val=""/>
      <w:lvlJc w:val="left"/>
      <w:pPr>
        <w:ind w:left="2160" w:hanging="360"/>
      </w:pPr>
      <w:rPr>
        <w:rFonts w:ascii="Wingdings" w:hAnsi="Wingdings" w:hint="default"/>
      </w:rPr>
    </w:lvl>
    <w:lvl w:ilvl="3" w:tplc="EE82B6B8">
      <w:start w:val="1"/>
      <w:numFmt w:val="bullet"/>
      <w:lvlText w:val=""/>
      <w:lvlJc w:val="left"/>
      <w:pPr>
        <w:ind w:left="2880" w:hanging="360"/>
      </w:pPr>
      <w:rPr>
        <w:rFonts w:ascii="Symbol" w:hAnsi="Symbol" w:hint="default"/>
      </w:rPr>
    </w:lvl>
    <w:lvl w:ilvl="4" w:tplc="2FCAB92A">
      <w:start w:val="1"/>
      <w:numFmt w:val="bullet"/>
      <w:lvlText w:val="o"/>
      <w:lvlJc w:val="left"/>
      <w:pPr>
        <w:ind w:left="3600" w:hanging="360"/>
      </w:pPr>
      <w:rPr>
        <w:rFonts w:ascii="Courier New" w:hAnsi="Courier New" w:hint="default"/>
      </w:rPr>
    </w:lvl>
    <w:lvl w:ilvl="5" w:tplc="27508B00">
      <w:start w:val="1"/>
      <w:numFmt w:val="bullet"/>
      <w:lvlText w:val=""/>
      <w:lvlJc w:val="left"/>
      <w:pPr>
        <w:ind w:left="4320" w:hanging="360"/>
      </w:pPr>
      <w:rPr>
        <w:rFonts w:ascii="Wingdings" w:hAnsi="Wingdings" w:hint="default"/>
      </w:rPr>
    </w:lvl>
    <w:lvl w:ilvl="6" w:tplc="FB34C390">
      <w:start w:val="1"/>
      <w:numFmt w:val="bullet"/>
      <w:lvlText w:val=""/>
      <w:lvlJc w:val="left"/>
      <w:pPr>
        <w:ind w:left="5040" w:hanging="360"/>
      </w:pPr>
      <w:rPr>
        <w:rFonts w:ascii="Symbol" w:hAnsi="Symbol" w:hint="default"/>
      </w:rPr>
    </w:lvl>
    <w:lvl w:ilvl="7" w:tplc="0FAA6A6A">
      <w:start w:val="1"/>
      <w:numFmt w:val="bullet"/>
      <w:lvlText w:val="o"/>
      <w:lvlJc w:val="left"/>
      <w:pPr>
        <w:ind w:left="5760" w:hanging="360"/>
      </w:pPr>
      <w:rPr>
        <w:rFonts w:ascii="Courier New" w:hAnsi="Courier New" w:hint="default"/>
      </w:rPr>
    </w:lvl>
    <w:lvl w:ilvl="8" w:tplc="D4B25CE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C6053"/>
    <w:rsid w:val="000D7EC1"/>
    <w:rsid w:val="001B57E2"/>
    <w:rsid w:val="00207590"/>
    <w:rsid w:val="00280079"/>
    <w:rsid w:val="002B3DDE"/>
    <w:rsid w:val="002E1DE1"/>
    <w:rsid w:val="0034327F"/>
    <w:rsid w:val="003468C1"/>
    <w:rsid w:val="0038723B"/>
    <w:rsid w:val="003A00C5"/>
    <w:rsid w:val="00421188"/>
    <w:rsid w:val="004D79ED"/>
    <w:rsid w:val="00525DF8"/>
    <w:rsid w:val="005B48A4"/>
    <w:rsid w:val="00615BC9"/>
    <w:rsid w:val="00654DAD"/>
    <w:rsid w:val="006C794F"/>
    <w:rsid w:val="00762BDB"/>
    <w:rsid w:val="00861B93"/>
    <w:rsid w:val="008750DE"/>
    <w:rsid w:val="00893770"/>
    <w:rsid w:val="00895EC4"/>
    <w:rsid w:val="008E0DE0"/>
    <w:rsid w:val="008E2FEF"/>
    <w:rsid w:val="009E3E34"/>
    <w:rsid w:val="00A21372"/>
    <w:rsid w:val="00A3075E"/>
    <w:rsid w:val="00A57B59"/>
    <w:rsid w:val="00AE7847"/>
    <w:rsid w:val="00B21A06"/>
    <w:rsid w:val="00B52D86"/>
    <w:rsid w:val="00B86F62"/>
    <w:rsid w:val="00BD2068"/>
    <w:rsid w:val="00BF4A44"/>
    <w:rsid w:val="00C434FC"/>
    <w:rsid w:val="00D07C45"/>
    <w:rsid w:val="00D43DC2"/>
    <w:rsid w:val="00E23FED"/>
    <w:rsid w:val="00F06000"/>
    <w:rsid w:val="00F72B72"/>
    <w:rsid w:val="0102DDE0"/>
    <w:rsid w:val="05693FBA"/>
    <w:rsid w:val="09F187AB"/>
    <w:rsid w:val="0AE37C0D"/>
    <w:rsid w:val="0BD02CF2"/>
    <w:rsid w:val="0EB919D9"/>
    <w:rsid w:val="0F5F9C5E"/>
    <w:rsid w:val="0F6BFA5C"/>
    <w:rsid w:val="10A0162D"/>
    <w:rsid w:val="15FA295C"/>
    <w:rsid w:val="15FFE047"/>
    <w:rsid w:val="166A3A87"/>
    <w:rsid w:val="17441273"/>
    <w:rsid w:val="185CCB28"/>
    <w:rsid w:val="18EB04D7"/>
    <w:rsid w:val="196F5365"/>
    <w:rsid w:val="1C61D7D4"/>
    <w:rsid w:val="1D8167A9"/>
    <w:rsid w:val="1E80CD20"/>
    <w:rsid w:val="1F76CFE0"/>
    <w:rsid w:val="21C3BA39"/>
    <w:rsid w:val="22D1CAF7"/>
    <w:rsid w:val="22EA290B"/>
    <w:rsid w:val="234D5B1B"/>
    <w:rsid w:val="294F265C"/>
    <w:rsid w:val="2987570E"/>
    <w:rsid w:val="29F9D15E"/>
    <w:rsid w:val="2A5E305F"/>
    <w:rsid w:val="2C0FB612"/>
    <w:rsid w:val="2CFA600F"/>
    <w:rsid w:val="2D31CF3A"/>
    <w:rsid w:val="2D427447"/>
    <w:rsid w:val="316F7E54"/>
    <w:rsid w:val="31F12B91"/>
    <w:rsid w:val="3695A4A0"/>
    <w:rsid w:val="37B5A900"/>
    <w:rsid w:val="39A60CCD"/>
    <w:rsid w:val="39E003C2"/>
    <w:rsid w:val="3D44F09E"/>
    <w:rsid w:val="3F7B8CEA"/>
    <w:rsid w:val="44C82A37"/>
    <w:rsid w:val="4516E9A0"/>
    <w:rsid w:val="45AB00CA"/>
    <w:rsid w:val="4B13EDB7"/>
    <w:rsid w:val="50139FC1"/>
    <w:rsid w:val="53184068"/>
    <w:rsid w:val="5527EC5B"/>
    <w:rsid w:val="55387510"/>
    <w:rsid w:val="56A1F92D"/>
    <w:rsid w:val="58E3044A"/>
    <w:rsid w:val="5943FC4B"/>
    <w:rsid w:val="59720323"/>
    <w:rsid w:val="5A32810D"/>
    <w:rsid w:val="5E3B9403"/>
    <w:rsid w:val="5E78D76E"/>
    <w:rsid w:val="6240FB1D"/>
    <w:rsid w:val="65BA16FC"/>
    <w:rsid w:val="65F8CBA3"/>
    <w:rsid w:val="6749299C"/>
    <w:rsid w:val="67758777"/>
    <w:rsid w:val="686BF9DD"/>
    <w:rsid w:val="691C92EF"/>
    <w:rsid w:val="6C3600DC"/>
    <w:rsid w:val="6CA7CD00"/>
    <w:rsid w:val="6FECBF1E"/>
    <w:rsid w:val="71FD54A9"/>
    <w:rsid w:val="72E1C0C3"/>
    <w:rsid w:val="759250D2"/>
    <w:rsid w:val="769BD5CA"/>
    <w:rsid w:val="78882CA6"/>
    <w:rsid w:val="7912091D"/>
    <w:rsid w:val="7B01243F"/>
    <w:rsid w:val="7B981780"/>
    <w:rsid w:val="7BFF9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5EA6"/>
  <w15:chartTrackingRefBased/>
  <w15:docId w15:val="{9813958A-7003-43EF-A1EB-2FEE43E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06"/>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B21A06"/>
    <w:pPr>
      <w:spacing w:after="0" w:line="240" w:lineRule="auto"/>
    </w:pPr>
    <w:rPr>
      <w:rFonts w:eastAsiaTheme="minorEastAsia"/>
      <w:lang w:eastAsia="en-GB"/>
    </w:rPr>
    <w:tblPr>
      <w:tblCellMar>
        <w:top w:w="0" w:type="dxa"/>
        <w:left w:w="0" w:type="dxa"/>
        <w:bottom w:w="0" w:type="dxa"/>
        <w:right w:w="0" w:type="dxa"/>
      </w:tblCellMar>
    </w:tbl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15BC9"/>
    <w:pPr>
      <w:ind w:left="720"/>
      <w:contextualSpacing/>
    </w:pPr>
  </w:style>
  <w:style w:type="table" w:customStyle="1" w:styleId="TableGrid0">
    <w:name w:val="TableGrid"/>
    <w:rsid w:val="00861B93"/>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38723B"/>
    <w:rPr>
      <w:color w:val="808080"/>
    </w:rPr>
  </w:style>
  <w:style w:type="character" w:styleId="CommentReference">
    <w:name w:val="annotation reference"/>
    <w:basedOn w:val="DefaultParagraphFont"/>
    <w:uiPriority w:val="99"/>
    <w:semiHidden/>
    <w:unhideWhenUsed/>
    <w:rsid w:val="00525DF8"/>
    <w:rPr>
      <w:sz w:val="16"/>
      <w:szCs w:val="16"/>
    </w:rPr>
  </w:style>
  <w:style w:type="paragraph" w:styleId="CommentText">
    <w:name w:val="annotation text"/>
    <w:basedOn w:val="Normal"/>
    <w:link w:val="CommentTextChar"/>
    <w:uiPriority w:val="99"/>
    <w:semiHidden/>
    <w:unhideWhenUsed/>
    <w:rsid w:val="00525DF8"/>
    <w:pPr>
      <w:spacing w:line="240" w:lineRule="auto"/>
    </w:pPr>
    <w:rPr>
      <w:sz w:val="20"/>
      <w:szCs w:val="20"/>
    </w:rPr>
  </w:style>
  <w:style w:type="character" w:customStyle="1" w:styleId="CommentTextChar">
    <w:name w:val="Comment Text Char"/>
    <w:basedOn w:val="DefaultParagraphFont"/>
    <w:link w:val="CommentText"/>
    <w:uiPriority w:val="99"/>
    <w:semiHidden/>
    <w:rsid w:val="00525DF8"/>
    <w:rPr>
      <w:sz w:val="20"/>
      <w:szCs w:val="20"/>
    </w:rPr>
  </w:style>
  <w:style w:type="paragraph" w:styleId="CommentSubject">
    <w:name w:val="annotation subject"/>
    <w:basedOn w:val="CommentText"/>
    <w:next w:val="CommentText"/>
    <w:link w:val="CommentSubjectChar"/>
    <w:uiPriority w:val="99"/>
    <w:semiHidden/>
    <w:unhideWhenUsed/>
    <w:rsid w:val="00525DF8"/>
    <w:rPr>
      <w:b/>
      <w:bCs/>
    </w:rPr>
  </w:style>
  <w:style w:type="character" w:customStyle="1" w:styleId="CommentSubjectChar">
    <w:name w:val="Comment Subject Char"/>
    <w:basedOn w:val="CommentTextChar"/>
    <w:link w:val="CommentSubject"/>
    <w:uiPriority w:val="99"/>
    <w:semiHidden/>
    <w:rsid w:val="00525DF8"/>
    <w:rPr>
      <w:b/>
      <w:bCs/>
      <w:sz w:val="20"/>
      <w:szCs w:val="20"/>
    </w:rPr>
  </w:style>
  <w:style w:type="paragraph" w:styleId="BalloonText">
    <w:name w:val="Balloon Text"/>
    <w:basedOn w:val="Normal"/>
    <w:link w:val="BalloonTextChar"/>
    <w:uiPriority w:val="99"/>
    <w:semiHidden/>
    <w:unhideWhenUsed/>
    <w:rsid w:val="00525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F8"/>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B41151E4EA54C86DEEF8F1F105497" ma:contentTypeVersion="10" ma:contentTypeDescription="Create a new document." ma:contentTypeScope="" ma:versionID="67bc3270dc38af61805e1dbfca63bad2">
  <xsd:schema xmlns:xsd="http://www.w3.org/2001/XMLSchema" xmlns:xs="http://www.w3.org/2001/XMLSchema" xmlns:p="http://schemas.microsoft.com/office/2006/metadata/properties" xmlns:ns3="a785ad58-1d57-4f8a-aa71-77170459bd0d" xmlns:ns4="21a3a13e-7362-4589-85fe-4ff64223a9fc" targetNamespace="http://schemas.microsoft.com/office/2006/metadata/properties" ma:root="true" ma:fieldsID="39a415e628954deecb780c8634926131" ns3:_="" ns4:_="">
    <xsd:import namespace="a785ad58-1d57-4f8a-aa71-77170459bd0d"/>
    <xsd:import namespace="21a3a13e-7362-4589-85fe-4ff64223a9f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3a13e-7362-4589-85fe-4ff64223a9f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731F2-9747-4612-A5AD-915130613462}">
  <ds:schemaRefs>
    <ds:schemaRef ds:uri="a785ad58-1d57-4f8a-aa71-77170459bd0d"/>
    <ds:schemaRef ds:uri="http://purl.org/dc/terms/"/>
    <ds:schemaRef ds:uri="http://schemas.microsoft.com/office/2006/documentManagement/types"/>
    <ds:schemaRef ds:uri="21a3a13e-7362-4589-85fe-4ff64223a9f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2D3F0D-A06A-40CE-BA94-111F6FF858C0}">
  <ds:schemaRefs>
    <ds:schemaRef ds:uri="http://schemas.microsoft.com/sharepoint/v3/contenttype/forms"/>
  </ds:schemaRefs>
</ds:datastoreItem>
</file>

<file path=customXml/itemProps3.xml><?xml version="1.0" encoding="utf-8"?>
<ds:datastoreItem xmlns:ds="http://schemas.openxmlformats.org/officeDocument/2006/customXml" ds:itemID="{73418A15-D259-4E1D-97E3-19234C903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21a3a13e-7362-4589-85fe-4ff64223a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13040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Evans</dc:creator>
  <cp:keywords/>
  <dc:description/>
  <cp:lastModifiedBy>Melissa Ireland</cp:lastModifiedBy>
  <cp:revision>2</cp:revision>
  <dcterms:created xsi:type="dcterms:W3CDTF">2020-09-23T08:41:00Z</dcterms:created>
  <dcterms:modified xsi:type="dcterms:W3CDTF">2020-09-23T08:41:00Z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0x01010022DB41151E4EA54C86DEEF8F1F105497</vt:lpwstr>
  </property>
</Properties>
</file>