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64328" w14:textId="77777777" w:rsidR="001E1DEB" w:rsidRPr="00B27C04" w:rsidRDefault="001E1DEB" w:rsidP="00C17312">
      <w:pPr>
        <w:jc w:val="center"/>
        <w:rPr>
          <w:rFonts w:ascii="Arial" w:eastAsia="Times New Roman" w:hAnsi="Arial" w:cs="Arial"/>
          <w:b/>
          <w:sz w:val="24"/>
          <w:szCs w:val="24"/>
          <w:u w:val="single"/>
        </w:rPr>
      </w:pPr>
    </w:p>
    <w:p w14:paraId="41CB10CD" w14:textId="77777777" w:rsidR="00417A7B" w:rsidRPr="00B27C04" w:rsidRDefault="00EC4F5E" w:rsidP="00C17312">
      <w:pPr>
        <w:jc w:val="center"/>
        <w:rPr>
          <w:rFonts w:ascii="Arial" w:eastAsia="Times New Roman" w:hAnsi="Arial" w:cs="Arial"/>
          <w:b/>
          <w:sz w:val="24"/>
          <w:szCs w:val="24"/>
          <w:u w:val="single"/>
        </w:rPr>
      </w:pPr>
      <w:r w:rsidRPr="00B27C04">
        <w:rPr>
          <w:rFonts w:ascii="Arial" w:eastAsia="Times New Roman" w:hAnsi="Arial" w:cs="Arial"/>
          <w:b/>
          <w:sz w:val="24"/>
          <w:szCs w:val="24"/>
          <w:u w:val="single"/>
        </w:rPr>
        <w:t>ESCALATION</w:t>
      </w:r>
      <w:r w:rsidR="00B12143" w:rsidRPr="00B27C04">
        <w:rPr>
          <w:rFonts w:ascii="Arial" w:eastAsia="Times New Roman" w:hAnsi="Arial" w:cs="Arial"/>
          <w:b/>
          <w:sz w:val="24"/>
          <w:szCs w:val="24"/>
          <w:u w:val="single"/>
        </w:rPr>
        <w:t xml:space="preserve"> OF SERIOUS INCIDENT</w:t>
      </w:r>
      <w:r w:rsidRPr="00B27C04">
        <w:rPr>
          <w:rFonts w:ascii="Arial" w:eastAsia="Times New Roman" w:hAnsi="Arial" w:cs="Arial"/>
          <w:b/>
          <w:sz w:val="24"/>
          <w:szCs w:val="24"/>
          <w:u w:val="single"/>
        </w:rPr>
        <w:t xml:space="preserve">/ </w:t>
      </w:r>
      <w:r w:rsidR="00417A7B" w:rsidRPr="00B27C04">
        <w:rPr>
          <w:rFonts w:ascii="Arial" w:eastAsia="Times New Roman" w:hAnsi="Arial" w:cs="Arial"/>
          <w:b/>
          <w:sz w:val="24"/>
          <w:szCs w:val="24"/>
          <w:u w:val="single"/>
        </w:rPr>
        <w:t>NEED TO KNOW PROCEDURE</w:t>
      </w:r>
    </w:p>
    <w:p w14:paraId="265055F3" w14:textId="188F4AD0" w:rsidR="00417A7B" w:rsidRPr="00B27C04" w:rsidRDefault="00E2783F" w:rsidP="00C17312">
      <w:pPr>
        <w:jc w:val="center"/>
        <w:rPr>
          <w:rFonts w:ascii="Arial" w:eastAsia="Times New Roman" w:hAnsi="Arial" w:cs="Arial"/>
          <w:b/>
          <w:sz w:val="24"/>
          <w:szCs w:val="24"/>
          <w:u w:val="single"/>
        </w:rPr>
      </w:pPr>
      <w:r w:rsidRPr="00B27C04">
        <w:rPr>
          <w:rFonts w:ascii="Arial" w:eastAsia="Times New Roman" w:hAnsi="Arial" w:cs="Arial"/>
          <w:b/>
          <w:sz w:val="24"/>
          <w:szCs w:val="24"/>
          <w:u w:val="single"/>
        </w:rPr>
        <w:t>ADULT SOCIAL CARE</w:t>
      </w:r>
      <w:r w:rsidR="00BA3CBB" w:rsidRPr="00B27C04">
        <w:rPr>
          <w:rFonts w:ascii="Arial" w:eastAsia="Times New Roman" w:hAnsi="Arial" w:cs="Arial"/>
          <w:b/>
          <w:sz w:val="24"/>
          <w:szCs w:val="24"/>
          <w:u w:val="single"/>
        </w:rPr>
        <w:t xml:space="preserve"> </w:t>
      </w:r>
    </w:p>
    <w:p w14:paraId="72FE1E12" w14:textId="77777777" w:rsidR="001E1DEB" w:rsidRPr="00B27C04" w:rsidRDefault="001E1DEB" w:rsidP="00C17312">
      <w:pPr>
        <w:jc w:val="center"/>
        <w:rPr>
          <w:rFonts w:ascii="Arial" w:eastAsia="Times New Roman" w:hAnsi="Arial" w:cs="Arial"/>
          <w:b/>
          <w:sz w:val="24"/>
          <w:szCs w:val="24"/>
          <w:u w:val="single"/>
        </w:rPr>
      </w:pPr>
    </w:p>
    <w:tbl>
      <w:tblPr>
        <w:tblStyle w:val="TableGrid"/>
        <w:tblW w:w="0" w:type="auto"/>
        <w:tblLook w:val="04A0" w:firstRow="1" w:lastRow="0" w:firstColumn="1" w:lastColumn="0" w:noHBand="0" w:noVBand="1"/>
      </w:tblPr>
      <w:tblGrid>
        <w:gridCol w:w="1121"/>
        <w:gridCol w:w="1369"/>
        <w:gridCol w:w="3425"/>
        <w:gridCol w:w="3101"/>
      </w:tblGrid>
      <w:tr w:rsidR="001E1DEB" w:rsidRPr="00B27C04" w14:paraId="38BDC8A6" w14:textId="77777777" w:rsidTr="00681FFD">
        <w:tc>
          <w:tcPr>
            <w:tcW w:w="1121" w:type="dxa"/>
          </w:tcPr>
          <w:p w14:paraId="19D48DBB" w14:textId="77777777" w:rsidR="001E1DEB" w:rsidRPr="00B27C04" w:rsidRDefault="001E1DEB" w:rsidP="00681FFD">
            <w:pPr>
              <w:jc w:val="center"/>
              <w:rPr>
                <w:rFonts w:ascii="Arial" w:hAnsi="Arial" w:cs="Arial"/>
                <w:sz w:val="24"/>
                <w:szCs w:val="24"/>
              </w:rPr>
            </w:pPr>
            <w:r w:rsidRPr="00B27C04">
              <w:rPr>
                <w:rFonts w:ascii="Arial" w:hAnsi="Arial" w:cs="Arial"/>
                <w:sz w:val="24"/>
                <w:szCs w:val="24"/>
              </w:rPr>
              <w:t xml:space="preserve">Version </w:t>
            </w:r>
          </w:p>
        </w:tc>
        <w:tc>
          <w:tcPr>
            <w:tcW w:w="1369" w:type="dxa"/>
          </w:tcPr>
          <w:p w14:paraId="0A4DF5B6" w14:textId="77777777" w:rsidR="001E1DEB" w:rsidRPr="00B27C04" w:rsidRDefault="001E1DEB" w:rsidP="00681FFD">
            <w:pPr>
              <w:jc w:val="center"/>
              <w:rPr>
                <w:rFonts w:ascii="Arial" w:hAnsi="Arial" w:cs="Arial"/>
                <w:sz w:val="24"/>
                <w:szCs w:val="24"/>
              </w:rPr>
            </w:pPr>
            <w:r w:rsidRPr="00B27C04">
              <w:rPr>
                <w:rFonts w:ascii="Arial" w:hAnsi="Arial" w:cs="Arial"/>
                <w:sz w:val="24"/>
                <w:szCs w:val="24"/>
              </w:rPr>
              <w:t xml:space="preserve">Date </w:t>
            </w:r>
          </w:p>
        </w:tc>
        <w:tc>
          <w:tcPr>
            <w:tcW w:w="3425" w:type="dxa"/>
          </w:tcPr>
          <w:p w14:paraId="6BD7F220" w14:textId="77777777" w:rsidR="001E1DEB" w:rsidRPr="00B27C04" w:rsidRDefault="001E1DEB" w:rsidP="00681FFD">
            <w:pPr>
              <w:jc w:val="center"/>
              <w:rPr>
                <w:rFonts w:ascii="Arial" w:hAnsi="Arial" w:cs="Arial"/>
                <w:sz w:val="24"/>
                <w:szCs w:val="24"/>
              </w:rPr>
            </w:pPr>
            <w:r w:rsidRPr="00B27C04">
              <w:rPr>
                <w:rFonts w:ascii="Arial" w:hAnsi="Arial" w:cs="Arial"/>
                <w:sz w:val="24"/>
                <w:szCs w:val="24"/>
              </w:rPr>
              <w:t xml:space="preserve">Author </w:t>
            </w:r>
          </w:p>
        </w:tc>
        <w:tc>
          <w:tcPr>
            <w:tcW w:w="3101" w:type="dxa"/>
          </w:tcPr>
          <w:p w14:paraId="56709981" w14:textId="77777777" w:rsidR="001E1DEB" w:rsidRPr="00B27C04" w:rsidRDefault="001E1DEB" w:rsidP="00681FFD">
            <w:pPr>
              <w:jc w:val="center"/>
              <w:rPr>
                <w:rFonts w:ascii="Arial" w:hAnsi="Arial" w:cs="Arial"/>
                <w:sz w:val="24"/>
                <w:szCs w:val="24"/>
              </w:rPr>
            </w:pPr>
            <w:r w:rsidRPr="00B27C04">
              <w:rPr>
                <w:rFonts w:ascii="Arial" w:hAnsi="Arial" w:cs="Arial"/>
                <w:sz w:val="24"/>
                <w:szCs w:val="24"/>
              </w:rPr>
              <w:t xml:space="preserve">Review due </w:t>
            </w:r>
          </w:p>
        </w:tc>
      </w:tr>
      <w:tr w:rsidR="001E1DEB" w:rsidRPr="00B27C04" w14:paraId="3382DE61" w14:textId="77777777" w:rsidTr="00681FFD">
        <w:tc>
          <w:tcPr>
            <w:tcW w:w="1121" w:type="dxa"/>
          </w:tcPr>
          <w:p w14:paraId="19C7C2CD" w14:textId="51BE03FB" w:rsidR="001E1DEB" w:rsidRPr="00B27C04" w:rsidRDefault="001E1DEB" w:rsidP="00681FFD">
            <w:pPr>
              <w:jc w:val="center"/>
              <w:rPr>
                <w:rFonts w:ascii="Arial" w:hAnsi="Arial" w:cs="Arial"/>
                <w:sz w:val="24"/>
                <w:szCs w:val="24"/>
              </w:rPr>
            </w:pPr>
            <w:r w:rsidRPr="00B27C04">
              <w:rPr>
                <w:rFonts w:ascii="Arial" w:hAnsi="Arial" w:cs="Arial"/>
                <w:sz w:val="24"/>
                <w:szCs w:val="24"/>
              </w:rPr>
              <w:t>V</w:t>
            </w:r>
            <w:r w:rsidR="00003796">
              <w:rPr>
                <w:rFonts w:ascii="Arial" w:hAnsi="Arial" w:cs="Arial"/>
                <w:sz w:val="24"/>
                <w:szCs w:val="24"/>
              </w:rPr>
              <w:t>3</w:t>
            </w:r>
          </w:p>
        </w:tc>
        <w:tc>
          <w:tcPr>
            <w:tcW w:w="1369" w:type="dxa"/>
          </w:tcPr>
          <w:p w14:paraId="1F88FC81" w14:textId="0530B0ED" w:rsidR="001E1DEB" w:rsidRPr="00B27C04" w:rsidRDefault="00003796" w:rsidP="00681FFD">
            <w:pPr>
              <w:jc w:val="center"/>
              <w:rPr>
                <w:rFonts w:ascii="Arial" w:hAnsi="Arial" w:cs="Arial"/>
                <w:sz w:val="24"/>
                <w:szCs w:val="24"/>
              </w:rPr>
            </w:pPr>
            <w:r>
              <w:rPr>
                <w:rFonts w:ascii="Arial" w:hAnsi="Arial" w:cs="Arial"/>
                <w:sz w:val="24"/>
                <w:szCs w:val="24"/>
              </w:rPr>
              <w:t>June</w:t>
            </w:r>
            <w:r w:rsidR="0062295A" w:rsidRPr="00B27C04">
              <w:rPr>
                <w:rFonts w:ascii="Arial" w:hAnsi="Arial" w:cs="Arial"/>
                <w:sz w:val="24"/>
                <w:szCs w:val="24"/>
              </w:rPr>
              <w:t xml:space="preserve"> 2021 </w:t>
            </w:r>
          </w:p>
        </w:tc>
        <w:tc>
          <w:tcPr>
            <w:tcW w:w="3425" w:type="dxa"/>
          </w:tcPr>
          <w:p w14:paraId="654BA605" w14:textId="6CE6B74D" w:rsidR="001E1DEB" w:rsidRPr="00B27C04" w:rsidRDefault="0062295A" w:rsidP="00681FFD">
            <w:pPr>
              <w:jc w:val="center"/>
              <w:rPr>
                <w:rFonts w:ascii="Arial" w:hAnsi="Arial" w:cs="Arial"/>
                <w:sz w:val="24"/>
                <w:szCs w:val="24"/>
              </w:rPr>
            </w:pPr>
            <w:r w:rsidRPr="00B27C04">
              <w:rPr>
                <w:rFonts w:ascii="Arial" w:hAnsi="Arial" w:cs="Arial"/>
                <w:sz w:val="24"/>
                <w:szCs w:val="24"/>
              </w:rPr>
              <w:t xml:space="preserve">C Solley </w:t>
            </w:r>
          </w:p>
        </w:tc>
        <w:tc>
          <w:tcPr>
            <w:tcW w:w="3101" w:type="dxa"/>
          </w:tcPr>
          <w:p w14:paraId="222D00C2" w14:textId="70809A23" w:rsidR="001E1DEB" w:rsidRPr="00B27C04" w:rsidRDefault="00003796" w:rsidP="00681FFD">
            <w:pPr>
              <w:jc w:val="center"/>
              <w:rPr>
                <w:rFonts w:ascii="Arial" w:hAnsi="Arial" w:cs="Arial"/>
                <w:sz w:val="24"/>
                <w:szCs w:val="24"/>
              </w:rPr>
            </w:pPr>
            <w:r>
              <w:rPr>
                <w:rFonts w:ascii="Arial" w:hAnsi="Arial" w:cs="Arial"/>
                <w:sz w:val="24"/>
                <w:szCs w:val="24"/>
              </w:rPr>
              <w:t>June</w:t>
            </w:r>
            <w:r w:rsidR="00B94272">
              <w:rPr>
                <w:rFonts w:ascii="Arial" w:hAnsi="Arial" w:cs="Arial"/>
                <w:sz w:val="24"/>
                <w:szCs w:val="24"/>
              </w:rPr>
              <w:t xml:space="preserve"> 2022</w:t>
            </w:r>
          </w:p>
        </w:tc>
      </w:tr>
    </w:tbl>
    <w:p w14:paraId="3E9A0927" w14:textId="77777777" w:rsidR="001E1DEB" w:rsidRPr="00B27C04" w:rsidRDefault="001E1DEB" w:rsidP="00C17312">
      <w:pPr>
        <w:jc w:val="center"/>
        <w:rPr>
          <w:rFonts w:ascii="Arial" w:eastAsia="Times New Roman" w:hAnsi="Arial" w:cs="Arial"/>
          <w:b/>
          <w:sz w:val="24"/>
          <w:szCs w:val="24"/>
          <w:u w:val="single"/>
        </w:rPr>
      </w:pPr>
    </w:p>
    <w:p w14:paraId="365DF5CF" w14:textId="77777777" w:rsidR="00EC4F5E" w:rsidRPr="00B27C04" w:rsidRDefault="00EC4F5E" w:rsidP="00C17312">
      <w:pPr>
        <w:tabs>
          <w:tab w:val="left" w:pos="5835"/>
        </w:tabs>
        <w:contextualSpacing/>
        <w:jc w:val="both"/>
        <w:rPr>
          <w:rFonts w:ascii="Arial" w:eastAsia="Times New Roman" w:hAnsi="Arial" w:cs="Arial"/>
          <w:sz w:val="24"/>
          <w:szCs w:val="24"/>
        </w:rPr>
      </w:pPr>
    </w:p>
    <w:p w14:paraId="4DABDB78" w14:textId="57E0F10C" w:rsidR="00EC4F5E" w:rsidRDefault="00EC4F5E" w:rsidP="00C17312">
      <w:pPr>
        <w:numPr>
          <w:ilvl w:val="0"/>
          <w:numId w:val="4"/>
        </w:numPr>
        <w:contextualSpacing/>
        <w:jc w:val="both"/>
        <w:rPr>
          <w:rFonts w:ascii="Arial" w:eastAsia="Times New Roman" w:hAnsi="Arial" w:cs="Arial"/>
          <w:b/>
          <w:sz w:val="24"/>
          <w:szCs w:val="24"/>
          <w:u w:val="single"/>
        </w:rPr>
      </w:pPr>
      <w:r w:rsidRPr="00B27C04">
        <w:rPr>
          <w:rFonts w:ascii="Arial" w:eastAsia="Times New Roman" w:hAnsi="Arial" w:cs="Arial"/>
          <w:b/>
          <w:sz w:val="24"/>
          <w:szCs w:val="24"/>
          <w:u w:val="single"/>
        </w:rPr>
        <w:t>Introduction</w:t>
      </w:r>
    </w:p>
    <w:p w14:paraId="6B8C4C72" w14:textId="005DB19F" w:rsidR="00FF26A9" w:rsidRDefault="00FF26A9" w:rsidP="00FF26A9">
      <w:pPr>
        <w:contextualSpacing/>
        <w:jc w:val="both"/>
        <w:rPr>
          <w:rFonts w:ascii="Arial" w:eastAsia="Times New Roman" w:hAnsi="Arial" w:cs="Arial"/>
          <w:b/>
          <w:sz w:val="24"/>
          <w:szCs w:val="24"/>
          <w:u w:val="single"/>
        </w:rPr>
      </w:pPr>
    </w:p>
    <w:p w14:paraId="0BB3EF15" w14:textId="0EA8FE3D" w:rsidR="002B4955" w:rsidRDefault="00FF26A9" w:rsidP="00E40138">
      <w:pPr>
        <w:pStyle w:val="Default"/>
        <w:jc w:val="both"/>
        <w:rPr>
          <w:rFonts w:ascii="Arial" w:eastAsia="Times New Roman" w:hAnsi="Arial" w:cs="Arial"/>
          <w:bCs/>
        </w:rPr>
      </w:pPr>
      <w:r w:rsidRPr="00E40138">
        <w:rPr>
          <w:rFonts w:ascii="Arial" w:eastAsia="Times New Roman" w:hAnsi="Arial" w:cs="Arial"/>
          <w:bCs/>
        </w:rPr>
        <w:t xml:space="preserve">This procedure relates to the escalation of serious incidents related to Adult Social Care, if there are concerns related to children, please refer to the </w:t>
      </w:r>
      <w:r w:rsidR="00E40138" w:rsidRPr="00E40138">
        <w:rPr>
          <w:rFonts w:ascii="Arial" w:eastAsia="Times New Roman" w:hAnsi="Arial" w:cs="Arial"/>
          <w:bCs/>
        </w:rPr>
        <w:t>“Need</w:t>
      </w:r>
      <w:r w:rsidR="002B4955" w:rsidRPr="00E40138">
        <w:rPr>
          <w:rFonts w:ascii="Arial" w:eastAsia="Times New Roman" w:hAnsi="Arial" w:cs="Arial"/>
          <w:bCs/>
        </w:rPr>
        <w:t xml:space="preserve"> to Know procedures – sign</w:t>
      </w:r>
      <w:r w:rsidR="00E40138" w:rsidRPr="00E40138">
        <w:rPr>
          <w:rFonts w:ascii="Arial" w:eastAsia="Times New Roman" w:hAnsi="Arial" w:cs="Arial"/>
          <w:bCs/>
        </w:rPr>
        <w:t xml:space="preserve">ificant incident notifications for safeguarding and children’s services. </w:t>
      </w:r>
    </w:p>
    <w:p w14:paraId="550F5931" w14:textId="04C36502" w:rsidR="00EC4F5E" w:rsidRPr="004E5C6D" w:rsidRDefault="00D0110F" w:rsidP="004E5C6D">
      <w:hyperlink r:id="rId8" w:history="1">
        <w:r w:rsidR="004E5C6D">
          <w:rPr>
            <w:rStyle w:val="Hyperlink"/>
          </w:rPr>
          <w:t>Documents Library (proceduresonline.com)</w:t>
        </w:r>
      </w:hyperlink>
    </w:p>
    <w:p w14:paraId="4D4F2E17" w14:textId="77777777" w:rsidR="00E57D49" w:rsidRPr="00B27C04" w:rsidRDefault="00E57D49" w:rsidP="00C17312">
      <w:pPr>
        <w:jc w:val="both"/>
        <w:rPr>
          <w:rFonts w:ascii="Arial" w:hAnsi="Arial" w:cs="Arial"/>
          <w:sz w:val="24"/>
          <w:szCs w:val="24"/>
        </w:rPr>
      </w:pPr>
      <w:r w:rsidRPr="00B27C04">
        <w:rPr>
          <w:rFonts w:ascii="Arial" w:hAnsi="Arial" w:cs="Arial"/>
          <w:sz w:val="24"/>
          <w:szCs w:val="24"/>
        </w:rPr>
        <w:t xml:space="preserve">The Corporate Director Adults, Children &amp; Young People Services (the Director) holds overall accountability for the Directorate’s performance and must be informed of all major incidents, situations or controversies involving services, staff, service users and buildings. </w:t>
      </w:r>
    </w:p>
    <w:p w14:paraId="789F4F6C" w14:textId="74228DA3" w:rsidR="00EC4F5E" w:rsidRPr="00B27C04" w:rsidRDefault="00EC4F5E" w:rsidP="00C17312">
      <w:pPr>
        <w:jc w:val="both"/>
        <w:rPr>
          <w:rFonts w:ascii="Arial" w:eastAsia="Times New Roman" w:hAnsi="Arial" w:cs="Arial"/>
          <w:sz w:val="24"/>
          <w:szCs w:val="24"/>
        </w:rPr>
      </w:pPr>
      <w:r w:rsidRPr="00B27C04">
        <w:rPr>
          <w:rFonts w:ascii="Arial" w:eastAsia="Times New Roman" w:hAnsi="Arial" w:cs="Arial"/>
          <w:sz w:val="24"/>
          <w:szCs w:val="24"/>
        </w:rPr>
        <w:t>These guidelines set out what the Director needs to be informed</w:t>
      </w:r>
      <w:r w:rsidR="00B12143" w:rsidRPr="00B27C04">
        <w:rPr>
          <w:rFonts w:ascii="Arial" w:eastAsia="Times New Roman" w:hAnsi="Arial" w:cs="Arial"/>
          <w:sz w:val="24"/>
          <w:szCs w:val="24"/>
        </w:rPr>
        <w:t xml:space="preserve"> about and the ‘Need to K</w:t>
      </w:r>
      <w:r w:rsidRPr="00B27C04">
        <w:rPr>
          <w:rFonts w:ascii="Arial" w:eastAsia="Times New Roman" w:hAnsi="Arial" w:cs="Arial"/>
          <w:sz w:val="24"/>
          <w:szCs w:val="24"/>
        </w:rPr>
        <w:t xml:space="preserve">now’ </w:t>
      </w:r>
      <w:r w:rsidR="00B12143" w:rsidRPr="00B27C04">
        <w:rPr>
          <w:rFonts w:ascii="Arial" w:eastAsia="Times New Roman" w:hAnsi="Arial" w:cs="Arial"/>
          <w:sz w:val="24"/>
          <w:szCs w:val="24"/>
        </w:rPr>
        <w:t>procedure</w:t>
      </w:r>
      <w:r w:rsidRPr="00B27C04">
        <w:rPr>
          <w:rFonts w:ascii="Arial" w:eastAsia="Times New Roman" w:hAnsi="Arial" w:cs="Arial"/>
          <w:sz w:val="24"/>
          <w:szCs w:val="24"/>
        </w:rPr>
        <w:t>. However, these do not exclude applying professional judgement on a case by case basis. If you are unsure, please consult with your Head of Service immediately</w:t>
      </w:r>
      <w:r w:rsidR="004C3426" w:rsidRPr="00B27C04">
        <w:rPr>
          <w:rFonts w:ascii="Arial" w:eastAsia="Times New Roman" w:hAnsi="Arial" w:cs="Arial"/>
          <w:sz w:val="24"/>
          <w:szCs w:val="24"/>
        </w:rPr>
        <w:t xml:space="preserve">, </w:t>
      </w:r>
      <w:r w:rsidR="004C3426" w:rsidRPr="00B27C04">
        <w:rPr>
          <w:rFonts w:ascii="Arial" w:hAnsi="Arial" w:cs="Arial"/>
          <w:sz w:val="24"/>
          <w:szCs w:val="24"/>
        </w:rPr>
        <w:t xml:space="preserve">or the Head of Safeguarding Adults (for Adult Social Care) or the Head of </w:t>
      </w:r>
      <w:r w:rsidR="00791AC0" w:rsidRPr="00B27C04">
        <w:rPr>
          <w:rFonts w:ascii="Arial" w:hAnsi="Arial" w:cs="Arial"/>
          <w:sz w:val="24"/>
          <w:szCs w:val="24"/>
        </w:rPr>
        <w:t>Direct Care Provision (for Provider Services)</w:t>
      </w:r>
      <w:r w:rsidR="00B116F8" w:rsidRPr="00B27C04">
        <w:rPr>
          <w:rFonts w:ascii="Arial" w:hAnsi="Arial" w:cs="Arial"/>
          <w:sz w:val="24"/>
          <w:szCs w:val="24"/>
        </w:rPr>
        <w:t>.</w:t>
      </w:r>
    </w:p>
    <w:p w14:paraId="12B6EB5B" w14:textId="77777777" w:rsidR="00EC4F5E" w:rsidRPr="00B27C04" w:rsidRDefault="00EC4F5E" w:rsidP="00C17312">
      <w:pPr>
        <w:jc w:val="both"/>
        <w:rPr>
          <w:rFonts w:ascii="Arial" w:eastAsia="Times New Roman" w:hAnsi="Arial" w:cs="Arial"/>
          <w:sz w:val="24"/>
          <w:szCs w:val="24"/>
        </w:rPr>
      </w:pPr>
      <w:r w:rsidRPr="00B27C04">
        <w:rPr>
          <w:rFonts w:ascii="Arial" w:eastAsia="Times New Roman" w:hAnsi="Arial" w:cs="Arial"/>
          <w:sz w:val="24"/>
          <w:szCs w:val="24"/>
        </w:rPr>
        <w:t>The Director will ensure that the Chief Executive, other corporate colleagues and elected members are informed as necessary.</w:t>
      </w:r>
    </w:p>
    <w:p w14:paraId="21F916E3" w14:textId="4DC4251F" w:rsidR="00532836" w:rsidRPr="00532836" w:rsidRDefault="00EC4F5E" w:rsidP="00C17312">
      <w:pPr>
        <w:jc w:val="both"/>
        <w:rPr>
          <w:rFonts w:ascii="Arial" w:eastAsia="Times New Roman" w:hAnsi="Arial" w:cs="Arial"/>
          <w:sz w:val="24"/>
          <w:szCs w:val="24"/>
        </w:rPr>
      </w:pPr>
      <w:r w:rsidRPr="00B27C04">
        <w:rPr>
          <w:rFonts w:ascii="Arial" w:eastAsia="Times New Roman" w:hAnsi="Arial" w:cs="Arial"/>
          <w:sz w:val="24"/>
          <w:szCs w:val="24"/>
        </w:rPr>
        <w:t xml:space="preserve">These guidelines are in respect of the </w:t>
      </w:r>
      <w:r w:rsidR="00B12143" w:rsidRPr="00B27C04">
        <w:rPr>
          <w:rFonts w:ascii="Arial" w:eastAsia="Times New Roman" w:hAnsi="Arial" w:cs="Arial"/>
          <w:sz w:val="24"/>
          <w:szCs w:val="24"/>
        </w:rPr>
        <w:t xml:space="preserve">Need to Know process </w:t>
      </w:r>
      <w:r w:rsidRPr="00B27C04">
        <w:rPr>
          <w:rFonts w:ascii="Arial" w:eastAsia="Times New Roman" w:hAnsi="Arial" w:cs="Arial"/>
          <w:sz w:val="24"/>
          <w:szCs w:val="24"/>
        </w:rPr>
        <w:t>only. Ongoing support to colleagues involved in, or impacted by major incidents, situations or controversies will be provided in line with Co</w:t>
      </w:r>
      <w:r w:rsidR="001E1DEB" w:rsidRPr="00B27C04">
        <w:rPr>
          <w:rFonts w:ascii="Arial" w:eastAsia="Times New Roman" w:hAnsi="Arial" w:cs="Arial"/>
          <w:sz w:val="24"/>
          <w:szCs w:val="24"/>
        </w:rPr>
        <w:t>uncil Health and Wellbeing and S</w:t>
      </w:r>
      <w:r w:rsidRPr="00B27C04">
        <w:rPr>
          <w:rFonts w:ascii="Arial" w:eastAsia="Times New Roman" w:hAnsi="Arial" w:cs="Arial"/>
          <w:sz w:val="24"/>
          <w:szCs w:val="24"/>
        </w:rPr>
        <w:t xml:space="preserve">upervision policies. </w:t>
      </w:r>
    </w:p>
    <w:p w14:paraId="3A0AB23D" w14:textId="77777777" w:rsidR="00BD1978" w:rsidRPr="00B27C04" w:rsidRDefault="00BD1978" w:rsidP="00BD1978">
      <w:pPr>
        <w:pStyle w:val="Default"/>
        <w:rPr>
          <w:rFonts w:ascii="Arial" w:hAnsi="Arial" w:cs="Arial"/>
          <w:b/>
          <w:bCs/>
        </w:rPr>
      </w:pPr>
    </w:p>
    <w:p w14:paraId="4764ADB2" w14:textId="1F795F3E" w:rsidR="00BD1978" w:rsidRPr="00EB5B75" w:rsidRDefault="00A966E7" w:rsidP="00A966E7">
      <w:pPr>
        <w:pStyle w:val="Default"/>
        <w:numPr>
          <w:ilvl w:val="0"/>
          <w:numId w:val="4"/>
        </w:numPr>
        <w:rPr>
          <w:rFonts w:ascii="Arial" w:hAnsi="Arial" w:cs="Arial"/>
          <w:b/>
          <w:bCs/>
          <w:u w:val="single"/>
        </w:rPr>
      </w:pPr>
      <w:r w:rsidRPr="00EB5B75">
        <w:rPr>
          <w:rFonts w:ascii="Arial" w:hAnsi="Arial" w:cs="Arial"/>
          <w:b/>
          <w:bCs/>
          <w:u w:val="single"/>
        </w:rPr>
        <w:t xml:space="preserve">Circumstances requiring a “Need to Know” briefing </w:t>
      </w:r>
    </w:p>
    <w:p w14:paraId="73BD445A" w14:textId="5A02814E" w:rsidR="00A966E7" w:rsidRPr="00B27C04" w:rsidRDefault="00A966E7" w:rsidP="00A966E7">
      <w:pPr>
        <w:pStyle w:val="Default"/>
        <w:ind w:left="360"/>
        <w:rPr>
          <w:rFonts w:ascii="Arial" w:hAnsi="Arial" w:cs="Arial"/>
        </w:rPr>
      </w:pPr>
    </w:p>
    <w:p w14:paraId="7C684FD7" w14:textId="024DEFEA" w:rsidR="00BD1978" w:rsidRPr="00B27C04" w:rsidRDefault="00DC377B" w:rsidP="00692118">
      <w:pPr>
        <w:contextualSpacing/>
        <w:jc w:val="both"/>
        <w:rPr>
          <w:rFonts w:ascii="Arial" w:hAnsi="Arial" w:cs="Arial"/>
          <w:sz w:val="24"/>
          <w:szCs w:val="24"/>
        </w:rPr>
      </w:pPr>
      <w:r w:rsidRPr="00B27C04">
        <w:rPr>
          <w:rFonts w:ascii="Arial" w:hAnsi="Arial" w:cs="Arial"/>
          <w:sz w:val="24"/>
          <w:szCs w:val="24"/>
        </w:rPr>
        <w:t xml:space="preserve">You must escalate a serious incident </w:t>
      </w:r>
      <w:r w:rsidRPr="00B27C04">
        <w:rPr>
          <w:rFonts w:ascii="Arial" w:hAnsi="Arial" w:cs="Arial"/>
          <w:b/>
          <w:sz w:val="24"/>
          <w:szCs w:val="24"/>
        </w:rPr>
        <w:t>immediately</w:t>
      </w:r>
      <w:r w:rsidRPr="00B27C04">
        <w:rPr>
          <w:rFonts w:ascii="Arial" w:hAnsi="Arial" w:cs="Arial"/>
          <w:sz w:val="24"/>
          <w:szCs w:val="24"/>
        </w:rPr>
        <w:t xml:space="preserve">. </w:t>
      </w:r>
      <w:r w:rsidR="00BD1978" w:rsidRPr="00B27C04">
        <w:rPr>
          <w:rFonts w:ascii="Arial" w:hAnsi="Arial" w:cs="Arial"/>
          <w:sz w:val="24"/>
          <w:szCs w:val="24"/>
        </w:rPr>
        <w:t xml:space="preserve">A Need to Know notification needs to be completed </w:t>
      </w:r>
      <w:r w:rsidR="00822747" w:rsidRPr="00B27C04">
        <w:rPr>
          <w:rFonts w:ascii="Arial" w:hAnsi="Arial" w:cs="Arial"/>
          <w:sz w:val="24"/>
          <w:szCs w:val="24"/>
        </w:rPr>
        <w:t xml:space="preserve">in </w:t>
      </w:r>
      <w:r w:rsidR="00BD1978" w:rsidRPr="00B27C04">
        <w:rPr>
          <w:rFonts w:ascii="Arial" w:hAnsi="Arial" w:cs="Arial"/>
          <w:sz w:val="24"/>
          <w:szCs w:val="24"/>
        </w:rPr>
        <w:t>the following circumstances:</w:t>
      </w:r>
      <w:r w:rsidR="00692118" w:rsidRPr="00B27C04">
        <w:rPr>
          <w:rFonts w:ascii="Arial" w:hAnsi="Arial" w:cs="Arial"/>
          <w:sz w:val="24"/>
          <w:szCs w:val="24"/>
        </w:rPr>
        <w:t xml:space="preserve"> (this list is not exhaustive) </w:t>
      </w:r>
      <w:r w:rsidR="00BD1978" w:rsidRPr="00B27C04">
        <w:rPr>
          <w:rFonts w:ascii="Arial" w:hAnsi="Arial" w:cs="Arial"/>
          <w:sz w:val="24"/>
          <w:szCs w:val="24"/>
        </w:rPr>
        <w:t xml:space="preserve"> </w:t>
      </w:r>
    </w:p>
    <w:p w14:paraId="02F99E02" w14:textId="3D2F5678" w:rsidR="00B74FB5" w:rsidRPr="00B27C04" w:rsidRDefault="00B74FB5" w:rsidP="00692118">
      <w:pPr>
        <w:contextualSpacing/>
        <w:jc w:val="both"/>
        <w:rPr>
          <w:rFonts w:ascii="Arial" w:hAnsi="Arial" w:cs="Arial"/>
          <w:sz w:val="24"/>
          <w:szCs w:val="24"/>
        </w:rPr>
      </w:pPr>
    </w:p>
    <w:p w14:paraId="02BF0170" w14:textId="0FAC7DB9" w:rsidR="00AB2868" w:rsidRDefault="00B74FB5" w:rsidP="00AB2868">
      <w:pPr>
        <w:pStyle w:val="Default"/>
        <w:rPr>
          <w:rFonts w:ascii="Arial" w:hAnsi="Arial" w:cs="Arial"/>
          <w:b/>
          <w:bCs/>
        </w:rPr>
      </w:pPr>
      <w:r w:rsidRPr="00B94272">
        <w:rPr>
          <w:rFonts w:ascii="Arial" w:hAnsi="Arial" w:cs="Arial"/>
          <w:b/>
          <w:bCs/>
        </w:rPr>
        <w:t>2.1</w:t>
      </w:r>
      <w:r w:rsidRPr="00B27C04">
        <w:rPr>
          <w:rFonts w:ascii="Arial" w:hAnsi="Arial" w:cs="Arial"/>
        </w:rPr>
        <w:t xml:space="preserve"> </w:t>
      </w:r>
      <w:r w:rsidR="00AB2868" w:rsidRPr="00B27C04">
        <w:rPr>
          <w:rFonts w:ascii="Arial" w:hAnsi="Arial" w:cs="Arial"/>
          <w:b/>
          <w:bCs/>
        </w:rPr>
        <w:t xml:space="preserve">Controversies </w:t>
      </w:r>
    </w:p>
    <w:p w14:paraId="675FD5C1" w14:textId="77777777" w:rsidR="00B94272" w:rsidRPr="00B27C04" w:rsidRDefault="00B94272" w:rsidP="00AB2868">
      <w:pPr>
        <w:pStyle w:val="Default"/>
        <w:rPr>
          <w:rFonts w:ascii="Arial" w:hAnsi="Arial" w:cs="Arial"/>
        </w:rPr>
      </w:pPr>
    </w:p>
    <w:p w14:paraId="74A6CD06" w14:textId="166A63B2" w:rsidR="00AB2868" w:rsidRPr="0016570C" w:rsidRDefault="00AB2868" w:rsidP="0016570C">
      <w:pPr>
        <w:pStyle w:val="Default"/>
        <w:spacing w:after="39"/>
        <w:rPr>
          <w:rFonts w:ascii="Arial" w:hAnsi="Arial" w:cs="Arial"/>
        </w:rPr>
      </w:pPr>
      <w:r w:rsidRPr="00B27C04">
        <w:rPr>
          <w:rFonts w:ascii="Arial" w:hAnsi="Arial" w:cs="Arial"/>
        </w:rPr>
        <w:t xml:space="preserve">a) Major complaints implicating </w:t>
      </w:r>
      <w:r w:rsidR="00D31100">
        <w:rPr>
          <w:rFonts w:ascii="Arial" w:hAnsi="Arial" w:cs="Arial"/>
        </w:rPr>
        <w:t xml:space="preserve">London Borough of Hillingdon </w:t>
      </w:r>
      <w:r w:rsidR="00D31100" w:rsidRPr="00B27C04">
        <w:rPr>
          <w:rFonts w:ascii="Arial" w:hAnsi="Arial" w:cs="Arial"/>
        </w:rPr>
        <w:t>A</w:t>
      </w:r>
      <w:r w:rsidR="00D31100">
        <w:rPr>
          <w:rFonts w:ascii="Arial" w:hAnsi="Arial" w:cs="Arial"/>
        </w:rPr>
        <w:t xml:space="preserve">dult Social Care </w:t>
      </w:r>
      <w:r w:rsidR="00D31100" w:rsidRPr="00B27C04">
        <w:rPr>
          <w:rFonts w:ascii="Arial" w:hAnsi="Arial" w:cs="Arial"/>
        </w:rPr>
        <w:t xml:space="preserve"> </w:t>
      </w:r>
    </w:p>
    <w:p w14:paraId="3E1446E2" w14:textId="77777777" w:rsidR="00AB2868" w:rsidRPr="00B27C04" w:rsidRDefault="00AB2868" w:rsidP="00AB2868">
      <w:pPr>
        <w:pStyle w:val="Default"/>
        <w:spacing w:after="37"/>
        <w:rPr>
          <w:rFonts w:ascii="Arial" w:hAnsi="Arial" w:cs="Arial"/>
        </w:rPr>
      </w:pPr>
      <w:r w:rsidRPr="00B27C04">
        <w:rPr>
          <w:rFonts w:ascii="Arial" w:hAnsi="Arial" w:cs="Arial"/>
        </w:rPr>
        <w:t xml:space="preserve">b) Matters likely to attract local or national interest </w:t>
      </w:r>
    </w:p>
    <w:p w14:paraId="2AF025A4" w14:textId="77777777" w:rsidR="00AB2868" w:rsidRPr="00B27C04" w:rsidRDefault="00AB2868" w:rsidP="00AB2868">
      <w:pPr>
        <w:pStyle w:val="Default"/>
        <w:rPr>
          <w:rFonts w:ascii="Arial" w:hAnsi="Arial" w:cs="Arial"/>
        </w:rPr>
      </w:pPr>
      <w:r w:rsidRPr="00B27C04">
        <w:rPr>
          <w:rFonts w:ascii="Arial" w:hAnsi="Arial" w:cs="Arial"/>
        </w:rPr>
        <w:t xml:space="preserve">c) Any matter which has or is likely to attract the attention of the media, elected members or Members of Parliament </w:t>
      </w:r>
    </w:p>
    <w:p w14:paraId="41B556A2" w14:textId="77777777" w:rsidR="00822747" w:rsidRPr="00B27C04" w:rsidRDefault="00822747" w:rsidP="00BD1978">
      <w:pPr>
        <w:pStyle w:val="Default"/>
        <w:rPr>
          <w:rFonts w:ascii="Arial" w:hAnsi="Arial" w:cs="Arial"/>
        </w:rPr>
      </w:pPr>
    </w:p>
    <w:p w14:paraId="48CBE490" w14:textId="4FFC969F" w:rsidR="00BD1978" w:rsidRPr="00B27C04" w:rsidRDefault="00BD1978" w:rsidP="007358C7">
      <w:pPr>
        <w:pStyle w:val="Default"/>
        <w:numPr>
          <w:ilvl w:val="1"/>
          <w:numId w:val="22"/>
        </w:numPr>
        <w:rPr>
          <w:rFonts w:ascii="Arial" w:hAnsi="Arial" w:cs="Arial"/>
          <w:b/>
          <w:bCs/>
        </w:rPr>
      </w:pPr>
      <w:r w:rsidRPr="00B27C04">
        <w:rPr>
          <w:rFonts w:ascii="Arial" w:hAnsi="Arial" w:cs="Arial"/>
          <w:b/>
          <w:bCs/>
        </w:rPr>
        <w:lastRenderedPageBreak/>
        <w:t xml:space="preserve">Significant Incidents involving </w:t>
      </w:r>
      <w:r w:rsidR="003D31B7" w:rsidRPr="00B27C04">
        <w:rPr>
          <w:rFonts w:ascii="Arial" w:hAnsi="Arial" w:cs="Arial"/>
          <w:b/>
          <w:bCs/>
        </w:rPr>
        <w:t>adults,</w:t>
      </w:r>
      <w:r w:rsidRPr="00B27C04">
        <w:rPr>
          <w:rFonts w:ascii="Arial" w:hAnsi="Arial" w:cs="Arial"/>
          <w:b/>
          <w:bCs/>
        </w:rPr>
        <w:t xml:space="preserve"> famil</w:t>
      </w:r>
      <w:r w:rsidR="003D31B7" w:rsidRPr="00B27C04">
        <w:rPr>
          <w:rFonts w:ascii="Arial" w:hAnsi="Arial" w:cs="Arial"/>
          <w:b/>
          <w:bCs/>
        </w:rPr>
        <w:t>y members or carers</w:t>
      </w:r>
    </w:p>
    <w:p w14:paraId="7FC98CD0" w14:textId="77777777" w:rsidR="003D31B7" w:rsidRPr="00B27C04" w:rsidRDefault="003D31B7" w:rsidP="003D31B7">
      <w:pPr>
        <w:pStyle w:val="Default"/>
        <w:ind w:left="644"/>
        <w:rPr>
          <w:rFonts w:ascii="Arial" w:hAnsi="Arial" w:cs="Arial"/>
        </w:rPr>
      </w:pPr>
    </w:p>
    <w:p w14:paraId="510C5316" w14:textId="03894943" w:rsidR="00BD1978" w:rsidRPr="00B27C04" w:rsidRDefault="00D31100" w:rsidP="000E37D1">
      <w:pPr>
        <w:pStyle w:val="Default"/>
        <w:numPr>
          <w:ilvl w:val="0"/>
          <w:numId w:val="16"/>
        </w:numPr>
        <w:spacing w:after="39"/>
        <w:rPr>
          <w:rFonts w:ascii="Arial" w:hAnsi="Arial" w:cs="Arial"/>
        </w:rPr>
      </w:pPr>
      <w:r>
        <w:rPr>
          <w:rFonts w:ascii="Arial" w:hAnsi="Arial" w:cs="Arial"/>
        </w:rPr>
        <w:t>An unexpected d</w:t>
      </w:r>
      <w:r w:rsidRPr="00B27C04">
        <w:rPr>
          <w:rFonts w:ascii="Arial" w:hAnsi="Arial" w:cs="Arial"/>
        </w:rPr>
        <w:t>eath</w:t>
      </w:r>
      <w:r w:rsidR="00BD1978" w:rsidRPr="00B27C04">
        <w:rPr>
          <w:rFonts w:ascii="Arial" w:hAnsi="Arial" w:cs="Arial"/>
        </w:rPr>
        <w:t xml:space="preserve">, serious accidents or injuries on the </w:t>
      </w:r>
      <w:r w:rsidR="00E8363E" w:rsidRPr="00B27C04">
        <w:rPr>
          <w:rFonts w:ascii="Arial" w:hAnsi="Arial" w:cs="Arial"/>
        </w:rPr>
        <w:t>L</w:t>
      </w:r>
      <w:r w:rsidR="00BD1978" w:rsidRPr="00B27C04">
        <w:rPr>
          <w:rFonts w:ascii="Arial" w:hAnsi="Arial" w:cs="Arial"/>
        </w:rPr>
        <w:t xml:space="preserve">ocal </w:t>
      </w:r>
      <w:r w:rsidR="00E8363E" w:rsidRPr="00B27C04">
        <w:rPr>
          <w:rFonts w:ascii="Arial" w:hAnsi="Arial" w:cs="Arial"/>
        </w:rPr>
        <w:t>A</w:t>
      </w:r>
      <w:r w:rsidR="00BD1978" w:rsidRPr="00B27C04">
        <w:rPr>
          <w:rFonts w:ascii="Arial" w:hAnsi="Arial" w:cs="Arial"/>
        </w:rPr>
        <w:t xml:space="preserve">uthority’s premises or where a member of staff is present </w:t>
      </w:r>
    </w:p>
    <w:p w14:paraId="60DC469C" w14:textId="122E136B" w:rsidR="00BD1978" w:rsidRPr="00B27C04" w:rsidRDefault="004A0B48" w:rsidP="000E37D1">
      <w:pPr>
        <w:pStyle w:val="Default"/>
        <w:numPr>
          <w:ilvl w:val="0"/>
          <w:numId w:val="16"/>
        </w:numPr>
        <w:spacing w:after="39"/>
        <w:rPr>
          <w:rFonts w:ascii="Arial" w:hAnsi="Arial" w:cs="Arial"/>
        </w:rPr>
      </w:pPr>
      <w:r>
        <w:rPr>
          <w:rFonts w:ascii="Arial" w:hAnsi="Arial" w:cs="Arial"/>
        </w:rPr>
        <w:t>An unexpected d</w:t>
      </w:r>
      <w:r w:rsidRPr="00B27C04">
        <w:rPr>
          <w:rFonts w:ascii="Arial" w:hAnsi="Arial" w:cs="Arial"/>
        </w:rPr>
        <w:t>eath</w:t>
      </w:r>
      <w:r>
        <w:rPr>
          <w:rFonts w:ascii="Arial" w:hAnsi="Arial" w:cs="Arial"/>
        </w:rPr>
        <w:t>,</w:t>
      </w:r>
      <w:r w:rsidRPr="00B27C04">
        <w:rPr>
          <w:rFonts w:ascii="Arial" w:hAnsi="Arial" w:cs="Arial"/>
        </w:rPr>
        <w:t xml:space="preserve"> </w:t>
      </w:r>
      <w:r>
        <w:rPr>
          <w:rFonts w:ascii="Arial" w:hAnsi="Arial" w:cs="Arial"/>
        </w:rPr>
        <w:t>s</w:t>
      </w:r>
      <w:r w:rsidR="00BD1978" w:rsidRPr="00B27C04">
        <w:rPr>
          <w:rFonts w:ascii="Arial" w:hAnsi="Arial" w:cs="Arial"/>
        </w:rPr>
        <w:t xml:space="preserve">erious injury of </w:t>
      </w:r>
      <w:r w:rsidR="00120A27" w:rsidRPr="00B27C04">
        <w:rPr>
          <w:rFonts w:ascii="Arial" w:hAnsi="Arial" w:cs="Arial"/>
        </w:rPr>
        <w:t xml:space="preserve">one or more </w:t>
      </w:r>
      <w:r w:rsidR="00E8363E" w:rsidRPr="00B27C04">
        <w:rPr>
          <w:rFonts w:ascii="Arial" w:hAnsi="Arial" w:cs="Arial"/>
        </w:rPr>
        <w:t>individual</w:t>
      </w:r>
      <w:r w:rsidR="00120A27" w:rsidRPr="00B27C04">
        <w:rPr>
          <w:rFonts w:ascii="Arial" w:hAnsi="Arial" w:cs="Arial"/>
        </w:rPr>
        <w:t>s</w:t>
      </w:r>
      <w:r w:rsidR="00E8363E" w:rsidRPr="00B27C04">
        <w:rPr>
          <w:rFonts w:ascii="Arial" w:hAnsi="Arial" w:cs="Arial"/>
        </w:rPr>
        <w:t xml:space="preserve"> </w:t>
      </w:r>
      <w:r w:rsidR="00BD1978" w:rsidRPr="00B27C04">
        <w:rPr>
          <w:rFonts w:ascii="Arial" w:hAnsi="Arial" w:cs="Arial"/>
        </w:rPr>
        <w:t xml:space="preserve">currently </w:t>
      </w:r>
      <w:r w:rsidR="00E8363E" w:rsidRPr="00B27C04">
        <w:rPr>
          <w:rFonts w:ascii="Arial" w:hAnsi="Arial" w:cs="Arial"/>
        </w:rPr>
        <w:t xml:space="preserve">in receipt of care and support from </w:t>
      </w:r>
      <w:r>
        <w:rPr>
          <w:rFonts w:ascii="Arial" w:hAnsi="Arial" w:cs="Arial"/>
        </w:rPr>
        <w:t xml:space="preserve">London Borough of Hillingdon </w:t>
      </w:r>
      <w:r w:rsidR="00D31100" w:rsidRPr="00B27C04">
        <w:rPr>
          <w:rFonts w:ascii="Arial" w:hAnsi="Arial" w:cs="Arial"/>
        </w:rPr>
        <w:t>A</w:t>
      </w:r>
      <w:r w:rsidR="00D31100">
        <w:rPr>
          <w:rFonts w:ascii="Arial" w:hAnsi="Arial" w:cs="Arial"/>
        </w:rPr>
        <w:t xml:space="preserve">dult Social Care </w:t>
      </w:r>
      <w:r w:rsidR="00D31100" w:rsidRPr="00B27C04">
        <w:rPr>
          <w:rFonts w:ascii="Arial" w:hAnsi="Arial" w:cs="Arial"/>
        </w:rPr>
        <w:t xml:space="preserve"> </w:t>
      </w:r>
    </w:p>
    <w:p w14:paraId="4827F5D8" w14:textId="67A927DE" w:rsidR="0076384D" w:rsidRPr="00B27C04" w:rsidRDefault="004A0B48" w:rsidP="000E37D1">
      <w:pPr>
        <w:pStyle w:val="Default"/>
        <w:numPr>
          <w:ilvl w:val="0"/>
          <w:numId w:val="16"/>
        </w:numPr>
        <w:spacing w:after="39"/>
        <w:rPr>
          <w:rFonts w:ascii="Arial" w:hAnsi="Arial" w:cs="Arial"/>
        </w:rPr>
      </w:pPr>
      <w:r>
        <w:rPr>
          <w:rFonts w:ascii="Arial" w:hAnsi="Arial" w:cs="Arial"/>
        </w:rPr>
        <w:t>An unexpected d</w:t>
      </w:r>
      <w:r w:rsidRPr="00B27C04">
        <w:rPr>
          <w:rFonts w:ascii="Arial" w:hAnsi="Arial" w:cs="Arial"/>
        </w:rPr>
        <w:t>eath</w:t>
      </w:r>
      <w:r w:rsidR="00D31100">
        <w:rPr>
          <w:rFonts w:ascii="Arial" w:hAnsi="Arial" w:cs="Arial"/>
        </w:rPr>
        <w:t xml:space="preserve"> or s</w:t>
      </w:r>
      <w:r w:rsidR="00BD1978" w:rsidRPr="00B27C04">
        <w:rPr>
          <w:rFonts w:ascii="Arial" w:hAnsi="Arial" w:cs="Arial"/>
        </w:rPr>
        <w:t xml:space="preserve">erious injury of </w:t>
      </w:r>
      <w:r w:rsidR="00120A27" w:rsidRPr="00B27C04">
        <w:rPr>
          <w:rFonts w:ascii="Arial" w:hAnsi="Arial" w:cs="Arial"/>
        </w:rPr>
        <w:t xml:space="preserve">one or more </w:t>
      </w:r>
      <w:r w:rsidR="004C6F40" w:rsidRPr="00B27C04">
        <w:rPr>
          <w:rFonts w:ascii="Arial" w:hAnsi="Arial" w:cs="Arial"/>
        </w:rPr>
        <w:t>individual</w:t>
      </w:r>
      <w:r w:rsidR="00120A27" w:rsidRPr="00B27C04">
        <w:rPr>
          <w:rFonts w:ascii="Arial" w:hAnsi="Arial" w:cs="Arial"/>
        </w:rPr>
        <w:t>s</w:t>
      </w:r>
      <w:r w:rsidR="00BD1978" w:rsidRPr="00B27C04">
        <w:rPr>
          <w:rFonts w:ascii="Arial" w:hAnsi="Arial" w:cs="Arial"/>
        </w:rPr>
        <w:t xml:space="preserve"> </w:t>
      </w:r>
      <w:r w:rsidR="004C6F40" w:rsidRPr="00B27C04">
        <w:rPr>
          <w:rFonts w:ascii="Arial" w:hAnsi="Arial" w:cs="Arial"/>
        </w:rPr>
        <w:t xml:space="preserve">living </w:t>
      </w:r>
      <w:r w:rsidR="00BD1978" w:rsidRPr="00B27C04">
        <w:rPr>
          <w:rFonts w:ascii="Arial" w:hAnsi="Arial" w:cs="Arial"/>
        </w:rPr>
        <w:t xml:space="preserve">in London Borough of Hillingdon </w:t>
      </w:r>
      <w:r w:rsidR="007C6418" w:rsidRPr="00B27C04">
        <w:rPr>
          <w:rFonts w:ascii="Arial" w:hAnsi="Arial" w:cs="Arial"/>
        </w:rPr>
        <w:t>regardless of the setting the incident took place</w:t>
      </w:r>
    </w:p>
    <w:p w14:paraId="1992976E" w14:textId="495988B0" w:rsidR="0076384D" w:rsidRPr="0016570C" w:rsidRDefault="0076384D" w:rsidP="0016570C">
      <w:pPr>
        <w:pStyle w:val="Default"/>
        <w:numPr>
          <w:ilvl w:val="0"/>
          <w:numId w:val="16"/>
        </w:numPr>
        <w:spacing w:after="39"/>
        <w:rPr>
          <w:rFonts w:ascii="Arial" w:hAnsi="Arial" w:cs="Arial"/>
        </w:rPr>
      </w:pPr>
      <w:r w:rsidRPr="00B27C04">
        <w:rPr>
          <w:rFonts w:ascii="Arial" w:hAnsi="Arial" w:cs="Arial"/>
        </w:rPr>
        <w:t xml:space="preserve">An adult, a carer or a family member involved with </w:t>
      </w:r>
      <w:r w:rsidR="00D31100">
        <w:rPr>
          <w:rFonts w:ascii="Arial" w:hAnsi="Arial" w:cs="Arial"/>
        </w:rPr>
        <w:t xml:space="preserve">London Borough of Hillingdon </w:t>
      </w:r>
      <w:r w:rsidR="0016570C" w:rsidRPr="00B27C04">
        <w:rPr>
          <w:rFonts w:ascii="Arial" w:hAnsi="Arial" w:cs="Arial"/>
        </w:rPr>
        <w:t>A</w:t>
      </w:r>
      <w:r w:rsidR="0016570C">
        <w:rPr>
          <w:rFonts w:ascii="Arial" w:hAnsi="Arial" w:cs="Arial"/>
        </w:rPr>
        <w:t>dult Social Care</w:t>
      </w:r>
      <w:r w:rsidRPr="0016570C">
        <w:rPr>
          <w:rFonts w:ascii="Arial" w:hAnsi="Arial" w:cs="Arial"/>
        </w:rPr>
        <w:t xml:space="preserve"> is arrested serious/high profile crime (murder/rape etc)</w:t>
      </w:r>
    </w:p>
    <w:p w14:paraId="21F07401" w14:textId="209F052F" w:rsidR="00A64C70" w:rsidRPr="00B27C04" w:rsidRDefault="00A64C70" w:rsidP="0076384D">
      <w:pPr>
        <w:pStyle w:val="Default"/>
        <w:spacing w:after="39"/>
        <w:rPr>
          <w:rFonts w:ascii="Arial" w:hAnsi="Arial" w:cs="Arial"/>
        </w:rPr>
      </w:pPr>
    </w:p>
    <w:p w14:paraId="389B9E05" w14:textId="248C4F5D" w:rsidR="000E37D1" w:rsidRPr="00B27C04" w:rsidRDefault="00A64C70" w:rsidP="007358C7">
      <w:pPr>
        <w:pStyle w:val="Default"/>
        <w:numPr>
          <w:ilvl w:val="1"/>
          <w:numId w:val="22"/>
        </w:numPr>
        <w:spacing w:after="39"/>
        <w:rPr>
          <w:rFonts w:ascii="Arial" w:hAnsi="Arial" w:cs="Arial"/>
          <w:b/>
          <w:bCs/>
        </w:rPr>
      </w:pPr>
      <w:r w:rsidRPr="00B27C04">
        <w:rPr>
          <w:rFonts w:ascii="Arial" w:hAnsi="Arial" w:cs="Arial"/>
          <w:b/>
          <w:bCs/>
        </w:rPr>
        <w:t xml:space="preserve">Significant concerns related to providers and organisations </w:t>
      </w:r>
    </w:p>
    <w:p w14:paraId="75AA384A" w14:textId="0DFDA504" w:rsidR="000E37D1" w:rsidRPr="00B27C04" w:rsidRDefault="00A64C70" w:rsidP="000E37D1">
      <w:pPr>
        <w:pStyle w:val="Default"/>
        <w:numPr>
          <w:ilvl w:val="0"/>
          <w:numId w:val="15"/>
        </w:numPr>
        <w:spacing w:after="39"/>
        <w:rPr>
          <w:rFonts w:ascii="Arial" w:hAnsi="Arial" w:cs="Arial"/>
        </w:rPr>
      </w:pPr>
      <w:r w:rsidRPr="00B27C04">
        <w:rPr>
          <w:rFonts w:ascii="Arial" w:hAnsi="Arial" w:cs="Arial"/>
        </w:rPr>
        <w:t>Systemic</w:t>
      </w:r>
      <w:r w:rsidR="0016570C">
        <w:rPr>
          <w:rFonts w:ascii="Arial" w:hAnsi="Arial" w:cs="Arial"/>
        </w:rPr>
        <w:t xml:space="preserve"> or organisational</w:t>
      </w:r>
      <w:r w:rsidRPr="00B27C04">
        <w:rPr>
          <w:rFonts w:ascii="Arial" w:hAnsi="Arial" w:cs="Arial"/>
        </w:rPr>
        <w:t xml:space="preserve"> concerns related to a specific organisation or provider that place those living at/ admitted to (ie a hospital)/ attending (eg day opportunities etc)/ or in receipt of care and support at risk</w:t>
      </w:r>
    </w:p>
    <w:p w14:paraId="54DBE96B" w14:textId="78517D88" w:rsidR="000E37D1" w:rsidRPr="00B27C04" w:rsidRDefault="000E37D1" w:rsidP="000E37D1">
      <w:pPr>
        <w:pStyle w:val="Default"/>
        <w:numPr>
          <w:ilvl w:val="0"/>
          <w:numId w:val="15"/>
        </w:numPr>
        <w:spacing w:after="39"/>
        <w:rPr>
          <w:rFonts w:ascii="Arial" w:hAnsi="Arial" w:cs="Arial"/>
          <w:b/>
          <w:bCs/>
        </w:rPr>
      </w:pPr>
      <w:r w:rsidRPr="00B27C04">
        <w:rPr>
          <w:rFonts w:ascii="Arial" w:hAnsi="Arial" w:cs="Arial"/>
        </w:rPr>
        <w:t xml:space="preserve">Someone employed by a Care Provider or Organisation in </w:t>
      </w:r>
      <w:r w:rsidR="0016570C">
        <w:rPr>
          <w:rFonts w:ascii="Arial" w:hAnsi="Arial" w:cs="Arial"/>
        </w:rPr>
        <w:t xml:space="preserve">London Borough of Hillingdon </w:t>
      </w:r>
      <w:r w:rsidRPr="00B27C04">
        <w:rPr>
          <w:rFonts w:ascii="Arial" w:hAnsi="Arial" w:cs="Arial"/>
        </w:rPr>
        <w:t xml:space="preserve">is arrested serious/high profile crime </w:t>
      </w:r>
    </w:p>
    <w:p w14:paraId="14522315" w14:textId="77777777" w:rsidR="00BD1978" w:rsidRPr="00B27C04" w:rsidRDefault="00BD1978" w:rsidP="00BD1978">
      <w:pPr>
        <w:pStyle w:val="Default"/>
        <w:rPr>
          <w:rFonts w:ascii="Arial" w:hAnsi="Arial" w:cs="Arial"/>
        </w:rPr>
      </w:pPr>
    </w:p>
    <w:p w14:paraId="2E18A7B5" w14:textId="570602C9" w:rsidR="00BD1978" w:rsidRPr="00B27C04" w:rsidRDefault="007358C7" w:rsidP="00BD1978">
      <w:pPr>
        <w:pStyle w:val="Default"/>
        <w:rPr>
          <w:rFonts w:ascii="Arial" w:hAnsi="Arial" w:cs="Arial"/>
        </w:rPr>
      </w:pPr>
      <w:r w:rsidRPr="00B27C04">
        <w:rPr>
          <w:rFonts w:ascii="Arial" w:hAnsi="Arial" w:cs="Arial"/>
          <w:b/>
          <w:bCs/>
        </w:rPr>
        <w:t xml:space="preserve">2.4 </w:t>
      </w:r>
      <w:r w:rsidR="00BD1978" w:rsidRPr="00B27C04">
        <w:rPr>
          <w:rFonts w:ascii="Arial" w:hAnsi="Arial" w:cs="Arial"/>
          <w:b/>
          <w:bCs/>
        </w:rPr>
        <w:t xml:space="preserve">Significant legal proceedings </w:t>
      </w:r>
    </w:p>
    <w:p w14:paraId="7B7EE425" w14:textId="3D696E46" w:rsidR="003A74BC" w:rsidRPr="00B27C04" w:rsidRDefault="003A74BC" w:rsidP="003A74BC">
      <w:pPr>
        <w:pStyle w:val="ListParagraph"/>
        <w:numPr>
          <w:ilvl w:val="0"/>
          <w:numId w:val="18"/>
        </w:numPr>
        <w:jc w:val="both"/>
        <w:rPr>
          <w:rFonts w:ascii="Arial" w:hAnsi="Arial" w:cs="Arial"/>
          <w:sz w:val="24"/>
          <w:szCs w:val="24"/>
        </w:rPr>
      </w:pPr>
      <w:r w:rsidRPr="00B27C04">
        <w:rPr>
          <w:rFonts w:ascii="Arial" w:hAnsi="Arial" w:cs="Arial"/>
          <w:sz w:val="24"/>
          <w:szCs w:val="24"/>
        </w:rPr>
        <w:t xml:space="preserve">Legal proceedings with potentially high financial or policy implications; for example threat of judicial review, civil litigation for damages, employment tribunal claims etc. </w:t>
      </w:r>
    </w:p>
    <w:p w14:paraId="175C3F05" w14:textId="1C91B80E" w:rsidR="000E37D1" w:rsidRPr="00B27C04" w:rsidRDefault="005A1E12" w:rsidP="000E37D1">
      <w:pPr>
        <w:pStyle w:val="ListParagraph"/>
        <w:numPr>
          <w:ilvl w:val="0"/>
          <w:numId w:val="18"/>
        </w:numPr>
        <w:jc w:val="both"/>
        <w:rPr>
          <w:rFonts w:ascii="Arial" w:eastAsia="Times New Roman" w:hAnsi="Arial" w:cs="Arial"/>
          <w:sz w:val="24"/>
          <w:szCs w:val="24"/>
        </w:rPr>
      </w:pPr>
      <w:r w:rsidRPr="00B27C04">
        <w:rPr>
          <w:rFonts w:ascii="Arial" w:eastAsia="Times New Roman" w:hAnsi="Arial" w:cs="Arial"/>
          <w:sz w:val="24"/>
          <w:szCs w:val="24"/>
        </w:rPr>
        <w:t xml:space="preserve">Legal proceedings related to </w:t>
      </w:r>
      <w:r w:rsidR="002E1B37" w:rsidRPr="00B27C04">
        <w:rPr>
          <w:rFonts w:ascii="Arial" w:eastAsia="Times New Roman" w:hAnsi="Arial" w:cs="Arial"/>
          <w:sz w:val="24"/>
          <w:szCs w:val="24"/>
        </w:rPr>
        <w:t xml:space="preserve">any </w:t>
      </w:r>
      <w:r w:rsidR="0016570C">
        <w:rPr>
          <w:rFonts w:ascii="Arial" w:eastAsia="Times New Roman" w:hAnsi="Arial" w:cs="Arial"/>
          <w:sz w:val="24"/>
          <w:szCs w:val="24"/>
        </w:rPr>
        <w:t xml:space="preserve">Adult Social Care </w:t>
      </w:r>
      <w:r w:rsidR="002E1B37" w:rsidRPr="00B27C04">
        <w:rPr>
          <w:rFonts w:ascii="Arial" w:eastAsia="Times New Roman" w:hAnsi="Arial" w:cs="Arial"/>
          <w:sz w:val="24"/>
          <w:szCs w:val="24"/>
        </w:rPr>
        <w:t xml:space="preserve">activity </w:t>
      </w:r>
      <w:r w:rsidR="00645F74" w:rsidRPr="00B27C04">
        <w:rPr>
          <w:rFonts w:ascii="Arial" w:eastAsia="Times New Roman" w:hAnsi="Arial" w:cs="Arial"/>
          <w:sz w:val="24"/>
          <w:szCs w:val="24"/>
        </w:rPr>
        <w:t xml:space="preserve">likely to attract public or media interest </w:t>
      </w:r>
    </w:p>
    <w:p w14:paraId="0961F643" w14:textId="74084602" w:rsidR="002E1B37" w:rsidRPr="00B27C04" w:rsidRDefault="002E1B37" w:rsidP="000E37D1">
      <w:pPr>
        <w:pStyle w:val="ListParagraph"/>
        <w:numPr>
          <w:ilvl w:val="0"/>
          <w:numId w:val="18"/>
        </w:numPr>
        <w:jc w:val="both"/>
        <w:rPr>
          <w:rFonts w:ascii="Arial" w:eastAsia="Times New Roman" w:hAnsi="Arial" w:cs="Arial"/>
          <w:sz w:val="24"/>
          <w:szCs w:val="24"/>
        </w:rPr>
      </w:pPr>
      <w:r w:rsidRPr="00B27C04">
        <w:rPr>
          <w:rFonts w:ascii="Arial" w:eastAsia="Times New Roman" w:hAnsi="Arial" w:cs="Arial"/>
          <w:sz w:val="24"/>
          <w:szCs w:val="24"/>
        </w:rPr>
        <w:t xml:space="preserve">Criminal trials related to any </w:t>
      </w:r>
      <w:r w:rsidR="0016570C">
        <w:rPr>
          <w:rFonts w:ascii="Arial" w:eastAsia="Times New Roman" w:hAnsi="Arial" w:cs="Arial"/>
          <w:sz w:val="24"/>
          <w:szCs w:val="24"/>
        </w:rPr>
        <w:t xml:space="preserve">Adult Social Care </w:t>
      </w:r>
      <w:r w:rsidRPr="00B27C04">
        <w:rPr>
          <w:rFonts w:ascii="Arial" w:eastAsia="Times New Roman" w:hAnsi="Arial" w:cs="Arial"/>
          <w:sz w:val="24"/>
          <w:szCs w:val="24"/>
        </w:rPr>
        <w:t xml:space="preserve">activity </w:t>
      </w:r>
    </w:p>
    <w:p w14:paraId="63C9C7CA" w14:textId="77777777" w:rsidR="003A74BC" w:rsidRPr="00B27C04" w:rsidRDefault="00BD1978" w:rsidP="003A74BC">
      <w:pPr>
        <w:pStyle w:val="ListParagraph"/>
        <w:numPr>
          <w:ilvl w:val="0"/>
          <w:numId w:val="18"/>
        </w:numPr>
        <w:jc w:val="both"/>
        <w:rPr>
          <w:rFonts w:ascii="Arial" w:hAnsi="Arial" w:cs="Arial"/>
          <w:sz w:val="24"/>
          <w:szCs w:val="24"/>
        </w:rPr>
      </w:pPr>
      <w:r w:rsidRPr="00B27C04">
        <w:rPr>
          <w:rFonts w:ascii="Arial" w:hAnsi="Arial" w:cs="Arial"/>
          <w:sz w:val="24"/>
          <w:szCs w:val="24"/>
        </w:rPr>
        <w:t>Trials relating to fraud or other offences committed by staff</w:t>
      </w:r>
    </w:p>
    <w:p w14:paraId="7A8DFDD3" w14:textId="5C8E8D26" w:rsidR="00BD1978" w:rsidRPr="00B27C04" w:rsidRDefault="00BD1978" w:rsidP="003A74BC">
      <w:pPr>
        <w:pStyle w:val="ListParagraph"/>
        <w:numPr>
          <w:ilvl w:val="0"/>
          <w:numId w:val="18"/>
        </w:numPr>
        <w:jc w:val="both"/>
        <w:rPr>
          <w:rFonts w:ascii="Arial" w:hAnsi="Arial" w:cs="Arial"/>
          <w:sz w:val="24"/>
          <w:szCs w:val="24"/>
        </w:rPr>
      </w:pPr>
      <w:r w:rsidRPr="00B27C04">
        <w:rPr>
          <w:rFonts w:ascii="Arial" w:hAnsi="Arial" w:cs="Arial"/>
          <w:sz w:val="24"/>
          <w:szCs w:val="24"/>
        </w:rPr>
        <w:t xml:space="preserve">Inquests </w:t>
      </w:r>
    </w:p>
    <w:p w14:paraId="344F77F9" w14:textId="77777777" w:rsidR="00BD1978" w:rsidRPr="00B27C04" w:rsidRDefault="00BD1978" w:rsidP="00BD1978">
      <w:pPr>
        <w:pStyle w:val="Default"/>
        <w:rPr>
          <w:rFonts w:ascii="Arial" w:hAnsi="Arial" w:cs="Arial"/>
        </w:rPr>
      </w:pPr>
    </w:p>
    <w:p w14:paraId="67BA49B8" w14:textId="55A5DC6C" w:rsidR="00BD1978" w:rsidRPr="00B27C04" w:rsidRDefault="00BD1978" w:rsidP="00BD1978">
      <w:pPr>
        <w:pStyle w:val="Default"/>
        <w:rPr>
          <w:rFonts w:ascii="Arial" w:hAnsi="Arial" w:cs="Arial"/>
        </w:rPr>
      </w:pPr>
      <w:r w:rsidRPr="00B27C04">
        <w:rPr>
          <w:rFonts w:ascii="Arial" w:hAnsi="Arial" w:cs="Arial"/>
          <w:b/>
          <w:bCs/>
        </w:rPr>
        <w:t xml:space="preserve">2.3 Significant Incidents involving staff members </w:t>
      </w:r>
    </w:p>
    <w:p w14:paraId="70AB15DF" w14:textId="54D1A401" w:rsidR="00BD1978" w:rsidRPr="00B27C04" w:rsidRDefault="00BD1978" w:rsidP="000E37D1">
      <w:pPr>
        <w:pStyle w:val="Default"/>
        <w:numPr>
          <w:ilvl w:val="0"/>
          <w:numId w:val="20"/>
        </w:numPr>
        <w:spacing w:after="39"/>
        <w:rPr>
          <w:rFonts w:ascii="Arial" w:hAnsi="Arial" w:cs="Arial"/>
        </w:rPr>
      </w:pPr>
      <w:r w:rsidRPr="00B27C04">
        <w:rPr>
          <w:rFonts w:ascii="Arial" w:hAnsi="Arial" w:cs="Arial"/>
        </w:rPr>
        <w:t xml:space="preserve">Unexpected death or serious injury </w:t>
      </w:r>
    </w:p>
    <w:p w14:paraId="6E72F9C7" w14:textId="4D89CF89" w:rsidR="00BD1978" w:rsidRPr="00B27C04" w:rsidRDefault="00BD1978" w:rsidP="000E37D1">
      <w:pPr>
        <w:pStyle w:val="Default"/>
        <w:numPr>
          <w:ilvl w:val="0"/>
          <w:numId w:val="20"/>
        </w:numPr>
        <w:spacing w:after="39"/>
        <w:rPr>
          <w:rFonts w:ascii="Arial" w:hAnsi="Arial" w:cs="Arial"/>
        </w:rPr>
      </w:pPr>
      <w:r w:rsidRPr="00B27C04">
        <w:rPr>
          <w:rFonts w:ascii="Arial" w:hAnsi="Arial" w:cs="Arial"/>
        </w:rPr>
        <w:t xml:space="preserve">Significant accidents or injuries at work. (This is in addition to the corporate Health and Safety procedures which should be followed in all cases of accidents at work) </w:t>
      </w:r>
    </w:p>
    <w:p w14:paraId="4BE54B8A" w14:textId="3AEB8699" w:rsidR="00BD1978" w:rsidRPr="00B27C04" w:rsidRDefault="00BD1978" w:rsidP="000E37D1">
      <w:pPr>
        <w:pStyle w:val="Default"/>
        <w:numPr>
          <w:ilvl w:val="0"/>
          <w:numId w:val="20"/>
        </w:numPr>
        <w:spacing w:after="39"/>
        <w:rPr>
          <w:rFonts w:ascii="Arial" w:hAnsi="Arial" w:cs="Arial"/>
        </w:rPr>
      </w:pPr>
      <w:r w:rsidRPr="00B27C04">
        <w:rPr>
          <w:rFonts w:ascii="Arial" w:hAnsi="Arial" w:cs="Arial"/>
        </w:rPr>
        <w:t xml:space="preserve">Involvement in violent incidents </w:t>
      </w:r>
    </w:p>
    <w:p w14:paraId="368FDDE7" w14:textId="78976E86" w:rsidR="00BD1978" w:rsidRPr="00B27C04" w:rsidRDefault="00BD1978" w:rsidP="000E37D1">
      <w:pPr>
        <w:pStyle w:val="Default"/>
        <w:numPr>
          <w:ilvl w:val="0"/>
          <w:numId w:val="20"/>
        </w:numPr>
        <w:spacing w:after="39"/>
        <w:rPr>
          <w:rFonts w:ascii="Arial" w:hAnsi="Arial" w:cs="Arial"/>
        </w:rPr>
      </w:pPr>
      <w:r w:rsidRPr="00B27C04">
        <w:rPr>
          <w:rFonts w:ascii="Arial" w:hAnsi="Arial" w:cs="Arial"/>
        </w:rPr>
        <w:t xml:space="preserve">Allegations, arrests or convictions for serious criminal offences </w:t>
      </w:r>
    </w:p>
    <w:p w14:paraId="4840A88E" w14:textId="718E935C" w:rsidR="00BD1978" w:rsidRPr="00B27C04" w:rsidRDefault="00BD1978" w:rsidP="000E37D1">
      <w:pPr>
        <w:pStyle w:val="Default"/>
        <w:numPr>
          <w:ilvl w:val="0"/>
          <w:numId w:val="20"/>
        </w:numPr>
        <w:spacing w:after="39"/>
        <w:rPr>
          <w:rFonts w:ascii="Arial" w:hAnsi="Arial" w:cs="Arial"/>
        </w:rPr>
      </w:pPr>
      <w:r w:rsidRPr="00B27C04">
        <w:rPr>
          <w:rFonts w:ascii="Arial" w:hAnsi="Arial" w:cs="Arial"/>
        </w:rPr>
        <w:t xml:space="preserve">Media coverage relating to members of staff where the publicity may impact on the </w:t>
      </w:r>
      <w:r w:rsidR="00F305D2" w:rsidRPr="00B27C04">
        <w:rPr>
          <w:rFonts w:ascii="Arial" w:hAnsi="Arial" w:cs="Arial"/>
        </w:rPr>
        <w:t>C</w:t>
      </w:r>
      <w:r w:rsidRPr="00B27C04">
        <w:rPr>
          <w:rFonts w:ascii="Arial" w:hAnsi="Arial" w:cs="Arial"/>
        </w:rPr>
        <w:t xml:space="preserve">ouncil </w:t>
      </w:r>
    </w:p>
    <w:p w14:paraId="738F2DEB" w14:textId="6CB66CE1" w:rsidR="00BD1978" w:rsidRPr="00B27C04" w:rsidRDefault="00BD1978" w:rsidP="000E37D1">
      <w:pPr>
        <w:pStyle w:val="Default"/>
        <w:numPr>
          <w:ilvl w:val="0"/>
          <w:numId w:val="20"/>
        </w:numPr>
        <w:spacing w:after="39"/>
        <w:rPr>
          <w:rFonts w:ascii="Arial" w:hAnsi="Arial" w:cs="Arial"/>
        </w:rPr>
      </w:pPr>
      <w:r w:rsidRPr="00B27C04">
        <w:rPr>
          <w:rFonts w:ascii="Arial" w:hAnsi="Arial" w:cs="Arial"/>
        </w:rPr>
        <w:t xml:space="preserve">Referral to regulatory body (eg: Social Work England) </w:t>
      </w:r>
    </w:p>
    <w:p w14:paraId="56E18482" w14:textId="70A9D027" w:rsidR="00BD1978" w:rsidRPr="00B27C04" w:rsidRDefault="00BD1978" w:rsidP="000E37D1">
      <w:pPr>
        <w:pStyle w:val="Default"/>
        <w:numPr>
          <w:ilvl w:val="0"/>
          <w:numId w:val="20"/>
        </w:numPr>
        <w:rPr>
          <w:rFonts w:ascii="Arial" w:hAnsi="Arial" w:cs="Arial"/>
        </w:rPr>
      </w:pPr>
      <w:r w:rsidRPr="00B27C04">
        <w:rPr>
          <w:rFonts w:ascii="Arial" w:hAnsi="Arial" w:cs="Arial"/>
        </w:rPr>
        <w:t xml:space="preserve">High profile </w:t>
      </w:r>
      <w:r w:rsidR="0016570C">
        <w:rPr>
          <w:rFonts w:ascii="Arial" w:hAnsi="Arial" w:cs="Arial"/>
        </w:rPr>
        <w:t xml:space="preserve">Adult Local Authority Designated Officer </w:t>
      </w:r>
      <w:r w:rsidRPr="00B27C04">
        <w:rPr>
          <w:rFonts w:ascii="Arial" w:hAnsi="Arial" w:cs="Arial"/>
        </w:rPr>
        <w:t xml:space="preserve">referrals </w:t>
      </w:r>
    </w:p>
    <w:p w14:paraId="509AF255" w14:textId="6D2E0D98" w:rsidR="008C154E" w:rsidRPr="00CE68DC" w:rsidRDefault="000E37D1" w:rsidP="00112184">
      <w:pPr>
        <w:pStyle w:val="ListParagraph"/>
        <w:numPr>
          <w:ilvl w:val="0"/>
          <w:numId w:val="20"/>
        </w:numPr>
        <w:tabs>
          <w:tab w:val="left" w:pos="5835"/>
        </w:tabs>
        <w:jc w:val="both"/>
        <w:rPr>
          <w:rFonts w:ascii="Arial" w:eastAsia="Times New Roman" w:hAnsi="Arial" w:cs="Arial"/>
          <w:sz w:val="24"/>
          <w:szCs w:val="24"/>
        </w:rPr>
      </w:pPr>
      <w:r w:rsidRPr="00B27C04">
        <w:rPr>
          <w:rFonts w:ascii="Arial" w:eastAsia="Times New Roman" w:hAnsi="Arial" w:cs="Arial"/>
          <w:sz w:val="24"/>
          <w:szCs w:val="24"/>
        </w:rPr>
        <w:t xml:space="preserve">Threats to Council staff or other professionals </w:t>
      </w:r>
    </w:p>
    <w:p w14:paraId="7BB96822" w14:textId="77777777" w:rsidR="008C154E" w:rsidRPr="00B27C04" w:rsidRDefault="008C154E" w:rsidP="00112184">
      <w:pPr>
        <w:pStyle w:val="Default"/>
        <w:rPr>
          <w:rFonts w:ascii="Arial" w:hAnsi="Arial" w:cs="Arial"/>
        </w:rPr>
      </w:pPr>
    </w:p>
    <w:p w14:paraId="64317A84" w14:textId="39A562BD" w:rsidR="00112184" w:rsidRPr="00B27C04" w:rsidRDefault="00112184" w:rsidP="00112184">
      <w:pPr>
        <w:pStyle w:val="Default"/>
        <w:rPr>
          <w:rFonts w:ascii="Arial" w:hAnsi="Arial" w:cs="Arial"/>
          <w:b/>
          <w:bCs/>
        </w:rPr>
      </w:pPr>
      <w:r w:rsidRPr="00B27C04">
        <w:rPr>
          <w:rFonts w:ascii="Arial" w:hAnsi="Arial" w:cs="Arial"/>
          <w:b/>
          <w:bCs/>
        </w:rPr>
        <w:t xml:space="preserve">3. Format of the briefing  </w:t>
      </w:r>
    </w:p>
    <w:p w14:paraId="3340E1EC" w14:textId="77777777" w:rsidR="00112184" w:rsidRPr="00B27C04" w:rsidRDefault="00112184" w:rsidP="00112184">
      <w:pPr>
        <w:contextualSpacing/>
        <w:jc w:val="both"/>
        <w:rPr>
          <w:rFonts w:ascii="Arial" w:hAnsi="Arial" w:cs="Arial"/>
          <w:sz w:val="24"/>
          <w:szCs w:val="24"/>
        </w:rPr>
      </w:pPr>
    </w:p>
    <w:p w14:paraId="427677EC" w14:textId="77777777" w:rsidR="008C154E" w:rsidRPr="00B27C04" w:rsidRDefault="00EC7467" w:rsidP="008C154E">
      <w:pPr>
        <w:contextualSpacing/>
        <w:jc w:val="both"/>
        <w:rPr>
          <w:rFonts w:ascii="Arial" w:hAnsi="Arial" w:cs="Arial"/>
          <w:b/>
          <w:sz w:val="24"/>
          <w:szCs w:val="24"/>
        </w:rPr>
      </w:pPr>
      <w:r w:rsidRPr="00B27C04">
        <w:rPr>
          <w:rFonts w:ascii="Arial" w:hAnsi="Arial" w:cs="Arial"/>
          <w:sz w:val="24"/>
          <w:szCs w:val="24"/>
        </w:rPr>
        <w:lastRenderedPageBreak/>
        <w:t xml:space="preserve">3.1 </w:t>
      </w:r>
      <w:r w:rsidR="008C154E" w:rsidRPr="00B27C04">
        <w:rPr>
          <w:rFonts w:ascii="Arial" w:hAnsi="Arial" w:cs="Arial"/>
          <w:sz w:val="24"/>
          <w:szCs w:val="24"/>
        </w:rPr>
        <w:t xml:space="preserve">You must </w:t>
      </w:r>
      <w:r w:rsidR="008C154E" w:rsidRPr="00B27C04">
        <w:rPr>
          <w:rFonts w:ascii="Arial" w:hAnsi="Arial" w:cs="Arial"/>
          <w:b/>
          <w:sz w:val="24"/>
          <w:szCs w:val="24"/>
        </w:rPr>
        <w:t>immediately</w:t>
      </w:r>
      <w:r w:rsidR="008C154E" w:rsidRPr="00B27C04">
        <w:rPr>
          <w:rFonts w:ascii="Arial" w:hAnsi="Arial" w:cs="Arial"/>
          <w:sz w:val="24"/>
          <w:szCs w:val="24"/>
        </w:rPr>
        <w:t xml:space="preserve"> inform your Team Manager verbally and email a summary of the incident and any emails/documents etc you have received. </w:t>
      </w:r>
      <w:r w:rsidR="008C154E" w:rsidRPr="00B27C04">
        <w:rPr>
          <w:rFonts w:ascii="Arial" w:hAnsi="Arial" w:cs="Arial"/>
          <w:b/>
          <w:sz w:val="24"/>
          <w:szCs w:val="24"/>
        </w:rPr>
        <w:t>Please note solely sending an email is not sufficient as your manager may not read it immediately.</w:t>
      </w:r>
    </w:p>
    <w:p w14:paraId="452F4BA9" w14:textId="55E3774B" w:rsidR="008C154E" w:rsidRPr="00B27C04" w:rsidRDefault="008C154E" w:rsidP="00112184">
      <w:pPr>
        <w:contextualSpacing/>
        <w:jc w:val="both"/>
        <w:rPr>
          <w:rFonts w:ascii="Arial" w:hAnsi="Arial" w:cs="Arial"/>
          <w:sz w:val="24"/>
          <w:szCs w:val="24"/>
        </w:rPr>
      </w:pPr>
    </w:p>
    <w:p w14:paraId="79971512" w14:textId="3100ACE8" w:rsidR="00112184" w:rsidRPr="00B27C04" w:rsidRDefault="008C154E" w:rsidP="00112184">
      <w:pPr>
        <w:contextualSpacing/>
        <w:jc w:val="both"/>
        <w:rPr>
          <w:rFonts w:ascii="Arial" w:hAnsi="Arial" w:cs="Arial"/>
          <w:sz w:val="24"/>
          <w:szCs w:val="24"/>
        </w:rPr>
      </w:pPr>
      <w:r w:rsidRPr="00B27C04">
        <w:rPr>
          <w:rFonts w:ascii="Arial" w:hAnsi="Arial" w:cs="Arial"/>
          <w:sz w:val="24"/>
          <w:szCs w:val="24"/>
        </w:rPr>
        <w:t xml:space="preserve">3.2 The </w:t>
      </w:r>
      <w:r w:rsidR="00112184" w:rsidRPr="00B27C04">
        <w:rPr>
          <w:rFonts w:ascii="Arial" w:hAnsi="Arial" w:cs="Arial"/>
          <w:sz w:val="24"/>
          <w:szCs w:val="24"/>
        </w:rPr>
        <w:t>Team Manager</w:t>
      </w:r>
      <w:r w:rsidR="00B94272">
        <w:rPr>
          <w:rFonts w:ascii="Arial" w:hAnsi="Arial" w:cs="Arial"/>
          <w:sz w:val="24"/>
          <w:szCs w:val="24"/>
        </w:rPr>
        <w:t xml:space="preserve"> (and Service Manager where applicable)</w:t>
      </w:r>
      <w:r w:rsidR="00112184" w:rsidRPr="00B27C04">
        <w:rPr>
          <w:rFonts w:ascii="Arial" w:hAnsi="Arial" w:cs="Arial"/>
          <w:sz w:val="24"/>
          <w:szCs w:val="24"/>
        </w:rPr>
        <w:t xml:space="preserve"> should</w:t>
      </w:r>
      <w:r w:rsidR="004D7292">
        <w:rPr>
          <w:rFonts w:ascii="Arial" w:hAnsi="Arial" w:cs="Arial"/>
          <w:sz w:val="24"/>
          <w:szCs w:val="24"/>
        </w:rPr>
        <w:t xml:space="preserve"> </w:t>
      </w:r>
      <w:r w:rsidR="00112184" w:rsidRPr="00B27C04">
        <w:rPr>
          <w:rFonts w:ascii="Arial" w:hAnsi="Arial" w:cs="Arial"/>
          <w:sz w:val="24"/>
          <w:szCs w:val="24"/>
        </w:rPr>
        <w:t>complete the ‘Need to Know’ pro-forma</w:t>
      </w:r>
      <w:r w:rsidR="00EC7467" w:rsidRPr="00B27C04">
        <w:rPr>
          <w:rFonts w:ascii="Arial" w:hAnsi="Arial" w:cs="Arial"/>
          <w:sz w:val="24"/>
          <w:szCs w:val="24"/>
        </w:rPr>
        <w:t xml:space="preserve"> as soon possible</w:t>
      </w:r>
      <w:r w:rsidR="00112184" w:rsidRPr="00B27C04">
        <w:rPr>
          <w:rFonts w:ascii="Arial" w:hAnsi="Arial" w:cs="Arial"/>
          <w:sz w:val="24"/>
          <w:szCs w:val="24"/>
        </w:rPr>
        <w:t>. The detail will be confined to a level which will inform the Director of the seriousness of the incident, actual or potential risk to the Directorate and Council, and of actions being taken to proactively manage the situation.</w:t>
      </w:r>
    </w:p>
    <w:p w14:paraId="23F5FE92" w14:textId="77777777" w:rsidR="00112184" w:rsidRPr="00B27C04" w:rsidRDefault="00112184" w:rsidP="00112184">
      <w:pPr>
        <w:contextualSpacing/>
        <w:jc w:val="both"/>
        <w:rPr>
          <w:rFonts w:ascii="Arial" w:hAnsi="Arial" w:cs="Arial"/>
          <w:b/>
          <w:sz w:val="24"/>
          <w:szCs w:val="24"/>
          <w:u w:val="single"/>
        </w:rPr>
      </w:pPr>
    </w:p>
    <w:p w14:paraId="5259C46A" w14:textId="44329A08" w:rsidR="00EC4F5E" w:rsidRPr="00CE68DC" w:rsidRDefault="00CE68DC" w:rsidP="00CE68DC">
      <w:pPr>
        <w:tabs>
          <w:tab w:val="left" w:pos="5835"/>
        </w:tabs>
        <w:jc w:val="both"/>
        <w:rPr>
          <w:rFonts w:ascii="Arial" w:eastAsia="Times New Roman" w:hAnsi="Arial" w:cs="Arial"/>
          <w:b/>
          <w:sz w:val="24"/>
          <w:szCs w:val="24"/>
          <w:u w:val="single"/>
        </w:rPr>
      </w:pPr>
      <w:r w:rsidRPr="00CE68DC">
        <w:rPr>
          <w:rFonts w:ascii="Arial" w:eastAsia="Times New Roman" w:hAnsi="Arial" w:cs="Arial"/>
          <w:b/>
          <w:sz w:val="24"/>
          <w:szCs w:val="24"/>
          <w:u w:val="single"/>
        </w:rPr>
        <w:t>4.</w:t>
      </w:r>
      <w:r w:rsidR="00EC4F5E" w:rsidRPr="00CE68DC">
        <w:rPr>
          <w:rFonts w:ascii="Arial" w:eastAsia="Times New Roman" w:hAnsi="Arial" w:cs="Arial"/>
          <w:b/>
          <w:sz w:val="24"/>
          <w:szCs w:val="24"/>
          <w:u w:val="single"/>
        </w:rPr>
        <w:t xml:space="preserve">Distribution of the Need to Know  </w:t>
      </w:r>
    </w:p>
    <w:p w14:paraId="58D0E93A" w14:textId="77777777" w:rsidR="00EC4F5E" w:rsidRPr="00B27C04" w:rsidRDefault="00EC4F5E" w:rsidP="00C17312">
      <w:pPr>
        <w:tabs>
          <w:tab w:val="left" w:pos="5835"/>
        </w:tabs>
        <w:ind w:left="720"/>
        <w:contextualSpacing/>
        <w:jc w:val="both"/>
        <w:rPr>
          <w:rFonts w:ascii="Arial" w:eastAsia="Times New Roman" w:hAnsi="Arial" w:cs="Arial"/>
          <w:b/>
          <w:sz w:val="24"/>
          <w:szCs w:val="24"/>
          <w:u w:val="single"/>
        </w:rPr>
      </w:pPr>
    </w:p>
    <w:p w14:paraId="4EDD982F" w14:textId="4F4B55FE" w:rsidR="00945DE7" w:rsidRPr="00822072" w:rsidRDefault="00954518" w:rsidP="00954518">
      <w:pPr>
        <w:tabs>
          <w:tab w:val="left" w:pos="5835"/>
        </w:tabs>
        <w:jc w:val="both"/>
        <w:rPr>
          <w:rFonts w:ascii="Arial" w:eastAsia="Times New Roman" w:hAnsi="Arial" w:cs="Arial"/>
          <w:sz w:val="24"/>
          <w:szCs w:val="24"/>
        </w:rPr>
      </w:pPr>
      <w:r w:rsidRPr="00B27C04">
        <w:rPr>
          <w:rFonts w:ascii="Arial" w:eastAsia="Times New Roman" w:hAnsi="Arial" w:cs="Arial"/>
          <w:sz w:val="24"/>
          <w:szCs w:val="24"/>
        </w:rPr>
        <w:t xml:space="preserve">4.1 </w:t>
      </w:r>
      <w:r w:rsidR="00EC4F5E" w:rsidRPr="00B27C04">
        <w:rPr>
          <w:rFonts w:ascii="Arial" w:eastAsia="Times New Roman" w:hAnsi="Arial" w:cs="Arial"/>
          <w:sz w:val="24"/>
          <w:szCs w:val="24"/>
        </w:rPr>
        <w:t xml:space="preserve">The Team Manager </w:t>
      </w:r>
      <w:r w:rsidR="00B94272">
        <w:rPr>
          <w:rFonts w:ascii="Arial" w:eastAsia="Times New Roman" w:hAnsi="Arial" w:cs="Arial"/>
          <w:sz w:val="24"/>
          <w:szCs w:val="24"/>
        </w:rPr>
        <w:t>should</w:t>
      </w:r>
      <w:r w:rsidR="00EC4F5E" w:rsidRPr="00B27C04">
        <w:rPr>
          <w:rFonts w:ascii="Arial" w:eastAsia="Times New Roman" w:hAnsi="Arial" w:cs="Arial"/>
          <w:sz w:val="24"/>
          <w:szCs w:val="24"/>
        </w:rPr>
        <w:t xml:space="preserve"> email the </w:t>
      </w:r>
      <w:r w:rsidR="00C17312" w:rsidRPr="00B27C04">
        <w:rPr>
          <w:rFonts w:ascii="Arial" w:eastAsia="Times New Roman" w:hAnsi="Arial" w:cs="Arial"/>
          <w:sz w:val="24"/>
          <w:szCs w:val="24"/>
        </w:rPr>
        <w:t xml:space="preserve">Need to Know form </w:t>
      </w:r>
      <w:r w:rsidR="00EC4F5E" w:rsidRPr="00B27C04">
        <w:rPr>
          <w:rFonts w:ascii="Arial" w:eastAsia="Times New Roman" w:hAnsi="Arial" w:cs="Arial"/>
          <w:sz w:val="24"/>
          <w:szCs w:val="24"/>
        </w:rPr>
        <w:t>as soon as possible (no later than 24 hours</w:t>
      </w:r>
      <w:r w:rsidR="00822072">
        <w:rPr>
          <w:rFonts w:ascii="Arial" w:eastAsia="Times New Roman" w:hAnsi="Arial" w:cs="Arial"/>
          <w:sz w:val="24"/>
          <w:szCs w:val="24"/>
        </w:rPr>
        <w:t xml:space="preserve"> of becoming aware of the concern</w:t>
      </w:r>
      <w:r w:rsidR="00EC4F5E" w:rsidRPr="00B27C04">
        <w:rPr>
          <w:rFonts w:ascii="Arial" w:eastAsia="Times New Roman" w:hAnsi="Arial" w:cs="Arial"/>
          <w:sz w:val="24"/>
          <w:szCs w:val="24"/>
        </w:rPr>
        <w:t xml:space="preserve">) to their relevant Head of Service. The Head of Service </w:t>
      </w:r>
      <w:r w:rsidR="00B94272">
        <w:rPr>
          <w:rFonts w:ascii="Arial" w:eastAsia="Times New Roman" w:hAnsi="Arial" w:cs="Arial"/>
          <w:sz w:val="24"/>
          <w:szCs w:val="24"/>
        </w:rPr>
        <w:t xml:space="preserve">should </w:t>
      </w:r>
      <w:r w:rsidR="00EC4F5E" w:rsidRPr="00B27C04">
        <w:rPr>
          <w:rFonts w:ascii="Arial" w:eastAsia="Times New Roman" w:hAnsi="Arial" w:cs="Arial"/>
          <w:sz w:val="24"/>
          <w:szCs w:val="24"/>
        </w:rPr>
        <w:t xml:space="preserve">forward the </w:t>
      </w:r>
      <w:r w:rsidR="00C17312" w:rsidRPr="00B27C04">
        <w:rPr>
          <w:rFonts w:ascii="Arial" w:eastAsia="Times New Roman" w:hAnsi="Arial" w:cs="Arial"/>
          <w:sz w:val="24"/>
          <w:szCs w:val="24"/>
        </w:rPr>
        <w:t xml:space="preserve">Need to Know form </w:t>
      </w:r>
      <w:r w:rsidR="00EC4F5E" w:rsidRPr="00B27C04">
        <w:rPr>
          <w:rFonts w:ascii="Arial" w:eastAsia="Times New Roman" w:hAnsi="Arial" w:cs="Arial"/>
          <w:sz w:val="24"/>
          <w:szCs w:val="24"/>
        </w:rPr>
        <w:t xml:space="preserve">to The Head of Service for Safeguarding Adults </w:t>
      </w:r>
      <w:r w:rsidR="00B94272">
        <w:rPr>
          <w:rFonts w:ascii="Arial" w:eastAsia="Times New Roman" w:hAnsi="Arial" w:cs="Arial"/>
          <w:sz w:val="24"/>
          <w:szCs w:val="24"/>
        </w:rPr>
        <w:t xml:space="preserve">should </w:t>
      </w:r>
      <w:r w:rsidR="00EC4F5E" w:rsidRPr="00B27C04">
        <w:rPr>
          <w:rFonts w:ascii="Arial" w:eastAsia="Times New Roman" w:hAnsi="Arial" w:cs="Arial"/>
          <w:sz w:val="24"/>
          <w:szCs w:val="24"/>
        </w:rPr>
        <w:t xml:space="preserve">then notify </w:t>
      </w:r>
      <w:r w:rsidR="002203E8">
        <w:rPr>
          <w:rFonts w:ascii="Arial" w:eastAsia="Times New Roman" w:hAnsi="Arial" w:cs="Arial"/>
          <w:sz w:val="24"/>
          <w:szCs w:val="24"/>
        </w:rPr>
        <w:t xml:space="preserve">the </w:t>
      </w:r>
      <w:r w:rsidR="00EC4F5E" w:rsidRPr="00B27C04">
        <w:rPr>
          <w:rFonts w:ascii="Arial" w:eastAsia="Times New Roman" w:hAnsi="Arial" w:cs="Arial"/>
          <w:sz w:val="24"/>
          <w:szCs w:val="24"/>
        </w:rPr>
        <w:t>Assistant Director and others as appropriate</w:t>
      </w:r>
      <w:r w:rsidR="00945DE7">
        <w:rPr>
          <w:rFonts w:ascii="Arial" w:eastAsia="Times New Roman" w:hAnsi="Arial" w:cs="Arial"/>
          <w:sz w:val="24"/>
          <w:szCs w:val="24"/>
        </w:rPr>
        <w:t>.</w:t>
      </w:r>
      <w:r w:rsidR="00822072" w:rsidRPr="00822072">
        <w:rPr>
          <w:rFonts w:ascii="Arial" w:eastAsia="Times New Roman" w:hAnsi="Arial" w:cs="Arial"/>
          <w:sz w:val="24"/>
          <w:szCs w:val="24"/>
        </w:rPr>
        <w:t xml:space="preserve"> </w:t>
      </w:r>
      <w:r w:rsidR="002203E8">
        <w:rPr>
          <w:rFonts w:ascii="Arial" w:eastAsia="Times New Roman" w:hAnsi="Arial" w:cs="Arial"/>
          <w:sz w:val="24"/>
          <w:szCs w:val="24"/>
        </w:rPr>
        <w:t xml:space="preserve">A copy will be sent to the Director </w:t>
      </w:r>
      <w:r w:rsidR="0019566A">
        <w:rPr>
          <w:rFonts w:ascii="Arial" w:eastAsia="Times New Roman" w:hAnsi="Arial" w:cs="Arial"/>
          <w:sz w:val="24"/>
          <w:szCs w:val="24"/>
        </w:rPr>
        <w:t xml:space="preserve">of Provider and Commissioned Care Adults Social Care, and the </w:t>
      </w:r>
      <w:r w:rsidR="002203E8">
        <w:rPr>
          <w:rFonts w:ascii="Arial" w:eastAsia="Times New Roman" w:hAnsi="Arial" w:cs="Arial"/>
          <w:sz w:val="24"/>
          <w:szCs w:val="24"/>
        </w:rPr>
        <w:t xml:space="preserve">Head of Direct </w:t>
      </w:r>
      <w:r w:rsidR="00033F80">
        <w:rPr>
          <w:rFonts w:ascii="Arial" w:eastAsia="Times New Roman" w:hAnsi="Arial" w:cs="Arial"/>
          <w:sz w:val="24"/>
          <w:szCs w:val="24"/>
        </w:rPr>
        <w:t>Provision</w:t>
      </w:r>
      <w:r w:rsidR="002203E8">
        <w:rPr>
          <w:rFonts w:ascii="Arial" w:eastAsia="Times New Roman" w:hAnsi="Arial" w:cs="Arial"/>
          <w:sz w:val="24"/>
          <w:szCs w:val="24"/>
        </w:rPr>
        <w:t xml:space="preserve"> if the concerns related to a Provider</w:t>
      </w:r>
      <w:r w:rsidR="00033F80">
        <w:rPr>
          <w:rFonts w:ascii="Arial" w:eastAsia="Times New Roman" w:hAnsi="Arial" w:cs="Arial"/>
          <w:sz w:val="24"/>
          <w:szCs w:val="24"/>
        </w:rPr>
        <w:t>.</w:t>
      </w:r>
    </w:p>
    <w:p w14:paraId="46F2ECE6" w14:textId="3434480B" w:rsidR="00371A76" w:rsidRPr="00CE68DC" w:rsidRDefault="00CE68DC" w:rsidP="00CE68DC">
      <w:pPr>
        <w:tabs>
          <w:tab w:val="left" w:pos="5835"/>
        </w:tabs>
        <w:jc w:val="both"/>
        <w:rPr>
          <w:rFonts w:ascii="Arial" w:eastAsia="Times New Roman" w:hAnsi="Arial" w:cs="Arial"/>
          <w:b/>
          <w:sz w:val="24"/>
          <w:szCs w:val="24"/>
          <w:u w:val="single"/>
        </w:rPr>
      </w:pPr>
      <w:r>
        <w:rPr>
          <w:rFonts w:ascii="Arial" w:eastAsia="Times New Roman" w:hAnsi="Arial" w:cs="Arial"/>
          <w:b/>
          <w:sz w:val="24"/>
          <w:szCs w:val="24"/>
          <w:u w:val="single"/>
        </w:rPr>
        <w:t>5.</w:t>
      </w:r>
      <w:r w:rsidR="00371A76" w:rsidRPr="00CE68DC">
        <w:rPr>
          <w:rFonts w:ascii="Arial" w:eastAsia="Times New Roman" w:hAnsi="Arial" w:cs="Arial"/>
          <w:b/>
          <w:sz w:val="24"/>
          <w:szCs w:val="24"/>
          <w:u w:val="single"/>
        </w:rPr>
        <w:t>Action to be taken if the incident relates to abuse, neglect, significant self neglect or the unexpected death of an adult with care and support needs or their carer</w:t>
      </w:r>
    </w:p>
    <w:p w14:paraId="5A10B213" w14:textId="7077048D" w:rsidR="00EC4F5E" w:rsidRPr="00B27C04" w:rsidRDefault="00EC4F5E" w:rsidP="00371A76">
      <w:pPr>
        <w:pStyle w:val="ListParagraph"/>
        <w:tabs>
          <w:tab w:val="left" w:pos="5835"/>
        </w:tabs>
        <w:jc w:val="both"/>
        <w:rPr>
          <w:rFonts w:ascii="Arial" w:eastAsia="Times New Roman" w:hAnsi="Arial" w:cs="Arial"/>
          <w:b/>
          <w:sz w:val="24"/>
          <w:szCs w:val="24"/>
          <w:u w:val="single"/>
        </w:rPr>
      </w:pPr>
    </w:p>
    <w:p w14:paraId="34858901" w14:textId="77777777" w:rsidR="00CE68DC" w:rsidRPr="00CE68DC" w:rsidRDefault="00B27C04" w:rsidP="00CE68DC">
      <w:pPr>
        <w:pStyle w:val="ListParagraph"/>
        <w:numPr>
          <w:ilvl w:val="1"/>
          <w:numId w:val="26"/>
        </w:numPr>
        <w:spacing w:line="256" w:lineRule="auto"/>
        <w:jc w:val="both"/>
        <w:rPr>
          <w:rStyle w:val="normaltextrun"/>
          <w:rFonts w:ascii="Arial" w:hAnsi="Arial" w:cs="Arial"/>
          <w:b/>
          <w:bCs/>
          <w:color w:val="000000"/>
          <w:sz w:val="24"/>
          <w:szCs w:val="24"/>
          <w:bdr w:val="none" w:sz="0" w:space="0" w:color="auto" w:frame="1"/>
        </w:rPr>
      </w:pPr>
      <w:r w:rsidRPr="00CE68DC">
        <w:rPr>
          <w:rStyle w:val="normaltextrun"/>
          <w:rFonts w:ascii="Arial" w:hAnsi="Arial" w:cs="Arial"/>
          <w:color w:val="000000"/>
          <w:sz w:val="24"/>
          <w:szCs w:val="24"/>
          <w:bdr w:val="none" w:sz="0" w:space="0" w:color="auto" w:frame="1"/>
        </w:rPr>
        <w:t xml:space="preserve">Adult MASH gather and share information with the adult (where this is possible), relevant individuals/ organisations i.e. Care Providers, so any required risk assessment and management plans are complete. </w:t>
      </w:r>
    </w:p>
    <w:p w14:paraId="67FBDFDA" w14:textId="77777777" w:rsidR="00CE68DC" w:rsidRPr="00CE68DC" w:rsidRDefault="00CE68DC" w:rsidP="00CE68DC">
      <w:pPr>
        <w:pStyle w:val="ListParagraph"/>
        <w:spacing w:line="256" w:lineRule="auto"/>
        <w:ind w:left="644"/>
        <w:jc w:val="both"/>
        <w:rPr>
          <w:rStyle w:val="normaltextrun"/>
          <w:rFonts w:ascii="Arial" w:hAnsi="Arial" w:cs="Arial"/>
          <w:b/>
          <w:bCs/>
          <w:color w:val="000000"/>
          <w:sz w:val="24"/>
          <w:szCs w:val="24"/>
          <w:bdr w:val="none" w:sz="0" w:space="0" w:color="auto" w:frame="1"/>
        </w:rPr>
      </w:pPr>
    </w:p>
    <w:p w14:paraId="6855A4FE" w14:textId="77777777" w:rsidR="00CE68DC" w:rsidRPr="00CE68DC" w:rsidRDefault="00B27C04" w:rsidP="00CE68DC">
      <w:pPr>
        <w:pStyle w:val="ListParagraph"/>
        <w:numPr>
          <w:ilvl w:val="1"/>
          <w:numId w:val="26"/>
        </w:numPr>
        <w:spacing w:line="256" w:lineRule="auto"/>
        <w:jc w:val="both"/>
        <w:rPr>
          <w:rStyle w:val="normaltextrun"/>
          <w:rFonts w:ascii="Arial" w:hAnsi="Arial" w:cs="Arial"/>
          <w:b/>
          <w:bCs/>
          <w:color w:val="000000"/>
          <w:sz w:val="24"/>
          <w:szCs w:val="24"/>
          <w:bdr w:val="none" w:sz="0" w:space="0" w:color="auto" w:frame="1"/>
        </w:rPr>
      </w:pPr>
      <w:r w:rsidRPr="00CE68DC">
        <w:rPr>
          <w:rStyle w:val="normaltextrun"/>
          <w:rFonts w:ascii="Arial" w:hAnsi="Arial" w:cs="Arial"/>
          <w:color w:val="000000"/>
          <w:sz w:val="24"/>
          <w:szCs w:val="24"/>
          <w:bdr w:val="none" w:sz="0" w:space="0" w:color="auto" w:frame="1"/>
        </w:rPr>
        <w:t>Adult MASH share information with relevant agencies e.g. CQC, London Borough of Hillingdon Quality Assurance, Hillingdon Clinical Commissioning Group (CCG), Addiction Recovery Community Hillingdon (ARCH), Central North West London (CNWL) NHS Foundation Trust, Housing, Community Safety etc. Agencies are responsible for commencing their own Independent Management Reviews/Serious Incident Investigations/ internal investigations and for taking any immediate action required related to their organisation. Adult MASH share information with the Police if a crime has been committed.</w:t>
      </w:r>
    </w:p>
    <w:p w14:paraId="38A797E3" w14:textId="77777777" w:rsidR="00CE68DC" w:rsidRPr="00CE68DC" w:rsidRDefault="00CE68DC" w:rsidP="00CE68DC">
      <w:pPr>
        <w:pStyle w:val="ListParagraph"/>
        <w:rPr>
          <w:rStyle w:val="normaltextrun"/>
          <w:rFonts w:ascii="Arial" w:hAnsi="Arial" w:cs="Arial"/>
          <w:color w:val="000000"/>
          <w:sz w:val="24"/>
          <w:szCs w:val="24"/>
          <w:bdr w:val="none" w:sz="0" w:space="0" w:color="auto" w:frame="1"/>
        </w:rPr>
      </w:pPr>
    </w:p>
    <w:p w14:paraId="07C5D859" w14:textId="77777777" w:rsidR="00CE68DC" w:rsidRPr="00CE68DC" w:rsidRDefault="00B27C04" w:rsidP="00CE68DC">
      <w:pPr>
        <w:pStyle w:val="ListParagraph"/>
        <w:numPr>
          <w:ilvl w:val="1"/>
          <w:numId w:val="26"/>
        </w:numPr>
        <w:spacing w:line="256" w:lineRule="auto"/>
        <w:jc w:val="both"/>
        <w:rPr>
          <w:rStyle w:val="normaltextrun"/>
          <w:rFonts w:ascii="Arial" w:hAnsi="Arial" w:cs="Arial"/>
          <w:b/>
          <w:bCs/>
          <w:color w:val="000000"/>
          <w:sz w:val="24"/>
          <w:szCs w:val="24"/>
          <w:bdr w:val="none" w:sz="0" w:space="0" w:color="auto" w:frame="1"/>
        </w:rPr>
      </w:pPr>
      <w:r w:rsidRPr="00CE68DC">
        <w:rPr>
          <w:rStyle w:val="normaltextrun"/>
          <w:rFonts w:ascii="Arial" w:hAnsi="Arial" w:cs="Arial"/>
          <w:color w:val="000000"/>
          <w:sz w:val="24"/>
          <w:szCs w:val="24"/>
          <w:bdr w:val="none" w:sz="0" w:space="0" w:color="auto" w:frame="1"/>
        </w:rPr>
        <w:t xml:space="preserve">Adult MASH lead on a risk assessment related to any others who may be at risk, e.g. children or any other dependants, a carer or if the person alleged to be responsible for the abuse or neglect is a carer or working/volunteering with any other children or adults. This may be explored in the Adult MASH 12pm daily meeting. Examples of actions following this risk assessment may be as follows - suspension of a carer, the provider/organisation/service commences an investigation into the incident, the Provider Concern ( as outlined in the ADASS London Multi Agency Adult Safeguarding Policies and Procedures) process for </w:t>
      </w:r>
      <w:r w:rsidRPr="00CE68DC">
        <w:rPr>
          <w:rStyle w:val="normaltextrun"/>
          <w:rFonts w:ascii="Arial" w:hAnsi="Arial" w:cs="Arial"/>
          <w:color w:val="000000"/>
          <w:sz w:val="24"/>
          <w:szCs w:val="24"/>
          <w:bdr w:val="none" w:sz="0" w:space="0" w:color="auto" w:frame="1"/>
        </w:rPr>
        <w:lastRenderedPageBreak/>
        <w:t>provider/organisation/service is commenced, referrals are raised with Children’s MASH, LADO or Adult LADO as required.</w:t>
      </w:r>
    </w:p>
    <w:p w14:paraId="4C099237" w14:textId="77777777" w:rsidR="00CE68DC" w:rsidRPr="00CE68DC" w:rsidRDefault="00CE68DC" w:rsidP="00CE68DC">
      <w:pPr>
        <w:pStyle w:val="ListParagraph"/>
        <w:rPr>
          <w:rStyle w:val="normaltextrun"/>
          <w:rFonts w:ascii="Arial" w:hAnsi="Arial" w:cs="Arial"/>
          <w:color w:val="000000"/>
          <w:sz w:val="24"/>
          <w:szCs w:val="24"/>
          <w:bdr w:val="none" w:sz="0" w:space="0" w:color="auto" w:frame="1"/>
        </w:rPr>
      </w:pPr>
    </w:p>
    <w:p w14:paraId="6252D28A" w14:textId="77777777" w:rsidR="00CE68DC" w:rsidRPr="00CE68DC" w:rsidRDefault="00B27C04" w:rsidP="00CE68DC">
      <w:pPr>
        <w:pStyle w:val="ListParagraph"/>
        <w:numPr>
          <w:ilvl w:val="1"/>
          <w:numId w:val="26"/>
        </w:numPr>
        <w:spacing w:line="256" w:lineRule="auto"/>
        <w:jc w:val="both"/>
        <w:rPr>
          <w:rStyle w:val="normaltextrun"/>
          <w:rFonts w:ascii="Arial" w:hAnsi="Arial" w:cs="Arial"/>
          <w:b/>
          <w:bCs/>
          <w:color w:val="000000"/>
          <w:sz w:val="24"/>
          <w:szCs w:val="24"/>
          <w:bdr w:val="none" w:sz="0" w:space="0" w:color="auto" w:frame="1"/>
        </w:rPr>
      </w:pPr>
      <w:r w:rsidRPr="00CE68DC">
        <w:rPr>
          <w:rStyle w:val="normaltextrun"/>
          <w:rFonts w:ascii="Arial" w:hAnsi="Arial" w:cs="Arial"/>
          <w:color w:val="000000"/>
          <w:sz w:val="24"/>
          <w:szCs w:val="24"/>
          <w:bdr w:val="none" w:sz="0" w:space="0" w:color="auto" w:frame="1"/>
        </w:rPr>
        <w:t xml:space="preserve">Adult MASH complete a Need to Know Form and this is sent to the Head of Service for Safeguarding Adults. The Head of Service for Safeguarding Adults reviews the Need to Know and shares this with the relevant Head of Service in Adult Social Care and any other organisation e.g. the CCG, The Hillingdon Hospital or CNWL to explore/agree any action required related to operational processes or staff member conduct or capability, and refers to the Provider Risk Panel if needed. </w:t>
      </w:r>
    </w:p>
    <w:p w14:paraId="1E63E382" w14:textId="77777777" w:rsidR="00CE68DC" w:rsidRPr="00CE68DC" w:rsidRDefault="00CE68DC" w:rsidP="00CE68DC">
      <w:pPr>
        <w:pStyle w:val="ListParagraph"/>
        <w:rPr>
          <w:rStyle w:val="normaltextrun"/>
          <w:rFonts w:ascii="Arial" w:hAnsi="Arial" w:cs="Arial"/>
          <w:color w:val="000000"/>
          <w:sz w:val="24"/>
          <w:szCs w:val="24"/>
          <w:bdr w:val="none" w:sz="0" w:space="0" w:color="auto" w:frame="1"/>
        </w:rPr>
      </w:pPr>
    </w:p>
    <w:p w14:paraId="3FE56330" w14:textId="749F6235" w:rsidR="00CE68DC" w:rsidRPr="00CE68DC" w:rsidRDefault="00B27C04" w:rsidP="00CE68DC">
      <w:pPr>
        <w:pStyle w:val="ListParagraph"/>
        <w:numPr>
          <w:ilvl w:val="1"/>
          <w:numId w:val="26"/>
        </w:numPr>
        <w:spacing w:line="256" w:lineRule="auto"/>
        <w:jc w:val="both"/>
        <w:rPr>
          <w:rStyle w:val="normaltextrun"/>
          <w:rFonts w:ascii="Arial" w:hAnsi="Arial" w:cs="Arial"/>
          <w:b/>
          <w:bCs/>
          <w:color w:val="000000"/>
          <w:sz w:val="24"/>
          <w:szCs w:val="24"/>
          <w:bdr w:val="none" w:sz="0" w:space="0" w:color="auto" w:frame="1"/>
        </w:rPr>
      </w:pPr>
      <w:r w:rsidRPr="00CE68DC">
        <w:rPr>
          <w:rStyle w:val="normaltextrun"/>
          <w:rFonts w:ascii="Arial" w:hAnsi="Arial" w:cs="Arial"/>
          <w:color w:val="000000"/>
          <w:sz w:val="24"/>
          <w:szCs w:val="24"/>
          <w:bdr w:val="none" w:sz="0" w:space="0" w:color="auto" w:frame="1"/>
        </w:rPr>
        <w:t>A copy of the Need to Know Form is sent to Safeguarding Partnership to establish if a referral to the S</w:t>
      </w:r>
      <w:r w:rsidR="00FA6DFB">
        <w:rPr>
          <w:rStyle w:val="normaltextrun"/>
          <w:rFonts w:ascii="Arial" w:hAnsi="Arial" w:cs="Arial"/>
          <w:color w:val="000000"/>
          <w:sz w:val="24"/>
          <w:szCs w:val="24"/>
          <w:bdr w:val="none" w:sz="0" w:space="0" w:color="auto" w:frame="1"/>
        </w:rPr>
        <w:t xml:space="preserve">afeguarding Adult Review </w:t>
      </w:r>
      <w:r w:rsidR="00713C83">
        <w:rPr>
          <w:rStyle w:val="normaltextrun"/>
          <w:rFonts w:ascii="Arial" w:hAnsi="Arial" w:cs="Arial"/>
          <w:color w:val="000000"/>
          <w:sz w:val="24"/>
          <w:szCs w:val="24"/>
          <w:bdr w:val="none" w:sz="0" w:space="0" w:color="auto" w:frame="1"/>
        </w:rPr>
        <w:t xml:space="preserve">(SAR) </w:t>
      </w:r>
      <w:r w:rsidRPr="00CE68DC">
        <w:rPr>
          <w:rStyle w:val="normaltextrun"/>
          <w:rFonts w:ascii="Arial" w:hAnsi="Arial" w:cs="Arial"/>
          <w:color w:val="000000"/>
          <w:sz w:val="24"/>
          <w:szCs w:val="24"/>
          <w:bdr w:val="none" w:sz="0" w:space="0" w:color="auto" w:frame="1"/>
        </w:rPr>
        <w:t>Panel is required at this stage or if the Need to Know should be recorded as “ For information only” pending the outcome of enquires as outlined in 2.3 and 2.4. The Head of Service for Safeguarding Adults maintains a spreadsheet of Need to Knows and related activity also.</w:t>
      </w:r>
    </w:p>
    <w:p w14:paraId="5E1AFE3B" w14:textId="77777777" w:rsidR="00CE68DC" w:rsidRPr="00CE68DC" w:rsidRDefault="00CE68DC" w:rsidP="00CE68DC">
      <w:pPr>
        <w:pStyle w:val="ListParagraph"/>
        <w:rPr>
          <w:rStyle w:val="normaltextrun"/>
          <w:rFonts w:ascii="Arial" w:hAnsi="Arial" w:cs="Arial"/>
          <w:color w:val="000000"/>
          <w:sz w:val="24"/>
          <w:szCs w:val="24"/>
          <w:bdr w:val="none" w:sz="0" w:space="0" w:color="auto" w:frame="1"/>
        </w:rPr>
      </w:pPr>
    </w:p>
    <w:p w14:paraId="50FCD876" w14:textId="77777777" w:rsidR="00CE68DC" w:rsidRPr="00CE68DC" w:rsidRDefault="00B27C04" w:rsidP="00CE68DC">
      <w:pPr>
        <w:pStyle w:val="ListParagraph"/>
        <w:numPr>
          <w:ilvl w:val="1"/>
          <w:numId w:val="26"/>
        </w:numPr>
        <w:spacing w:line="256" w:lineRule="auto"/>
        <w:jc w:val="both"/>
        <w:rPr>
          <w:rStyle w:val="normaltextrun"/>
          <w:rFonts w:ascii="Arial" w:hAnsi="Arial" w:cs="Arial"/>
          <w:b/>
          <w:bCs/>
          <w:color w:val="000000"/>
          <w:sz w:val="24"/>
          <w:szCs w:val="24"/>
          <w:bdr w:val="none" w:sz="0" w:space="0" w:color="auto" w:frame="1"/>
        </w:rPr>
      </w:pPr>
      <w:r w:rsidRPr="00CE68DC">
        <w:rPr>
          <w:rStyle w:val="normaltextrun"/>
          <w:rFonts w:ascii="Arial" w:hAnsi="Arial" w:cs="Arial"/>
          <w:color w:val="000000"/>
          <w:sz w:val="24"/>
          <w:szCs w:val="24"/>
          <w:bdr w:val="none" w:sz="0" w:space="0" w:color="auto" w:frame="1"/>
        </w:rPr>
        <w:t>If an adult dies and there are concerns of manslaughter, attempted murder, murder or provider issues, concerns can also be explored immediately through Gold meetings and/or the Provider Concern Process (as outlined in ADASS Multi Agency Adult Safeguarding Policy and Procedures). By exception if there is a serious incident, senior managers can convene and a referral can be made to the SAR Review Panel at any time.</w:t>
      </w:r>
    </w:p>
    <w:p w14:paraId="0F09176A" w14:textId="77777777" w:rsidR="00CE68DC" w:rsidRPr="00CE68DC" w:rsidRDefault="00CE68DC" w:rsidP="00CE68DC">
      <w:pPr>
        <w:pStyle w:val="ListParagraph"/>
        <w:rPr>
          <w:rStyle w:val="normaltextrun"/>
          <w:rFonts w:ascii="Arial" w:hAnsi="Arial" w:cs="Arial"/>
          <w:color w:val="000000"/>
          <w:sz w:val="24"/>
          <w:szCs w:val="24"/>
          <w:bdr w:val="none" w:sz="0" w:space="0" w:color="auto" w:frame="1"/>
        </w:rPr>
      </w:pPr>
    </w:p>
    <w:p w14:paraId="655ED1C6" w14:textId="77777777" w:rsidR="00CE68DC" w:rsidRPr="00CE68DC" w:rsidRDefault="00B27C04" w:rsidP="00CE68DC">
      <w:pPr>
        <w:pStyle w:val="ListParagraph"/>
        <w:numPr>
          <w:ilvl w:val="1"/>
          <w:numId w:val="26"/>
        </w:numPr>
        <w:spacing w:line="256" w:lineRule="auto"/>
        <w:jc w:val="both"/>
        <w:rPr>
          <w:rStyle w:val="normaltextrun"/>
          <w:rFonts w:ascii="Arial" w:hAnsi="Arial" w:cs="Arial"/>
          <w:b/>
          <w:bCs/>
          <w:color w:val="000000"/>
          <w:sz w:val="24"/>
          <w:szCs w:val="24"/>
          <w:bdr w:val="none" w:sz="0" w:space="0" w:color="auto" w:frame="1"/>
        </w:rPr>
      </w:pPr>
      <w:r w:rsidRPr="00CE68DC">
        <w:rPr>
          <w:rStyle w:val="normaltextrun"/>
          <w:rFonts w:ascii="Arial" w:hAnsi="Arial" w:cs="Arial"/>
          <w:color w:val="000000"/>
          <w:sz w:val="24"/>
          <w:szCs w:val="24"/>
          <w:bdr w:val="none" w:sz="0" w:space="0" w:color="auto" w:frame="1"/>
        </w:rPr>
        <w:t xml:space="preserve">If the concern progresses to a Section 42 Enquiry under The Care Act 2014, ADASS Multi Agency Adult Safeguarding Policy and Procedures are followed. It is recommended that a separate resource is secured to carry out any Safeguarding Adult Enquiry where a Need to Know has been completed, and/or there are concerns related to the practice of Adult Social Concern staff/ policies and procedures related to Adult Social Care. </w:t>
      </w:r>
    </w:p>
    <w:p w14:paraId="01A28E92" w14:textId="77777777" w:rsidR="00CE68DC" w:rsidRPr="00CE68DC" w:rsidRDefault="00CE68DC" w:rsidP="00CE68DC">
      <w:pPr>
        <w:pStyle w:val="ListParagraph"/>
        <w:rPr>
          <w:rStyle w:val="normaltextrun"/>
          <w:rFonts w:ascii="Arial" w:hAnsi="Arial" w:cs="Arial"/>
          <w:color w:val="000000"/>
          <w:sz w:val="24"/>
          <w:szCs w:val="24"/>
          <w:bdr w:val="none" w:sz="0" w:space="0" w:color="auto" w:frame="1"/>
        </w:rPr>
      </w:pPr>
    </w:p>
    <w:p w14:paraId="419572F8" w14:textId="77777777" w:rsidR="00CE68DC" w:rsidRPr="00CE68DC" w:rsidRDefault="00B27C04" w:rsidP="00CE68DC">
      <w:pPr>
        <w:pStyle w:val="ListParagraph"/>
        <w:numPr>
          <w:ilvl w:val="1"/>
          <w:numId w:val="26"/>
        </w:numPr>
        <w:spacing w:line="256" w:lineRule="auto"/>
        <w:jc w:val="both"/>
        <w:rPr>
          <w:rStyle w:val="normaltextrun"/>
          <w:rFonts w:ascii="Arial" w:hAnsi="Arial" w:cs="Arial"/>
          <w:b/>
          <w:bCs/>
          <w:color w:val="000000"/>
          <w:sz w:val="24"/>
          <w:szCs w:val="24"/>
          <w:bdr w:val="none" w:sz="0" w:space="0" w:color="auto" w:frame="1"/>
        </w:rPr>
      </w:pPr>
      <w:r w:rsidRPr="00CE68DC">
        <w:rPr>
          <w:rStyle w:val="normaltextrun"/>
          <w:rFonts w:ascii="Arial" w:hAnsi="Arial" w:cs="Arial"/>
          <w:color w:val="000000"/>
          <w:sz w:val="24"/>
          <w:szCs w:val="24"/>
          <w:bdr w:val="none" w:sz="0" w:space="0" w:color="auto" w:frame="1"/>
        </w:rPr>
        <w:t xml:space="preserve">The Section 42 Enquiry concludes and personal outcomes may be unmet, partially met or fully met, the outcome of the enquiry is established i.e. is it substantiated and are there any recommendations and/or learning. It is recognised that there are currently </w:t>
      </w:r>
      <w:r w:rsidRPr="00CE68DC">
        <w:rPr>
          <w:rFonts w:ascii="Arial" w:hAnsi="Arial" w:cs="Arial"/>
          <w:color w:val="333333"/>
          <w:sz w:val="24"/>
          <w:szCs w:val="24"/>
          <w:shd w:val="clear" w:color="auto" w:fill="FFFFFF"/>
        </w:rPr>
        <w:t xml:space="preserve">delays in the completion of </w:t>
      </w:r>
      <w:r w:rsidRPr="00CE68DC">
        <w:rPr>
          <w:rStyle w:val="normaltextrun"/>
          <w:rFonts w:ascii="Arial" w:hAnsi="Arial" w:cs="Arial"/>
          <w:color w:val="000000"/>
          <w:sz w:val="24"/>
          <w:szCs w:val="24"/>
          <w:bdr w:val="none" w:sz="0" w:space="0" w:color="auto" w:frame="1"/>
        </w:rPr>
        <w:t>Section 42 Enquiries</w:t>
      </w:r>
      <w:r w:rsidRPr="00CE68DC">
        <w:rPr>
          <w:rFonts w:ascii="Arial" w:hAnsi="Arial" w:cs="Arial"/>
          <w:color w:val="333333"/>
          <w:sz w:val="24"/>
          <w:szCs w:val="24"/>
          <w:shd w:val="clear" w:color="auto" w:fill="FFFFFF"/>
        </w:rPr>
        <w:t xml:space="preserve"> but these should be complete in 40 working days (taking Making Safeguarding Personal into account</w:t>
      </w:r>
      <w:r w:rsidRPr="00CE68DC">
        <w:rPr>
          <w:rStyle w:val="normaltextrun"/>
          <w:rFonts w:ascii="Arial" w:hAnsi="Arial" w:cs="Arial"/>
          <w:color w:val="000000"/>
          <w:sz w:val="24"/>
          <w:szCs w:val="24"/>
          <w:bdr w:val="none" w:sz="0" w:space="0" w:color="auto" w:frame="1"/>
        </w:rPr>
        <w:t xml:space="preserve">). It is important to highlight that the Section 42 Enquiry should be proportionate and can cease at any time if urgent action is needed under another framework. </w:t>
      </w:r>
    </w:p>
    <w:p w14:paraId="1D68641F" w14:textId="77777777" w:rsidR="00CE68DC" w:rsidRPr="00CE68DC" w:rsidRDefault="00CE68DC" w:rsidP="00CE68DC">
      <w:pPr>
        <w:pStyle w:val="ListParagraph"/>
        <w:rPr>
          <w:rStyle w:val="normaltextrun"/>
          <w:rFonts w:ascii="Arial" w:hAnsi="Arial" w:cs="Arial"/>
          <w:color w:val="000000"/>
          <w:sz w:val="24"/>
          <w:szCs w:val="24"/>
          <w:bdr w:val="none" w:sz="0" w:space="0" w:color="auto" w:frame="1"/>
        </w:rPr>
      </w:pPr>
    </w:p>
    <w:p w14:paraId="7E7BAFCB" w14:textId="77777777" w:rsidR="00945DE7" w:rsidRPr="00945DE7" w:rsidRDefault="00B27C04" w:rsidP="00945DE7">
      <w:pPr>
        <w:pStyle w:val="ListParagraph"/>
        <w:numPr>
          <w:ilvl w:val="1"/>
          <w:numId w:val="26"/>
        </w:numPr>
        <w:spacing w:line="256" w:lineRule="auto"/>
        <w:jc w:val="both"/>
        <w:rPr>
          <w:rStyle w:val="normaltextrun"/>
          <w:rFonts w:ascii="Arial" w:hAnsi="Arial" w:cs="Arial"/>
          <w:b/>
          <w:bCs/>
          <w:color w:val="000000"/>
          <w:sz w:val="24"/>
          <w:szCs w:val="24"/>
          <w:bdr w:val="none" w:sz="0" w:space="0" w:color="auto" w:frame="1"/>
        </w:rPr>
      </w:pPr>
      <w:r w:rsidRPr="00CE68DC">
        <w:rPr>
          <w:rStyle w:val="normaltextrun"/>
          <w:rFonts w:ascii="Arial" w:hAnsi="Arial" w:cs="Arial"/>
          <w:color w:val="000000"/>
          <w:sz w:val="24"/>
          <w:szCs w:val="24"/>
          <w:bdr w:val="none" w:sz="0" w:space="0" w:color="auto" w:frame="1"/>
        </w:rPr>
        <w:t xml:space="preserve">The Section 42 Enquiry multi agency investigation paperwork is finalised at multi agency Safeguarding Adult Plan meeting with any dissent to outcomes/recommendations recorded. </w:t>
      </w:r>
    </w:p>
    <w:p w14:paraId="6A140C49" w14:textId="77777777" w:rsidR="00945DE7" w:rsidRPr="00945DE7" w:rsidRDefault="00945DE7" w:rsidP="00945DE7">
      <w:pPr>
        <w:pStyle w:val="ListParagraph"/>
        <w:rPr>
          <w:rStyle w:val="normaltextrun"/>
          <w:rFonts w:ascii="Arial" w:hAnsi="Arial" w:cs="Arial"/>
          <w:color w:val="000000"/>
          <w:sz w:val="24"/>
          <w:szCs w:val="24"/>
          <w:bdr w:val="none" w:sz="0" w:space="0" w:color="auto" w:frame="1"/>
        </w:rPr>
      </w:pPr>
    </w:p>
    <w:p w14:paraId="10191DFF" w14:textId="3F216064" w:rsidR="00337392" w:rsidRPr="00945DE7" w:rsidRDefault="00B27C04" w:rsidP="00945DE7">
      <w:pPr>
        <w:pStyle w:val="ListParagraph"/>
        <w:numPr>
          <w:ilvl w:val="1"/>
          <w:numId w:val="26"/>
        </w:numPr>
        <w:spacing w:line="256" w:lineRule="auto"/>
        <w:jc w:val="both"/>
        <w:rPr>
          <w:rStyle w:val="normaltextrun"/>
          <w:rFonts w:ascii="Arial" w:hAnsi="Arial" w:cs="Arial"/>
          <w:b/>
          <w:bCs/>
          <w:color w:val="000000"/>
          <w:sz w:val="24"/>
          <w:szCs w:val="24"/>
          <w:bdr w:val="none" w:sz="0" w:space="0" w:color="auto" w:frame="1"/>
        </w:rPr>
      </w:pPr>
      <w:r w:rsidRPr="00945DE7">
        <w:rPr>
          <w:rStyle w:val="normaltextrun"/>
          <w:rFonts w:ascii="Arial" w:hAnsi="Arial" w:cs="Arial"/>
          <w:color w:val="000000"/>
          <w:sz w:val="24"/>
          <w:szCs w:val="24"/>
          <w:bdr w:val="none" w:sz="0" w:space="0" w:color="auto" w:frame="1"/>
        </w:rPr>
        <w:lastRenderedPageBreak/>
        <w:t>The multi agency meeting decides if a referral needs to be made to the SAR Review Panel if the criteria for a SAR is believed to be met or there is a need to consider further systemic, organisational or cultural learning.</w:t>
      </w:r>
    </w:p>
    <w:p w14:paraId="2EA07A75" w14:textId="77777777" w:rsidR="00337392" w:rsidRPr="00337392" w:rsidRDefault="00337392" w:rsidP="00FA6DFB">
      <w:pPr>
        <w:pStyle w:val="ListParagraph"/>
        <w:rPr>
          <w:rStyle w:val="eop"/>
          <w:rFonts w:ascii="Arial" w:hAnsi="Arial" w:cs="Arial"/>
          <w:color w:val="000000"/>
          <w:sz w:val="24"/>
          <w:szCs w:val="24"/>
          <w:bdr w:val="none" w:sz="0" w:space="0" w:color="auto" w:frame="1"/>
        </w:rPr>
      </w:pPr>
    </w:p>
    <w:p w14:paraId="3A430194" w14:textId="2C42D907" w:rsidR="00B27C04" w:rsidRPr="003A7B51" w:rsidRDefault="00B27C04" w:rsidP="00FA6DFB">
      <w:pPr>
        <w:pStyle w:val="ListParagraph"/>
        <w:numPr>
          <w:ilvl w:val="1"/>
          <w:numId w:val="26"/>
        </w:numPr>
        <w:spacing w:line="256" w:lineRule="auto"/>
        <w:rPr>
          <w:rStyle w:val="eop"/>
          <w:rFonts w:ascii="Arial" w:hAnsi="Arial" w:cs="Arial"/>
          <w:b/>
          <w:bCs/>
          <w:color w:val="000000"/>
          <w:sz w:val="24"/>
          <w:szCs w:val="24"/>
          <w:bdr w:val="none" w:sz="0" w:space="0" w:color="auto" w:frame="1"/>
        </w:rPr>
      </w:pPr>
      <w:r w:rsidRPr="00337392">
        <w:rPr>
          <w:rStyle w:val="eop"/>
          <w:rFonts w:ascii="Arial" w:hAnsi="Arial" w:cs="Arial"/>
          <w:color w:val="000000"/>
          <w:sz w:val="24"/>
          <w:szCs w:val="24"/>
          <w:bdr w:val="none" w:sz="0" w:space="0" w:color="auto" w:frame="1"/>
        </w:rPr>
        <w:t xml:space="preserve">If the threshold for a referral to the SAR Review Panel is not believed to be met, a summary of the recommendations and outcomes are sent to the Safeguarding Partnership so trends and themes can be collated to inform practice development.  </w:t>
      </w:r>
    </w:p>
    <w:p w14:paraId="7C79E442" w14:textId="77777777" w:rsidR="003A7B51" w:rsidRPr="003A7B51" w:rsidRDefault="003A7B51" w:rsidP="003A7B51">
      <w:pPr>
        <w:pStyle w:val="ListParagraph"/>
        <w:rPr>
          <w:rFonts w:ascii="Arial" w:hAnsi="Arial" w:cs="Arial"/>
          <w:b/>
          <w:bCs/>
          <w:color w:val="000000"/>
          <w:sz w:val="24"/>
          <w:szCs w:val="24"/>
          <w:bdr w:val="none" w:sz="0" w:space="0" w:color="auto" w:frame="1"/>
        </w:rPr>
      </w:pPr>
    </w:p>
    <w:p w14:paraId="58459A91" w14:textId="50B566AA" w:rsidR="003A7B51" w:rsidRDefault="003A7B51" w:rsidP="003A7B51">
      <w:pPr>
        <w:jc w:val="both"/>
        <w:rPr>
          <w:rStyle w:val="eop"/>
          <w:rFonts w:ascii="Arial" w:hAnsi="Arial" w:cs="Arial"/>
          <w:b/>
          <w:bCs/>
          <w:color w:val="000000"/>
          <w:sz w:val="24"/>
          <w:szCs w:val="24"/>
          <w:shd w:val="clear" w:color="auto" w:fill="FFFFFF"/>
        </w:rPr>
      </w:pPr>
      <w:r>
        <w:rPr>
          <w:rFonts w:ascii="Arial" w:hAnsi="Arial" w:cs="Arial"/>
          <w:b/>
          <w:bCs/>
          <w:color w:val="000000"/>
          <w:sz w:val="24"/>
          <w:szCs w:val="24"/>
          <w:bdr w:val="none" w:sz="0" w:space="0" w:color="auto" w:frame="1"/>
        </w:rPr>
        <w:t xml:space="preserve">6. Process </w:t>
      </w:r>
      <w:r w:rsidRPr="00B4422E">
        <w:rPr>
          <w:rStyle w:val="eop"/>
          <w:rFonts w:ascii="Arial" w:hAnsi="Arial" w:cs="Arial"/>
          <w:b/>
          <w:bCs/>
          <w:color w:val="000000"/>
          <w:sz w:val="24"/>
          <w:szCs w:val="24"/>
          <w:shd w:val="clear" w:color="auto" w:fill="FFFFFF"/>
        </w:rPr>
        <w:t>to follow if the concern relates to a death by suicide or an attempted suicide</w:t>
      </w:r>
    </w:p>
    <w:p w14:paraId="0B0F223E" w14:textId="77777777" w:rsidR="00FC0463" w:rsidRPr="00FC0463" w:rsidRDefault="003A7B51" w:rsidP="00FC0463">
      <w:pPr>
        <w:pStyle w:val="ListParagraph"/>
        <w:numPr>
          <w:ilvl w:val="1"/>
          <w:numId w:val="28"/>
        </w:numPr>
        <w:jc w:val="both"/>
        <w:rPr>
          <w:rStyle w:val="eop"/>
          <w:rFonts w:ascii="Arial" w:hAnsi="Arial" w:cs="Arial"/>
          <w:b/>
          <w:bCs/>
          <w:color w:val="000000"/>
          <w:sz w:val="24"/>
          <w:szCs w:val="24"/>
          <w:shd w:val="clear" w:color="auto" w:fill="FFFFFF"/>
        </w:rPr>
      </w:pPr>
      <w:r w:rsidRPr="00F7734C">
        <w:rPr>
          <w:rStyle w:val="eop"/>
          <w:rFonts w:ascii="Arial" w:hAnsi="Arial" w:cs="Arial"/>
          <w:color w:val="000000"/>
          <w:sz w:val="24"/>
          <w:szCs w:val="24"/>
          <w:shd w:val="clear" w:color="auto" w:fill="FFFFFF"/>
        </w:rPr>
        <w:t xml:space="preserve">If there is a death by suicide or an attempted suicide, </w:t>
      </w:r>
      <w:r w:rsidR="00713C83" w:rsidRPr="00F7734C">
        <w:rPr>
          <w:rStyle w:val="eop"/>
          <w:rFonts w:ascii="Arial" w:hAnsi="Arial" w:cs="Arial"/>
          <w:color w:val="000000"/>
          <w:sz w:val="24"/>
          <w:szCs w:val="24"/>
          <w:shd w:val="clear" w:color="auto" w:fill="FFFFFF"/>
        </w:rPr>
        <w:t xml:space="preserve">the </w:t>
      </w:r>
      <w:r w:rsidRPr="00F7734C">
        <w:rPr>
          <w:rStyle w:val="eop"/>
          <w:rFonts w:ascii="Arial" w:hAnsi="Arial" w:cs="Arial"/>
          <w:color w:val="000000"/>
          <w:sz w:val="24"/>
          <w:szCs w:val="24"/>
          <w:shd w:val="clear" w:color="auto" w:fill="FFFFFF"/>
        </w:rPr>
        <w:t xml:space="preserve">processes outlined in section </w:t>
      </w:r>
      <w:r w:rsidR="00713C83" w:rsidRPr="00F7734C">
        <w:rPr>
          <w:rStyle w:val="eop"/>
          <w:rFonts w:ascii="Arial" w:hAnsi="Arial" w:cs="Arial"/>
          <w:color w:val="000000"/>
          <w:sz w:val="24"/>
          <w:szCs w:val="24"/>
          <w:shd w:val="clear" w:color="auto" w:fill="FFFFFF"/>
        </w:rPr>
        <w:t>5</w:t>
      </w:r>
      <w:r w:rsidRPr="00F7734C">
        <w:rPr>
          <w:rStyle w:val="eop"/>
          <w:rFonts w:ascii="Arial" w:hAnsi="Arial" w:cs="Arial"/>
          <w:color w:val="000000"/>
          <w:sz w:val="24"/>
          <w:szCs w:val="24"/>
          <w:shd w:val="clear" w:color="auto" w:fill="FFFFFF"/>
        </w:rPr>
        <w:t xml:space="preserve"> should be followed to ensure information is shared and risk assessment and management plans are put in place for others who may be at risk. A referral should be sent to the Suicide Review/ Prevention Group or the SAR Review Panel via the need to know process, depending on the circumstances. </w:t>
      </w:r>
    </w:p>
    <w:p w14:paraId="6FF31B93" w14:textId="77777777" w:rsidR="00FC0463" w:rsidRPr="00FC0463" w:rsidRDefault="00FC0463" w:rsidP="00FC0463">
      <w:pPr>
        <w:pStyle w:val="ListParagraph"/>
        <w:jc w:val="both"/>
        <w:rPr>
          <w:rStyle w:val="eop"/>
          <w:rFonts w:ascii="Arial" w:hAnsi="Arial" w:cs="Arial"/>
          <w:b/>
          <w:bCs/>
          <w:color w:val="000000"/>
          <w:sz w:val="24"/>
          <w:szCs w:val="24"/>
          <w:shd w:val="clear" w:color="auto" w:fill="FFFFFF"/>
        </w:rPr>
      </w:pPr>
    </w:p>
    <w:p w14:paraId="6BE0243E" w14:textId="6D215304" w:rsidR="00F7734C" w:rsidRPr="00FC0463" w:rsidRDefault="00F7734C" w:rsidP="00FC0463">
      <w:pPr>
        <w:pStyle w:val="ListParagraph"/>
        <w:numPr>
          <w:ilvl w:val="1"/>
          <w:numId w:val="28"/>
        </w:numPr>
        <w:jc w:val="both"/>
        <w:rPr>
          <w:rStyle w:val="normaltextrun"/>
          <w:rFonts w:ascii="Arial" w:hAnsi="Arial" w:cs="Arial"/>
          <w:b/>
          <w:bCs/>
          <w:color w:val="000000"/>
          <w:sz w:val="24"/>
          <w:szCs w:val="24"/>
          <w:shd w:val="clear" w:color="auto" w:fill="FFFFFF"/>
        </w:rPr>
      </w:pPr>
      <w:r w:rsidRPr="00FC0463">
        <w:rPr>
          <w:rStyle w:val="normaltextrun"/>
          <w:rFonts w:ascii="Arial" w:hAnsi="Arial" w:cs="Arial"/>
          <w:color w:val="000000"/>
          <w:sz w:val="24"/>
          <w:szCs w:val="24"/>
          <w:bdr w:val="none" w:sz="0" w:space="0" w:color="auto" w:frame="1"/>
        </w:rPr>
        <w:t>A copy of the Need to Know Form is sent to Safeguarding Partnership to establish if a referral to the SAR Panel is required at this stage or if the Need to Know should be recorded as “ For information only” pending the outcome of enquires as</w:t>
      </w:r>
      <w:r w:rsidR="00493C17">
        <w:rPr>
          <w:rStyle w:val="normaltextrun"/>
          <w:rFonts w:ascii="Arial" w:hAnsi="Arial" w:cs="Arial"/>
          <w:color w:val="000000"/>
          <w:sz w:val="24"/>
          <w:szCs w:val="24"/>
          <w:bdr w:val="none" w:sz="0" w:space="0" w:color="auto" w:frame="1"/>
        </w:rPr>
        <w:t xml:space="preserve"> outlined in section 5</w:t>
      </w:r>
      <w:r w:rsidRPr="00FC0463">
        <w:rPr>
          <w:rStyle w:val="normaltextrun"/>
          <w:rFonts w:ascii="Arial" w:hAnsi="Arial" w:cs="Arial"/>
          <w:color w:val="000000"/>
          <w:sz w:val="24"/>
          <w:szCs w:val="24"/>
          <w:bdr w:val="none" w:sz="0" w:space="0" w:color="auto" w:frame="1"/>
        </w:rPr>
        <w:t>. The Head of Service for Safeguarding Adults maintains a spreadsheet of Need to Knows and related activity also.</w:t>
      </w:r>
    </w:p>
    <w:p w14:paraId="3F44C6DE" w14:textId="77777777" w:rsidR="003A7B51" w:rsidRPr="002C203D" w:rsidRDefault="003A7B51" w:rsidP="003A7B51">
      <w:pPr>
        <w:pStyle w:val="ListParagraph"/>
        <w:rPr>
          <w:rFonts w:ascii="Arial" w:hAnsi="Arial" w:cs="Arial"/>
          <w:sz w:val="24"/>
          <w:szCs w:val="24"/>
        </w:rPr>
      </w:pPr>
    </w:p>
    <w:p w14:paraId="4C8E1B19" w14:textId="77777777" w:rsidR="003A7B51" w:rsidRDefault="003A7B51" w:rsidP="003A7B51">
      <w:pPr>
        <w:pStyle w:val="ListParagraph"/>
        <w:numPr>
          <w:ilvl w:val="1"/>
          <w:numId w:val="28"/>
        </w:numPr>
        <w:jc w:val="both"/>
        <w:rPr>
          <w:rFonts w:ascii="Arial" w:hAnsi="Arial" w:cs="Arial"/>
          <w:sz w:val="24"/>
          <w:szCs w:val="24"/>
        </w:rPr>
      </w:pPr>
      <w:r w:rsidRPr="002C203D">
        <w:rPr>
          <w:rFonts w:ascii="Arial" w:hAnsi="Arial" w:cs="Arial"/>
          <w:sz w:val="24"/>
          <w:szCs w:val="24"/>
        </w:rPr>
        <w:t>Where the criteria for The SAR Review Panel is believed to be met, the incident will be added to the next SAR Review Panel agenda and a copy of the Need to Know form will be sent to the Suicide Review/Prevention Group for information only. A referral can be made to the Suicide Prevention Group at any time as required.</w:t>
      </w:r>
    </w:p>
    <w:p w14:paraId="02B26FDE" w14:textId="77777777" w:rsidR="003A7B51" w:rsidRPr="002C203D" w:rsidRDefault="003A7B51" w:rsidP="003A7B51">
      <w:pPr>
        <w:pStyle w:val="ListParagraph"/>
        <w:rPr>
          <w:rStyle w:val="normaltextrun"/>
          <w:rFonts w:ascii="Arial" w:hAnsi="Arial" w:cs="Arial"/>
          <w:sz w:val="24"/>
          <w:szCs w:val="24"/>
        </w:rPr>
      </w:pPr>
    </w:p>
    <w:p w14:paraId="127A4CB3" w14:textId="77777777" w:rsidR="003A7B51" w:rsidRPr="002C203D" w:rsidRDefault="003A7B51" w:rsidP="003A7B51">
      <w:pPr>
        <w:pStyle w:val="ListParagraph"/>
        <w:numPr>
          <w:ilvl w:val="1"/>
          <w:numId w:val="28"/>
        </w:numPr>
        <w:jc w:val="both"/>
        <w:rPr>
          <w:rStyle w:val="eop"/>
          <w:rFonts w:ascii="Arial" w:hAnsi="Arial" w:cs="Arial"/>
          <w:sz w:val="24"/>
          <w:szCs w:val="24"/>
        </w:rPr>
      </w:pPr>
      <w:r w:rsidRPr="002C203D">
        <w:rPr>
          <w:rStyle w:val="normaltextrun"/>
          <w:rFonts w:ascii="Arial" w:hAnsi="Arial" w:cs="Arial"/>
          <w:sz w:val="24"/>
          <w:szCs w:val="24"/>
        </w:rPr>
        <w:t xml:space="preserve">Where the incident does not meet the criteria for The SAR review Panel, </w:t>
      </w:r>
      <w:r w:rsidRPr="002C203D">
        <w:rPr>
          <w:rFonts w:ascii="Arial" w:hAnsi="Arial" w:cs="Arial"/>
          <w:sz w:val="24"/>
          <w:szCs w:val="24"/>
        </w:rPr>
        <w:t xml:space="preserve">the Need to Know form is sent to the Suicide Review/ Prevention Group </w:t>
      </w:r>
      <w:r w:rsidRPr="002C203D">
        <w:rPr>
          <w:rStyle w:val="normaltextrun"/>
          <w:rFonts w:ascii="Arial" w:hAnsi="Arial" w:cs="Arial"/>
          <w:sz w:val="24"/>
          <w:szCs w:val="24"/>
        </w:rPr>
        <w:t>to identify any learning, including the identification of themes</w:t>
      </w:r>
      <w:r w:rsidRPr="003A7B51">
        <w:rPr>
          <w:rStyle w:val="normaltextrun"/>
          <w:rFonts w:ascii="Arial" w:hAnsi="Arial" w:cs="Arial"/>
          <w:sz w:val="24"/>
          <w:szCs w:val="24"/>
        </w:rPr>
        <w:t>.  </w:t>
      </w:r>
      <w:r w:rsidRPr="003A7B51">
        <w:rPr>
          <w:rFonts w:ascii="Arial" w:hAnsi="Arial" w:cs="Arial"/>
          <w:sz w:val="24"/>
          <w:szCs w:val="24"/>
        </w:rPr>
        <w:t>A copy of the Need to Know will be sent to the Safeguarding Partnership for information only.</w:t>
      </w:r>
      <w:r w:rsidRPr="002C203D">
        <w:rPr>
          <w:rFonts w:ascii="Arial" w:hAnsi="Arial" w:cs="Arial"/>
          <w:sz w:val="24"/>
          <w:szCs w:val="24"/>
        </w:rPr>
        <w:t xml:space="preserve"> A referral can be made to the </w:t>
      </w:r>
      <w:r>
        <w:rPr>
          <w:rFonts w:ascii="Arial" w:hAnsi="Arial" w:cs="Arial"/>
          <w:sz w:val="24"/>
          <w:szCs w:val="24"/>
        </w:rPr>
        <w:t xml:space="preserve">SAR Review </w:t>
      </w:r>
      <w:r w:rsidRPr="002C203D">
        <w:rPr>
          <w:rFonts w:ascii="Arial" w:hAnsi="Arial" w:cs="Arial"/>
          <w:sz w:val="24"/>
          <w:szCs w:val="24"/>
        </w:rPr>
        <w:t>Panel at any time if it is determined the adult has care and support needs</w:t>
      </w:r>
      <w:r>
        <w:rPr>
          <w:rStyle w:val="normaltextrun"/>
          <w:rFonts w:ascii="Arial" w:hAnsi="Arial" w:cs="Arial"/>
          <w:sz w:val="24"/>
          <w:szCs w:val="24"/>
        </w:rPr>
        <w:t xml:space="preserve"> and there is a requirement to consider a SAR.</w:t>
      </w:r>
    </w:p>
    <w:p w14:paraId="1B8C9D43" w14:textId="78DD3995" w:rsidR="003A7B51" w:rsidRPr="003A7B51" w:rsidRDefault="003A7B51" w:rsidP="003A7B51">
      <w:pPr>
        <w:spacing w:line="256" w:lineRule="auto"/>
        <w:jc w:val="both"/>
        <w:rPr>
          <w:rFonts w:ascii="Arial" w:hAnsi="Arial" w:cs="Arial"/>
          <w:b/>
          <w:bCs/>
          <w:color w:val="000000"/>
          <w:sz w:val="24"/>
          <w:szCs w:val="24"/>
          <w:bdr w:val="none" w:sz="0" w:space="0" w:color="auto" w:frame="1"/>
        </w:rPr>
      </w:pPr>
    </w:p>
    <w:p w14:paraId="333A8037" w14:textId="77777777" w:rsidR="00D06CEA" w:rsidRPr="00B27C04" w:rsidRDefault="00D06CEA" w:rsidP="00C17312">
      <w:pPr>
        <w:tabs>
          <w:tab w:val="left" w:pos="5835"/>
        </w:tabs>
        <w:jc w:val="both"/>
        <w:rPr>
          <w:rFonts w:ascii="Arial" w:eastAsia="Times New Roman" w:hAnsi="Arial" w:cs="Arial"/>
          <w:sz w:val="24"/>
          <w:szCs w:val="24"/>
        </w:rPr>
      </w:pPr>
    </w:p>
    <w:p w14:paraId="665594F8" w14:textId="77777777" w:rsidR="007733B0" w:rsidRPr="00B27C04" w:rsidRDefault="00C17312" w:rsidP="00C17312">
      <w:pPr>
        <w:jc w:val="center"/>
        <w:rPr>
          <w:rFonts w:ascii="Arial" w:hAnsi="Arial" w:cs="Arial"/>
          <w:sz w:val="24"/>
          <w:szCs w:val="24"/>
        </w:rPr>
      </w:pPr>
      <w:r w:rsidRPr="00B27C04">
        <w:rPr>
          <w:rFonts w:ascii="Arial" w:hAnsi="Arial" w:cs="Arial"/>
          <w:sz w:val="24"/>
          <w:szCs w:val="24"/>
        </w:rPr>
        <w:t>END</w:t>
      </w:r>
    </w:p>
    <w:sectPr w:rsidR="007733B0" w:rsidRPr="00B27C04" w:rsidSect="005D219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B25F3" w14:textId="77777777" w:rsidR="00EC318B" w:rsidRDefault="00EC318B" w:rsidP="001E1DEB">
      <w:pPr>
        <w:spacing w:after="0" w:line="240" w:lineRule="auto"/>
      </w:pPr>
      <w:r>
        <w:separator/>
      </w:r>
    </w:p>
  </w:endnote>
  <w:endnote w:type="continuationSeparator" w:id="0">
    <w:p w14:paraId="2D1EB764" w14:textId="77777777" w:rsidR="00EC318B" w:rsidRDefault="00EC318B" w:rsidP="001E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E1841" w14:textId="77777777" w:rsidR="00D0110F" w:rsidRDefault="00D01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36E84" w14:textId="36255BAA" w:rsidR="00D0110F" w:rsidRDefault="00D0110F">
    <w:pPr>
      <w:pStyle w:val="Footer"/>
    </w:pPr>
    <w:r>
      <w:t>V3 June 2021</w:t>
    </w:r>
  </w:p>
  <w:p w14:paraId="6A00476B" w14:textId="77777777" w:rsidR="001E1DEB" w:rsidRDefault="001E1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D614" w14:textId="77777777" w:rsidR="00D0110F" w:rsidRDefault="00D01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15B73" w14:textId="77777777" w:rsidR="00EC318B" w:rsidRDefault="00EC318B" w:rsidP="001E1DEB">
      <w:pPr>
        <w:spacing w:after="0" w:line="240" w:lineRule="auto"/>
      </w:pPr>
      <w:r>
        <w:separator/>
      </w:r>
    </w:p>
  </w:footnote>
  <w:footnote w:type="continuationSeparator" w:id="0">
    <w:p w14:paraId="4020A6C9" w14:textId="77777777" w:rsidR="00EC318B" w:rsidRDefault="00EC318B" w:rsidP="001E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C68C6" w14:textId="77777777" w:rsidR="00D0110F" w:rsidRDefault="00D01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510712"/>
      <w:docPartObj>
        <w:docPartGallery w:val="Watermarks"/>
        <w:docPartUnique/>
      </w:docPartObj>
    </w:sdtPr>
    <w:sdtEndPr/>
    <w:sdtContent>
      <w:p w14:paraId="561E8E71" w14:textId="77777777" w:rsidR="001E1DEB" w:rsidRDefault="00D0110F">
        <w:pPr>
          <w:pStyle w:val="Header"/>
        </w:pPr>
        <w:r>
          <w:rPr>
            <w:noProof/>
            <w:lang w:val="en-US"/>
          </w:rPr>
          <w:pict w14:anchorId="370E0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03BF3" w14:textId="77777777" w:rsidR="00D0110F" w:rsidRDefault="00D01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80B85"/>
    <w:multiLevelType w:val="hybridMultilevel"/>
    <w:tmpl w:val="3286A446"/>
    <w:lvl w:ilvl="0" w:tplc="2D9AB5FE">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D1883"/>
    <w:multiLevelType w:val="hybridMultilevel"/>
    <w:tmpl w:val="8BB044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47272"/>
    <w:multiLevelType w:val="hybridMultilevel"/>
    <w:tmpl w:val="8A0C736A"/>
    <w:lvl w:ilvl="0" w:tplc="47CCAEDC">
      <w:start w:val="1"/>
      <w:numFmt w:val="lowerLetter"/>
      <w:lvlText w:val="%1)"/>
      <w:lvlJc w:val="left"/>
      <w:pPr>
        <w:ind w:left="720" w:hanging="360"/>
      </w:pPr>
      <w:rPr>
        <w:rFonts w:asciiTheme="minorHAnsi" w:eastAsiaTheme="minorHAnsi" w:hAnsiTheme="minorHAnsi" w:cstheme="minorBid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658DD"/>
    <w:multiLevelType w:val="hybridMultilevel"/>
    <w:tmpl w:val="C146165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1C0E0EB6"/>
    <w:multiLevelType w:val="hybridMultilevel"/>
    <w:tmpl w:val="F9E200F2"/>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F3D93"/>
    <w:multiLevelType w:val="hybridMultilevel"/>
    <w:tmpl w:val="C2D04A3A"/>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51D6E"/>
    <w:multiLevelType w:val="hybridMultilevel"/>
    <w:tmpl w:val="9384B61C"/>
    <w:lvl w:ilvl="0" w:tplc="2E3ACC18">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4D0847"/>
    <w:multiLevelType w:val="hybridMultilevel"/>
    <w:tmpl w:val="572CA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42E9"/>
    <w:multiLevelType w:val="multilevel"/>
    <w:tmpl w:val="4EAEBF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ED2B52"/>
    <w:multiLevelType w:val="multilevel"/>
    <w:tmpl w:val="2768144A"/>
    <w:lvl w:ilvl="0">
      <w:start w:val="5"/>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10" w15:restartNumberingAfterBreak="0">
    <w:nsid w:val="288650AC"/>
    <w:multiLevelType w:val="multilevel"/>
    <w:tmpl w:val="1C80AA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067F42"/>
    <w:multiLevelType w:val="hybridMultilevel"/>
    <w:tmpl w:val="D8026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53F4C"/>
    <w:multiLevelType w:val="multilevel"/>
    <w:tmpl w:val="2140F7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F74404D"/>
    <w:multiLevelType w:val="hybridMultilevel"/>
    <w:tmpl w:val="F8626448"/>
    <w:lvl w:ilvl="0" w:tplc="08090017">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65E24"/>
    <w:multiLevelType w:val="hybridMultilevel"/>
    <w:tmpl w:val="677A4DB2"/>
    <w:lvl w:ilvl="0" w:tplc="2D9AB5FE">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38370C"/>
    <w:multiLevelType w:val="hybridMultilevel"/>
    <w:tmpl w:val="146CE8E0"/>
    <w:lvl w:ilvl="0" w:tplc="B7548C3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20ECF"/>
    <w:multiLevelType w:val="multilevel"/>
    <w:tmpl w:val="35E26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450D96"/>
    <w:multiLevelType w:val="hybridMultilevel"/>
    <w:tmpl w:val="F72855C8"/>
    <w:lvl w:ilvl="0" w:tplc="11D2176C">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E64C70"/>
    <w:multiLevelType w:val="multilevel"/>
    <w:tmpl w:val="72F6C766"/>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4CEE0AF0"/>
    <w:multiLevelType w:val="multilevel"/>
    <w:tmpl w:val="BC766FB2"/>
    <w:lvl w:ilvl="0">
      <w:start w:val="1"/>
      <w:numFmt w:val="decimal"/>
      <w:lvlText w:val="%1."/>
      <w:lvlJc w:val="left"/>
      <w:pPr>
        <w:ind w:left="720"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EEF6D08"/>
    <w:multiLevelType w:val="hybridMultilevel"/>
    <w:tmpl w:val="33E4094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911AA4"/>
    <w:multiLevelType w:val="hybridMultilevel"/>
    <w:tmpl w:val="8D509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F00C31"/>
    <w:multiLevelType w:val="hybridMultilevel"/>
    <w:tmpl w:val="BEB22966"/>
    <w:lvl w:ilvl="0" w:tplc="11D2176C">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746C89"/>
    <w:multiLevelType w:val="hybridMultilevel"/>
    <w:tmpl w:val="118E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A965A6"/>
    <w:multiLevelType w:val="hybridMultilevel"/>
    <w:tmpl w:val="97A622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12640F"/>
    <w:multiLevelType w:val="multilevel"/>
    <w:tmpl w:val="C2AE3DAE"/>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7404186D"/>
    <w:multiLevelType w:val="hybridMultilevel"/>
    <w:tmpl w:val="88FA3EF4"/>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22059"/>
    <w:multiLevelType w:val="hybridMultilevel"/>
    <w:tmpl w:val="7D4AEDDE"/>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5"/>
  </w:num>
  <w:num w:numId="4">
    <w:abstractNumId w:val="19"/>
  </w:num>
  <w:num w:numId="5">
    <w:abstractNumId w:val="5"/>
  </w:num>
  <w:num w:numId="6">
    <w:abstractNumId w:val="26"/>
  </w:num>
  <w:num w:numId="7">
    <w:abstractNumId w:val="4"/>
  </w:num>
  <w:num w:numId="8">
    <w:abstractNumId w:val="13"/>
  </w:num>
  <w:num w:numId="9">
    <w:abstractNumId w:val="23"/>
  </w:num>
  <w:num w:numId="10">
    <w:abstractNumId w:val="21"/>
  </w:num>
  <w:num w:numId="11">
    <w:abstractNumId w:val="6"/>
  </w:num>
  <w:num w:numId="12">
    <w:abstractNumId w:val="12"/>
  </w:num>
  <w:num w:numId="13">
    <w:abstractNumId w:val="10"/>
  </w:num>
  <w:num w:numId="14">
    <w:abstractNumId w:val="14"/>
  </w:num>
  <w:num w:numId="15">
    <w:abstractNumId w:val="2"/>
  </w:num>
  <w:num w:numId="16">
    <w:abstractNumId w:val="0"/>
  </w:num>
  <w:num w:numId="17">
    <w:abstractNumId w:val="11"/>
  </w:num>
  <w:num w:numId="18">
    <w:abstractNumId w:val="24"/>
  </w:num>
  <w:num w:numId="19">
    <w:abstractNumId w:val="17"/>
  </w:num>
  <w:num w:numId="20">
    <w:abstractNumId w:val="22"/>
  </w:num>
  <w:num w:numId="21">
    <w:abstractNumId w:val="1"/>
  </w:num>
  <w:num w:numId="22">
    <w:abstractNumId w:val="8"/>
  </w:num>
  <w:num w:numId="23">
    <w:abstractNumId w:val="27"/>
  </w:num>
  <w:num w:numId="24">
    <w:abstractNumId w:val="16"/>
  </w:num>
  <w:num w:numId="25">
    <w:abstractNumId w:val="20"/>
  </w:num>
  <w:num w:numId="26">
    <w:abstractNumId w:val="9"/>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B0"/>
    <w:rsid w:val="00003796"/>
    <w:rsid w:val="0001449F"/>
    <w:rsid w:val="00033F80"/>
    <w:rsid w:val="00071B04"/>
    <w:rsid w:val="00074201"/>
    <w:rsid w:val="00074EAF"/>
    <w:rsid w:val="000A00D3"/>
    <w:rsid w:val="000C5882"/>
    <w:rsid w:val="000D4988"/>
    <w:rsid w:val="000E37D1"/>
    <w:rsid w:val="00112184"/>
    <w:rsid w:val="00120A27"/>
    <w:rsid w:val="0012503A"/>
    <w:rsid w:val="00126B42"/>
    <w:rsid w:val="00126BE7"/>
    <w:rsid w:val="00144506"/>
    <w:rsid w:val="00145D71"/>
    <w:rsid w:val="0016570C"/>
    <w:rsid w:val="0019566A"/>
    <w:rsid w:val="001E1DEB"/>
    <w:rsid w:val="00217324"/>
    <w:rsid w:val="002203E8"/>
    <w:rsid w:val="00256CF7"/>
    <w:rsid w:val="00267457"/>
    <w:rsid w:val="002B4955"/>
    <w:rsid w:val="002E1B37"/>
    <w:rsid w:val="00337392"/>
    <w:rsid w:val="00344061"/>
    <w:rsid w:val="00360A62"/>
    <w:rsid w:val="00371A76"/>
    <w:rsid w:val="003A74BC"/>
    <w:rsid w:val="003A7B51"/>
    <w:rsid w:val="003D31B7"/>
    <w:rsid w:val="00404519"/>
    <w:rsid w:val="00417A7B"/>
    <w:rsid w:val="00435409"/>
    <w:rsid w:val="00493C17"/>
    <w:rsid w:val="004A0B48"/>
    <w:rsid w:val="004C3426"/>
    <w:rsid w:val="004C6209"/>
    <w:rsid w:val="004C6F40"/>
    <w:rsid w:val="004D7292"/>
    <w:rsid w:val="004E5C6D"/>
    <w:rsid w:val="004F45AD"/>
    <w:rsid w:val="00532836"/>
    <w:rsid w:val="00561337"/>
    <w:rsid w:val="005A1E12"/>
    <w:rsid w:val="005A3DB8"/>
    <w:rsid w:val="005D219D"/>
    <w:rsid w:val="005F2C58"/>
    <w:rsid w:val="005F4BC4"/>
    <w:rsid w:val="006054CE"/>
    <w:rsid w:val="00612F11"/>
    <w:rsid w:val="00617AF1"/>
    <w:rsid w:val="0062295A"/>
    <w:rsid w:val="00645F74"/>
    <w:rsid w:val="006804E8"/>
    <w:rsid w:val="00692118"/>
    <w:rsid w:val="006B2B65"/>
    <w:rsid w:val="006B3D63"/>
    <w:rsid w:val="006D2DA8"/>
    <w:rsid w:val="006E7699"/>
    <w:rsid w:val="00706305"/>
    <w:rsid w:val="00713C83"/>
    <w:rsid w:val="00725790"/>
    <w:rsid w:val="007358C7"/>
    <w:rsid w:val="0076384D"/>
    <w:rsid w:val="007733B0"/>
    <w:rsid w:val="00791AC0"/>
    <w:rsid w:val="007B4035"/>
    <w:rsid w:val="007C4AF6"/>
    <w:rsid w:val="007C6418"/>
    <w:rsid w:val="00822072"/>
    <w:rsid w:val="00822747"/>
    <w:rsid w:val="00883674"/>
    <w:rsid w:val="008C154E"/>
    <w:rsid w:val="00926F6C"/>
    <w:rsid w:val="00937D2C"/>
    <w:rsid w:val="00945DE7"/>
    <w:rsid w:val="00947D3F"/>
    <w:rsid w:val="00954518"/>
    <w:rsid w:val="009B5627"/>
    <w:rsid w:val="009D4CE7"/>
    <w:rsid w:val="00A25032"/>
    <w:rsid w:val="00A30489"/>
    <w:rsid w:val="00A3130E"/>
    <w:rsid w:val="00A64C70"/>
    <w:rsid w:val="00A966E7"/>
    <w:rsid w:val="00AA4CDE"/>
    <w:rsid w:val="00AB1789"/>
    <w:rsid w:val="00AB2868"/>
    <w:rsid w:val="00AD536F"/>
    <w:rsid w:val="00B07AF0"/>
    <w:rsid w:val="00B116F8"/>
    <w:rsid w:val="00B12143"/>
    <w:rsid w:val="00B20E2C"/>
    <w:rsid w:val="00B27C04"/>
    <w:rsid w:val="00B45BCA"/>
    <w:rsid w:val="00B72F82"/>
    <w:rsid w:val="00B74FB5"/>
    <w:rsid w:val="00B94272"/>
    <w:rsid w:val="00BA3CBB"/>
    <w:rsid w:val="00BD1978"/>
    <w:rsid w:val="00BE0602"/>
    <w:rsid w:val="00BE7F72"/>
    <w:rsid w:val="00C17312"/>
    <w:rsid w:val="00C714DA"/>
    <w:rsid w:val="00CB28E6"/>
    <w:rsid w:val="00CC455B"/>
    <w:rsid w:val="00CD22DD"/>
    <w:rsid w:val="00CD3DE7"/>
    <w:rsid w:val="00CE68DC"/>
    <w:rsid w:val="00D0110F"/>
    <w:rsid w:val="00D06CEA"/>
    <w:rsid w:val="00D31100"/>
    <w:rsid w:val="00D76570"/>
    <w:rsid w:val="00DA4595"/>
    <w:rsid w:val="00DC377B"/>
    <w:rsid w:val="00DE44F2"/>
    <w:rsid w:val="00E2783F"/>
    <w:rsid w:val="00E40138"/>
    <w:rsid w:val="00E57D49"/>
    <w:rsid w:val="00E8363E"/>
    <w:rsid w:val="00E90533"/>
    <w:rsid w:val="00EB5B75"/>
    <w:rsid w:val="00EC318B"/>
    <w:rsid w:val="00EC4F5E"/>
    <w:rsid w:val="00EC7467"/>
    <w:rsid w:val="00F234F3"/>
    <w:rsid w:val="00F305D2"/>
    <w:rsid w:val="00F7734C"/>
    <w:rsid w:val="00F85CE0"/>
    <w:rsid w:val="00F92358"/>
    <w:rsid w:val="00FA6DFB"/>
    <w:rsid w:val="00FC0463"/>
    <w:rsid w:val="00FC2026"/>
    <w:rsid w:val="00FD2C87"/>
    <w:rsid w:val="00FD78DE"/>
    <w:rsid w:val="00FE3FE0"/>
    <w:rsid w:val="00FF2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D6552B"/>
  <w15:docId w15:val="{26176DF5-08C2-4C2F-BB19-6D0ADAD7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C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4F3"/>
    <w:pPr>
      <w:ind w:left="720"/>
      <w:contextualSpacing/>
    </w:pPr>
  </w:style>
  <w:style w:type="character" w:styleId="CommentReference">
    <w:name w:val="annotation reference"/>
    <w:basedOn w:val="DefaultParagraphFont"/>
    <w:uiPriority w:val="99"/>
    <w:unhideWhenUsed/>
    <w:rsid w:val="00417A7B"/>
    <w:rPr>
      <w:rFonts w:cs="Times New Roman"/>
      <w:sz w:val="16"/>
      <w:szCs w:val="16"/>
    </w:rPr>
  </w:style>
  <w:style w:type="paragraph" w:styleId="CommentText">
    <w:name w:val="annotation text"/>
    <w:basedOn w:val="Normal"/>
    <w:link w:val="CommentTextChar"/>
    <w:uiPriority w:val="99"/>
    <w:unhideWhenUsed/>
    <w:rsid w:val="00417A7B"/>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417A7B"/>
    <w:rPr>
      <w:rFonts w:eastAsia="Times New Roman"/>
      <w:sz w:val="20"/>
      <w:szCs w:val="20"/>
    </w:rPr>
  </w:style>
  <w:style w:type="table" w:styleId="TableGrid">
    <w:name w:val="Table Grid"/>
    <w:basedOn w:val="TableNormal"/>
    <w:uiPriority w:val="39"/>
    <w:rsid w:val="00417A7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7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A7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4988"/>
    <w:rPr>
      <w:rFonts w:eastAsiaTheme="minorHAnsi"/>
      <w:b/>
      <w:bCs/>
    </w:rPr>
  </w:style>
  <w:style w:type="character" w:customStyle="1" w:styleId="CommentSubjectChar">
    <w:name w:val="Comment Subject Char"/>
    <w:basedOn w:val="CommentTextChar"/>
    <w:link w:val="CommentSubject"/>
    <w:uiPriority w:val="99"/>
    <w:semiHidden/>
    <w:rsid w:val="000D4988"/>
    <w:rPr>
      <w:rFonts w:eastAsia="Times New Roman"/>
      <w:b/>
      <w:bCs/>
      <w:sz w:val="20"/>
      <w:szCs w:val="20"/>
    </w:rPr>
  </w:style>
  <w:style w:type="table" w:customStyle="1" w:styleId="TableGrid1">
    <w:name w:val="Table Grid1"/>
    <w:basedOn w:val="TableNormal"/>
    <w:next w:val="TableGrid"/>
    <w:uiPriority w:val="39"/>
    <w:rsid w:val="00680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449F"/>
    <w:rPr>
      <w:strike w:val="0"/>
      <w:dstrike w:val="0"/>
      <w:color w:val="000080"/>
      <w:u w:val="none"/>
      <w:effect w:val="none"/>
    </w:rPr>
  </w:style>
  <w:style w:type="paragraph" w:styleId="NormalWeb">
    <w:name w:val="Normal (Web)"/>
    <w:basedOn w:val="Normal"/>
    <w:uiPriority w:val="99"/>
    <w:semiHidden/>
    <w:unhideWhenUsed/>
    <w:rsid w:val="00AB17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E1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DEB"/>
  </w:style>
  <w:style w:type="paragraph" w:styleId="Footer">
    <w:name w:val="footer"/>
    <w:basedOn w:val="Normal"/>
    <w:link w:val="FooterChar"/>
    <w:uiPriority w:val="99"/>
    <w:unhideWhenUsed/>
    <w:rsid w:val="001E1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DEB"/>
  </w:style>
  <w:style w:type="paragraph" w:customStyle="1" w:styleId="Default">
    <w:name w:val="Default"/>
    <w:rsid w:val="00BD1978"/>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B27C04"/>
  </w:style>
  <w:style w:type="character" w:customStyle="1" w:styleId="eop">
    <w:name w:val="eop"/>
    <w:basedOn w:val="DefaultParagraphFont"/>
    <w:rsid w:val="00B27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99692">
      <w:bodyDiv w:val="1"/>
      <w:marLeft w:val="0"/>
      <w:marRight w:val="0"/>
      <w:marTop w:val="0"/>
      <w:marBottom w:val="0"/>
      <w:divBdr>
        <w:top w:val="none" w:sz="0" w:space="0" w:color="auto"/>
        <w:left w:val="none" w:sz="0" w:space="0" w:color="auto"/>
        <w:bottom w:val="none" w:sz="0" w:space="0" w:color="auto"/>
        <w:right w:val="none" w:sz="0" w:space="0" w:color="auto"/>
      </w:divBdr>
    </w:div>
    <w:div w:id="1549143056">
      <w:bodyDiv w:val="1"/>
      <w:marLeft w:val="0"/>
      <w:marRight w:val="0"/>
      <w:marTop w:val="0"/>
      <w:marBottom w:val="0"/>
      <w:divBdr>
        <w:top w:val="none" w:sz="0" w:space="0" w:color="auto"/>
        <w:left w:val="none" w:sz="0" w:space="0" w:color="auto"/>
        <w:bottom w:val="none" w:sz="0" w:space="0" w:color="auto"/>
        <w:right w:val="none" w:sz="0" w:space="0" w:color="auto"/>
      </w:divBdr>
    </w:div>
    <w:div w:id="1670257484">
      <w:bodyDiv w:val="1"/>
      <w:marLeft w:val="0"/>
      <w:marRight w:val="0"/>
      <w:marTop w:val="0"/>
      <w:marBottom w:val="0"/>
      <w:divBdr>
        <w:top w:val="none" w:sz="0" w:space="0" w:color="auto"/>
        <w:left w:val="none" w:sz="0" w:space="0" w:color="auto"/>
        <w:bottom w:val="none" w:sz="0" w:space="0" w:color="auto"/>
        <w:right w:val="none" w:sz="0" w:space="0" w:color="auto"/>
      </w:divBdr>
    </w:div>
    <w:div w:id="177766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hillingdonchildcare.proceduresonline.com%2Fchapters%2Fdocs_library.html%3Fzoom_highlight%3D%2522missing%2Beducation%2522&amp;data=04%7C01%7C%7C604786015a184574a6bd08d91b9b24cb%7Caaacb679c38148fbb320f9d581ee948f%7C0%7C0%7C637571175536203677%7CUnknown%7CTWFpbGZsb3d8eyJWIjoiMC4wLjAwMDAiLCJQIjoiV2luMzIiLCJBTiI6Ik1haWwiLCJXVCI6Mn0%3D%7C1000&amp;sdata=4jUp%2Bw%2BTzWQ6%2BGeE1hmhiUCKo35vOTrkcOyAeeVYmjY%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B495D1A-41FD-48A3-962F-6094DD02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LEPPARD</dc:creator>
  <cp:lastModifiedBy>Claire Solley</cp:lastModifiedBy>
  <cp:revision>2</cp:revision>
  <dcterms:created xsi:type="dcterms:W3CDTF">2021-06-01T14:55:00Z</dcterms:created>
  <dcterms:modified xsi:type="dcterms:W3CDTF">2021-06-01T14:55:00Z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2021-05-20T16:07:21Z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08b1f308-d862-4d74-8f67-c423839f334a</vt:lpwstr>
  </property>
  <property fmtid="{D5CDD505-2E9C-101B-9397-08002B2CF9AE}" pid="8" name="MSIP_Label_7a8edf35-91ea-44e1-afab-38c462b39a0c_ContentBits">
    <vt:lpwstr>0</vt:lpwstr>
  </property>
</Properties>
</file>