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6A98" w14:textId="679D3B5B" w:rsidR="007E3EF4" w:rsidRPr="001661AF" w:rsidRDefault="0094054C">
      <w:pPr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 wp14:anchorId="48AE8C4E" wp14:editId="6B4973E2">
            <wp:extent cx="646704" cy="639179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1" cy="64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Cs w:val="24"/>
        </w:rPr>
        <w:tab/>
      </w:r>
      <w:r w:rsidR="00B329F6">
        <w:rPr>
          <w:rFonts w:cs="Arial"/>
          <w:b/>
          <w:bCs/>
          <w:szCs w:val="24"/>
        </w:rPr>
        <w:t xml:space="preserve">Information and Advice when </w:t>
      </w:r>
      <w:r w:rsidR="00CC5A87" w:rsidRPr="001661AF">
        <w:rPr>
          <w:rFonts w:cs="Arial"/>
          <w:b/>
          <w:bCs/>
          <w:szCs w:val="24"/>
        </w:rPr>
        <w:t>Accommodating Young People</w:t>
      </w:r>
    </w:p>
    <w:p w14:paraId="213B98D2" w14:textId="066263B2" w:rsidR="00CC5A87" w:rsidRDefault="00CC5A87">
      <w:pPr>
        <w:rPr>
          <w:rFonts w:cs="Arial"/>
          <w:szCs w:val="24"/>
        </w:rPr>
      </w:pPr>
    </w:p>
    <w:p w14:paraId="07975F03" w14:textId="64940B92" w:rsidR="00CC5A87" w:rsidRDefault="00017250">
      <w:pPr>
        <w:rPr>
          <w:rFonts w:cs="Arial"/>
          <w:szCs w:val="24"/>
        </w:rPr>
      </w:pPr>
      <w:r>
        <w:rPr>
          <w:rFonts w:cs="Arial"/>
          <w:szCs w:val="24"/>
        </w:rPr>
        <w:t xml:space="preserve">Information for young people on </w:t>
      </w:r>
      <w:r w:rsidR="00343D94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b</w:t>
      </w:r>
      <w:r w:rsidR="000E0542">
        <w:rPr>
          <w:rFonts w:cs="Arial"/>
          <w:szCs w:val="24"/>
        </w:rPr>
        <w:t xml:space="preserve">enefits and </w:t>
      </w:r>
      <w:r>
        <w:rPr>
          <w:rFonts w:cs="Arial"/>
          <w:szCs w:val="24"/>
        </w:rPr>
        <w:t>e</w:t>
      </w:r>
      <w:r w:rsidR="000E0542">
        <w:rPr>
          <w:rFonts w:cs="Arial"/>
          <w:szCs w:val="24"/>
        </w:rPr>
        <w:t>xpectations</w:t>
      </w:r>
      <w:r w:rsidR="00CC5A87">
        <w:rPr>
          <w:rFonts w:cs="Arial"/>
          <w:szCs w:val="24"/>
        </w:rPr>
        <w:t xml:space="preserve"> of coming into care</w:t>
      </w:r>
      <w:r w:rsidR="00343D94">
        <w:rPr>
          <w:rFonts w:cs="Arial"/>
          <w:szCs w:val="24"/>
        </w:rPr>
        <w:t>.</w:t>
      </w:r>
    </w:p>
    <w:p w14:paraId="64413CE2" w14:textId="35C99360" w:rsidR="00CC5A87" w:rsidRDefault="00CC5A87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411"/>
      </w:tblGrid>
      <w:tr w:rsidR="00CC5A87" w14:paraId="1A210F55" w14:textId="77777777" w:rsidTr="0062375B">
        <w:tc>
          <w:tcPr>
            <w:tcW w:w="4605" w:type="dxa"/>
            <w:shd w:val="clear" w:color="auto" w:fill="DBE5F1" w:themeFill="accent1" w:themeFillTint="33"/>
          </w:tcPr>
          <w:p w14:paraId="43ECE082" w14:textId="1956EDAA" w:rsidR="00CC5A87" w:rsidRPr="0062375B" w:rsidRDefault="00CC5A87">
            <w:pPr>
              <w:rPr>
                <w:rFonts w:cs="Arial"/>
                <w:b/>
                <w:bCs/>
                <w:szCs w:val="24"/>
              </w:rPr>
            </w:pPr>
            <w:r w:rsidRPr="0062375B">
              <w:rPr>
                <w:rFonts w:cs="Arial"/>
                <w:b/>
                <w:bCs/>
                <w:szCs w:val="24"/>
              </w:rPr>
              <w:t>Benefits</w:t>
            </w:r>
          </w:p>
        </w:tc>
        <w:tc>
          <w:tcPr>
            <w:tcW w:w="4411" w:type="dxa"/>
            <w:shd w:val="clear" w:color="auto" w:fill="DBE5F1" w:themeFill="accent1" w:themeFillTint="33"/>
          </w:tcPr>
          <w:p w14:paraId="716DBE0E" w14:textId="60EFD11B" w:rsidR="00CC5A87" w:rsidRPr="0062375B" w:rsidRDefault="00CC5A87">
            <w:pPr>
              <w:rPr>
                <w:rFonts w:cs="Arial"/>
                <w:b/>
                <w:bCs/>
                <w:szCs w:val="24"/>
              </w:rPr>
            </w:pPr>
            <w:r w:rsidRPr="0062375B">
              <w:rPr>
                <w:rFonts w:cs="Arial"/>
                <w:b/>
                <w:bCs/>
                <w:szCs w:val="24"/>
              </w:rPr>
              <w:t>Expectations</w:t>
            </w:r>
          </w:p>
        </w:tc>
      </w:tr>
      <w:tr w:rsidR="00CC5A87" w14:paraId="1950C0A4" w14:textId="77777777" w:rsidTr="00FB4A41">
        <w:tc>
          <w:tcPr>
            <w:tcW w:w="4605" w:type="dxa"/>
          </w:tcPr>
          <w:p w14:paraId="0155E741" w14:textId="356DE900" w:rsidR="00CC5A87" w:rsidRDefault="008E09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  <w:r w:rsidRPr="008E0926">
              <w:rPr>
                <w:rFonts w:cs="Arial"/>
                <w:szCs w:val="24"/>
              </w:rPr>
              <w:t xml:space="preserve">ou will become a looked-after child. You will be given a social worker </w:t>
            </w:r>
            <w:r w:rsidR="00164857">
              <w:rPr>
                <w:rFonts w:cs="Arial"/>
                <w:szCs w:val="24"/>
              </w:rPr>
              <w:t>who will visit you at least within statutory</w:t>
            </w:r>
            <w:r w:rsidR="00F3318D">
              <w:rPr>
                <w:rFonts w:cs="Arial"/>
                <w:szCs w:val="24"/>
              </w:rPr>
              <w:t xml:space="preserve"> timescales</w:t>
            </w:r>
            <w:r w:rsidRPr="008E0926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4411" w:type="dxa"/>
          </w:tcPr>
          <w:p w14:paraId="57956501" w14:textId="38DE4F90" w:rsidR="00CC5A87" w:rsidRDefault="001648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</w:t>
            </w:r>
            <w:r w:rsidR="00804DA0">
              <w:rPr>
                <w:rFonts w:cs="Arial"/>
                <w:szCs w:val="24"/>
              </w:rPr>
              <w:t xml:space="preserve">will need to be available for your social worker to </w:t>
            </w:r>
            <w:r w:rsidR="0070296A">
              <w:rPr>
                <w:rFonts w:cs="Arial"/>
                <w:szCs w:val="24"/>
              </w:rPr>
              <w:t xml:space="preserve">visit you in your placement. </w:t>
            </w:r>
          </w:p>
        </w:tc>
      </w:tr>
      <w:tr w:rsidR="00CC5A87" w14:paraId="6C8B24A8" w14:textId="77777777" w:rsidTr="00FB4A41">
        <w:tc>
          <w:tcPr>
            <w:tcW w:w="4605" w:type="dxa"/>
          </w:tcPr>
          <w:p w14:paraId="06256EAB" w14:textId="77777777" w:rsidR="00CC5A87" w:rsidRDefault="005034B8">
            <w:pPr>
              <w:rPr>
                <w:rFonts w:cs="Arial"/>
                <w:szCs w:val="24"/>
              </w:rPr>
            </w:pPr>
            <w:r w:rsidRPr="005034B8">
              <w:rPr>
                <w:rFonts w:cs="Arial"/>
                <w:szCs w:val="24"/>
              </w:rPr>
              <w:t xml:space="preserve">Your accommodation is paid for by Children’s </w:t>
            </w:r>
            <w:r w:rsidR="00B81899">
              <w:rPr>
                <w:rFonts w:cs="Arial"/>
                <w:szCs w:val="24"/>
              </w:rPr>
              <w:t>S</w:t>
            </w:r>
            <w:r w:rsidRPr="005034B8">
              <w:rPr>
                <w:rFonts w:cs="Arial"/>
                <w:szCs w:val="24"/>
              </w:rPr>
              <w:t>ervices until you turn 18.</w:t>
            </w:r>
          </w:p>
          <w:p w14:paraId="30B05C1C" w14:textId="77777777" w:rsidR="00582177" w:rsidRDefault="00582177">
            <w:pPr>
              <w:rPr>
                <w:rFonts w:cs="Arial"/>
                <w:szCs w:val="24"/>
              </w:rPr>
            </w:pPr>
          </w:p>
          <w:p w14:paraId="49FB1A63" w14:textId="1B06265D" w:rsidR="00582177" w:rsidRDefault="005821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accommodation </w:t>
            </w:r>
            <w:r w:rsidR="00846738">
              <w:rPr>
                <w:rFonts w:cs="Arial"/>
                <w:szCs w:val="24"/>
              </w:rPr>
              <w:t>provided will be</w:t>
            </w:r>
            <w:r>
              <w:rPr>
                <w:rFonts w:cs="Arial"/>
                <w:szCs w:val="24"/>
              </w:rPr>
              <w:t xml:space="preserve"> assessed as meeting your needs</w:t>
            </w:r>
          </w:p>
        </w:tc>
        <w:tc>
          <w:tcPr>
            <w:tcW w:w="4411" w:type="dxa"/>
          </w:tcPr>
          <w:p w14:paraId="270C344C" w14:textId="5BB81A5E" w:rsidR="00CC5A87" w:rsidRDefault="007029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will be expected to sleep in your accommodation </w:t>
            </w:r>
            <w:r w:rsidR="008F372B">
              <w:rPr>
                <w:rFonts w:cs="Arial"/>
                <w:szCs w:val="24"/>
              </w:rPr>
              <w:t xml:space="preserve">every night and any agreement to sleep elsewhere will need to be approved by </w:t>
            </w:r>
            <w:r w:rsidR="00B81899">
              <w:rPr>
                <w:rFonts w:cs="Arial"/>
                <w:szCs w:val="24"/>
              </w:rPr>
              <w:t>the Social Work team</w:t>
            </w:r>
            <w:r w:rsidR="008F372B">
              <w:rPr>
                <w:rFonts w:cs="Arial"/>
                <w:szCs w:val="24"/>
              </w:rPr>
              <w:t xml:space="preserve">. </w:t>
            </w:r>
          </w:p>
          <w:p w14:paraId="1D772616" w14:textId="77777777" w:rsidR="00267272" w:rsidRDefault="00B50E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will </w:t>
            </w:r>
            <w:r w:rsidR="00861232">
              <w:rPr>
                <w:rFonts w:cs="Arial"/>
                <w:szCs w:val="24"/>
              </w:rPr>
              <w:t>also be expected</w:t>
            </w:r>
            <w:r>
              <w:rPr>
                <w:rFonts w:cs="Arial"/>
                <w:szCs w:val="24"/>
              </w:rPr>
              <w:t xml:space="preserve"> to adhere to the routines and boundaries within the placements.</w:t>
            </w:r>
          </w:p>
          <w:p w14:paraId="41301464" w14:textId="74F97C58" w:rsidR="00E003D0" w:rsidRDefault="00E003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are </w:t>
            </w:r>
            <w:r w:rsidRPr="00E003D0">
              <w:rPr>
                <w:rFonts w:cs="Arial"/>
                <w:szCs w:val="24"/>
              </w:rPr>
              <w:t>not appropriately using the accommodation provided, the local authority will end your placement.</w:t>
            </w:r>
          </w:p>
        </w:tc>
      </w:tr>
      <w:tr w:rsidR="00212002" w14:paraId="614A2687" w14:textId="77777777" w:rsidTr="00FB4A41">
        <w:tc>
          <w:tcPr>
            <w:tcW w:w="4605" w:type="dxa"/>
          </w:tcPr>
          <w:p w14:paraId="306D69EA" w14:textId="77777777" w:rsidR="00212002" w:rsidRDefault="0021200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will have your health needs met. </w:t>
            </w:r>
          </w:p>
          <w:p w14:paraId="4BA9D6C1" w14:textId="7CA692E2" w:rsidR="000379B4" w:rsidRDefault="000379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Your first health assessment </w:t>
            </w:r>
            <w:r w:rsidR="00BA2C49">
              <w:rPr>
                <w:rFonts w:cs="Arial"/>
                <w:szCs w:val="24"/>
              </w:rPr>
              <w:t>will need to</w:t>
            </w:r>
            <w:r w:rsidR="00F85668">
              <w:rPr>
                <w:rFonts w:cs="Arial"/>
                <w:szCs w:val="24"/>
              </w:rPr>
              <w:t xml:space="preserve"> </w:t>
            </w:r>
            <w:r w:rsidR="00BA2C49">
              <w:rPr>
                <w:rFonts w:cs="Arial"/>
                <w:szCs w:val="24"/>
              </w:rPr>
              <w:t>take place</w:t>
            </w:r>
            <w:r w:rsidR="00F85668">
              <w:rPr>
                <w:rFonts w:cs="Arial"/>
                <w:szCs w:val="24"/>
              </w:rPr>
              <w:t xml:space="preserve"> within 20 workings days of you coming into care.</w:t>
            </w:r>
          </w:p>
          <w:p w14:paraId="20E8DBF1" w14:textId="09091A3C" w:rsidR="000905C4" w:rsidRDefault="000905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children under 5, review health assessments take place every 6 months</w:t>
            </w:r>
            <w:r w:rsidR="003C28D5">
              <w:rPr>
                <w:rFonts w:cs="Arial"/>
                <w:szCs w:val="24"/>
              </w:rPr>
              <w:t>.</w:t>
            </w:r>
          </w:p>
          <w:p w14:paraId="219726FB" w14:textId="77777777" w:rsidR="000905C4" w:rsidRDefault="000905C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</w:t>
            </w:r>
            <w:r w:rsidR="00481775">
              <w:rPr>
                <w:rFonts w:cs="Arial"/>
                <w:szCs w:val="24"/>
              </w:rPr>
              <w:t xml:space="preserve">children over 5, the review health assessment will take place once a year. </w:t>
            </w:r>
          </w:p>
          <w:p w14:paraId="24143F92" w14:textId="41E9019F" w:rsidR="00582177" w:rsidRPr="005034B8" w:rsidRDefault="005821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You will be given your health passport when you leave care.</w:t>
            </w:r>
          </w:p>
        </w:tc>
        <w:tc>
          <w:tcPr>
            <w:tcW w:w="4411" w:type="dxa"/>
          </w:tcPr>
          <w:p w14:paraId="37D77FAF" w14:textId="6B3A5450" w:rsidR="00212002" w:rsidRDefault="004817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will need to agree to </w:t>
            </w:r>
            <w:r w:rsidR="00EA44B5">
              <w:rPr>
                <w:rFonts w:cs="Arial"/>
                <w:szCs w:val="24"/>
              </w:rPr>
              <w:t xml:space="preserve">participate in </w:t>
            </w:r>
            <w:r>
              <w:rPr>
                <w:rFonts w:cs="Arial"/>
                <w:szCs w:val="24"/>
              </w:rPr>
              <w:t xml:space="preserve">the health assessments </w:t>
            </w:r>
            <w:r w:rsidR="00EA44B5">
              <w:rPr>
                <w:rFonts w:cs="Arial"/>
                <w:szCs w:val="24"/>
              </w:rPr>
              <w:t xml:space="preserve">and make </w:t>
            </w:r>
            <w:r w:rsidR="003C28D5">
              <w:rPr>
                <w:rFonts w:cs="Arial"/>
                <w:szCs w:val="24"/>
              </w:rPr>
              <w:t>y</w:t>
            </w:r>
            <w:r w:rsidR="00EA44B5">
              <w:rPr>
                <w:rFonts w:cs="Arial"/>
                <w:szCs w:val="24"/>
              </w:rPr>
              <w:t xml:space="preserve">ourself available for the appointments. </w:t>
            </w:r>
            <w:r w:rsidR="00BA2C49">
              <w:rPr>
                <w:rFonts w:cs="Arial"/>
                <w:szCs w:val="24"/>
              </w:rPr>
              <w:t xml:space="preserve">Your social worker could support you to attend these appointments. </w:t>
            </w:r>
          </w:p>
        </w:tc>
      </w:tr>
      <w:tr w:rsidR="003C28D5" w14:paraId="43828D01" w14:textId="77777777" w:rsidTr="00FB4A41">
        <w:tc>
          <w:tcPr>
            <w:tcW w:w="4605" w:type="dxa"/>
          </w:tcPr>
          <w:p w14:paraId="5A2D90B1" w14:textId="108CF301" w:rsidR="003C28D5" w:rsidRDefault="003C28D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You</w:t>
            </w:r>
            <w:r w:rsidR="00B94CA2">
              <w:rPr>
                <w:rFonts w:cs="Arial"/>
                <w:szCs w:val="24"/>
              </w:rPr>
              <w:t xml:space="preserve">r </w:t>
            </w:r>
            <w:r w:rsidR="00545BE5">
              <w:rPr>
                <w:rFonts w:cs="Arial"/>
                <w:szCs w:val="24"/>
              </w:rPr>
              <w:t>education</w:t>
            </w:r>
            <w:r w:rsidR="009A0B1B">
              <w:rPr>
                <w:rFonts w:cs="Arial"/>
                <w:szCs w:val="24"/>
              </w:rPr>
              <w:t xml:space="preserve"> </w:t>
            </w:r>
            <w:r w:rsidR="00A46493">
              <w:rPr>
                <w:rFonts w:cs="Arial"/>
                <w:szCs w:val="24"/>
              </w:rPr>
              <w:t>will be promoted</w:t>
            </w:r>
            <w:r w:rsidR="00545BE5">
              <w:rPr>
                <w:rFonts w:cs="Arial"/>
                <w:szCs w:val="24"/>
              </w:rPr>
              <w:t xml:space="preserve">. </w:t>
            </w:r>
          </w:p>
          <w:p w14:paraId="1F5693B5" w14:textId="3E05C883" w:rsidR="001550F5" w:rsidRDefault="001550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You will have a</w:t>
            </w:r>
            <w:r w:rsidRPr="001550F5">
              <w:rPr>
                <w:rFonts w:cs="Arial"/>
                <w:szCs w:val="24"/>
              </w:rPr>
              <w:t xml:space="preserve"> Personal Education Plan </w:t>
            </w:r>
            <w:r>
              <w:rPr>
                <w:rFonts w:cs="Arial"/>
                <w:szCs w:val="24"/>
              </w:rPr>
              <w:t xml:space="preserve">(PEP) </w:t>
            </w:r>
            <w:r w:rsidR="000F602F">
              <w:rPr>
                <w:rFonts w:cs="Arial"/>
                <w:szCs w:val="24"/>
              </w:rPr>
              <w:t>i</w:t>
            </w:r>
            <w:r w:rsidRPr="001550F5">
              <w:rPr>
                <w:rFonts w:cs="Arial"/>
                <w:szCs w:val="24"/>
              </w:rPr>
              <w:t xml:space="preserve">n place </w:t>
            </w:r>
            <w:r w:rsidRPr="000F602F">
              <w:rPr>
                <w:rFonts w:cs="Arial"/>
                <w:szCs w:val="24"/>
              </w:rPr>
              <w:t>no later than 28 days</w:t>
            </w:r>
            <w:r w:rsidRPr="001550F5">
              <w:rPr>
                <w:rFonts w:cs="Arial"/>
                <w:szCs w:val="24"/>
              </w:rPr>
              <w:t xml:space="preserve"> from the date </w:t>
            </w:r>
            <w:r w:rsidR="000F602F">
              <w:rPr>
                <w:rFonts w:cs="Arial"/>
                <w:szCs w:val="24"/>
              </w:rPr>
              <w:t>you are</w:t>
            </w:r>
            <w:r w:rsidRPr="001550F5">
              <w:rPr>
                <w:rFonts w:cs="Arial"/>
                <w:szCs w:val="24"/>
              </w:rPr>
              <w:t xml:space="preserve"> accommodated.</w:t>
            </w:r>
          </w:p>
          <w:p w14:paraId="159994BA" w14:textId="44FB7FE1" w:rsidR="00545BE5" w:rsidRDefault="00B87C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PEP</w:t>
            </w:r>
            <w:r w:rsidR="00DE534A">
              <w:rPr>
                <w:rFonts w:cs="Arial"/>
                <w:szCs w:val="24"/>
              </w:rPr>
              <w:t xml:space="preserve"> </w:t>
            </w:r>
            <w:r w:rsidR="000F602F">
              <w:rPr>
                <w:rFonts w:cs="Arial"/>
                <w:szCs w:val="24"/>
              </w:rPr>
              <w:t>re</w:t>
            </w:r>
            <w:r w:rsidR="000B4C59">
              <w:rPr>
                <w:rFonts w:cs="Arial"/>
                <w:szCs w:val="24"/>
              </w:rPr>
              <w:t xml:space="preserve">view </w:t>
            </w:r>
            <w:r w:rsidR="00DE534A">
              <w:rPr>
                <w:rFonts w:cs="Arial"/>
                <w:szCs w:val="24"/>
              </w:rPr>
              <w:t xml:space="preserve">will take place </w:t>
            </w:r>
            <w:r w:rsidR="000B4C59">
              <w:rPr>
                <w:rFonts w:cs="Arial"/>
                <w:szCs w:val="24"/>
              </w:rPr>
              <w:t xml:space="preserve">regularly </w:t>
            </w:r>
            <w:r w:rsidR="00DE534A">
              <w:rPr>
                <w:rFonts w:cs="Arial"/>
                <w:szCs w:val="24"/>
              </w:rPr>
              <w:t>to review progress against your education</w:t>
            </w:r>
            <w:r w:rsidR="004A225F">
              <w:rPr>
                <w:rFonts w:cs="Arial"/>
                <w:szCs w:val="24"/>
              </w:rPr>
              <w:t xml:space="preserve"> so that you can fulfil your full potential</w:t>
            </w:r>
            <w:r w:rsidR="00DE534A">
              <w:rPr>
                <w:rFonts w:cs="Arial"/>
                <w:szCs w:val="24"/>
              </w:rPr>
              <w:t>.</w:t>
            </w:r>
            <w:r w:rsidR="00545BE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11" w:type="dxa"/>
          </w:tcPr>
          <w:p w14:paraId="3FEB5E04" w14:textId="17A87420" w:rsidR="003C28D5" w:rsidRDefault="002D0E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 a looked after child, y</w:t>
            </w:r>
            <w:r w:rsidR="000C6BDB">
              <w:rPr>
                <w:rFonts w:cs="Arial"/>
                <w:szCs w:val="24"/>
              </w:rPr>
              <w:t>ou will be expected to attend education and fully engage in the opportunities available to you as a looked after child</w:t>
            </w:r>
            <w:r w:rsidR="00933503">
              <w:rPr>
                <w:rFonts w:cs="Arial"/>
                <w:szCs w:val="24"/>
              </w:rPr>
              <w:t xml:space="preserve"> to help you achieve to the best of your ability</w:t>
            </w:r>
            <w:r w:rsidR="000C6BDB">
              <w:rPr>
                <w:rFonts w:cs="Arial"/>
                <w:szCs w:val="24"/>
              </w:rPr>
              <w:t xml:space="preserve">. </w:t>
            </w:r>
          </w:p>
        </w:tc>
      </w:tr>
      <w:tr w:rsidR="00B35966" w14:paraId="2680F739" w14:textId="77777777" w:rsidTr="00FB4A41">
        <w:tc>
          <w:tcPr>
            <w:tcW w:w="4605" w:type="dxa"/>
          </w:tcPr>
          <w:p w14:paraId="0859D87C" w14:textId="3FBB4356" w:rsidR="00B35966" w:rsidRDefault="00B359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will have an Independent Reviewing Officer </w:t>
            </w:r>
            <w:r w:rsidR="00E64BB9">
              <w:rPr>
                <w:rFonts w:cs="Arial"/>
                <w:szCs w:val="24"/>
              </w:rPr>
              <w:t xml:space="preserve">who </w:t>
            </w:r>
            <w:r w:rsidR="00032843">
              <w:rPr>
                <w:rFonts w:cs="Arial"/>
                <w:szCs w:val="24"/>
              </w:rPr>
              <w:t>play an important role in making s</w:t>
            </w:r>
            <w:r w:rsidR="0082078D">
              <w:rPr>
                <w:rFonts w:cs="Arial"/>
                <w:szCs w:val="24"/>
              </w:rPr>
              <w:t>u</w:t>
            </w:r>
            <w:r w:rsidR="00032843">
              <w:rPr>
                <w:rFonts w:cs="Arial"/>
                <w:szCs w:val="24"/>
              </w:rPr>
              <w:t xml:space="preserve">re </w:t>
            </w:r>
            <w:r w:rsidR="0082078D">
              <w:rPr>
                <w:rFonts w:cs="Arial"/>
                <w:szCs w:val="24"/>
              </w:rPr>
              <w:t xml:space="preserve">any </w:t>
            </w:r>
            <w:r w:rsidR="00032843">
              <w:rPr>
                <w:rFonts w:cs="Arial"/>
                <w:szCs w:val="24"/>
              </w:rPr>
              <w:t xml:space="preserve">decisions </w:t>
            </w:r>
            <w:r w:rsidR="0082078D">
              <w:rPr>
                <w:rFonts w:cs="Arial"/>
                <w:szCs w:val="24"/>
              </w:rPr>
              <w:t xml:space="preserve">made are in your best interests. </w:t>
            </w:r>
            <w:r w:rsidR="009813D4">
              <w:rPr>
                <w:rFonts w:cs="Arial"/>
                <w:szCs w:val="24"/>
              </w:rPr>
              <w:t>They will organise review</w:t>
            </w:r>
            <w:r w:rsidR="00B0036F">
              <w:rPr>
                <w:rFonts w:cs="Arial"/>
                <w:szCs w:val="24"/>
              </w:rPr>
              <w:t xml:space="preserve"> meetings</w:t>
            </w:r>
            <w:r w:rsidR="009813D4">
              <w:rPr>
                <w:rFonts w:cs="Arial"/>
                <w:szCs w:val="24"/>
              </w:rPr>
              <w:t xml:space="preserve"> with </w:t>
            </w:r>
            <w:r w:rsidR="00B0036F">
              <w:rPr>
                <w:rFonts w:cs="Arial"/>
                <w:szCs w:val="24"/>
              </w:rPr>
              <w:t xml:space="preserve">you and </w:t>
            </w:r>
            <w:r w:rsidR="009813D4">
              <w:rPr>
                <w:rFonts w:cs="Arial"/>
                <w:szCs w:val="24"/>
              </w:rPr>
              <w:t xml:space="preserve">all </w:t>
            </w:r>
            <w:r>
              <w:rPr>
                <w:rFonts w:cs="Arial"/>
                <w:szCs w:val="24"/>
              </w:rPr>
              <w:t xml:space="preserve">professionals involved </w:t>
            </w:r>
            <w:r w:rsidR="009813D4">
              <w:rPr>
                <w:rFonts w:cs="Arial"/>
                <w:szCs w:val="24"/>
              </w:rPr>
              <w:t>in your care</w:t>
            </w:r>
            <w:r w:rsidR="00B0036F">
              <w:rPr>
                <w:rFonts w:cs="Arial"/>
                <w:szCs w:val="24"/>
              </w:rPr>
              <w:t xml:space="preserve"> to check on your progress.</w:t>
            </w:r>
          </w:p>
        </w:tc>
        <w:tc>
          <w:tcPr>
            <w:tcW w:w="4411" w:type="dxa"/>
          </w:tcPr>
          <w:p w14:paraId="79D2C949" w14:textId="00E7F9C5" w:rsidR="00B35966" w:rsidRDefault="00B003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will be encouraged to attend and participate in your review so that you are part of the decision making. </w:t>
            </w:r>
          </w:p>
        </w:tc>
      </w:tr>
      <w:tr w:rsidR="00782CEB" w14:paraId="16388F9B" w14:textId="77777777" w:rsidTr="00FB4A41">
        <w:tc>
          <w:tcPr>
            <w:tcW w:w="4605" w:type="dxa"/>
          </w:tcPr>
          <w:p w14:paraId="43733899" w14:textId="7E6606D4" w:rsidR="00782CEB" w:rsidRDefault="00782CEB">
            <w:pPr>
              <w:rPr>
                <w:rFonts w:cs="Arial"/>
                <w:szCs w:val="24"/>
              </w:rPr>
            </w:pPr>
            <w:r w:rsidRPr="00782CEB">
              <w:rPr>
                <w:rFonts w:cs="Arial"/>
                <w:szCs w:val="24"/>
              </w:rPr>
              <w:t>You will be entitled to get advocacy support to attend meetings or for any complaints and representation.</w:t>
            </w:r>
          </w:p>
        </w:tc>
        <w:tc>
          <w:tcPr>
            <w:tcW w:w="4411" w:type="dxa"/>
          </w:tcPr>
          <w:p w14:paraId="364F2B30" w14:textId="63A561F1" w:rsidR="00782CEB" w:rsidRDefault="00782CEB">
            <w:pPr>
              <w:rPr>
                <w:rFonts w:cs="Arial"/>
                <w:szCs w:val="24"/>
              </w:rPr>
            </w:pPr>
            <w:r w:rsidRPr="00782CEB">
              <w:rPr>
                <w:rFonts w:cs="Arial"/>
                <w:szCs w:val="24"/>
              </w:rPr>
              <w:t>Your social worker can assist in signposting you to this service.</w:t>
            </w:r>
          </w:p>
        </w:tc>
      </w:tr>
      <w:tr w:rsidR="00782CEB" w14:paraId="13F072B3" w14:textId="77777777" w:rsidTr="00FB4A41">
        <w:tc>
          <w:tcPr>
            <w:tcW w:w="4605" w:type="dxa"/>
          </w:tcPr>
          <w:p w14:paraId="30197FF1" w14:textId="0B39311B" w:rsidR="00782CEB" w:rsidRDefault="00782CEB">
            <w:pPr>
              <w:rPr>
                <w:rFonts w:cs="Arial"/>
                <w:szCs w:val="24"/>
              </w:rPr>
            </w:pPr>
            <w:r w:rsidRPr="00782CEB">
              <w:rPr>
                <w:rFonts w:cs="Arial"/>
                <w:szCs w:val="24"/>
              </w:rPr>
              <w:lastRenderedPageBreak/>
              <w:t>You will receive subsistence/pocket money or special allowances for birthdays and other occasions.</w:t>
            </w:r>
            <w:r w:rsidR="00582177">
              <w:rPr>
                <w:rFonts w:cs="Arial"/>
                <w:szCs w:val="24"/>
              </w:rPr>
              <w:t xml:space="preserve"> The amount will be agreed at your placement planning meeting</w:t>
            </w:r>
          </w:p>
        </w:tc>
        <w:tc>
          <w:tcPr>
            <w:tcW w:w="4411" w:type="dxa"/>
          </w:tcPr>
          <w:p w14:paraId="5D4DFD04" w14:textId="77777777" w:rsidR="00782CEB" w:rsidRDefault="00782CEB">
            <w:pPr>
              <w:rPr>
                <w:rFonts w:cs="Arial"/>
                <w:szCs w:val="24"/>
              </w:rPr>
            </w:pPr>
          </w:p>
        </w:tc>
      </w:tr>
      <w:tr w:rsidR="00955DEA" w14:paraId="3AC893BB" w14:textId="77777777" w:rsidTr="00FB4A41">
        <w:tc>
          <w:tcPr>
            <w:tcW w:w="4605" w:type="dxa"/>
          </w:tcPr>
          <w:p w14:paraId="61032D66" w14:textId="571C840C" w:rsidR="00955DEA" w:rsidRPr="005034B8" w:rsidRDefault="00955D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local authority will </w:t>
            </w:r>
            <w:r w:rsidR="00586FBA">
              <w:rPr>
                <w:rFonts w:cs="Arial"/>
                <w:szCs w:val="24"/>
              </w:rPr>
              <w:t>prioritise your safety and wellbeing</w:t>
            </w:r>
            <w:r w:rsidR="00FA02D3">
              <w:rPr>
                <w:rFonts w:cs="Arial"/>
                <w:szCs w:val="24"/>
              </w:rPr>
              <w:t xml:space="preserve"> and investigate </w:t>
            </w:r>
            <w:r w:rsidR="00A27593">
              <w:rPr>
                <w:rFonts w:cs="Arial"/>
                <w:szCs w:val="24"/>
              </w:rPr>
              <w:t>any concerns in relation to this</w:t>
            </w:r>
            <w:r w:rsidR="00586FBA">
              <w:rPr>
                <w:rFonts w:cs="Arial"/>
                <w:szCs w:val="24"/>
              </w:rPr>
              <w:t>.</w:t>
            </w:r>
          </w:p>
        </w:tc>
        <w:tc>
          <w:tcPr>
            <w:tcW w:w="4411" w:type="dxa"/>
          </w:tcPr>
          <w:p w14:paraId="4241D75D" w14:textId="77777777" w:rsidR="00955DEA" w:rsidRDefault="00586FBA">
            <w:pPr>
              <w:rPr>
                <w:rFonts w:cs="Arial"/>
                <w:szCs w:val="24"/>
              </w:rPr>
            </w:pPr>
            <w:r w:rsidRPr="00586FBA">
              <w:rPr>
                <w:rFonts w:cs="Arial"/>
                <w:szCs w:val="24"/>
              </w:rPr>
              <w:t xml:space="preserve">If you are not in the placement </w:t>
            </w:r>
            <w:r w:rsidR="00DB46E3">
              <w:rPr>
                <w:rFonts w:cs="Arial"/>
                <w:szCs w:val="24"/>
              </w:rPr>
              <w:t xml:space="preserve">when you should be, </w:t>
            </w:r>
            <w:r w:rsidRPr="00586FBA">
              <w:rPr>
                <w:rFonts w:cs="Arial"/>
                <w:szCs w:val="24"/>
              </w:rPr>
              <w:t>you will be reported missing to the police.</w:t>
            </w:r>
            <w:r w:rsidR="00DB46E3">
              <w:rPr>
                <w:rFonts w:cs="Arial"/>
                <w:szCs w:val="24"/>
              </w:rPr>
              <w:t xml:space="preserve"> </w:t>
            </w:r>
          </w:p>
          <w:p w14:paraId="1744967D" w14:textId="747C425A" w:rsidR="00DB46E3" w:rsidRDefault="00DB46E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Upon</w:t>
            </w:r>
            <w:r w:rsidR="004B0EFE">
              <w:rPr>
                <w:rFonts w:cs="Arial"/>
                <w:szCs w:val="24"/>
              </w:rPr>
              <w:t xml:space="preserve"> your</w:t>
            </w:r>
            <w:r>
              <w:rPr>
                <w:rFonts w:cs="Arial"/>
                <w:szCs w:val="24"/>
              </w:rPr>
              <w:t xml:space="preserve"> return, the police may wish to interview you and the local authority will arrange a ‘return home interview’. </w:t>
            </w:r>
          </w:p>
          <w:p w14:paraId="416E98AE" w14:textId="77777777" w:rsidR="00423335" w:rsidRDefault="0042333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Your social worker will also visit you to </w:t>
            </w:r>
            <w:r w:rsidR="00327510">
              <w:rPr>
                <w:rFonts w:cs="Arial"/>
                <w:szCs w:val="24"/>
              </w:rPr>
              <w:t xml:space="preserve">talk about the importance of keeping safe. </w:t>
            </w:r>
          </w:p>
          <w:p w14:paraId="51F18D5A" w14:textId="27E484CE" w:rsidR="00C91CE3" w:rsidRDefault="00C91CE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r w:rsidR="00E003D0">
              <w:rPr>
                <w:rFonts w:cs="Arial"/>
                <w:szCs w:val="24"/>
              </w:rPr>
              <w:t xml:space="preserve">the </w:t>
            </w:r>
            <w:r w:rsidR="0085333C">
              <w:rPr>
                <w:rFonts w:cs="Arial"/>
                <w:szCs w:val="24"/>
              </w:rPr>
              <w:t xml:space="preserve">risks to you are high, the placement and/or the local authority will consider ending the placement </w:t>
            </w:r>
            <w:r w:rsidR="00BA4378">
              <w:rPr>
                <w:rFonts w:cs="Arial"/>
                <w:szCs w:val="24"/>
              </w:rPr>
              <w:t>in favour of a placement more able to reduce the risks.  Unfortu</w:t>
            </w:r>
            <w:r w:rsidR="00DE7556">
              <w:rPr>
                <w:rFonts w:cs="Arial"/>
                <w:szCs w:val="24"/>
              </w:rPr>
              <w:t xml:space="preserve">nately, these placements are generally located out of the county. </w:t>
            </w:r>
          </w:p>
        </w:tc>
      </w:tr>
      <w:tr w:rsidR="000273F1" w14:paraId="1B17F7E6" w14:textId="77777777" w:rsidTr="00FB4A41">
        <w:tc>
          <w:tcPr>
            <w:tcW w:w="4605" w:type="dxa"/>
          </w:tcPr>
          <w:p w14:paraId="385D2254" w14:textId="6665D08E" w:rsidR="000273F1" w:rsidRDefault="000273F1">
            <w:pPr>
              <w:rPr>
                <w:rFonts w:cs="Arial"/>
                <w:szCs w:val="24"/>
              </w:rPr>
            </w:pPr>
            <w:r w:rsidRPr="000273F1">
              <w:rPr>
                <w:rFonts w:cs="Arial"/>
                <w:szCs w:val="24"/>
              </w:rPr>
              <w:t>If your placement breaks down, Children’s Services must find you a new placement.</w:t>
            </w:r>
          </w:p>
        </w:tc>
        <w:tc>
          <w:tcPr>
            <w:tcW w:w="4411" w:type="dxa"/>
          </w:tcPr>
          <w:p w14:paraId="67FAC9AE" w14:textId="0FAC11EA" w:rsidR="000273F1" w:rsidRPr="00586FBA" w:rsidRDefault="003123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Changing placements has a significant impact on your </w:t>
            </w:r>
            <w:r w:rsidR="004370C7">
              <w:rPr>
                <w:rFonts w:cs="Arial"/>
                <w:szCs w:val="24"/>
              </w:rPr>
              <w:t xml:space="preserve">stability, </w:t>
            </w:r>
            <w:r>
              <w:rPr>
                <w:rFonts w:cs="Arial"/>
                <w:szCs w:val="24"/>
              </w:rPr>
              <w:t xml:space="preserve">emotional wellbeing and </w:t>
            </w:r>
            <w:r w:rsidR="004370C7">
              <w:rPr>
                <w:rFonts w:cs="Arial"/>
                <w:szCs w:val="24"/>
              </w:rPr>
              <w:t>education</w:t>
            </w:r>
            <w:r w:rsidR="001B1669">
              <w:rPr>
                <w:rFonts w:cs="Arial"/>
                <w:szCs w:val="24"/>
              </w:rPr>
              <w:t xml:space="preserve"> so will be avoided where possible.</w:t>
            </w:r>
            <w:r w:rsidR="00B35966">
              <w:rPr>
                <w:rFonts w:cs="Arial"/>
                <w:szCs w:val="24"/>
              </w:rPr>
              <w:t xml:space="preserve">  </w:t>
            </w:r>
            <w:r w:rsidR="001B1669">
              <w:rPr>
                <w:rFonts w:cs="Arial"/>
                <w:szCs w:val="24"/>
              </w:rPr>
              <w:t xml:space="preserve"> </w:t>
            </w:r>
          </w:p>
        </w:tc>
      </w:tr>
      <w:tr w:rsidR="00CC5A87" w14:paraId="0081D269" w14:textId="77777777" w:rsidTr="00FB4A41">
        <w:tc>
          <w:tcPr>
            <w:tcW w:w="4605" w:type="dxa"/>
          </w:tcPr>
          <w:p w14:paraId="4907D03D" w14:textId="45A790DE" w:rsidR="00724935" w:rsidRDefault="00C779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26402F">
              <w:rPr>
                <w:rFonts w:cs="Arial"/>
                <w:szCs w:val="24"/>
              </w:rPr>
              <w:t>t the age of 16 onwards, you will have your</w:t>
            </w:r>
            <w:r w:rsidR="002F7C74" w:rsidRPr="002F7C74">
              <w:rPr>
                <w:rFonts w:cs="Arial"/>
                <w:szCs w:val="24"/>
              </w:rPr>
              <w:t xml:space="preserve"> </w:t>
            </w:r>
            <w:r w:rsidR="0026402F">
              <w:rPr>
                <w:rFonts w:cs="Arial"/>
                <w:szCs w:val="24"/>
              </w:rPr>
              <w:t>l</w:t>
            </w:r>
            <w:r w:rsidR="002F7C74" w:rsidRPr="002F7C74">
              <w:rPr>
                <w:rFonts w:cs="Arial"/>
                <w:szCs w:val="24"/>
              </w:rPr>
              <w:t xml:space="preserve">ong-term needs assessed </w:t>
            </w:r>
            <w:r w:rsidR="0026402F">
              <w:rPr>
                <w:rFonts w:cs="Arial"/>
                <w:szCs w:val="24"/>
              </w:rPr>
              <w:t xml:space="preserve">via </w:t>
            </w:r>
            <w:r w:rsidR="002F7C74" w:rsidRPr="002F7C74">
              <w:rPr>
                <w:rFonts w:cs="Arial"/>
                <w:szCs w:val="24"/>
              </w:rPr>
              <w:t>a Pathway Plan</w:t>
            </w:r>
            <w:r w:rsidR="0026402F">
              <w:rPr>
                <w:rFonts w:cs="Arial"/>
                <w:szCs w:val="24"/>
              </w:rPr>
              <w:t xml:space="preserve">. This will </w:t>
            </w:r>
            <w:r w:rsidR="002F7C74" w:rsidRPr="002F7C74">
              <w:rPr>
                <w:rFonts w:cs="Arial"/>
                <w:szCs w:val="24"/>
              </w:rPr>
              <w:t xml:space="preserve">set out the advice, assistance and support </w:t>
            </w:r>
            <w:r w:rsidR="0026402F">
              <w:rPr>
                <w:rFonts w:cs="Arial"/>
                <w:szCs w:val="24"/>
              </w:rPr>
              <w:t>Children’s</w:t>
            </w:r>
            <w:r w:rsidR="002F7C74" w:rsidRPr="002F7C74">
              <w:rPr>
                <w:rFonts w:cs="Arial"/>
                <w:szCs w:val="24"/>
              </w:rPr>
              <w:t xml:space="preserve"> </w:t>
            </w:r>
            <w:r w:rsidR="0026402F">
              <w:rPr>
                <w:rFonts w:cs="Arial"/>
                <w:szCs w:val="24"/>
              </w:rPr>
              <w:t>S</w:t>
            </w:r>
            <w:r w:rsidR="002F7C74" w:rsidRPr="002F7C74">
              <w:rPr>
                <w:rFonts w:cs="Arial"/>
                <w:szCs w:val="24"/>
              </w:rPr>
              <w:t xml:space="preserve">ervices will provide </w:t>
            </w:r>
            <w:r w:rsidR="0026402F">
              <w:rPr>
                <w:rFonts w:cs="Arial"/>
                <w:szCs w:val="24"/>
              </w:rPr>
              <w:t>you</w:t>
            </w:r>
            <w:r w:rsidR="002F7C74" w:rsidRPr="002F7C74">
              <w:rPr>
                <w:rFonts w:cs="Arial"/>
                <w:szCs w:val="24"/>
              </w:rPr>
              <w:t xml:space="preserve"> to transition into independence. This includes helping with education, career planning, employment, accommodation, financial needs and planning.</w:t>
            </w:r>
          </w:p>
        </w:tc>
        <w:tc>
          <w:tcPr>
            <w:tcW w:w="4411" w:type="dxa"/>
          </w:tcPr>
          <w:p w14:paraId="4BCC87C8" w14:textId="6134963E" w:rsidR="00CC5A87" w:rsidRDefault="001A43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 will be expected to participate with your Pathway Plan. </w:t>
            </w:r>
          </w:p>
        </w:tc>
      </w:tr>
      <w:tr w:rsidR="00CC5A87" w14:paraId="69507492" w14:textId="77777777" w:rsidTr="00FB4A41">
        <w:tc>
          <w:tcPr>
            <w:tcW w:w="4605" w:type="dxa"/>
          </w:tcPr>
          <w:p w14:paraId="34724D9B" w14:textId="12147C54" w:rsidR="00CC5A87" w:rsidRDefault="00B876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Depending on when you entered care and how long you have been a looked</w:t>
            </w:r>
            <w:r w:rsidR="0041503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after child will depend on the se</w:t>
            </w:r>
            <w:r w:rsidR="00415039">
              <w:rPr>
                <w:rFonts w:cs="Arial"/>
                <w:szCs w:val="24"/>
              </w:rPr>
              <w:t>rvice you will be entitled to as a Care Leaver.</w:t>
            </w:r>
            <w:r w:rsidR="000204B5">
              <w:rPr>
                <w:rFonts w:cs="Arial"/>
                <w:szCs w:val="24"/>
              </w:rPr>
              <w:t xml:space="preserve"> If you are entitled, you will be allocated a Personal Assistant (PA) before your 18</w:t>
            </w:r>
            <w:r w:rsidR="000204B5" w:rsidRPr="000204B5">
              <w:rPr>
                <w:rFonts w:cs="Arial"/>
                <w:szCs w:val="24"/>
                <w:vertAlign w:val="superscript"/>
              </w:rPr>
              <w:t>th</w:t>
            </w:r>
            <w:r w:rsidR="000204B5">
              <w:rPr>
                <w:rFonts w:cs="Arial"/>
                <w:szCs w:val="24"/>
              </w:rPr>
              <w:t xml:space="preserve"> birthday. </w:t>
            </w:r>
            <w:r w:rsidR="00716A68" w:rsidRPr="00716A68">
              <w:rPr>
                <w:rFonts w:cs="Arial"/>
                <w:szCs w:val="24"/>
              </w:rPr>
              <w:t>You will continue to receive support until the age of 25, including support to pursue higher education and entitled to social housing.</w:t>
            </w:r>
          </w:p>
          <w:p w14:paraId="45536217" w14:textId="77777777" w:rsidR="00AA5A23" w:rsidRDefault="00AA5A23" w:rsidP="009076CC">
            <w:pPr>
              <w:rPr>
                <w:rFonts w:cs="Arial"/>
                <w:szCs w:val="24"/>
              </w:rPr>
            </w:pPr>
          </w:p>
          <w:p w14:paraId="773D56D6" w14:textId="4AFF75B4" w:rsidR="009076CC" w:rsidRPr="009076CC" w:rsidRDefault="009076CC" w:rsidP="009076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Pr="009076CC">
              <w:rPr>
                <w:rFonts w:cs="Arial"/>
                <w:szCs w:val="24"/>
              </w:rPr>
              <w:t>eaving care entitlements:</w:t>
            </w:r>
          </w:p>
          <w:p w14:paraId="0F71B5F4" w14:textId="1C24983B" w:rsidR="00415039" w:rsidRDefault="009663A8">
            <w:pPr>
              <w:rPr>
                <w:rFonts w:cs="Arial"/>
                <w:szCs w:val="24"/>
              </w:rPr>
            </w:pPr>
            <w:hyperlink r:id="rId6" w:history="1">
              <w:r w:rsidR="009076CC" w:rsidRPr="009076CC">
                <w:rPr>
                  <w:rStyle w:val="Hyperlink"/>
                  <w:rFonts w:cs="Arial"/>
                  <w:szCs w:val="24"/>
                </w:rPr>
                <w:t>https://childlawadvice.org.uk/information-pages/services-for-children-leaving-care/</w:t>
              </w:r>
            </w:hyperlink>
          </w:p>
        </w:tc>
        <w:tc>
          <w:tcPr>
            <w:tcW w:w="4411" w:type="dxa"/>
          </w:tcPr>
          <w:p w14:paraId="185E00C6" w14:textId="6CBD23E0" w:rsidR="00CC5A87" w:rsidRDefault="008B1B35">
            <w:pPr>
              <w:rPr>
                <w:rFonts w:cs="Arial"/>
                <w:szCs w:val="24"/>
              </w:rPr>
            </w:pPr>
            <w:r w:rsidRPr="008B1B35">
              <w:rPr>
                <w:rFonts w:cs="Arial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 will be expected to keep in touch</w:t>
            </w:r>
            <w:r w:rsidRPr="008B1B35">
              <w:rPr>
                <w:rFonts w:cs="Arial"/>
                <w:szCs w:val="24"/>
              </w:rPr>
              <w:t xml:space="preserve"> </w:t>
            </w:r>
            <w:r w:rsidR="00E55197">
              <w:rPr>
                <w:rFonts w:cs="Arial"/>
                <w:szCs w:val="24"/>
              </w:rPr>
              <w:t xml:space="preserve">with your </w:t>
            </w:r>
            <w:r w:rsidRPr="008B1B35">
              <w:rPr>
                <w:rFonts w:cs="Arial"/>
                <w:szCs w:val="24"/>
              </w:rPr>
              <w:t xml:space="preserve">personal advisor </w:t>
            </w:r>
            <w:r w:rsidR="00E55197">
              <w:rPr>
                <w:rFonts w:cs="Arial"/>
                <w:szCs w:val="24"/>
              </w:rPr>
              <w:t>and allow them to visit you</w:t>
            </w:r>
            <w:r w:rsidR="00FA4EDE">
              <w:rPr>
                <w:rFonts w:cs="Arial"/>
                <w:szCs w:val="24"/>
              </w:rPr>
              <w:t xml:space="preserve"> so they can help </w:t>
            </w:r>
            <w:r w:rsidRPr="008B1B35">
              <w:rPr>
                <w:rFonts w:cs="Arial"/>
                <w:szCs w:val="24"/>
              </w:rPr>
              <w:t>provide the support agreed on your Pathway Plan and be available for any other support you need.</w:t>
            </w:r>
          </w:p>
        </w:tc>
      </w:tr>
    </w:tbl>
    <w:p w14:paraId="1127AB96" w14:textId="77777777" w:rsidR="00CC5A87" w:rsidRPr="00D26C7F" w:rsidRDefault="00CC5A87">
      <w:pPr>
        <w:rPr>
          <w:rFonts w:cs="Arial"/>
          <w:szCs w:val="24"/>
        </w:rPr>
      </w:pPr>
    </w:p>
    <w:sectPr w:rsidR="00CC5A87" w:rsidRPr="00D26C7F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87"/>
    <w:rsid w:val="00017250"/>
    <w:rsid w:val="000204B5"/>
    <w:rsid w:val="000273F1"/>
    <w:rsid w:val="00032843"/>
    <w:rsid w:val="000379B4"/>
    <w:rsid w:val="000905C4"/>
    <w:rsid w:val="000B4C59"/>
    <w:rsid w:val="000C6BDB"/>
    <w:rsid w:val="000E0542"/>
    <w:rsid w:val="000F602F"/>
    <w:rsid w:val="00135F8B"/>
    <w:rsid w:val="001550F5"/>
    <w:rsid w:val="00164857"/>
    <w:rsid w:val="00165FA1"/>
    <w:rsid w:val="001661AF"/>
    <w:rsid w:val="001A436F"/>
    <w:rsid w:val="001B1669"/>
    <w:rsid w:val="001B4A1F"/>
    <w:rsid w:val="00212002"/>
    <w:rsid w:val="00215A8E"/>
    <w:rsid w:val="0026402F"/>
    <w:rsid w:val="00267272"/>
    <w:rsid w:val="002C45E2"/>
    <w:rsid w:val="002C4ED0"/>
    <w:rsid w:val="002D0EAA"/>
    <w:rsid w:val="002D4097"/>
    <w:rsid w:val="002D752C"/>
    <w:rsid w:val="002F0228"/>
    <w:rsid w:val="002F7C74"/>
    <w:rsid w:val="0030250A"/>
    <w:rsid w:val="0031234E"/>
    <w:rsid w:val="00327510"/>
    <w:rsid w:val="00343D94"/>
    <w:rsid w:val="00373765"/>
    <w:rsid w:val="003A42A0"/>
    <w:rsid w:val="003C28D5"/>
    <w:rsid w:val="00415039"/>
    <w:rsid w:val="00422324"/>
    <w:rsid w:val="00423335"/>
    <w:rsid w:val="004370C7"/>
    <w:rsid w:val="00481775"/>
    <w:rsid w:val="00484047"/>
    <w:rsid w:val="004A225F"/>
    <w:rsid w:val="004B0EFE"/>
    <w:rsid w:val="005034B8"/>
    <w:rsid w:val="00545BE5"/>
    <w:rsid w:val="00582177"/>
    <w:rsid w:val="00586FBA"/>
    <w:rsid w:val="00597F74"/>
    <w:rsid w:val="0062375B"/>
    <w:rsid w:val="006B147C"/>
    <w:rsid w:val="006B73A5"/>
    <w:rsid w:val="0070296A"/>
    <w:rsid w:val="007124F1"/>
    <w:rsid w:val="00716A68"/>
    <w:rsid w:val="00724935"/>
    <w:rsid w:val="00782CEB"/>
    <w:rsid w:val="007A24D7"/>
    <w:rsid w:val="007A417F"/>
    <w:rsid w:val="007E3EF4"/>
    <w:rsid w:val="007F2556"/>
    <w:rsid w:val="00804DA0"/>
    <w:rsid w:val="008071B2"/>
    <w:rsid w:val="008155E4"/>
    <w:rsid w:val="0082078D"/>
    <w:rsid w:val="00846738"/>
    <w:rsid w:val="0085333C"/>
    <w:rsid w:val="00861232"/>
    <w:rsid w:val="00864D1A"/>
    <w:rsid w:val="008B1B35"/>
    <w:rsid w:val="008B47F2"/>
    <w:rsid w:val="008E0926"/>
    <w:rsid w:val="008F372B"/>
    <w:rsid w:val="009076CC"/>
    <w:rsid w:val="00926925"/>
    <w:rsid w:val="00933503"/>
    <w:rsid w:val="0094054C"/>
    <w:rsid w:val="00955DEA"/>
    <w:rsid w:val="009663A8"/>
    <w:rsid w:val="009813D4"/>
    <w:rsid w:val="009A0B1B"/>
    <w:rsid w:val="00A27593"/>
    <w:rsid w:val="00A27871"/>
    <w:rsid w:val="00A46493"/>
    <w:rsid w:val="00A76FD2"/>
    <w:rsid w:val="00AA5A23"/>
    <w:rsid w:val="00B0036F"/>
    <w:rsid w:val="00B329F6"/>
    <w:rsid w:val="00B35966"/>
    <w:rsid w:val="00B50E7D"/>
    <w:rsid w:val="00B81899"/>
    <w:rsid w:val="00B87636"/>
    <w:rsid w:val="00B87C0C"/>
    <w:rsid w:val="00B94CA2"/>
    <w:rsid w:val="00BA2C49"/>
    <w:rsid w:val="00BA4378"/>
    <w:rsid w:val="00BD384E"/>
    <w:rsid w:val="00C3329B"/>
    <w:rsid w:val="00C779A8"/>
    <w:rsid w:val="00C91CE3"/>
    <w:rsid w:val="00CB4E25"/>
    <w:rsid w:val="00CC5A87"/>
    <w:rsid w:val="00CE17BD"/>
    <w:rsid w:val="00CF248B"/>
    <w:rsid w:val="00D26C7F"/>
    <w:rsid w:val="00D5788C"/>
    <w:rsid w:val="00DA341E"/>
    <w:rsid w:val="00DB46E3"/>
    <w:rsid w:val="00DE534A"/>
    <w:rsid w:val="00DE7556"/>
    <w:rsid w:val="00DF61D2"/>
    <w:rsid w:val="00E003D0"/>
    <w:rsid w:val="00E32BE6"/>
    <w:rsid w:val="00E50180"/>
    <w:rsid w:val="00E55197"/>
    <w:rsid w:val="00E64BB9"/>
    <w:rsid w:val="00E668ED"/>
    <w:rsid w:val="00EA44B5"/>
    <w:rsid w:val="00EA6435"/>
    <w:rsid w:val="00EE153E"/>
    <w:rsid w:val="00F3318D"/>
    <w:rsid w:val="00F65444"/>
    <w:rsid w:val="00F70CF8"/>
    <w:rsid w:val="00F85668"/>
    <w:rsid w:val="00FA02D3"/>
    <w:rsid w:val="00FA4EDE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3808"/>
  <w15:chartTrackingRefBased/>
  <w15:docId w15:val="{79D68888-EEFD-4C3E-B15F-BA3749D4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59"/>
    <w:rsid w:val="00CC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6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2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7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childlawadvice.org.uk%2Finformation-pages%2Fservices-for-children-leaving-care%2F&amp;data=04%7C01%7Calison.munt%40buckinghamshire.gov.uk%7C8df8e32b59a14d21ce1308d9f13cdbd5%7C7fb976b99e2848e180861ddabecf82a0%7C0%7C0%7C637806065953908869%7CUnknown%7CTWFpbGZsb3d8eyJWIjoiMC4wLjAwMDAiLCJQIjoiV2luMzIiLCJBTiI6Ik1haWwiLCJXVCI6Mn0%3D%7C3000&amp;sdata=Mvtw3q%2FW3yhorCFIQEajiGYsIDIPzS6B9kLo6QDoojw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6FF5-1BA2-42C6-A4CF-7703F8B4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4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Munt</dc:creator>
  <cp:keywords/>
  <dc:description/>
  <cp:lastModifiedBy>Romilly Knight</cp:lastModifiedBy>
  <cp:revision>2</cp:revision>
  <dcterms:created xsi:type="dcterms:W3CDTF">2022-03-23T11:42:00Z</dcterms:created>
  <dcterms:modified xsi:type="dcterms:W3CDTF">2022-03-23T11:42:00Z</dcterms:modified>
</cp:coreProperties>
</file>