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2A15" w14:textId="5900B02B" w:rsidR="00A02F75" w:rsidRPr="003021E9" w:rsidRDefault="00774EF2">
      <w:pPr>
        <w:rPr>
          <w:rFonts w:ascii="Arial" w:hAnsi="Arial" w:cs="Arial"/>
          <w:sz w:val="32"/>
          <w:szCs w:val="32"/>
        </w:rPr>
      </w:pPr>
      <w:r w:rsidRPr="003021E9">
        <w:rPr>
          <w:rFonts w:ascii="Arial" w:hAnsi="Arial" w:cs="Arial"/>
          <w:b/>
          <w:bCs/>
          <w:sz w:val="32"/>
          <w:szCs w:val="32"/>
          <w:u w:val="single"/>
        </w:rPr>
        <w:t xml:space="preserve">Early Support Practice Learning Days – </w:t>
      </w:r>
      <w:r w:rsidR="00473B25" w:rsidRPr="003021E9">
        <w:rPr>
          <w:rFonts w:ascii="Arial" w:hAnsi="Arial" w:cs="Arial"/>
          <w:b/>
          <w:bCs/>
          <w:sz w:val="32"/>
          <w:szCs w:val="32"/>
          <w:u w:val="single"/>
        </w:rPr>
        <w:t>Guidance</w:t>
      </w:r>
    </w:p>
    <w:p w14:paraId="5CBC0CFB" w14:textId="354AF20B" w:rsidR="00774EF2" w:rsidRPr="003021E9" w:rsidRDefault="00774EF2">
      <w:pPr>
        <w:rPr>
          <w:rFonts w:ascii="Arial" w:hAnsi="Arial" w:cs="Arial"/>
          <w:sz w:val="32"/>
          <w:szCs w:val="32"/>
        </w:rPr>
      </w:pPr>
    </w:p>
    <w:p w14:paraId="17346950" w14:textId="50B8E952" w:rsidR="00774EF2" w:rsidRPr="003021E9" w:rsidRDefault="00774EF2">
      <w:pPr>
        <w:rPr>
          <w:rFonts w:ascii="Arial" w:hAnsi="Arial" w:cs="Arial"/>
          <w:sz w:val="32"/>
          <w:szCs w:val="32"/>
        </w:rPr>
      </w:pPr>
    </w:p>
    <w:p w14:paraId="29B5337C" w14:textId="72C040D7" w:rsidR="0062255F" w:rsidRPr="003021E9" w:rsidRDefault="0062255F" w:rsidP="0062255F">
      <w:pPr>
        <w:rPr>
          <w:rFonts w:ascii="Arial" w:hAnsi="Arial" w:cs="Arial"/>
          <w:szCs w:val="20"/>
        </w:rPr>
      </w:pPr>
      <w:r w:rsidRPr="003021E9">
        <w:rPr>
          <w:rFonts w:ascii="Arial" w:hAnsi="Arial" w:cs="Arial"/>
        </w:rPr>
        <w:t xml:space="preserve">The practice learning day framework applies to all Resources, Improvement and Partnership service areas. This process guide sets out how practice learning day activities are completed to ensure that children and families are being supported in the right way at the right time and understanding what difference has been made. This guidance for practice learning days sets out expectation, approach, and guidance on how learning is embedded and evidenced in ongoing practice. </w:t>
      </w:r>
    </w:p>
    <w:p w14:paraId="0426F3BD" w14:textId="5589EF31" w:rsidR="00473B25" w:rsidRPr="003021E9" w:rsidRDefault="00473B25">
      <w:pPr>
        <w:rPr>
          <w:rFonts w:ascii="Arial" w:hAnsi="Arial" w:cs="Arial"/>
          <w:b/>
          <w:bCs/>
          <w:sz w:val="32"/>
          <w:szCs w:val="32"/>
        </w:rPr>
      </w:pPr>
    </w:p>
    <w:p w14:paraId="60DBBEA9" w14:textId="30B27A37" w:rsidR="00774EF2" w:rsidRPr="003021E9" w:rsidRDefault="00473B25">
      <w:pPr>
        <w:rPr>
          <w:rFonts w:ascii="Arial" w:hAnsi="Arial" w:cs="Arial"/>
          <w:b/>
          <w:bCs/>
        </w:rPr>
      </w:pPr>
      <w:r w:rsidRPr="003021E9">
        <w:rPr>
          <w:rFonts w:ascii="Arial" w:hAnsi="Arial" w:cs="Arial"/>
        </w:rPr>
        <w:t>Learning with the benefit of hindsight discussions within a learning, non-blaming environment where all aspects of practice can be scrutinised. Ares of good practice and areas for development are both identified leading to improving practice, and in turn improved outcomes for the children and young people with whom we work</w:t>
      </w:r>
    </w:p>
    <w:p w14:paraId="0F242A0F" w14:textId="796E366C" w:rsidR="00774EF2" w:rsidRPr="003021E9" w:rsidRDefault="00774EF2">
      <w:pPr>
        <w:rPr>
          <w:rFonts w:ascii="Arial" w:hAnsi="Arial" w:cs="Arial"/>
        </w:rPr>
      </w:pPr>
    </w:p>
    <w:p w14:paraId="13A5DAD7" w14:textId="77777777" w:rsidR="003021E9" w:rsidRPr="003021E9" w:rsidRDefault="003021E9" w:rsidP="003021E9">
      <w:pPr>
        <w:rPr>
          <w:rFonts w:ascii="Arial" w:eastAsia="Times New Roman" w:hAnsi="Arial"/>
          <w:b/>
          <w:bCs/>
          <w:szCs w:val="20"/>
          <w:lang w:eastAsia="en-GB"/>
        </w:rPr>
      </w:pPr>
      <w:r w:rsidRPr="003021E9">
        <w:rPr>
          <w:rFonts w:ascii="Arial" w:eastAsia="Times New Roman" w:hAnsi="Arial"/>
          <w:b/>
          <w:bCs/>
          <w:szCs w:val="20"/>
          <w:lang w:eastAsia="en-GB"/>
        </w:rPr>
        <w:t>Frequency of Practice Learning Days</w:t>
      </w:r>
    </w:p>
    <w:p w14:paraId="5CC9375B" w14:textId="77777777" w:rsidR="003021E9" w:rsidRPr="003021E9" w:rsidRDefault="003021E9" w:rsidP="003021E9">
      <w:pPr>
        <w:rPr>
          <w:rFonts w:ascii="Arial" w:eastAsia="Times New Roman" w:hAnsi="Arial"/>
          <w:b/>
          <w:bCs/>
          <w:szCs w:val="20"/>
          <w:lang w:eastAsia="en-GB"/>
        </w:rPr>
      </w:pPr>
    </w:p>
    <w:p w14:paraId="2E5D8250" w14:textId="77777777" w:rsidR="003021E9" w:rsidRPr="003021E9" w:rsidRDefault="003021E9" w:rsidP="003021E9">
      <w:pPr>
        <w:rPr>
          <w:rFonts w:ascii="Arial" w:eastAsia="Times New Roman" w:hAnsi="Arial"/>
          <w:szCs w:val="20"/>
          <w:lang w:eastAsia="en-GB"/>
        </w:rPr>
      </w:pPr>
      <w:r w:rsidRPr="003021E9">
        <w:rPr>
          <w:rFonts w:ascii="Arial" w:eastAsia="Times New Roman" w:hAnsi="Arial"/>
          <w:szCs w:val="20"/>
          <w:lang w:eastAsia="en-GB"/>
        </w:rPr>
        <w:t xml:space="preserve">Practice Learning Days are an important tool in working collaboratively with practitioners to identify what is going well and where improvements could be made. As such it is recommended that Practice Learning Days take place at least every 3 months (4 per year) to ensure that learning from practice is a continuous and dynamic process. </w:t>
      </w:r>
    </w:p>
    <w:p w14:paraId="545D1240" w14:textId="77777777" w:rsidR="003021E9" w:rsidRPr="003021E9" w:rsidRDefault="003021E9" w:rsidP="003021E9">
      <w:pPr>
        <w:rPr>
          <w:rFonts w:ascii="Arial" w:eastAsia="Times New Roman" w:hAnsi="Arial"/>
          <w:szCs w:val="20"/>
          <w:lang w:eastAsia="en-GB"/>
        </w:rPr>
      </w:pPr>
    </w:p>
    <w:p w14:paraId="1191FD44" w14:textId="13C9DE63" w:rsidR="003021E9" w:rsidRPr="00637337" w:rsidRDefault="003021E9" w:rsidP="003021E9">
      <w:pPr>
        <w:rPr>
          <w:rFonts w:ascii="Arial" w:eastAsia="Times New Roman" w:hAnsi="Arial"/>
          <w:szCs w:val="20"/>
          <w:lang w:eastAsia="en-GB"/>
        </w:rPr>
      </w:pPr>
      <w:r w:rsidRPr="00637337">
        <w:rPr>
          <w:rFonts w:ascii="Arial" w:eastAsia="Times New Roman" w:hAnsi="Arial"/>
          <w:szCs w:val="20"/>
          <w:lang w:eastAsia="en-GB"/>
        </w:rPr>
        <w:t xml:space="preserve">To maximise attendance these dates should be diarised by the responsible Service Manager 12 months in advance, with “save the dates” sent to all relevant parties in advance. </w:t>
      </w:r>
    </w:p>
    <w:p w14:paraId="28ADCF47" w14:textId="77777777" w:rsidR="003021E9" w:rsidRPr="003021E9" w:rsidRDefault="003021E9" w:rsidP="003021E9">
      <w:pPr>
        <w:rPr>
          <w:rFonts w:ascii="Arial" w:eastAsia="Times New Roman" w:hAnsi="Arial"/>
          <w:szCs w:val="20"/>
          <w:lang w:eastAsia="en-GB"/>
        </w:rPr>
      </w:pPr>
    </w:p>
    <w:p w14:paraId="2EF5ABC3" w14:textId="2FF82AFD" w:rsidR="003021E9" w:rsidRPr="003021E9" w:rsidRDefault="003021E9" w:rsidP="003021E9">
      <w:pPr>
        <w:rPr>
          <w:rFonts w:ascii="Arial" w:eastAsia="Times New Roman" w:hAnsi="Arial"/>
          <w:szCs w:val="20"/>
          <w:lang w:eastAsia="en-GB"/>
        </w:rPr>
      </w:pPr>
      <w:r w:rsidRPr="003021E9">
        <w:rPr>
          <w:rFonts w:ascii="Arial" w:eastAsia="Times New Roman" w:hAnsi="Arial"/>
          <w:szCs w:val="20"/>
          <w:lang w:eastAsia="en-GB"/>
        </w:rPr>
        <w:t xml:space="preserve">The </w:t>
      </w:r>
      <w:r w:rsidR="00637337">
        <w:rPr>
          <w:rFonts w:ascii="Arial" w:eastAsia="Times New Roman" w:hAnsi="Arial"/>
          <w:szCs w:val="20"/>
          <w:lang w:eastAsia="en-GB"/>
        </w:rPr>
        <w:t xml:space="preserve">Team </w:t>
      </w:r>
      <w:r w:rsidRPr="003021E9">
        <w:rPr>
          <w:rFonts w:ascii="Arial" w:eastAsia="Times New Roman" w:hAnsi="Arial"/>
          <w:szCs w:val="20"/>
          <w:lang w:eastAsia="en-GB"/>
        </w:rPr>
        <w:t>Manager for Quality Assurance will keep a central log of all Practice Learning Days and report to the Service Manager</w:t>
      </w:r>
      <w:r>
        <w:rPr>
          <w:rFonts w:ascii="Arial" w:eastAsia="Times New Roman" w:hAnsi="Arial"/>
          <w:szCs w:val="20"/>
          <w:lang w:eastAsia="en-GB"/>
        </w:rPr>
        <w:t xml:space="preserve"> </w:t>
      </w:r>
      <w:r w:rsidRPr="003021E9">
        <w:rPr>
          <w:rFonts w:ascii="Arial" w:eastAsia="Times New Roman" w:hAnsi="Arial"/>
          <w:szCs w:val="20"/>
          <w:lang w:eastAsia="en-GB"/>
        </w:rPr>
        <w:t xml:space="preserve">with regards to the effectiveness of planning. </w:t>
      </w:r>
    </w:p>
    <w:p w14:paraId="21CB30EF" w14:textId="77777777" w:rsidR="003021E9" w:rsidRPr="003021E9" w:rsidRDefault="003021E9" w:rsidP="003021E9">
      <w:pPr>
        <w:rPr>
          <w:rFonts w:ascii="Arial" w:eastAsia="Times New Roman" w:hAnsi="Arial"/>
          <w:szCs w:val="20"/>
          <w:lang w:eastAsia="en-GB"/>
        </w:rPr>
      </w:pPr>
    </w:p>
    <w:p w14:paraId="0B20F32E" w14:textId="57CF7A44" w:rsidR="003021E9" w:rsidRDefault="003021E9" w:rsidP="003021E9">
      <w:pPr>
        <w:rPr>
          <w:rFonts w:ascii="Arial" w:eastAsia="Times New Roman" w:hAnsi="Arial"/>
          <w:szCs w:val="20"/>
          <w:lang w:eastAsia="en-GB"/>
        </w:rPr>
      </w:pPr>
      <w:r w:rsidRPr="003021E9">
        <w:rPr>
          <w:rFonts w:ascii="Arial" w:eastAsia="Times New Roman" w:hAnsi="Arial"/>
          <w:szCs w:val="20"/>
          <w:lang w:eastAsia="en-GB"/>
        </w:rPr>
        <w:t>At least one of the planned Practice Learning Days should be jointly held with relevant partner agencies or internal services, for example YES joint with CPRU</w:t>
      </w:r>
      <w:r w:rsidR="00637337">
        <w:rPr>
          <w:rFonts w:ascii="Arial" w:eastAsia="Times New Roman" w:hAnsi="Arial"/>
          <w:szCs w:val="20"/>
          <w:lang w:eastAsia="en-GB"/>
        </w:rPr>
        <w:t>,</w:t>
      </w:r>
      <w:r>
        <w:rPr>
          <w:rFonts w:ascii="Arial" w:eastAsia="Times New Roman" w:hAnsi="Arial"/>
          <w:color w:val="0070C0"/>
          <w:szCs w:val="20"/>
          <w:lang w:eastAsia="en-GB"/>
        </w:rPr>
        <w:t xml:space="preserve"> </w:t>
      </w:r>
      <w:r w:rsidRPr="00637337">
        <w:rPr>
          <w:rFonts w:ascii="Arial" w:eastAsia="Times New Roman" w:hAnsi="Arial"/>
          <w:szCs w:val="20"/>
          <w:lang w:eastAsia="en-GB"/>
        </w:rPr>
        <w:t xml:space="preserve">Front </w:t>
      </w:r>
      <w:r w:rsidR="00637337">
        <w:rPr>
          <w:rFonts w:ascii="Arial" w:eastAsia="Times New Roman" w:hAnsi="Arial"/>
          <w:szCs w:val="20"/>
          <w:lang w:eastAsia="en-GB"/>
        </w:rPr>
        <w:t>D</w:t>
      </w:r>
      <w:r w:rsidRPr="00637337">
        <w:rPr>
          <w:rFonts w:ascii="Arial" w:eastAsia="Times New Roman" w:hAnsi="Arial"/>
          <w:szCs w:val="20"/>
          <w:lang w:eastAsia="en-GB"/>
        </w:rPr>
        <w:t xml:space="preserve">oor </w:t>
      </w:r>
      <w:r w:rsidR="00637337">
        <w:rPr>
          <w:rFonts w:ascii="Arial" w:eastAsia="Times New Roman" w:hAnsi="Arial"/>
          <w:szCs w:val="20"/>
          <w:lang w:eastAsia="en-GB"/>
        </w:rPr>
        <w:t xml:space="preserve">and </w:t>
      </w:r>
      <w:r w:rsidRPr="00637337">
        <w:rPr>
          <w:rFonts w:ascii="Arial" w:eastAsia="Times New Roman" w:hAnsi="Arial"/>
          <w:szCs w:val="20"/>
          <w:lang w:eastAsia="en-GB"/>
        </w:rPr>
        <w:t xml:space="preserve">A&amp;I. </w:t>
      </w:r>
      <w:r w:rsidRPr="003021E9">
        <w:rPr>
          <w:rFonts w:ascii="Arial" w:eastAsia="Times New Roman" w:hAnsi="Arial"/>
          <w:szCs w:val="20"/>
          <w:lang w:eastAsia="en-GB"/>
        </w:rPr>
        <w:t xml:space="preserve">To enhance engagement of partner agencies, prior planning is required. </w:t>
      </w:r>
    </w:p>
    <w:p w14:paraId="017684FE" w14:textId="3AD8B581" w:rsidR="003021E9" w:rsidRDefault="003021E9" w:rsidP="003021E9">
      <w:pPr>
        <w:rPr>
          <w:rFonts w:ascii="Arial" w:eastAsia="Times New Roman" w:hAnsi="Arial"/>
          <w:szCs w:val="20"/>
          <w:lang w:eastAsia="en-GB"/>
        </w:rPr>
      </w:pPr>
    </w:p>
    <w:p w14:paraId="75A5355D" w14:textId="77777777" w:rsidR="003021E9" w:rsidRPr="003021E9" w:rsidRDefault="003021E9" w:rsidP="003021E9">
      <w:pPr>
        <w:rPr>
          <w:rFonts w:ascii="Arial" w:eastAsia="Times New Roman" w:hAnsi="Arial"/>
          <w:b/>
          <w:bCs/>
          <w:szCs w:val="20"/>
          <w:lang w:eastAsia="en-GB"/>
        </w:rPr>
      </w:pPr>
      <w:r w:rsidRPr="003021E9">
        <w:rPr>
          <w:rFonts w:ascii="Arial" w:eastAsia="Times New Roman" w:hAnsi="Arial"/>
          <w:b/>
          <w:bCs/>
          <w:szCs w:val="20"/>
          <w:lang w:eastAsia="en-GB"/>
        </w:rPr>
        <w:t>Before the Practice Learning Day</w:t>
      </w:r>
    </w:p>
    <w:p w14:paraId="5DFD387B" w14:textId="77777777" w:rsidR="003021E9" w:rsidRPr="003021E9" w:rsidRDefault="003021E9" w:rsidP="003021E9">
      <w:pPr>
        <w:rPr>
          <w:rFonts w:ascii="Arial" w:eastAsia="Times New Roman" w:hAnsi="Arial"/>
          <w:szCs w:val="20"/>
          <w:lang w:eastAsia="en-GB"/>
        </w:rPr>
      </w:pPr>
    </w:p>
    <w:p w14:paraId="566C9EB9" w14:textId="7165AC4D" w:rsidR="003021E9" w:rsidRDefault="003021E9" w:rsidP="003021E9">
      <w:pPr>
        <w:rPr>
          <w:rFonts w:ascii="Arial" w:eastAsia="Times New Roman" w:hAnsi="Arial"/>
          <w:szCs w:val="20"/>
          <w:lang w:eastAsia="en-GB"/>
        </w:rPr>
      </w:pPr>
      <w:r w:rsidRPr="003021E9">
        <w:rPr>
          <w:rFonts w:ascii="Arial" w:eastAsia="Times New Roman" w:hAnsi="Arial"/>
          <w:szCs w:val="20"/>
          <w:lang w:eastAsia="en-GB"/>
        </w:rPr>
        <w:t xml:space="preserve">A planning meeting should take place at least 10 working days before between Service Manager </w:t>
      </w:r>
      <w:r w:rsidRPr="00637337">
        <w:rPr>
          <w:rFonts w:ascii="Arial" w:eastAsia="Times New Roman" w:hAnsi="Arial"/>
          <w:szCs w:val="20"/>
          <w:lang w:eastAsia="en-GB"/>
        </w:rPr>
        <w:t xml:space="preserve">(TM responsible for the area) </w:t>
      </w:r>
      <w:r w:rsidRPr="003021E9">
        <w:rPr>
          <w:rFonts w:ascii="Arial" w:eastAsia="Times New Roman" w:hAnsi="Arial"/>
          <w:szCs w:val="20"/>
          <w:lang w:eastAsia="en-GB"/>
        </w:rPr>
        <w:t>in the service area, and</w:t>
      </w:r>
      <w:r w:rsidRPr="00637337">
        <w:rPr>
          <w:rFonts w:ascii="Arial" w:eastAsia="Times New Roman" w:hAnsi="Arial"/>
          <w:szCs w:val="20"/>
          <w:lang w:eastAsia="en-GB"/>
        </w:rPr>
        <w:t xml:space="preserve"> the Team Manager for </w:t>
      </w:r>
      <w:r w:rsidRPr="003021E9">
        <w:rPr>
          <w:rFonts w:ascii="Arial" w:eastAsia="Times New Roman" w:hAnsi="Arial"/>
          <w:szCs w:val="20"/>
          <w:lang w:eastAsia="en-GB"/>
        </w:rPr>
        <w:t xml:space="preserve">quality assurance. The purpose of this is to establish the Practice Learning Day methodology including: theme, </w:t>
      </w:r>
      <w:proofErr w:type="gramStart"/>
      <w:r w:rsidRPr="003021E9">
        <w:rPr>
          <w:rFonts w:ascii="Arial" w:eastAsia="Times New Roman" w:hAnsi="Arial"/>
          <w:szCs w:val="20"/>
          <w:lang w:eastAsia="en-GB"/>
        </w:rPr>
        <w:t>agenda</w:t>
      </w:r>
      <w:proofErr w:type="gramEnd"/>
      <w:r w:rsidRPr="003021E9">
        <w:rPr>
          <w:rFonts w:ascii="Arial" w:eastAsia="Times New Roman" w:hAnsi="Arial"/>
          <w:szCs w:val="20"/>
          <w:lang w:eastAsia="en-GB"/>
        </w:rPr>
        <w:t xml:space="preserve"> and key lines of enquiry. The sample size should be agreed. The use of Microsoft forms is encouraged to collate data and the format for this will be agreed at this meeting. Consideration should be given to the role of independent scrutiny. Following this, practitioners who will be involved in the Practice Learning Day will be invited to a planning meeting to ensure that they are planned, </w:t>
      </w:r>
      <w:proofErr w:type="gramStart"/>
      <w:r w:rsidRPr="003021E9">
        <w:rPr>
          <w:rFonts w:ascii="Arial" w:eastAsia="Times New Roman" w:hAnsi="Arial"/>
          <w:szCs w:val="20"/>
          <w:lang w:eastAsia="en-GB"/>
        </w:rPr>
        <w:t>prepared</w:t>
      </w:r>
      <w:proofErr w:type="gramEnd"/>
      <w:r w:rsidRPr="003021E9">
        <w:rPr>
          <w:rFonts w:ascii="Arial" w:eastAsia="Times New Roman" w:hAnsi="Arial"/>
          <w:szCs w:val="20"/>
          <w:lang w:eastAsia="en-GB"/>
        </w:rPr>
        <w:t xml:space="preserve"> and fully included in the whole process. </w:t>
      </w:r>
    </w:p>
    <w:p w14:paraId="129F5E5B" w14:textId="77777777" w:rsidR="003021E9" w:rsidRPr="003021E9" w:rsidRDefault="003021E9" w:rsidP="003021E9">
      <w:pPr>
        <w:rPr>
          <w:rFonts w:ascii="Arial" w:eastAsia="Times New Roman" w:hAnsi="Arial"/>
          <w:szCs w:val="20"/>
          <w:lang w:eastAsia="en-GB"/>
        </w:rPr>
      </w:pPr>
    </w:p>
    <w:p w14:paraId="06F37366" w14:textId="77777777" w:rsidR="003021E9" w:rsidRPr="003021E9" w:rsidRDefault="003021E9" w:rsidP="003021E9">
      <w:pPr>
        <w:numPr>
          <w:ilvl w:val="0"/>
          <w:numId w:val="1"/>
        </w:numPr>
        <w:contextualSpacing/>
        <w:rPr>
          <w:rFonts w:ascii="Arial" w:eastAsia="Times New Roman" w:hAnsi="Arial"/>
          <w:szCs w:val="20"/>
          <w:lang w:eastAsia="en-GB"/>
        </w:rPr>
      </w:pPr>
      <w:r w:rsidRPr="003021E9">
        <w:rPr>
          <w:rFonts w:ascii="Arial" w:eastAsia="Times New Roman" w:hAnsi="Arial"/>
          <w:szCs w:val="20"/>
          <w:lang w:eastAsia="en-GB"/>
        </w:rPr>
        <w:t>Theme:</w:t>
      </w:r>
    </w:p>
    <w:p w14:paraId="449EB538" w14:textId="77777777" w:rsidR="003021E9" w:rsidRPr="003021E9" w:rsidRDefault="003021E9" w:rsidP="003021E9">
      <w:pPr>
        <w:ind w:left="720"/>
        <w:contextualSpacing/>
        <w:rPr>
          <w:rFonts w:ascii="Arial" w:eastAsia="Times New Roman" w:hAnsi="Arial"/>
          <w:szCs w:val="20"/>
          <w:lang w:eastAsia="en-GB"/>
        </w:rPr>
      </w:pPr>
    </w:p>
    <w:p w14:paraId="179B02C8" w14:textId="38314CCB" w:rsidR="003021E9" w:rsidRPr="003021E9" w:rsidRDefault="003021E9" w:rsidP="003021E9">
      <w:pPr>
        <w:ind w:left="360"/>
        <w:rPr>
          <w:rFonts w:ascii="Arial" w:eastAsia="Times New Roman" w:hAnsi="Arial"/>
          <w:szCs w:val="20"/>
          <w:lang w:eastAsia="en-GB"/>
        </w:rPr>
      </w:pPr>
      <w:r w:rsidRPr="003021E9">
        <w:rPr>
          <w:rFonts w:ascii="Arial" w:eastAsia="Times New Roman" w:hAnsi="Arial"/>
          <w:szCs w:val="20"/>
          <w:lang w:eastAsia="en-GB"/>
        </w:rPr>
        <w:t xml:space="preserve">Practice learning Days should focus on a specific theme, to avoid this being a lengthy and </w:t>
      </w:r>
      <w:r w:rsidR="00637337" w:rsidRPr="003021E9">
        <w:rPr>
          <w:rFonts w:ascii="Arial" w:eastAsia="Times New Roman" w:hAnsi="Arial"/>
          <w:szCs w:val="20"/>
          <w:lang w:eastAsia="en-GB"/>
        </w:rPr>
        <w:t>drawn-out</w:t>
      </w:r>
      <w:r w:rsidRPr="003021E9">
        <w:rPr>
          <w:rFonts w:ascii="Arial" w:eastAsia="Times New Roman" w:hAnsi="Arial"/>
          <w:szCs w:val="20"/>
          <w:lang w:eastAsia="en-GB"/>
        </w:rPr>
        <w:t xml:space="preserve"> process. While the theme will ultimately be determined by Senior </w:t>
      </w:r>
      <w:r w:rsidR="00637337" w:rsidRPr="003021E9">
        <w:rPr>
          <w:rFonts w:ascii="Arial" w:eastAsia="Times New Roman" w:hAnsi="Arial"/>
          <w:szCs w:val="20"/>
          <w:lang w:eastAsia="en-GB"/>
        </w:rPr>
        <w:t>Manager</w:t>
      </w:r>
      <w:r w:rsidRPr="003021E9">
        <w:rPr>
          <w:rFonts w:ascii="Arial" w:eastAsia="Times New Roman" w:hAnsi="Arial"/>
          <w:szCs w:val="20"/>
          <w:lang w:eastAsia="en-GB"/>
        </w:rPr>
        <w:t xml:space="preserve">, suggested audit themes are supervision, </w:t>
      </w:r>
      <w:r w:rsidR="00637337">
        <w:rPr>
          <w:rFonts w:ascii="Arial" w:eastAsia="Times New Roman" w:hAnsi="Arial"/>
          <w:szCs w:val="20"/>
          <w:lang w:eastAsia="en-GB"/>
        </w:rPr>
        <w:t xml:space="preserve">assessment, plans and recoding </w:t>
      </w:r>
      <w:r w:rsidRPr="003021E9">
        <w:rPr>
          <w:rFonts w:ascii="Arial" w:eastAsia="Times New Roman" w:hAnsi="Arial"/>
          <w:szCs w:val="20"/>
          <w:lang w:eastAsia="en-GB"/>
        </w:rPr>
        <w:t>child’s journey from referral etc.</w:t>
      </w:r>
      <w:r w:rsidR="00637337">
        <w:rPr>
          <w:rFonts w:ascii="Arial" w:eastAsia="Times New Roman" w:hAnsi="Arial"/>
          <w:szCs w:val="20"/>
          <w:lang w:eastAsia="en-GB"/>
        </w:rPr>
        <w:t xml:space="preserve"> </w:t>
      </w:r>
      <w:r w:rsidRPr="003021E9">
        <w:rPr>
          <w:rFonts w:ascii="Arial" w:eastAsia="Times New Roman" w:hAnsi="Arial"/>
          <w:szCs w:val="20"/>
          <w:lang w:eastAsia="en-GB"/>
        </w:rPr>
        <w:t xml:space="preserve"> PIU and </w:t>
      </w:r>
      <w:proofErr w:type="spellStart"/>
      <w:r w:rsidRPr="003021E9">
        <w:rPr>
          <w:rFonts w:ascii="Arial" w:eastAsia="Times New Roman" w:hAnsi="Arial"/>
          <w:szCs w:val="20"/>
          <w:lang w:eastAsia="en-GB"/>
        </w:rPr>
        <w:t>Tabelau</w:t>
      </w:r>
      <w:proofErr w:type="spellEnd"/>
      <w:r w:rsidRPr="003021E9">
        <w:rPr>
          <w:rFonts w:ascii="Arial" w:eastAsia="Times New Roman" w:hAnsi="Arial"/>
          <w:szCs w:val="20"/>
          <w:lang w:eastAsia="en-GB"/>
        </w:rPr>
        <w:t xml:space="preserve"> should be used to identify trends which require further exploration. </w:t>
      </w:r>
    </w:p>
    <w:p w14:paraId="26B7D64E" w14:textId="77777777" w:rsidR="003021E9" w:rsidRPr="003021E9" w:rsidRDefault="003021E9" w:rsidP="003021E9">
      <w:pPr>
        <w:rPr>
          <w:rFonts w:ascii="Arial" w:eastAsia="Times New Roman" w:hAnsi="Arial"/>
          <w:szCs w:val="20"/>
          <w:lang w:eastAsia="en-GB"/>
        </w:rPr>
      </w:pPr>
    </w:p>
    <w:p w14:paraId="55C47B76" w14:textId="2325042C" w:rsidR="00E96D5F" w:rsidRPr="00E96D5F" w:rsidRDefault="00E96D5F" w:rsidP="00E96D5F">
      <w:pPr>
        <w:numPr>
          <w:ilvl w:val="0"/>
          <w:numId w:val="1"/>
        </w:numPr>
        <w:contextualSpacing/>
        <w:rPr>
          <w:rFonts w:ascii="Arial" w:eastAsia="Times New Roman" w:hAnsi="Arial"/>
          <w:szCs w:val="20"/>
          <w:lang w:eastAsia="en-GB"/>
        </w:rPr>
      </w:pPr>
      <w:r w:rsidRPr="00E96D5F">
        <w:rPr>
          <w:rFonts w:ascii="Arial" w:eastAsia="Times New Roman" w:hAnsi="Arial"/>
          <w:szCs w:val="20"/>
          <w:lang w:eastAsia="en-GB"/>
        </w:rPr>
        <w:t>Key Lines of Enquiry (KLOE) (see appendix 1):</w:t>
      </w:r>
      <w:r>
        <w:rPr>
          <w:rFonts w:ascii="Arial" w:eastAsia="Times New Roman" w:hAnsi="Arial"/>
          <w:szCs w:val="20"/>
          <w:lang w:eastAsia="en-GB"/>
        </w:rPr>
        <w:t xml:space="preserve"> </w:t>
      </w:r>
    </w:p>
    <w:p w14:paraId="76E7D79D" w14:textId="77777777" w:rsidR="00E96D5F" w:rsidRPr="00E96D5F" w:rsidRDefault="00E96D5F" w:rsidP="00E96D5F">
      <w:pPr>
        <w:rPr>
          <w:rFonts w:ascii="Arial" w:eastAsia="Times New Roman" w:hAnsi="Arial"/>
          <w:szCs w:val="20"/>
          <w:lang w:eastAsia="en-GB"/>
        </w:rPr>
      </w:pPr>
    </w:p>
    <w:p w14:paraId="3747A9E2" w14:textId="6792B911" w:rsidR="00E96D5F" w:rsidRPr="00E96D5F" w:rsidRDefault="00E96D5F" w:rsidP="00E96D5F">
      <w:pPr>
        <w:ind w:left="360"/>
        <w:rPr>
          <w:rFonts w:ascii="Arial" w:eastAsia="Times New Roman" w:hAnsi="Arial"/>
          <w:szCs w:val="20"/>
          <w:lang w:eastAsia="en-GB"/>
        </w:rPr>
      </w:pPr>
      <w:r w:rsidRPr="00E96D5F">
        <w:rPr>
          <w:rFonts w:ascii="Arial" w:eastAsia="Times New Roman" w:hAnsi="Arial"/>
          <w:szCs w:val="20"/>
          <w:lang w:eastAsia="en-GB"/>
        </w:rPr>
        <w:t xml:space="preserve">The key lines of enquiry (KLOE) audit tool is based on application of the practice standards </w:t>
      </w:r>
      <w:r w:rsidRPr="00E96D5F">
        <w:rPr>
          <w:rFonts w:ascii="Arial" w:eastAsia="Times New Roman" w:hAnsi="Arial"/>
          <w:szCs w:val="20"/>
          <w:highlight w:val="yellow"/>
          <w:lang w:eastAsia="en-GB"/>
        </w:rPr>
        <w:t>(ATTACH PRACTICE STANDARDS FOR RELEVANT SERVICE AREA)</w:t>
      </w:r>
      <w:r w:rsidRPr="00E96D5F">
        <w:rPr>
          <w:rFonts w:ascii="Arial" w:eastAsia="Times New Roman" w:hAnsi="Arial"/>
          <w:szCs w:val="20"/>
          <w:lang w:eastAsia="en-GB"/>
        </w:rPr>
        <w:t xml:space="preserve"> alongside evidence and impact upon the child. KLOE’s should be completed side by side with the practitioner and not in isolation. These should be completed by managers, service managers and by practitioners in the form of peer audits. They are designed to be used as a “live” audit tool and promote a learning culture. The process of KLOE audits should be like a reflective supervision, </w:t>
      </w:r>
      <w:r w:rsidR="00C53B9D" w:rsidRPr="00E96D5F">
        <w:rPr>
          <w:rFonts w:ascii="Arial" w:eastAsia="Times New Roman" w:hAnsi="Arial"/>
          <w:szCs w:val="20"/>
          <w:lang w:eastAsia="en-GB"/>
        </w:rPr>
        <w:t>however,</w:t>
      </w:r>
      <w:r w:rsidRPr="00E96D5F">
        <w:rPr>
          <w:rFonts w:ascii="Arial" w:eastAsia="Times New Roman" w:hAnsi="Arial"/>
          <w:szCs w:val="20"/>
          <w:lang w:eastAsia="en-GB"/>
        </w:rPr>
        <w:t xml:space="preserve"> should not replace the role of managerial supervision. The process is designed to allow for learning, </w:t>
      </w:r>
      <w:proofErr w:type="gramStart"/>
      <w:r w:rsidRPr="00E96D5F">
        <w:rPr>
          <w:rFonts w:ascii="Arial" w:eastAsia="Times New Roman" w:hAnsi="Arial"/>
          <w:szCs w:val="20"/>
          <w:lang w:eastAsia="en-GB"/>
        </w:rPr>
        <w:t>reflection</w:t>
      </w:r>
      <w:proofErr w:type="gramEnd"/>
      <w:r w:rsidRPr="00E96D5F">
        <w:rPr>
          <w:rFonts w:ascii="Arial" w:eastAsia="Times New Roman" w:hAnsi="Arial"/>
          <w:szCs w:val="20"/>
          <w:lang w:eastAsia="en-GB"/>
        </w:rPr>
        <w:t xml:space="preserve"> and improvements to practice with the added benefit of a second set of eyes and independent watching brief. </w:t>
      </w:r>
    </w:p>
    <w:p w14:paraId="0A1DE197" w14:textId="77777777" w:rsidR="003021E9" w:rsidRPr="003021E9" w:rsidRDefault="003021E9" w:rsidP="003021E9">
      <w:pPr>
        <w:rPr>
          <w:rFonts w:ascii="Arial" w:eastAsia="Times New Roman" w:hAnsi="Arial"/>
          <w:b/>
          <w:bCs/>
          <w:szCs w:val="20"/>
          <w:lang w:eastAsia="en-GB"/>
        </w:rPr>
      </w:pPr>
    </w:p>
    <w:p w14:paraId="7AA2EEE5" w14:textId="77777777" w:rsidR="00E96D5F" w:rsidRPr="00E96D5F" w:rsidRDefault="00E96D5F" w:rsidP="00E96D5F">
      <w:pPr>
        <w:numPr>
          <w:ilvl w:val="0"/>
          <w:numId w:val="1"/>
        </w:numPr>
        <w:contextualSpacing/>
        <w:rPr>
          <w:rFonts w:ascii="Arial" w:eastAsia="Times New Roman" w:hAnsi="Arial"/>
          <w:szCs w:val="20"/>
          <w:lang w:eastAsia="en-GB"/>
        </w:rPr>
      </w:pPr>
      <w:r w:rsidRPr="00E96D5F">
        <w:rPr>
          <w:rFonts w:ascii="Arial" w:eastAsia="Times New Roman" w:hAnsi="Arial"/>
          <w:szCs w:val="20"/>
          <w:lang w:eastAsia="en-GB"/>
        </w:rPr>
        <w:t>Dip sampling</w:t>
      </w:r>
    </w:p>
    <w:p w14:paraId="57B3CC43" w14:textId="77777777" w:rsidR="00E96D5F" w:rsidRPr="00E96D5F" w:rsidRDefault="00E96D5F" w:rsidP="00E96D5F">
      <w:pPr>
        <w:rPr>
          <w:rFonts w:ascii="Arial" w:eastAsia="Times New Roman" w:hAnsi="Arial"/>
          <w:szCs w:val="20"/>
          <w:lang w:eastAsia="en-GB"/>
        </w:rPr>
      </w:pPr>
    </w:p>
    <w:p w14:paraId="27B016F5" w14:textId="7100C884" w:rsidR="00E96D5F" w:rsidRPr="00E96D5F" w:rsidRDefault="00E96D5F" w:rsidP="00E96D5F">
      <w:pPr>
        <w:ind w:left="360"/>
        <w:rPr>
          <w:rFonts w:ascii="Arial" w:eastAsia="Times New Roman" w:hAnsi="Arial"/>
          <w:color w:val="0070C0"/>
          <w:szCs w:val="20"/>
          <w:lang w:eastAsia="en-GB"/>
        </w:rPr>
      </w:pPr>
      <w:r w:rsidRPr="00E96D5F">
        <w:rPr>
          <w:rFonts w:ascii="Arial" w:eastAsia="Times New Roman" w:hAnsi="Arial"/>
          <w:szCs w:val="20"/>
          <w:lang w:eastAsia="en-GB"/>
        </w:rPr>
        <w:t xml:space="preserve">In addition to the themed KLOE audits, specific case dip samples will also be completed. This will involve rigorous, thematical driven scrutiny of </w:t>
      </w:r>
      <w:proofErr w:type="gramStart"/>
      <w:r w:rsidRPr="00E96D5F">
        <w:rPr>
          <w:rFonts w:ascii="Arial" w:eastAsia="Times New Roman" w:hAnsi="Arial"/>
          <w:szCs w:val="20"/>
          <w:lang w:eastAsia="en-GB"/>
        </w:rPr>
        <w:t>a large number of</w:t>
      </w:r>
      <w:proofErr w:type="gramEnd"/>
      <w:r w:rsidRPr="00E96D5F">
        <w:rPr>
          <w:rFonts w:ascii="Arial" w:eastAsia="Times New Roman" w:hAnsi="Arial"/>
          <w:szCs w:val="20"/>
          <w:lang w:eastAsia="en-GB"/>
        </w:rPr>
        <w:t xml:space="preserve"> cases, checking for particular practice, outcomes and themes thus providing qualitative data. Dip sampling should be driven by performance and data reports but are not to be confused with such and should consist of meaningful compliance audits</w:t>
      </w:r>
      <w:r>
        <w:rPr>
          <w:rFonts w:ascii="Arial" w:eastAsia="Times New Roman" w:hAnsi="Arial"/>
          <w:szCs w:val="20"/>
          <w:lang w:eastAsia="en-GB"/>
        </w:rPr>
        <w:t xml:space="preserve">. </w:t>
      </w:r>
      <w:r w:rsidR="00404DE3">
        <w:rPr>
          <w:rFonts w:ascii="Arial" w:eastAsia="Times New Roman" w:hAnsi="Arial"/>
          <w:szCs w:val="20"/>
          <w:lang w:eastAsia="en-GB"/>
        </w:rPr>
        <w:t>As a minimum each area Team Manager will undertake a minimum of 4 audits each month. Additional audits are undertaken when needed by Early Support Senior Management Team.</w:t>
      </w:r>
    </w:p>
    <w:p w14:paraId="2E52CCEA" w14:textId="348D4672" w:rsidR="00774EF2" w:rsidRDefault="00774EF2">
      <w:pPr>
        <w:rPr>
          <w:rFonts w:ascii="Arial" w:hAnsi="Arial" w:cs="Arial"/>
        </w:rPr>
      </w:pPr>
    </w:p>
    <w:p w14:paraId="50F6BFBF" w14:textId="2526D988" w:rsidR="00E96D5F" w:rsidRDefault="00E96D5F" w:rsidP="00404DE3">
      <w:pPr>
        <w:rPr>
          <w:rFonts w:ascii="Arial" w:eastAsia="Times New Roman" w:hAnsi="Arial"/>
          <w:color w:val="0070C0"/>
          <w:szCs w:val="20"/>
          <w:lang w:eastAsia="en-GB"/>
        </w:rPr>
      </w:pPr>
    </w:p>
    <w:p w14:paraId="214D645A" w14:textId="77777777" w:rsidR="00E96D5F" w:rsidRPr="00E96D5F" w:rsidRDefault="00E96D5F" w:rsidP="00E96D5F">
      <w:pPr>
        <w:numPr>
          <w:ilvl w:val="0"/>
          <w:numId w:val="1"/>
        </w:numPr>
        <w:contextualSpacing/>
        <w:rPr>
          <w:rFonts w:ascii="Arial" w:eastAsia="Times New Roman" w:hAnsi="Arial"/>
          <w:szCs w:val="20"/>
          <w:lang w:eastAsia="en-GB"/>
        </w:rPr>
      </w:pPr>
      <w:r w:rsidRPr="00E96D5F">
        <w:rPr>
          <w:rFonts w:ascii="Arial" w:eastAsia="Times New Roman" w:hAnsi="Arial"/>
          <w:szCs w:val="20"/>
          <w:lang w:eastAsia="en-GB"/>
        </w:rPr>
        <w:t>Child’s Voice</w:t>
      </w:r>
    </w:p>
    <w:p w14:paraId="310F916F" w14:textId="77777777" w:rsidR="00E96D5F" w:rsidRPr="00E96D5F" w:rsidRDefault="00E96D5F" w:rsidP="00E96D5F">
      <w:pPr>
        <w:rPr>
          <w:rFonts w:ascii="Arial" w:eastAsia="Times New Roman" w:hAnsi="Arial"/>
          <w:szCs w:val="20"/>
          <w:lang w:eastAsia="en-GB"/>
        </w:rPr>
      </w:pPr>
    </w:p>
    <w:p w14:paraId="071B0612" w14:textId="3A6DAE22" w:rsidR="00E96D5F" w:rsidRPr="00E96D5F" w:rsidRDefault="00E96D5F" w:rsidP="007B15B9">
      <w:pPr>
        <w:rPr>
          <w:rFonts w:ascii="Arial" w:eastAsia="Times New Roman" w:hAnsi="Arial"/>
          <w:szCs w:val="20"/>
          <w:lang w:eastAsia="en-GB"/>
        </w:rPr>
      </w:pPr>
      <w:r w:rsidRPr="00E96D5F">
        <w:rPr>
          <w:rFonts w:ascii="Arial" w:eastAsia="Times New Roman" w:hAnsi="Arial"/>
          <w:szCs w:val="20"/>
          <w:lang w:eastAsia="en-GB"/>
        </w:rPr>
        <w:t xml:space="preserve"> </w:t>
      </w:r>
    </w:p>
    <w:p w14:paraId="7EED422F" w14:textId="617B2EEF" w:rsidR="00E96D5F" w:rsidRPr="007B15B9" w:rsidRDefault="00E96D5F" w:rsidP="00E96D5F">
      <w:pPr>
        <w:ind w:left="360"/>
        <w:rPr>
          <w:rFonts w:ascii="Arial" w:eastAsia="Times New Roman" w:hAnsi="Arial"/>
          <w:szCs w:val="20"/>
          <w:lang w:eastAsia="en-GB"/>
        </w:rPr>
      </w:pPr>
      <w:r w:rsidRPr="007B15B9">
        <w:rPr>
          <w:rFonts w:ascii="Arial" w:eastAsia="Times New Roman" w:hAnsi="Arial"/>
          <w:szCs w:val="20"/>
          <w:lang w:eastAsia="en-GB"/>
        </w:rPr>
        <w:t xml:space="preserve">Practice Learning Day’s will include the view of children and their families (or relevant service user) in relation to their experience of receiving services and the impact upon their lives. As part of the Practice Learning Day feedback will be </w:t>
      </w:r>
      <w:r w:rsidR="00A45F52" w:rsidRPr="007B15B9">
        <w:rPr>
          <w:rFonts w:ascii="Arial" w:eastAsia="Times New Roman" w:hAnsi="Arial"/>
          <w:szCs w:val="20"/>
          <w:lang w:eastAsia="en-GB"/>
        </w:rPr>
        <w:t xml:space="preserve">requested prior to PLD via </w:t>
      </w:r>
      <w:r w:rsidR="007B15B9" w:rsidRPr="007B15B9">
        <w:rPr>
          <w:rFonts w:ascii="Arial" w:eastAsia="Times New Roman" w:hAnsi="Arial"/>
          <w:szCs w:val="20"/>
          <w:lang w:eastAsia="en-GB"/>
        </w:rPr>
        <w:t xml:space="preserve">either the family or </w:t>
      </w:r>
      <w:r w:rsidR="00A45F52" w:rsidRPr="007B15B9">
        <w:rPr>
          <w:rFonts w:ascii="Arial" w:eastAsia="Times New Roman" w:hAnsi="Arial"/>
          <w:szCs w:val="20"/>
          <w:lang w:eastAsia="en-GB"/>
        </w:rPr>
        <w:t xml:space="preserve">the Education </w:t>
      </w:r>
      <w:r w:rsidR="007B15B9" w:rsidRPr="007B15B9">
        <w:rPr>
          <w:rFonts w:ascii="Arial" w:eastAsia="Times New Roman" w:hAnsi="Arial"/>
          <w:szCs w:val="20"/>
          <w:lang w:eastAsia="en-GB"/>
        </w:rPr>
        <w:t xml:space="preserve">(or Early Years setting) </w:t>
      </w:r>
      <w:r w:rsidR="00A45F52" w:rsidRPr="007B15B9">
        <w:rPr>
          <w:rFonts w:ascii="Arial" w:eastAsia="Times New Roman" w:hAnsi="Arial"/>
          <w:szCs w:val="20"/>
          <w:lang w:eastAsia="en-GB"/>
        </w:rPr>
        <w:t>Setting the child attends by someone that they have an existing positive relationship with they</w:t>
      </w:r>
      <w:r w:rsidRPr="007B15B9">
        <w:rPr>
          <w:rFonts w:ascii="Arial" w:eastAsia="Times New Roman" w:hAnsi="Arial"/>
          <w:szCs w:val="20"/>
          <w:lang w:eastAsia="en-GB"/>
        </w:rPr>
        <w:t xml:space="preserve"> will directly obtain the child and parent/carer view where it is practical and appropriate to. </w:t>
      </w:r>
    </w:p>
    <w:p w14:paraId="6BE1FEE9" w14:textId="57FD1366" w:rsidR="00E87FF1" w:rsidRDefault="00E87FF1" w:rsidP="00E96D5F">
      <w:pPr>
        <w:ind w:left="360"/>
        <w:rPr>
          <w:rFonts w:ascii="Arial" w:eastAsia="Times New Roman" w:hAnsi="Arial"/>
          <w:szCs w:val="20"/>
          <w:lang w:eastAsia="en-GB"/>
        </w:rPr>
      </w:pPr>
    </w:p>
    <w:p w14:paraId="2A043836" w14:textId="77777777" w:rsidR="00E96D5F" w:rsidRPr="00E96D5F" w:rsidRDefault="00E96D5F" w:rsidP="00E96D5F">
      <w:pPr>
        <w:ind w:left="360"/>
        <w:rPr>
          <w:rFonts w:ascii="Arial" w:eastAsia="Times New Roman" w:hAnsi="Arial"/>
          <w:color w:val="0070C0"/>
          <w:szCs w:val="20"/>
          <w:lang w:eastAsia="en-GB"/>
        </w:rPr>
      </w:pPr>
    </w:p>
    <w:p w14:paraId="4DCE5DD8" w14:textId="77777777" w:rsidR="00A45F52" w:rsidRPr="00A45F52" w:rsidRDefault="00A45F52" w:rsidP="00A45F52">
      <w:pPr>
        <w:numPr>
          <w:ilvl w:val="0"/>
          <w:numId w:val="1"/>
        </w:numPr>
        <w:contextualSpacing/>
        <w:rPr>
          <w:rFonts w:ascii="Arial" w:eastAsia="Times New Roman" w:hAnsi="Arial"/>
          <w:szCs w:val="20"/>
          <w:lang w:eastAsia="en-GB"/>
        </w:rPr>
      </w:pPr>
      <w:r w:rsidRPr="00A45F52">
        <w:rPr>
          <w:rFonts w:ascii="Arial" w:eastAsia="Times New Roman" w:hAnsi="Arial"/>
          <w:szCs w:val="20"/>
          <w:lang w:eastAsia="en-GB"/>
        </w:rPr>
        <w:t>Additional audit tools</w:t>
      </w:r>
    </w:p>
    <w:p w14:paraId="00F311DF" w14:textId="77777777" w:rsidR="00A45F52" w:rsidRPr="00A45F52" w:rsidRDefault="00A45F52" w:rsidP="00A45F52">
      <w:pPr>
        <w:ind w:left="720"/>
        <w:contextualSpacing/>
        <w:rPr>
          <w:rFonts w:ascii="Arial" w:eastAsia="Times New Roman" w:hAnsi="Arial"/>
          <w:szCs w:val="20"/>
          <w:lang w:eastAsia="en-GB"/>
        </w:rPr>
      </w:pPr>
    </w:p>
    <w:p w14:paraId="695F3028" w14:textId="46195B7A" w:rsidR="00A45F52" w:rsidRDefault="00A45F52" w:rsidP="00A45F52">
      <w:pPr>
        <w:ind w:left="360"/>
        <w:rPr>
          <w:rFonts w:ascii="Arial" w:eastAsia="Times New Roman" w:hAnsi="Arial"/>
          <w:color w:val="0070C0"/>
          <w:szCs w:val="20"/>
          <w:lang w:eastAsia="en-GB"/>
        </w:rPr>
      </w:pPr>
      <w:r w:rsidRPr="00A45F52">
        <w:rPr>
          <w:rFonts w:ascii="Arial" w:eastAsia="Times New Roman" w:hAnsi="Arial"/>
          <w:szCs w:val="20"/>
          <w:lang w:eastAsia="en-GB"/>
        </w:rPr>
        <w:t>The Practice Learning Day process is fluid and continuously developing and the above list is by no means exhaustive. New and additional audit tools should be used dependent on service needs. These could include practice observation</w:t>
      </w:r>
      <w:r>
        <w:rPr>
          <w:rFonts w:ascii="Arial" w:eastAsia="Times New Roman" w:hAnsi="Arial"/>
          <w:szCs w:val="20"/>
          <w:lang w:eastAsia="en-GB"/>
        </w:rPr>
        <w:t xml:space="preserve">. </w:t>
      </w:r>
    </w:p>
    <w:p w14:paraId="13F2FF5A" w14:textId="77777777" w:rsidR="00A45F52" w:rsidRDefault="00A45F52" w:rsidP="00A45F52">
      <w:pPr>
        <w:ind w:left="360"/>
        <w:rPr>
          <w:rFonts w:ascii="Arial" w:eastAsia="Times New Roman" w:hAnsi="Arial"/>
          <w:color w:val="0070C0"/>
          <w:szCs w:val="20"/>
          <w:lang w:eastAsia="en-GB"/>
        </w:rPr>
      </w:pPr>
    </w:p>
    <w:p w14:paraId="6C3AE41A" w14:textId="77777777" w:rsidR="00A45F52" w:rsidRPr="00A45F52" w:rsidRDefault="00A45F52" w:rsidP="00A45F52">
      <w:pPr>
        <w:numPr>
          <w:ilvl w:val="0"/>
          <w:numId w:val="1"/>
        </w:numPr>
        <w:contextualSpacing/>
        <w:rPr>
          <w:rFonts w:ascii="Arial" w:eastAsia="Times New Roman" w:hAnsi="Arial"/>
          <w:szCs w:val="20"/>
          <w:lang w:eastAsia="en-GB"/>
        </w:rPr>
      </w:pPr>
      <w:r w:rsidRPr="00A45F52">
        <w:rPr>
          <w:rFonts w:ascii="Arial" w:eastAsia="Times New Roman" w:hAnsi="Arial"/>
          <w:szCs w:val="20"/>
          <w:lang w:eastAsia="en-GB"/>
        </w:rPr>
        <w:t>Agenda</w:t>
      </w:r>
    </w:p>
    <w:p w14:paraId="2A4DB36E" w14:textId="77777777" w:rsidR="00A45F52" w:rsidRPr="00A45F52" w:rsidRDefault="00A45F52" w:rsidP="00A45F52">
      <w:pPr>
        <w:rPr>
          <w:rFonts w:ascii="Arial" w:eastAsia="Times New Roman" w:hAnsi="Arial"/>
          <w:szCs w:val="20"/>
          <w:lang w:eastAsia="en-GB"/>
        </w:rPr>
      </w:pPr>
    </w:p>
    <w:p w14:paraId="01E951B7" w14:textId="5217B638" w:rsidR="00A45F52" w:rsidRPr="00A45F52" w:rsidRDefault="00A45F52" w:rsidP="00A45F52">
      <w:pPr>
        <w:ind w:left="360"/>
        <w:rPr>
          <w:rFonts w:ascii="Arial" w:eastAsia="Times New Roman" w:hAnsi="Arial"/>
          <w:color w:val="0070C0"/>
          <w:szCs w:val="20"/>
          <w:lang w:eastAsia="en-GB"/>
        </w:rPr>
      </w:pPr>
      <w:r w:rsidRPr="00A45F52">
        <w:rPr>
          <w:rFonts w:ascii="Arial" w:eastAsia="Times New Roman" w:hAnsi="Arial"/>
          <w:szCs w:val="20"/>
          <w:lang w:eastAsia="en-GB"/>
        </w:rPr>
        <w:t>An example agenda is attached at appendix 2. The agenda is service specific</w:t>
      </w:r>
      <w:r>
        <w:rPr>
          <w:rFonts w:ascii="Arial" w:eastAsia="Times New Roman" w:hAnsi="Arial"/>
          <w:color w:val="0070C0"/>
          <w:szCs w:val="20"/>
          <w:lang w:eastAsia="en-GB"/>
        </w:rPr>
        <w:t xml:space="preserve"> </w:t>
      </w:r>
    </w:p>
    <w:p w14:paraId="6EF08948" w14:textId="77777777" w:rsidR="00A45F52" w:rsidRPr="00A45F52" w:rsidRDefault="00A45F52" w:rsidP="00A45F52">
      <w:pPr>
        <w:rPr>
          <w:rFonts w:ascii="Arial" w:eastAsia="Times New Roman" w:hAnsi="Arial"/>
          <w:szCs w:val="20"/>
          <w:lang w:eastAsia="en-GB"/>
        </w:rPr>
      </w:pPr>
    </w:p>
    <w:p w14:paraId="1CCF8B04" w14:textId="77777777" w:rsidR="00A45F52" w:rsidRPr="00A45F52" w:rsidRDefault="00A45F52" w:rsidP="00A45F52">
      <w:pPr>
        <w:numPr>
          <w:ilvl w:val="0"/>
          <w:numId w:val="2"/>
        </w:numPr>
        <w:contextualSpacing/>
        <w:rPr>
          <w:rFonts w:ascii="Arial" w:eastAsia="Times New Roman" w:hAnsi="Arial"/>
          <w:szCs w:val="20"/>
          <w:lang w:eastAsia="en-GB"/>
        </w:rPr>
      </w:pPr>
      <w:r w:rsidRPr="00A45F52">
        <w:rPr>
          <w:rFonts w:ascii="Arial" w:eastAsia="Times New Roman" w:hAnsi="Arial"/>
          <w:szCs w:val="20"/>
          <w:lang w:eastAsia="en-GB"/>
        </w:rPr>
        <w:t>Case selection</w:t>
      </w:r>
    </w:p>
    <w:p w14:paraId="6114EC99" w14:textId="77777777" w:rsidR="00A45F52" w:rsidRPr="00A45F52" w:rsidRDefault="00A45F52" w:rsidP="00A45F52">
      <w:pPr>
        <w:rPr>
          <w:rFonts w:ascii="Arial" w:eastAsia="Times New Roman" w:hAnsi="Arial"/>
          <w:b/>
          <w:bCs/>
          <w:szCs w:val="20"/>
          <w:lang w:eastAsia="en-GB"/>
        </w:rPr>
      </w:pPr>
    </w:p>
    <w:p w14:paraId="7AC582BE" w14:textId="62A86067" w:rsidR="00A45F52" w:rsidRPr="00A45F52" w:rsidRDefault="00A45F52" w:rsidP="00A45F52">
      <w:pPr>
        <w:ind w:left="360"/>
        <w:rPr>
          <w:rFonts w:ascii="Arial" w:eastAsia="Times New Roman" w:hAnsi="Arial"/>
          <w:szCs w:val="20"/>
          <w:lang w:eastAsia="en-GB"/>
        </w:rPr>
      </w:pPr>
      <w:r w:rsidRPr="00A45F52">
        <w:rPr>
          <w:rFonts w:ascii="Arial" w:eastAsia="Times New Roman" w:hAnsi="Arial"/>
          <w:szCs w:val="20"/>
          <w:lang w:eastAsia="en-GB"/>
        </w:rPr>
        <w:t xml:space="preserve">Cases will be selected by </w:t>
      </w:r>
      <w:r w:rsidR="009F1001">
        <w:rPr>
          <w:rFonts w:ascii="Arial" w:eastAsia="Times New Roman" w:hAnsi="Arial"/>
          <w:szCs w:val="20"/>
          <w:lang w:eastAsia="en-GB"/>
        </w:rPr>
        <w:t>a</w:t>
      </w:r>
      <w:r w:rsidRPr="00A45F52">
        <w:rPr>
          <w:rFonts w:ascii="Arial" w:eastAsia="Times New Roman" w:hAnsi="Arial"/>
          <w:szCs w:val="20"/>
          <w:lang w:eastAsia="en-GB"/>
        </w:rPr>
        <w:t xml:space="preserve"> </w:t>
      </w:r>
      <w:proofErr w:type="gramStart"/>
      <w:r w:rsidRPr="00A45F52">
        <w:rPr>
          <w:rFonts w:ascii="Arial" w:eastAsia="Times New Roman" w:hAnsi="Arial"/>
          <w:szCs w:val="20"/>
          <w:lang w:eastAsia="en-GB"/>
        </w:rPr>
        <w:t>Manager</w:t>
      </w:r>
      <w:proofErr w:type="gramEnd"/>
      <w:r w:rsidRPr="00A45F52">
        <w:rPr>
          <w:rFonts w:ascii="Arial" w:eastAsia="Times New Roman" w:hAnsi="Arial"/>
          <w:szCs w:val="20"/>
          <w:lang w:eastAsia="en-GB"/>
        </w:rPr>
        <w:t xml:space="preserve"> in liaison with PIU</w:t>
      </w:r>
      <w:r w:rsidR="009F1001">
        <w:rPr>
          <w:rFonts w:ascii="Arial" w:eastAsia="Times New Roman" w:hAnsi="Arial"/>
          <w:szCs w:val="20"/>
          <w:lang w:eastAsia="en-GB"/>
        </w:rPr>
        <w:t>/ES Data and Outcomes Manager</w:t>
      </w:r>
      <w:r w:rsidRPr="00A45F52">
        <w:rPr>
          <w:rFonts w:ascii="Arial" w:eastAsia="Times New Roman" w:hAnsi="Arial"/>
          <w:szCs w:val="20"/>
          <w:lang w:eastAsia="en-GB"/>
        </w:rPr>
        <w:t xml:space="preserve"> in line with the annual themed Quality Assurance Framework (Currently under review)</w:t>
      </w:r>
      <w:r w:rsidR="009F1001">
        <w:rPr>
          <w:rFonts w:ascii="Arial" w:eastAsia="Times New Roman" w:hAnsi="Arial"/>
          <w:szCs w:val="20"/>
          <w:lang w:eastAsia="en-GB"/>
        </w:rPr>
        <w:t>.</w:t>
      </w:r>
    </w:p>
    <w:p w14:paraId="0635B913" w14:textId="0DF590D3" w:rsidR="00A45F52" w:rsidRDefault="00A45F52" w:rsidP="00A45F52">
      <w:pPr>
        <w:rPr>
          <w:rFonts w:ascii="Arial" w:eastAsia="Times New Roman" w:hAnsi="Arial"/>
          <w:szCs w:val="20"/>
          <w:lang w:eastAsia="en-GB"/>
        </w:rPr>
      </w:pPr>
    </w:p>
    <w:p w14:paraId="734A0223" w14:textId="77777777" w:rsidR="002F4795" w:rsidRPr="009F1001" w:rsidRDefault="002F4795" w:rsidP="00A45F52">
      <w:pPr>
        <w:rPr>
          <w:rFonts w:ascii="Arial" w:eastAsia="Times New Roman" w:hAnsi="Arial"/>
          <w:b/>
          <w:bCs/>
          <w:szCs w:val="20"/>
          <w:lang w:eastAsia="en-GB"/>
        </w:rPr>
      </w:pPr>
    </w:p>
    <w:p w14:paraId="5609BFBB" w14:textId="18B14209" w:rsidR="00A45F52" w:rsidRPr="00A45F52" w:rsidRDefault="009F1001" w:rsidP="00A45F52">
      <w:pPr>
        <w:rPr>
          <w:rFonts w:ascii="Arial" w:eastAsia="Times New Roman" w:hAnsi="Arial"/>
          <w:szCs w:val="20"/>
          <w:lang w:eastAsia="en-GB"/>
        </w:rPr>
      </w:pPr>
      <w:r>
        <w:rPr>
          <w:rFonts w:ascii="Arial" w:eastAsia="Times New Roman" w:hAnsi="Arial"/>
          <w:szCs w:val="20"/>
          <w:lang w:eastAsia="en-GB"/>
        </w:rPr>
        <w:t>Add in here supervision thing. Include why</w:t>
      </w:r>
    </w:p>
    <w:p w14:paraId="4F0D3AC1" w14:textId="77777777" w:rsidR="00A45F52" w:rsidRPr="00A45F52" w:rsidRDefault="00A45F52" w:rsidP="00A45F52">
      <w:pPr>
        <w:rPr>
          <w:rFonts w:ascii="Arial" w:eastAsia="Times New Roman" w:hAnsi="Arial"/>
          <w:szCs w:val="20"/>
          <w:lang w:eastAsia="en-GB"/>
        </w:rPr>
      </w:pPr>
      <w:r w:rsidRPr="00A45F52">
        <w:rPr>
          <w:rFonts w:ascii="Arial" w:eastAsia="Times New Roman" w:hAnsi="Arial"/>
          <w:szCs w:val="20"/>
          <w:highlight w:val="yellow"/>
          <w:lang w:eastAsia="en-GB"/>
        </w:rPr>
        <w:t>How do we record these Audit activities on files?</w:t>
      </w:r>
    </w:p>
    <w:p w14:paraId="4993E570" w14:textId="77777777" w:rsidR="00A45F52" w:rsidRPr="00A45F52" w:rsidRDefault="00A45F52" w:rsidP="00A45F52">
      <w:pPr>
        <w:rPr>
          <w:rFonts w:ascii="Arial" w:eastAsia="Times New Roman" w:hAnsi="Arial"/>
          <w:szCs w:val="20"/>
          <w:lang w:eastAsia="en-GB"/>
        </w:rPr>
      </w:pPr>
    </w:p>
    <w:p w14:paraId="49D5E609" w14:textId="77777777" w:rsidR="00A45F52" w:rsidRPr="00A45F52" w:rsidRDefault="00A45F52" w:rsidP="00A45F52">
      <w:pPr>
        <w:rPr>
          <w:rFonts w:ascii="Arial" w:eastAsia="Times New Roman" w:hAnsi="Arial"/>
          <w:i/>
          <w:iCs/>
          <w:szCs w:val="20"/>
          <w:lang w:eastAsia="en-GB"/>
        </w:rPr>
      </w:pPr>
    </w:p>
    <w:p w14:paraId="2DE6B3C6" w14:textId="77777777" w:rsidR="00A45F52" w:rsidRPr="00A45F52" w:rsidRDefault="00A45F52" w:rsidP="00A45F52">
      <w:pPr>
        <w:rPr>
          <w:rFonts w:ascii="Arial" w:eastAsia="Times New Roman" w:hAnsi="Arial"/>
          <w:b/>
          <w:bCs/>
          <w:i/>
          <w:iCs/>
          <w:szCs w:val="20"/>
          <w:lang w:eastAsia="en-GB"/>
        </w:rPr>
      </w:pPr>
      <w:r w:rsidRPr="00A45F52">
        <w:rPr>
          <w:rFonts w:ascii="Arial" w:eastAsia="Times New Roman" w:hAnsi="Arial"/>
          <w:b/>
          <w:bCs/>
          <w:i/>
          <w:iCs/>
          <w:szCs w:val="20"/>
          <w:lang w:eastAsia="en-GB"/>
        </w:rPr>
        <w:t>If Multi agency:</w:t>
      </w:r>
    </w:p>
    <w:p w14:paraId="068B77DE" w14:textId="77777777" w:rsidR="00A45F52" w:rsidRPr="00A45F52" w:rsidRDefault="00A45F52" w:rsidP="00A45F52">
      <w:pPr>
        <w:rPr>
          <w:rFonts w:ascii="Arial" w:eastAsia="Times New Roman" w:hAnsi="Arial"/>
          <w:b/>
          <w:bCs/>
          <w:i/>
          <w:iCs/>
          <w:szCs w:val="20"/>
          <w:lang w:eastAsia="en-GB"/>
        </w:rPr>
      </w:pPr>
    </w:p>
    <w:p w14:paraId="2F823752" w14:textId="77777777" w:rsidR="00A45F52" w:rsidRPr="00A45F52" w:rsidRDefault="00A45F52" w:rsidP="00A45F52">
      <w:pPr>
        <w:rPr>
          <w:rFonts w:ascii="Arial" w:eastAsia="Times New Roman" w:hAnsi="Arial"/>
          <w:b/>
          <w:bCs/>
          <w:i/>
          <w:iCs/>
          <w:szCs w:val="20"/>
          <w:lang w:eastAsia="en-GB"/>
        </w:rPr>
      </w:pPr>
    </w:p>
    <w:p w14:paraId="31911D0E" w14:textId="77777777" w:rsidR="00A45F52" w:rsidRPr="00A45F52" w:rsidRDefault="00A45F52" w:rsidP="00A45F52">
      <w:pPr>
        <w:rPr>
          <w:rFonts w:ascii="Arial" w:eastAsia="Times New Roman" w:hAnsi="Arial"/>
          <w:i/>
          <w:iCs/>
          <w:szCs w:val="20"/>
          <w:lang w:eastAsia="en-GB"/>
        </w:rPr>
      </w:pPr>
      <w:r w:rsidRPr="00A45F52">
        <w:rPr>
          <w:rFonts w:ascii="Arial" w:eastAsia="Times New Roman" w:hAnsi="Arial"/>
          <w:i/>
          <w:iCs/>
          <w:szCs w:val="20"/>
          <w:lang w:eastAsia="en-GB"/>
        </w:rPr>
        <w:t>Invite/link with partners</w:t>
      </w:r>
    </w:p>
    <w:p w14:paraId="27147AE1" w14:textId="77777777" w:rsidR="00A45F52" w:rsidRPr="00A45F52" w:rsidRDefault="00A45F52" w:rsidP="00A45F52">
      <w:pPr>
        <w:rPr>
          <w:rFonts w:ascii="Arial" w:eastAsia="Times New Roman" w:hAnsi="Arial"/>
          <w:i/>
          <w:iCs/>
          <w:szCs w:val="20"/>
          <w:lang w:eastAsia="en-GB"/>
        </w:rPr>
      </w:pPr>
      <w:r w:rsidRPr="00A45F52">
        <w:rPr>
          <w:rFonts w:ascii="Arial" w:eastAsia="Times New Roman" w:hAnsi="Arial"/>
          <w:i/>
          <w:iCs/>
          <w:szCs w:val="20"/>
          <w:lang w:eastAsia="en-GB"/>
        </w:rPr>
        <w:t>Sit together and go through individual systems</w:t>
      </w:r>
    </w:p>
    <w:p w14:paraId="57BAC694" w14:textId="77777777" w:rsidR="00A45F52" w:rsidRPr="00A45F52" w:rsidRDefault="00A45F52" w:rsidP="00A45F52">
      <w:pPr>
        <w:rPr>
          <w:rFonts w:ascii="Arial" w:eastAsia="Times New Roman" w:hAnsi="Arial"/>
          <w:i/>
          <w:iCs/>
          <w:szCs w:val="20"/>
          <w:lang w:eastAsia="en-GB"/>
        </w:rPr>
      </w:pPr>
      <w:r w:rsidRPr="00A45F52">
        <w:rPr>
          <w:rFonts w:ascii="Arial" w:eastAsia="Times New Roman" w:hAnsi="Arial"/>
          <w:i/>
          <w:iCs/>
          <w:szCs w:val="20"/>
          <w:lang w:eastAsia="en-GB"/>
        </w:rPr>
        <w:t>Include N/A answers – border questions which relate to everyone</w:t>
      </w:r>
    </w:p>
    <w:p w14:paraId="3361087D" w14:textId="77777777" w:rsidR="00A45F52" w:rsidRPr="00A45F52" w:rsidRDefault="00A45F52" w:rsidP="00A45F52">
      <w:pPr>
        <w:rPr>
          <w:rFonts w:ascii="Arial" w:eastAsia="Times New Roman" w:hAnsi="Arial"/>
          <w:i/>
          <w:iCs/>
          <w:szCs w:val="20"/>
          <w:lang w:eastAsia="en-GB"/>
        </w:rPr>
      </w:pPr>
      <w:r w:rsidRPr="00A45F52">
        <w:rPr>
          <w:rFonts w:ascii="Arial" w:eastAsia="Times New Roman" w:hAnsi="Arial"/>
          <w:i/>
          <w:iCs/>
          <w:szCs w:val="20"/>
          <w:lang w:eastAsia="en-GB"/>
        </w:rPr>
        <w:t>Professionals in partnership identifying a case</w:t>
      </w:r>
    </w:p>
    <w:p w14:paraId="2C8F6C64" w14:textId="77777777" w:rsidR="00A45F52" w:rsidRPr="00A45F52" w:rsidRDefault="00A45F52" w:rsidP="00A45F52">
      <w:pPr>
        <w:rPr>
          <w:rFonts w:ascii="Arial" w:eastAsia="Times New Roman" w:hAnsi="Arial"/>
          <w:i/>
          <w:iCs/>
          <w:szCs w:val="20"/>
          <w:lang w:eastAsia="en-GB"/>
        </w:rPr>
      </w:pPr>
    </w:p>
    <w:p w14:paraId="07323559" w14:textId="45439E4F" w:rsidR="00774EF2" w:rsidRPr="00404DE3" w:rsidRDefault="00774EF2" w:rsidP="00404DE3">
      <w:pPr>
        <w:rPr>
          <w:rFonts w:ascii="Arial" w:eastAsia="Times New Roman" w:hAnsi="Arial"/>
          <w:color w:val="0070C0"/>
          <w:szCs w:val="20"/>
          <w:lang w:eastAsia="en-GB"/>
        </w:rPr>
      </w:pPr>
    </w:p>
    <w:p w14:paraId="70D43CE9" w14:textId="193197AE" w:rsidR="0055369C" w:rsidRPr="003021E9" w:rsidRDefault="0055369C">
      <w:pPr>
        <w:rPr>
          <w:rFonts w:ascii="Arial" w:hAnsi="Arial" w:cs="Arial"/>
        </w:rPr>
      </w:pPr>
    </w:p>
    <w:p w14:paraId="1E94AA61" w14:textId="0C356B0C" w:rsidR="0055369C" w:rsidRDefault="0055369C">
      <w:pPr>
        <w:rPr>
          <w:rFonts w:ascii="Arial" w:hAnsi="Arial" w:cs="Arial"/>
          <w:b/>
          <w:bCs/>
        </w:rPr>
      </w:pPr>
      <w:r w:rsidRPr="003021E9">
        <w:rPr>
          <w:rFonts w:ascii="Arial" w:hAnsi="Arial" w:cs="Arial"/>
          <w:b/>
          <w:bCs/>
        </w:rPr>
        <w:t xml:space="preserve">How the learning is disseminated and used: </w:t>
      </w:r>
    </w:p>
    <w:p w14:paraId="78586AC8" w14:textId="77777777" w:rsidR="007B15B9" w:rsidRPr="003021E9" w:rsidRDefault="007B15B9">
      <w:pPr>
        <w:rPr>
          <w:rFonts w:ascii="Arial" w:hAnsi="Arial" w:cs="Arial"/>
          <w:b/>
          <w:bCs/>
        </w:rPr>
      </w:pPr>
    </w:p>
    <w:p w14:paraId="443CBA1D" w14:textId="2D5E0D6A" w:rsidR="00DE359D" w:rsidRDefault="00DE359D">
      <w:pPr>
        <w:rPr>
          <w:rFonts w:ascii="Arial" w:hAnsi="Arial" w:cs="Arial"/>
        </w:rPr>
      </w:pPr>
      <w:r w:rsidRPr="003021E9">
        <w:rPr>
          <w:rFonts w:ascii="Arial" w:hAnsi="Arial" w:cs="Arial"/>
        </w:rPr>
        <w:t>Feeds into whole Service away days, practice learning events</w:t>
      </w:r>
      <w:r w:rsidR="00404DE3">
        <w:rPr>
          <w:rFonts w:ascii="Arial" w:hAnsi="Arial" w:cs="Arial"/>
        </w:rPr>
        <w:t xml:space="preserve"> and the Early </w:t>
      </w:r>
      <w:r w:rsidR="007B15B9">
        <w:rPr>
          <w:rFonts w:ascii="Arial" w:hAnsi="Arial" w:cs="Arial"/>
        </w:rPr>
        <w:t xml:space="preserve">Support </w:t>
      </w:r>
      <w:r w:rsidR="007B15B9" w:rsidRPr="003021E9">
        <w:rPr>
          <w:rFonts w:ascii="Arial" w:hAnsi="Arial" w:cs="Arial"/>
        </w:rPr>
        <w:t>quality</w:t>
      </w:r>
      <w:r w:rsidRPr="003021E9">
        <w:rPr>
          <w:rFonts w:ascii="Arial" w:hAnsi="Arial" w:cs="Arial"/>
        </w:rPr>
        <w:t xml:space="preserve"> assurance plan</w:t>
      </w:r>
      <w:r w:rsidR="007B15B9">
        <w:rPr>
          <w:rFonts w:ascii="Arial" w:hAnsi="Arial" w:cs="Arial"/>
        </w:rPr>
        <w:t xml:space="preserve"> and Learning and Development Pathways</w:t>
      </w:r>
      <w:r w:rsidR="00404DE3">
        <w:rPr>
          <w:rFonts w:ascii="Arial" w:hAnsi="Arial" w:cs="Arial"/>
        </w:rPr>
        <w:t>.</w:t>
      </w:r>
    </w:p>
    <w:p w14:paraId="4D689EF9" w14:textId="77777777" w:rsidR="007B15B9" w:rsidRPr="003021E9" w:rsidRDefault="007B15B9">
      <w:pPr>
        <w:rPr>
          <w:rFonts w:ascii="Arial" w:hAnsi="Arial" w:cs="Arial"/>
        </w:rPr>
      </w:pPr>
    </w:p>
    <w:p w14:paraId="60BAF8C8" w14:textId="41A7A281" w:rsidR="00DE359D" w:rsidRDefault="00DE359D">
      <w:pPr>
        <w:rPr>
          <w:rFonts w:ascii="Arial" w:hAnsi="Arial" w:cs="Arial"/>
        </w:rPr>
      </w:pPr>
      <w:r w:rsidRPr="003021E9">
        <w:rPr>
          <w:rFonts w:ascii="Arial" w:hAnsi="Arial" w:cs="Arial"/>
        </w:rPr>
        <w:t xml:space="preserve">Individual feedback is given </w:t>
      </w:r>
      <w:r w:rsidR="00404DE3">
        <w:rPr>
          <w:rFonts w:ascii="Arial" w:hAnsi="Arial" w:cs="Arial"/>
        </w:rPr>
        <w:t>to all practitioners and managers</w:t>
      </w:r>
      <w:r w:rsidRPr="003021E9">
        <w:rPr>
          <w:rFonts w:ascii="Arial" w:hAnsi="Arial" w:cs="Arial"/>
        </w:rPr>
        <w:t>.</w:t>
      </w:r>
    </w:p>
    <w:p w14:paraId="571205DB" w14:textId="77777777" w:rsidR="007B15B9" w:rsidRPr="003021E9" w:rsidRDefault="007B15B9">
      <w:pPr>
        <w:rPr>
          <w:rFonts w:ascii="Arial" w:hAnsi="Arial" w:cs="Arial"/>
        </w:rPr>
      </w:pPr>
    </w:p>
    <w:p w14:paraId="46CC18D4" w14:textId="55D723F9" w:rsidR="00473B25" w:rsidRPr="00A45F52" w:rsidRDefault="00473B25">
      <w:pPr>
        <w:rPr>
          <w:rFonts w:ascii="Arial" w:hAnsi="Arial" w:cs="Arial"/>
          <w:color w:val="0070C0"/>
        </w:rPr>
      </w:pPr>
    </w:p>
    <w:sectPr w:rsidR="00473B25" w:rsidRPr="00A45F52" w:rsidSect="006225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D483" w14:textId="77777777" w:rsidR="00E57E51" w:rsidRDefault="00E57E51" w:rsidP="005C1501">
      <w:r>
        <w:separator/>
      </w:r>
    </w:p>
  </w:endnote>
  <w:endnote w:type="continuationSeparator" w:id="0">
    <w:p w14:paraId="3D547C34" w14:textId="77777777" w:rsidR="00E57E51" w:rsidRDefault="00E57E51" w:rsidP="005C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C108" w14:textId="77777777" w:rsidR="00E57E51" w:rsidRDefault="00E57E51" w:rsidP="005C1501">
      <w:r>
        <w:separator/>
      </w:r>
    </w:p>
  </w:footnote>
  <w:footnote w:type="continuationSeparator" w:id="0">
    <w:p w14:paraId="59EE2025" w14:textId="77777777" w:rsidR="00E57E51" w:rsidRDefault="00E57E51" w:rsidP="005C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D51"/>
    <w:multiLevelType w:val="hybridMultilevel"/>
    <w:tmpl w:val="BB844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A7812"/>
    <w:multiLevelType w:val="hybridMultilevel"/>
    <w:tmpl w:val="82300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301232">
    <w:abstractNumId w:val="1"/>
  </w:num>
  <w:num w:numId="2" w16cid:durableId="498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2"/>
    <w:rsid w:val="000D4AD9"/>
    <w:rsid w:val="002139DE"/>
    <w:rsid w:val="00280006"/>
    <w:rsid w:val="002F4795"/>
    <w:rsid w:val="003021E9"/>
    <w:rsid w:val="00404DE3"/>
    <w:rsid w:val="00473B25"/>
    <w:rsid w:val="004E5AF4"/>
    <w:rsid w:val="0055369C"/>
    <w:rsid w:val="005C1501"/>
    <w:rsid w:val="005E3D3B"/>
    <w:rsid w:val="0062255F"/>
    <w:rsid w:val="00637337"/>
    <w:rsid w:val="006F3AFD"/>
    <w:rsid w:val="00751457"/>
    <w:rsid w:val="00760F24"/>
    <w:rsid w:val="00774EF2"/>
    <w:rsid w:val="007B15B9"/>
    <w:rsid w:val="00813C5F"/>
    <w:rsid w:val="009F1001"/>
    <w:rsid w:val="00A45F52"/>
    <w:rsid w:val="00A61BC1"/>
    <w:rsid w:val="00C53B9D"/>
    <w:rsid w:val="00DE0C90"/>
    <w:rsid w:val="00DE359D"/>
    <w:rsid w:val="00E1194E"/>
    <w:rsid w:val="00E57E51"/>
    <w:rsid w:val="00E87FF1"/>
    <w:rsid w:val="00E9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5ED4"/>
  <w15:chartTrackingRefBased/>
  <w15:docId w15:val="{E3029A21-EF20-44B6-B881-A0ACECD2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Brook</dc:creator>
  <cp:keywords/>
  <dc:description/>
  <cp:lastModifiedBy>Judi Brook</cp:lastModifiedBy>
  <cp:revision>3</cp:revision>
  <dcterms:created xsi:type="dcterms:W3CDTF">2023-01-25T19:57:00Z</dcterms:created>
  <dcterms:modified xsi:type="dcterms:W3CDTF">2023-02-22T14:18:00Z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2022-12-13T11:26:46Z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58fb2d11-a23f-4524-98e6-70351b2d4868</vt:lpwstr>
  </property>
  <property fmtid="{D5CDD505-2E9C-101B-9397-08002B2CF9AE}" pid="8" name="MSIP_Label_22127eb8-1c2a-4c17-86cc-a5ba0926d1f9_ContentBits">
    <vt:lpwstr>0</vt:lpwstr>
  </property>
</Properties>
</file>