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656EC" w14:textId="4016087D" w:rsidR="00CF2AC2" w:rsidRDefault="00CF2AC2" w:rsidP="00CF2AC2">
      <w:pPr>
        <w:spacing w:before="210" w:after="420" w:line="360" w:lineRule="auto"/>
        <w:jc w:val="center"/>
        <w:rPr>
          <w:rFonts w:ascii="Arial" w:eastAsia="Times New Roman" w:hAnsi="Arial" w:cs="Arial"/>
          <w:b/>
          <w:bCs/>
          <w:color w:val="111111"/>
          <w:lang w:eastAsia="en-GB"/>
        </w:rPr>
      </w:pPr>
      <w:r>
        <w:rPr>
          <w:noProof/>
          <w:lang w:eastAsia="en-GB"/>
        </w:rPr>
        <w:drawing>
          <wp:inline distT="0" distB="0" distL="0" distR="0" wp14:anchorId="4963F930" wp14:editId="21ADBBA2">
            <wp:extent cx="2573535" cy="1871662"/>
            <wp:effectExtent l="0" t="0" r="0" b="0"/>
            <wp:docPr id="1" name="Picture 1" descr="~524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43885"/>
                    <pic:cNvPicPr>
                      <a:picLocks noChangeAspect="1" noChangeArrowheads="1"/>
                    </pic:cNvPicPr>
                  </pic:nvPicPr>
                  <pic:blipFill>
                    <a:blip r:embed="rId8" cstate="print">
                      <a:extLst>
                        <a:ext uri="{28A0092B-C50C-407E-A947-70E740481C1C}">
                          <a14:useLocalDpi xmlns:a14="http://schemas.microsoft.com/office/drawing/2010/main" val="0"/>
                        </a:ext>
                      </a:extLst>
                    </a:blip>
                    <a:srcRect r="55165" b="23161"/>
                    <a:stretch>
                      <a:fillRect/>
                    </a:stretch>
                  </pic:blipFill>
                  <pic:spPr bwMode="auto">
                    <a:xfrm>
                      <a:off x="0" y="0"/>
                      <a:ext cx="2586040" cy="1880756"/>
                    </a:xfrm>
                    <a:prstGeom prst="rect">
                      <a:avLst/>
                    </a:prstGeom>
                    <a:noFill/>
                    <a:ln>
                      <a:noFill/>
                    </a:ln>
                  </pic:spPr>
                </pic:pic>
              </a:graphicData>
            </a:graphic>
          </wp:inline>
        </w:drawing>
      </w:r>
    </w:p>
    <w:p w14:paraId="6F810E9C" w14:textId="77777777" w:rsidR="00121C80" w:rsidRDefault="00121C80" w:rsidP="00CF2AC2">
      <w:pPr>
        <w:spacing w:before="210" w:after="420" w:line="360" w:lineRule="auto"/>
        <w:jc w:val="center"/>
        <w:rPr>
          <w:rFonts w:ascii="Arial" w:eastAsia="Times New Roman" w:hAnsi="Arial" w:cs="Arial"/>
          <w:b/>
          <w:bCs/>
          <w:color w:val="111111"/>
          <w:sz w:val="56"/>
          <w:lang w:eastAsia="en-GB"/>
        </w:rPr>
      </w:pPr>
    </w:p>
    <w:p w14:paraId="12AB6FDC" w14:textId="10358020" w:rsidR="00CF2AC2" w:rsidRPr="00CF2AC2" w:rsidRDefault="00CF2AC2" w:rsidP="00CF2AC2">
      <w:pPr>
        <w:spacing w:before="210" w:after="420" w:line="360" w:lineRule="auto"/>
        <w:jc w:val="center"/>
        <w:rPr>
          <w:rFonts w:ascii="Arial" w:eastAsia="Times New Roman" w:hAnsi="Arial" w:cs="Arial"/>
          <w:b/>
          <w:bCs/>
          <w:color w:val="111111"/>
          <w:sz w:val="56"/>
          <w:lang w:eastAsia="en-GB"/>
        </w:rPr>
      </w:pPr>
      <w:r w:rsidRPr="00CF2AC2">
        <w:rPr>
          <w:rFonts w:ascii="Arial" w:eastAsia="Times New Roman" w:hAnsi="Arial" w:cs="Arial"/>
          <w:b/>
          <w:bCs/>
          <w:color w:val="111111"/>
          <w:sz w:val="56"/>
          <w:lang w:eastAsia="en-GB"/>
        </w:rPr>
        <w:t>St Helens Council</w:t>
      </w:r>
    </w:p>
    <w:p w14:paraId="36D5D98D" w14:textId="2572DFAA" w:rsidR="00CF2AC2" w:rsidRPr="00CF2AC2" w:rsidRDefault="00CF2AC2" w:rsidP="00CF2AC2">
      <w:pPr>
        <w:spacing w:before="210" w:after="420" w:line="360" w:lineRule="auto"/>
        <w:jc w:val="center"/>
        <w:rPr>
          <w:rFonts w:ascii="Arial" w:eastAsia="Times New Roman" w:hAnsi="Arial" w:cs="Arial"/>
          <w:b/>
          <w:bCs/>
          <w:color w:val="111111"/>
          <w:sz w:val="56"/>
          <w:lang w:eastAsia="en-GB"/>
        </w:rPr>
      </w:pPr>
      <w:r w:rsidRPr="00CF2AC2">
        <w:rPr>
          <w:rFonts w:ascii="Arial" w:eastAsia="Times New Roman" w:hAnsi="Arial" w:cs="Arial"/>
          <w:b/>
          <w:bCs/>
          <w:color w:val="111111"/>
          <w:sz w:val="56"/>
          <w:lang w:eastAsia="en-GB"/>
        </w:rPr>
        <w:t>Children’s Services</w:t>
      </w:r>
    </w:p>
    <w:p w14:paraId="3E31B96B" w14:textId="78FEC9FD" w:rsidR="00CF2AC2" w:rsidRDefault="00CF2AC2" w:rsidP="00CF2AC2">
      <w:pPr>
        <w:spacing w:before="210" w:after="420" w:line="360" w:lineRule="auto"/>
        <w:jc w:val="center"/>
        <w:rPr>
          <w:rFonts w:ascii="Arial" w:eastAsia="Times New Roman" w:hAnsi="Arial" w:cs="Arial"/>
          <w:b/>
          <w:bCs/>
          <w:color w:val="111111"/>
          <w:sz w:val="56"/>
          <w:lang w:eastAsia="en-GB"/>
        </w:rPr>
      </w:pPr>
      <w:r w:rsidRPr="00CF2AC2">
        <w:rPr>
          <w:rFonts w:ascii="Arial" w:eastAsia="Times New Roman" w:hAnsi="Arial" w:cs="Arial"/>
          <w:b/>
          <w:bCs/>
          <w:color w:val="111111"/>
          <w:sz w:val="56"/>
          <w:lang w:eastAsia="en-GB"/>
        </w:rPr>
        <w:t>Pre Proceedings</w:t>
      </w:r>
      <w:r>
        <w:rPr>
          <w:rFonts w:ascii="Arial" w:eastAsia="Times New Roman" w:hAnsi="Arial" w:cs="Arial"/>
          <w:b/>
          <w:bCs/>
          <w:color w:val="111111"/>
          <w:sz w:val="56"/>
          <w:lang w:eastAsia="en-GB"/>
        </w:rPr>
        <w:t xml:space="preserve"> (PLO)</w:t>
      </w:r>
      <w:r w:rsidRPr="00CF2AC2">
        <w:rPr>
          <w:rFonts w:ascii="Arial" w:eastAsia="Times New Roman" w:hAnsi="Arial" w:cs="Arial"/>
          <w:b/>
          <w:bCs/>
          <w:color w:val="111111"/>
          <w:sz w:val="56"/>
          <w:lang w:eastAsia="en-GB"/>
        </w:rPr>
        <w:t xml:space="preserve"> Policy</w:t>
      </w:r>
    </w:p>
    <w:p w14:paraId="6197D5B6" w14:textId="18EE890D" w:rsidR="00C968B2" w:rsidRDefault="00C968B2" w:rsidP="00CF2AC2">
      <w:pPr>
        <w:spacing w:before="210" w:after="420" w:line="360" w:lineRule="auto"/>
        <w:jc w:val="center"/>
        <w:rPr>
          <w:rFonts w:ascii="Arial" w:eastAsia="Times New Roman" w:hAnsi="Arial" w:cs="Arial"/>
          <w:b/>
          <w:bCs/>
          <w:color w:val="111111"/>
          <w:sz w:val="56"/>
          <w:lang w:eastAsia="en-GB"/>
        </w:rPr>
      </w:pPr>
    </w:p>
    <w:p w14:paraId="120C7AB6" w14:textId="77777777" w:rsidR="00C968B2" w:rsidRPr="00CF2AC2" w:rsidRDefault="00C968B2" w:rsidP="00CF2AC2">
      <w:pPr>
        <w:spacing w:before="210" w:after="420" w:line="360" w:lineRule="auto"/>
        <w:jc w:val="center"/>
        <w:rPr>
          <w:rFonts w:ascii="Arial" w:eastAsia="Times New Roman" w:hAnsi="Arial" w:cs="Arial"/>
          <w:b/>
          <w:bCs/>
          <w:color w:val="111111"/>
          <w:sz w:val="56"/>
          <w:lang w:eastAsia="en-GB"/>
        </w:rPr>
      </w:pPr>
    </w:p>
    <w:tbl>
      <w:tblPr>
        <w:tblW w:w="9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246"/>
        <w:gridCol w:w="2477"/>
        <w:gridCol w:w="91"/>
      </w:tblGrid>
      <w:tr w:rsidR="00106068" w:rsidRPr="00471A2F" w14:paraId="3900EBD0" w14:textId="788BDC35" w:rsidTr="00106068">
        <w:trPr>
          <w:trHeight w:val="377"/>
        </w:trPr>
        <w:tc>
          <w:tcPr>
            <w:tcW w:w="3208" w:type="dxa"/>
            <w:shd w:val="pct15" w:color="auto" w:fill="FFFFFF"/>
          </w:tcPr>
          <w:p w14:paraId="03C50942" w14:textId="0F5103EB" w:rsidR="00106068" w:rsidRPr="00471A2F" w:rsidRDefault="00106068" w:rsidP="00106068">
            <w:pPr>
              <w:jc w:val="center"/>
              <w:rPr>
                <w:rFonts w:ascii="Arial" w:hAnsi="Arial" w:cs="Arial"/>
                <w:b/>
                <w:sz w:val="24"/>
                <w:szCs w:val="24"/>
              </w:rPr>
            </w:pPr>
            <w:r>
              <w:rPr>
                <w:rFonts w:ascii="Arial" w:eastAsia="Times New Roman" w:hAnsi="Arial" w:cs="Arial"/>
                <w:b/>
                <w:bCs/>
                <w:color w:val="111111"/>
                <w:lang w:eastAsia="en-GB"/>
              </w:rPr>
              <w:t>Version Control</w:t>
            </w:r>
          </w:p>
        </w:tc>
        <w:tc>
          <w:tcPr>
            <w:tcW w:w="5814" w:type="dxa"/>
            <w:gridSpan w:val="3"/>
            <w:shd w:val="pct15" w:color="auto" w:fill="FFFFFF"/>
          </w:tcPr>
          <w:p w14:paraId="288BD5F7" w14:textId="05E45D83" w:rsidR="00106068" w:rsidRPr="00106068" w:rsidRDefault="00106068" w:rsidP="00106068">
            <w:pPr>
              <w:jc w:val="center"/>
              <w:rPr>
                <w:rFonts w:ascii="Arial" w:hAnsi="Arial" w:cs="Arial"/>
                <w:b/>
                <w:sz w:val="24"/>
                <w:szCs w:val="24"/>
              </w:rPr>
            </w:pPr>
            <w:r>
              <w:rPr>
                <w:rFonts w:ascii="Arial" w:hAnsi="Arial" w:cs="Arial"/>
                <w:b/>
                <w:sz w:val="24"/>
                <w:szCs w:val="24"/>
              </w:rPr>
              <w:t>Date</w:t>
            </w:r>
          </w:p>
        </w:tc>
      </w:tr>
      <w:tr w:rsidR="00106068" w:rsidRPr="00CE1E86" w14:paraId="7A0D2BC8" w14:textId="179C3030" w:rsidTr="004B46FB">
        <w:trPr>
          <w:trHeight w:val="464"/>
        </w:trPr>
        <w:tc>
          <w:tcPr>
            <w:tcW w:w="3208" w:type="dxa"/>
          </w:tcPr>
          <w:p w14:paraId="67246395" w14:textId="303320B7" w:rsidR="00106068" w:rsidRPr="00CE1E86" w:rsidRDefault="009E73B1" w:rsidP="00A439B0">
            <w:pPr>
              <w:jc w:val="both"/>
              <w:rPr>
                <w:rFonts w:ascii="Arial" w:hAnsi="Arial" w:cs="Arial"/>
                <w:sz w:val="24"/>
              </w:rPr>
            </w:pPr>
            <w:r>
              <w:rPr>
                <w:rFonts w:ascii="Arial" w:hAnsi="Arial" w:cs="Arial"/>
                <w:sz w:val="24"/>
              </w:rPr>
              <w:t>V1</w:t>
            </w:r>
          </w:p>
        </w:tc>
        <w:tc>
          <w:tcPr>
            <w:tcW w:w="5814" w:type="dxa"/>
            <w:gridSpan w:val="3"/>
          </w:tcPr>
          <w:p w14:paraId="5DF1518A" w14:textId="4D7E5430" w:rsidR="00106068" w:rsidRDefault="009E73B1" w:rsidP="00A439B0">
            <w:pPr>
              <w:jc w:val="both"/>
              <w:rPr>
                <w:rFonts w:ascii="Arial" w:hAnsi="Arial" w:cs="Arial"/>
                <w:sz w:val="24"/>
              </w:rPr>
            </w:pPr>
            <w:r>
              <w:rPr>
                <w:rFonts w:ascii="Arial" w:hAnsi="Arial" w:cs="Arial"/>
                <w:sz w:val="24"/>
              </w:rPr>
              <w:t>December 2019</w:t>
            </w:r>
          </w:p>
        </w:tc>
      </w:tr>
      <w:tr w:rsidR="00106068" w:rsidRPr="00CE1E86" w14:paraId="16F1F361" w14:textId="77777777" w:rsidTr="00106068">
        <w:trPr>
          <w:trHeight w:val="464"/>
        </w:trPr>
        <w:tc>
          <w:tcPr>
            <w:tcW w:w="3208" w:type="dxa"/>
          </w:tcPr>
          <w:p w14:paraId="21D46F5B" w14:textId="73282390" w:rsidR="00106068" w:rsidRPr="00CE1E86" w:rsidRDefault="00CA159A" w:rsidP="00A439B0">
            <w:pPr>
              <w:jc w:val="both"/>
              <w:rPr>
                <w:rFonts w:ascii="Arial" w:hAnsi="Arial" w:cs="Arial"/>
                <w:sz w:val="24"/>
              </w:rPr>
            </w:pPr>
            <w:r>
              <w:rPr>
                <w:rFonts w:ascii="Arial" w:hAnsi="Arial" w:cs="Arial"/>
                <w:sz w:val="24"/>
              </w:rPr>
              <w:t>V2</w:t>
            </w:r>
          </w:p>
        </w:tc>
        <w:tc>
          <w:tcPr>
            <w:tcW w:w="5814" w:type="dxa"/>
            <w:gridSpan w:val="3"/>
          </w:tcPr>
          <w:p w14:paraId="6DC0C27C" w14:textId="73C5BB0B" w:rsidR="00106068" w:rsidRDefault="00CA159A" w:rsidP="00A439B0">
            <w:pPr>
              <w:jc w:val="both"/>
              <w:rPr>
                <w:rFonts w:ascii="Arial" w:hAnsi="Arial" w:cs="Arial"/>
                <w:sz w:val="24"/>
              </w:rPr>
            </w:pPr>
            <w:r>
              <w:rPr>
                <w:rFonts w:ascii="Arial" w:hAnsi="Arial" w:cs="Arial"/>
                <w:sz w:val="24"/>
              </w:rPr>
              <w:t>July 2020</w:t>
            </w:r>
          </w:p>
        </w:tc>
      </w:tr>
      <w:tr w:rsidR="00106068" w:rsidRPr="00CE1E86" w14:paraId="4E31914C" w14:textId="77777777" w:rsidTr="00106068">
        <w:trPr>
          <w:trHeight w:val="464"/>
        </w:trPr>
        <w:tc>
          <w:tcPr>
            <w:tcW w:w="3208" w:type="dxa"/>
          </w:tcPr>
          <w:p w14:paraId="19F36650" w14:textId="379B39EE" w:rsidR="00106068" w:rsidRPr="00CE1E86" w:rsidRDefault="00DA5FD8" w:rsidP="00A439B0">
            <w:pPr>
              <w:jc w:val="both"/>
              <w:rPr>
                <w:rFonts w:ascii="Arial" w:hAnsi="Arial" w:cs="Arial"/>
                <w:sz w:val="24"/>
              </w:rPr>
            </w:pPr>
            <w:r>
              <w:rPr>
                <w:rFonts w:ascii="Arial" w:hAnsi="Arial" w:cs="Arial"/>
                <w:sz w:val="24"/>
              </w:rPr>
              <w:t xml:space="preserve">V6 </w:t>
            </w:r>
          </w:p>
        </w:tc>
        <w:tc>
          <w:tcPr>
            <w:tcW w:w="5814" w:type="dxa"/>
            <w:gridSpan w:val="3"/>
          </w:tcPr>
          <w:p w14:paraId="29A8DCF6" w14:textId="2A04263F" w:rsidR="00106068" w:rsidRDefault="00DA5FD8" w:rsidP="00A439B0">
            <w:pPr>
              <w:jc w:val="both"/>
              <w:rPr>
                <w:rFonts w:ascii="Arial" w:hAnsi="Arial" w:cs="Arial"/>
                <w:sz w:val="24"/>
              </w:rPr>
            </w:pPr>
            <w:r>
              <w:rPr>
                <w:rFonts w:ascii="Arial" w:hAnsi="Arial" w:cs="Arial"/>
                <w:sz w:val="24"/>
              </w:rPr>
              <w:t>November 2022</w:t>
            </w:r>
          </w:p>
        </w:tc>
      </w:tr>
      <w:tr w:rsidR="00106068" w:rsidRPr="00AD6865" w14:paraId="00FCA2E9" w14:textId="77777777" w:rsidTr="00CA159A">
        <w:trPr>
          <w:gridAfter w:val="1"/>
          <w:wAfter w:w="91" w:type="dxa"/>
        </w:trPr>
        <w:tc>
          <w:tcPr>
            <w:tcW w:w="8931" w:type="dxa"/>
            <w:gridSpan w:val="3"/>
            <w:shd w:val="pct15" w:color="auto" w:fill="FFFFFF"/>
          </w:tcPr>
          <w:p w14:paraId="6053915E" w14:textId="234BB0C0" w:rsidR="00106068" w:rsidRPr="00471A2F" w:rsidRDefault="00106068" w:rsidP="00106068">
            <w:pPr>
              <w:rPr>
                <w:rFonts w:ascii="Arial" w:hAnsi="Arial" w:cs="Arial"/>
                <w:b/>
                <w:sz w:val="24"/>
                <w:szCs w:val="24"/>
              </w:rPr>
            </w:pPr>
            <w:r w:rsidRPr="00106068">
              <w:rPr>
                <w:rFonts w:ascii="Arial" w:hAnsi="Arial" w:cs="Arial"/>
                <w:b/>
                <w:sz w:val="24"/>
                <w:szCs w:val="24"/>
              </w:rPr>
              <w:lastRenderedPageBreak/>
              <w:t xml:space="preserve">STATUTORY GUIDANCE </w:t>
            </w:r>
          </w:p>
        </w:tc>
      </w:tr>
      <w:tr w:rsidR="00106068" w:rsidRPr="00AD6865" w14:paraId="49899B8B" w14:textId="77777777" w:rsidTr="00CA159A">
        <w:trPr>
          <w:gridAfter w:val="1"/>
          <w:wAfter w:w="91" w:type="dxa"/>
        </w:trPr>
        <w:tc>
          <w:tcPr>
            <w:tcW w:w="8931" w:type="dxa"/>
            <w:gridSpan w:val="3"/>
          </w:tcPr>
          <w:p w14:paraId="4FBD47D2" w14:textId="77777777" w:rsidR="006920E2" w:rsidRPr="00121C80" w:rsidRDefault="006920E2" w:rsidP="00A439B0">
            <w:pPr>
              <w:jc w:val="both"/>
              <w:rPr>
                <w:rFonts w:ascii="Arial" w:eastAsia="Times New Roman" w:hAnsi="Arial" w:cs="Arial"/>
                <w:bCs/>
                <w:color w:val="111111"/>
                <w:sz w:val="24"/>
                <w:szCs w:val="24"/>
                <w:lang w:eastAsia="en-GB"/>
              </w:rPr>
            </w:pPr>
            <w:r w:rsidRPr="00121C80">
              <w:rPr>
                <w:rFonts w:ascii="Arial" w:eastAsia="Times New Roman" w:hAnsi="Arial" w:cs="Arial"/>
                <w:bCs/>
                <w:color w:val="111111"/>
                <w:sz w:val="24"/>
                <w:szCs w:val="24"/>
                <w:lang w:eastAsia="en-GB"/>
              </w:rPr>
              <w:t xml:space="preserve">Revised Public Law Outline </w:t>
            </w:r>
          </w:p>
          <w:p w14:paraId="0D935DF2" w14:textId="5EC7A1FC" w:rsidR="00106068" w:rsidRDefault="006920E2" w:rsidP="00A439B0">
            <w:pPr>
              <w:jc w:val="both"/>
              <w:rPr>
                <w:rFonts w:ascii="Arial" w:eastAsia="Times New Roman" w:hAnsi="Arial" w:cs="Arial"/>
                <w:bCs/>
                <w:color w:val="111111"/>
                <w:sz w:val="24"/>
                <w:szCs w:val="24"/>
                <w:lang w:eastAsia="en-GB"/>
              </w:rPr>
            </w:pPr>
            <w:r w:rsidRPr="00121C80">
              <w:rPr>
                <w:rFonts w:ascii="Arial" w:eastAsia="Times New Roman" w:hAnsi="Arial" w:cs="Arial"/>
                <w:bCs/>
                <w:color w:val="111111"/>
                <w:sz w:val="24"/>
                <w:szCs w:val="24"/>
                <w:lang w:eastAsia="en-GB"/>
              </w:rPr>
              <w:t>Pre-Proceedings Protocol</w:t>
            </w:r>
          </w:p>
          <w:p w14:paraId="179D0DD9" w14:textId="2F771417" w:rsidR="00121C80" w:rsidRPr="00121C80" w:rsidRDefault="00121C80" w:rsidP="00A439B0">
            <w:pPr>
              <w:jc w:val="both"/>
              <w:rPr>
                <w:rFonts w:ascii="Arial" w:hAnsi="Arial" w:cs="Arial"/>
                <w:sz w:val="24"/>
                <w:szCs w:val="24"/>
              </w:rPr>
            </w:pPr>
            <w:r>
              <w:rPr>
                <w:rFonts w:ascii="Arial" w:eastAsia="Times New Roman" w:hAnsi="Arial" w:cs="Arial"/>
                <w:bCs/>
                <w:color w:val="111111"/>
                <w:sz w:val="24"/>
                <w:szCs w:val="24"/>
                <w:lang w:eastAsia="en-GB"/>
              </w:rPr>
              <w:t xml:space="preserve">Pre-Proceedings Procedure </w:t>
            </w:r>
          </w:p>
          <w:p w14:paraId="06720F61" w14:textId="77777777" w:rsidR="00106068" w:rsidRDefault="00106068" w:rsidP="00A439B0">
            <w:pPr>
              <w:jc w:val="both"/>
              <w:rPr>
                <w:rFonts w:ascii="Arial" w:hAnsi="Arial" w:cs="Arial"/>
                <w:sz w:val="24"/>
                <w:szCs w:val="24"/>
              </w:rPr>
            </w:pPr>
            <w:r w:rsidRPr="00121C80">
              <w:rPr>
                <w:rFonts w:ascii="Arial" w:hAnsi="Arial" w:cs="Arial"/>
                <w:sz w:val="24"/>
                <w:szCs w:val="24"/>
              </w:rPr>
              <w:t xml:space="preserve">PLO </w:t>
            </w:r>
            <w:r w:rsidR="006920E2" w:rsidRPr="00121C80">
              <w:rPr>
                <w:rFonts w:ascii="Arial" w:hAnsi="Arial" w:cs="Arial"/>
                <w:sz w:val="24"/>
                <w:szCs w:val="24"/>
              </w:rPr>
              <w:t>Flow Chart Link</w:t>
            </w:r>
          </w:p>
          <w:p w14:paraId="7B8C1EE1" w14:textId="0E7DAD67" w:rsidR="002C313F" w:rsidRPr="00121C80" w:rsidRDefault="002C313F" w:rsidP="00A439B0">
            <w:pPr>
              <w:jc w:val="both"/>
              <w:rPr>
                <w:rFonts w:ascii="Arial" w:hAnsi="Arial" w:cs="Arial"/>
                <w:sz w:val="24"/>
                <w:szCs w:val="24"/>
              </w:rPr>
            </w:pPr>
          </w:p>
        </w:tc>
      </w:tr>
      <w:tr w:rsidR="004B46FB" w:rsidRPr="00106068" w14:paraId="0BEED3DD" w14:textId="77777777" w:rsidTr="00CA159A">
        <w:trPr>
          <w:gridAfter w:val="1"/>
          <w:wAfter w:w="91" w:type="dxa"/>
          <w:trHeight w:val="377"/>
        </w:trPr>
        <w:tc>
          <w:tcPr>
            <w:tcW w:w="6454" w:type="dxa"/>
            <w:gridSpan w:val="2"/>
            <w:shd w:val="pct15" w:color="auto" w:fill="FFFFFF"/>
          </w:tcPr>
          <w:p w14:paraId="1E9DAA83" w14:textId="0B7B52A6" w:rsidR="004B46FB" w:rsidRPr="004B46FB" w:rsidRDefault="004B46FB" w:rsidP="00A439B0">
            <w:pPr>
              <w:jc w:val="center"/>
              <w:rPr>
                <w:rFonts w:ascii="Arial" w:hAnsi="Arial" w:cs="Arial"/>
                <w:b/>
                <w:sz w:val="24"/>
                <w:szCs w:val="24"/>
              </w:rPr>
            </w:pPr>
            <w:r>
              <w:rPr>
                <w:rFonts w:ascii="Arial" w:hAnsi="Arial" w:cs="Arial"/>
                <w:b/>
                <w:sz w:val="24"/>
                <w:szCs w:val="24"/>
              </w:rPr>
              <w:t>CONTENTS</w:t>
            </w:r>
          </w:p>
        </w:tc>
        <w:tc>
          <w:tcPr>
            <w:tcW w:w="2477" w:type="dxa"/>
            <w:shd w:val="pct15" w:color="auto" w:fill="FFFFFF"/>
          </w:tcPr>
          <w:p w14:paraId="21A32C7F" w14:textId="7B2B9D20" w:rsidR="004B46FB" w:rsidRPr="004B46FB" w:rsidRDefault="004B46FB" w:rsidP="00A439B0">
            <w:pPr>
              <w:jc w:val="center"/>
              <w:rPr>
                <w:rFonts w:ascii="Arial" w:hAnsi="Arial" w:cs="Arial"/>
                <w:b/>
                <w:sz w:val="24"/>
                <w:szCs w:val="24"/>
              </w:rPr>
            </w:pPr>
            <w:r>
              <w:rPr>
                <w:rFonts w:ascii="Arial" w:hAnsi="Arial" w:cs="Arial"/>
                <w:b/>
                <w:sz w:val="24"/>
                <w:szCs w:val="24"/>
              </w:rPr>
              <w:t xml:space="preserve">PAGE NUMBER </w:t>
            </w:r>
          </w:p>
        </w:tc>
      </w:tr>
      <w:tr w:rsidR="004B46FB" w14:paraId="1F12961D" w14:textId="77777777" w:rsidTr="00CA159A">
        <w:trPr>
          <w:gridAfter w:val="1"/>
          <w:wAfter w:w="91" w:type="dxa"/>
          <w:trHeight w:val="464"/>
        </w:trPr>
        <w:tc>
          <w:tcPr>
            <w:tcW w:w="6454" w:type="dxa"/>
            <w:gridSpan w:val="2"/>
          </w:tcPr>
          <w:p w14:paraId="25CC53DF" w14:textId="77777777" w:rsidR="004B46FB" w:rsidRDefault="00121C80" w:rsidP="00A439B0">
            <w:pPr>
              <w:jc w:val="both"/>
              <w:rPr>
                <w:rFonts w:ascii="Arial" w:hAnsi="Arial" w:cs="Arial"/>
                <w:sz w:val="24"/>
              </w:rPr>
            </w:pPr>
            <w:r>
              <w:rPr>
                <w:rFonts w:ascii="Arial" w:hAnsi="Arial" w:cs="Arial"/>
                <w:sz w:val="24"/>
              </w:rPr>
              <w:t>Contents</w:t>
            </w:r>
          </w:p>
          <w:p w14:paraId="644282F3" w14:textId="4906D2A8" w:rsidR="00121C80" w:rsidRPr="00CE1E86" w:rsidRDefault="00121C80" w:rsidP="00A439B0">
            <w:pPr>
              <w:jc w:val="both"/>
              <w:rPr>
                <w:rFonts w:ascii="Arial" w:hAnsi="Arial" w:cs="Arial"/>
                <w:sz w:val="24"/>
              </w:rPr>
            </w:pPr>
          </w:p>
        </w:tc>
        <w:tc>
          <w:tcPr>
            <w:tcW w:w="2477" w:type="dxa"/>
          </w:tcPr>
          <w:p w14:paraId="66A690EC" w14:textId="4ADEE166" w:rsidR="004B46FB" w:rsidRDefault="00121C80" w:rsidP="00A439B0">
            <w:pPr>
              <w:jc w:val="both"/>
              <w:rPr>
                <w:rFonts w:ascii="Arial" w:hAnsi="Arial" w:cs="Arial"/>
                <w:sz w:val="24"/>
              </w:rPr>
            </w:pPr>
            <w:r>
              <w:rPr>
                <w:rFonts w:ascii="Arial" w:hAnsi="Arial" w:cs="Arial"/>
                <w:sz w:val="24"/>
              </w:rPr>
              <w:t>2</w:t>
            </w:r>
          </w:p>
        </w:tc>
      </w:tr>
      <w:tr w:rsidR="004B46FB" w14:paraId="0D7280D0" w14:textId="77777777" w:rsidTr="00CA159A">
        <w:trPr>
          <w:gridAfter w:val="1"/>
          <w:wAfter w:w="91" w:type="dxa"/>
          <w:trHeight w:val="464"/>
        </w:trPr>
        <w:tc>
          <w:tcPr>
            <w:tcW w:w="6454" w:type="dxa"/>
            <w:gridSpan w:val="2"/>
          </w:tcPr>
          <w:p w14:paraId="4B19F17E" w14:textId="77777777" w:rsidR="004B46FB" w:rsidRDefault="00121C80" w:rsidP="00A439B0">
            <w:pPr>
              <w:jc w:val="both"/>
              <w:rPr>
                <w:rFonts w:ascii="Arial" w:hAnsi="Arial" w:cs="Arial"/>
                <w:sz w:val="24"/>
              </w:rPr>
            </w:pPr>
            <w:r>
              <w:rPr>
                <w:rFonts w:ascii="Arial" w:hAnsi="Arial" w:cs="Arial"/>
                <w:sz w:val="24"/>
              </w:rPr>
              <w:t>Introduction</w:t>
            </w:r>
          </w:p>
          <w:p w14:paraId="27158AFD" w14:textId="6F528089" w:rsidR="00121C80" w:rsidRPr="00CE1E86" w:rsidRDefault="00121C80" w:rsidP="00A439B0">
            <w:pPr>
              <w:jc w:val="both"/>
              <w:rPr>
                <w:rFonts w:ascii="Arial" w:hAnsi="Arial" w:cs="Arial"/>
                <w:sz w:val="24"/>
              </w:rPr>
            </w:pPr>
          </w:p>
        </w:tc>
        <w:tc>
          <w:tcPr>
            <w:tcW w:w="2477" w:type="dxa"/>
          </w:tcPr>
          <w:p w14:paraId="0081C516" w14:textId="1C0EB46F" w:rsidR="004B46FB" w:rsidRDefault="004D1765" w:rsidP="00A439B0">
            <w:pPr>
              <w:jc w:val="both"/>
              <w:rPr>
                <w:rFonts w:ascii="Arial" w:hAnsi="Arial" w:cs="Arial"/>
                <w:sz w:val="24"/>
              </w:rPr>
            </w:pPr>
            <w:r>
              <w:rPr>
                <w:rFonts w:ascii="Arial" w:hAnsi="Arial" w:cs="Arial"/>
                <w:sz w:val="24"/>
              </w:rPr>
              <w:t>2</w:t>
            </w:r>
          </w:p>
        </w:tc>
      </w:tr>
      <w:tr w:rsidR="004B46FB" w14:paraId="1D9B8FC1" w14:textId="77777777" w:rsidTr="00CA159A">
        <w:trPr>
          <w:gridAfter w:val="1"/>
          <w:wAfter w:w="91" w:type="dxa"/>
          <w:trHeight w:val="464"/>
        </w:trPr>
        <w:tc>
          <w:tcPr>
            <w:tcW w:w="6454" w:type="dxa"/>
            <w:gridSpan w:val="2"/>
          </w:tcPr>
          <w:p w14:paraId="444A3435" w14:textId="77777777" w:rsidR="004B46FB" w:rsidRDefault="00121C80" w:rsidP="00A439B0">
            <w:pPr>
              <w:jc w:val="both"/>
              <w:rPr>
                <w:rFonts w:ascii="Arial" w:hAnsi="Arial" w:cs="Arial"/>
                <w:sz w:val="24"/>
              </w:rPr>
            </w:pPr>
            <w:r>
              <w:rPr>
                <w:rFonts w:ascii="Arial" w:hAnsi="Arial" w:cs="Arial"/>
                <w:sz w:val="24"/>
              </w:rPr>
              <w:t>What is PLO</w:t>
            </w:r>
          </w:p>
          <w:p w14:paraId="7CC4584B" w14:textId="5558A1F6" w:rsidR="00121C80" w:rsidRPr="00CE1E86" w:rsidRDefault="00121C80" w:rsidP="00A439B0">
            <w:pPr>
              <w:jc w:val="both"/>
              <w:rPr>
                <w:rFonts w:ascii="Arial" w:hAnsi="Arial" w:cs="Arial"/>
                <w:sz w:val="24"/>
              </w:rPr>
            </w:pPr>
          </w:p>
        </w:tc>
        <w:tc>
          <w:tcPr>
            <w:tcW w:w="2477" w:type="dxa"/>
          </w:tcPr>
          <w:p w14:paraId="137C2B73" w14:textId="088AB3EF" w:rsidR="004B46FB" w:rsidRDefault="00121C80" w:rsidP="00A439B0">
            <w:pPr>
              <w:jc w:val="both"/>
              <w:rPr>
                <w:rFonts w:ascii="Arial" w:hAnsi="Arial" w:cs="Arial"/>
                <w:sz w:val="24"/>
              </w:rPr>
            </w:pPr>
            <w:r>
              <w:rPr>
                <w:rFonts w:ascii="Arial" w:hAnsi="Arial" w:cs="Arial"/>
                <w:sz w:val="24"/>
              </w:rPr>
              <w:t>3</w:t>
            </w:r>
          </w:p>
        </w:tc>
      </w:tr>
      <w:tr w:rsidR="004B46FB" w14:paraId="66A51F42" w14:textId="77777777" w:rsidTr="00CA159A">
        <w:trPr>
          <w:gridAfter w:val="1"/>
          <w:wAfter w:w="91" w:type="dxa"/>
          <w:trHeight w:val="464"/>
        </w:trPr>
        <w:tc>
          <w:tcPr>
            <w:tcW w:w="6454" w:type="dxa"/>
            <w:gridSpan w:val="2"/>
            <w:tcBorders>
              <w:top w:val="single" w:sz="4" w:space="0" w:color="auto"/>
              <w:left w:val="single" w:sz="4" w:space="0" w:color="auto"/>
              <w:bottom w:val="single" w:sz="4" w:space="0" w:color="auto"/>
              <w:right w:val="single" w:sz="4" w:space="0" w:color="auto"/>
            </w:tcBorders>
          </w:tcPr>
          <w:p w14:paraId="4D5E6AB3" w14:textId="12CC09B2" w:rsidR="004B46FB" w:rsidRPr="00CE1E86" w:rsidRDefault="00121C80" w:rsidP="00A439B0">
            <w:pPr>
              <w:jc w:val="both"/>
              <w:rPr>
                <w:rFonts w:ascii="Arial" w:hAnsi="Arial" w:cs="Arial"/>
                <w:sz w:val="24"/>
              </w:rPr>
            </w:pPr>
            <w:r>
              <w:rPr>
                <w:rFonts w:ascii="Arial" w:hAnsi="Arial" w:cs="Arial"/>
                <w:sz w:val="24"/>
              </w:rPr>
              <w:t>Management of cases under Pre-Proceedings process (PLO)</w:t>
            </w:r>
          </w:p>
        </w:tc>
        <w:tc>
          <w:tcPr>
            <w:tcW w:w="2477" w:type="dxa"/>
            <w:tcBorders>
              <w:top w:val="single" w:sz="4" w:space="0" w:color="auto"/>
              <w:left w:val="single" w:sz="4" w:space="0" w:color="auto"/>
              <w:bottom w:val="single" w:sz="4" w:space="0" w:color="auto"/>
              <w:right w:val="single" w:sz="4" w:space="0" w:color="auto"/>
            </w:tcBorders>
          </w:tcPr>
          <w:p w14:paraId="3A30366F" w14:textId="1418B6CE" w:rsidR="004B46FB" w:rsidRDefault="00121C80" w:rsidP="00A439B0">
            <w:pPr>
              <w:jc w:val="both"/>
              <w:rPr>
                <w:rFonts w:ascii="Arial" w:hAnsi="Arial" w:cs="Arial"/>
                <w:sz w:val="24"/>
              </w:rPr>
            </w:pPr>
            <w:r>
              <w:rPr>
                <w:rFonts w:ascii="Arial" w:hAnsi="Arial" w:cs="Arial"/>
                <w:sz w:val="24"/>
              </w:rPr>
              <w:t>4</w:t>
            </w:r>
          </w:p>
        </w:tc>
      </w:tr>
      <w:tr w:rsidR="004B46FB" w14:paraId="2489AC0F" w14:textId="77777777" w:rsidTr="00CA159A">
        <w:trPr>
          <w:gridAfter w:val="1"/>
          <w:wAfter w:w="91" w:type="dxa"/>
          <w:trHeight w:val="464"/>
        </w:trPr>
        <w:tc>
          <w:tcPr>
            <w:tcW w:w="6454" w:type="dxa"/>
            <w:gridSpan w:val="2"/>
            <w:tcBorders>
              <w:top w:val="single" w:sz="4" w:space="0" w:color="auto"/>
              <w:left w:val="single" w:sz="4" w:space="0" w:color="auto"/>
              <w:bottom w:val="single" w:sz="4" w:space="0" w:color="auto"/>
              <w:right w:val="single" w:sz="4" w:space="0" w:color="auto"/>
            </w:tcBorders>
          </w:tcPr>
          <w:p w14:paraId="1EE3887C" w14:textId="77777777" w:rsidR="004B46FB" w:rsidRDefault="00121C80" w:rsidP="00A439B0">
            <w:pPr>
              <w:jc w:val="both"/>
              <w:rPr>
                <w:rFonts w:ascii="Arial" w:hAnsi="Arial" w:cs="Arial"/>
                <w:sz w:val="24"/>
              </w:rPr>
            </w:pPr>
            <w:r>
              <w:rPr>
                <w:rFonts w:ascii="Arial" w:hAnsi="Arial" w:cs="Arial"/>
                <w:sz w:val="24"/>
              </w:rPr>
              <w:t>Conclusion of the Pre-Proceedings Process</w:t>
            </w:r>
          </w:p>
          <w:p w14:paraId="471318F5" w14:textId="2E4BBC9A" w:rsidR="00121C80" w:rsidRPr="00CE1E86" w:rsidRDefault="00121C80" w:rsidP="00A439B0">
            <w:pPr>
              <w:jc w:val="both"/>
              <w:rPr>
                <w:rFonts w:ascii="Arial" w:hAnsi="Arial" w:cs="Arial"/>
                <w:sz w:val="24"/>
              </w:rPr>
            </w:pPr>
          </w:p>
        </w:tc>
        <w:tc>
          <w:tcPr>
            <w:tcW w:w="2477" w:type="dxa"/>
            <w:tcBorders>
              <w:top w:val="single" w:sz="4" w:space="0" w:color="auto"/>
              <w:left w:val="single" w:sz="4" w:space="0" w:color="auto"/>
              <w:bottom w:val="single" w:sz="4" w:space="0" w:color="auto"/>
              <w:right w:val="single" w:sz="4" w:space="0" w:color="auto"/>
            </w:tcBorders>
          </w:tcPr>
          <w:p w14:paraId="42B13D4E" w14:textId="29490B82" w:rsidR="004B46FB" w:rsidRDefault="004D1765" w:rsidP="00A439B0">
            <w:pPr>
              <w:jc w:val="both"/>
              <w:rPr>
                <w:rFonts w:ascii="Arial" w:hAnsi="Arial" w:cs="Arial"/>
                <w:sz w:val="24"/>
              </w:rPr>
            </w:pPr>
            <w:r>
              <w:rPr>
                <w:rFonts w:ascii="Arial" w:hAnsi="Arial" w:cs="Arial"/>
                <w:sz w:val="24"/>
              </w:rPr>
              <w:t>4</w:t>
            </w:r>
          </w:p>
        </w:tc>
      </w:tr>
      <w:tr w:rsidR="00CA159A" w14:paraId="74357936" w14:textId="77777777" w:rsidTr="00CA159A">
        <w:trPr>
          <w:gridAfter w:val="1"/>
          <w:wAfter w:w="91" w:type="dxa"/>
          <w:trHeight w:val="464"/>
        </w:trPr>
        <w:tc>
          <w:tcPr>
            <w:tcW w:w="6454" w:type="dxa"/>
            <w:gridSpan w:val="2"/>
            <w:tcBorders>
              <w:top w:val="single" w:sz="4" w:space="0" w:color="auto"/>
              <w:left w:val="single" w:sz="4" w:space="0" w:color="auto"/>
              <w:bottom w:val="single" w:sz="4" w:space="0" w:color="auto"/>
              <w:right w:val="single" w:sz="4" w:space="0" w:color="auto"/>
            </w:tcBorders>
          </w:tcPr>
          <w:p w14:paraId="0FD90556" w14:textId="12335FF9" w:rsidR="00CA159A" w:rsidRDefault="00CA159A" w:rsidP="00A439B0">
            <w:pPr>
              <w:jc w:val="both"/>
              <w:rPr>
                <w:rFonts w:ascii="Arial" w:hAnsi="Arial" w:cs="Arial"/>
                <w:sz w:val="24"/>
              </w:rPr>
            </w:pPr>
            <w:r>
              <w:rPr>
                <w:rFonts w:ascii="Arial" w:hAnsi="Arial" w:cs="Arial"/>
                <w:sz w:val="24"/>
              </w:rPr>
              <w:t xml:space="preserve">Commencing Care Proceedings </w:t>
            </w:r>
          </w:p>
          <w:p w14:paraId="0DB0D5F1" w14:textId="4277FAB0" w:rsidR="00CA159A" w:rsidRDefault="00CA159A" w:rsidP="00A439B0">
            <w:pPr>
              <w:jc w:val="both"/>
              <w:rPr>
                <w:rFonts w:ascii="Arial" w:hAnsi="Arial" w:cs="Arial"/>
                <w:sz w:val="24"/>
              </w:rPr>
            </w:pPr>
          </w:p>
        </w:tc>
        <w:tc>
          <w:tcPr>
            <w:tcW w:w="2477" w:type="dxa"/>
            <w:tcBorders>
              <w:top w:val="single" w:sz="4" w:space="0" w:color="auto"/>
              <w:left w:val="single" w:sz="4" w:space="0" w:color="auto"/>
              <w:bottom w:val="single" w:sz="4" w:space="0" w:color="auto"/>
              <w:right w:val="single" w:sz="4" w:space="0" w:color="auto"/>
            </w:tcBorders>
          </w:tcPr>
          <w:p w14:paraId="540C3AB8" w14:textId="4C63DEB0" w:rsidR="00CA159A" w:rsidRDefault="004D1765" w:rsidP="00A439B0">
            <w:pPr>
              <w:jc w:val="both"/>
              <w:rPr>
                <w:rFonts w:ascii="Arial" w:hAnsi="Arial" w:cs="Arial"/>
                <w:sz w:val="24"/>
              </w:rPr>
            </w:pPr>
            <w:r>
              <w:rPr>
                <w:rFonts w:ascii="Arial" w:hAnsi="Arial" w:cs="Arial"/>
                <w:sz w:val="24"/>
              </w:rPr>
              <w:t>5</w:t>
            </w:r>
          </w:p>
        </w:tc>
      </w:tr>
      <w:tr w:rsidR="00CA159A" w14:paraId="395962A6" w14:textId="77777777" w:rsidTr="00CA159A">
        <w:trPr>
          <w:gridAfter w:val="1"/>
          <w:wAfter w:w="91" w:type="dxa"/>
          <w:trHeight w:val="464"/>
        </w:trPr>
        <w:tc>
          <w:tcPr>
            <w:tcW w:w="6454" w:type="dxa"/>
            <w:gridSpan w:val="2"/>
            <w:tcBorders>
              <w:top w:val="single" w:sz="4" w:space="0" w:color="auto"/>
              <w:left w:val="single" w:sz="4" w:space="0" w:color="auto"/>
              <w:bottom w:val="single" w:sz="4" w:space="0" w:color="auto"/>
              <w:right w:val="single" w:sz="4" w:space="0" w:color="auto"/>
            </w:tcBorders>
          </w:tcPr>
          <w:p w14:paraId="5489BDCC" w14:textId="00383013" w:rsidR="00CA159A" w:rsidRDefault="00DE204D" w:rsidP="00A439B0">
            <w:pPr>
              <w:jc w:val="both"/>
              <w:rPr>
                <w:rFonts w:ascii="Arial" w:hAnsi="Arial" w:cs="Arial"/>
                <w:sz w:val="24"/>
              </w:rPr>
            </w:pPr>
            <w:r>
              <w:rPr>
                <w:rFonts w:ascii="Arial" w:hAnsi="Arial" w:cs="Arial"/>
                <w:sz w:val="24"/>
              </w:rPr>
              <w:t>Appendices</w:t>
            </w:r>
          </w:p>
          <w:p w14:paraId="2D134C5B" w14:textId="6E8DE4A7" w:rsidR="00CA159A" w:rsidRDefault="00CA159A" w:rsidP="00A439B0">
            <w:pPr>
              <w:jc w:val="both"/>
              <w:rPr>
                <w:rFonts w:ascii="Arial" w:hAnsi="Arial" w:cs="Arial"/>
                <w:sz w:val="24"/>
              </w:rPr>
            </w:pPr>
          </w:p>
        </w:tc>
        <w:tc>
          <w:tcPr>
            <w:tcW w:w="2477" w:type="dxa"/>
            <w:tcBorders>
              <w:top w:val="single" w:sz="4" w:space="0" w:color="auto"/>
              <w:left w:val="single" w:sz="4" w:space="0" w:color="auto"/>
              <w:bottom w:val="single" w:sz="4" w:space="0" w:color="auto"/>
              <w:right w:val="single" w:sz="4" w:space="0" w:color="auto"/>
            </w:tcBorders>
          </w:tcPr>
          <w:p w14:paraId="58651812" w14:textId="21DF2A97" w:rsidR="00CA159A" w:rsidRDefault="004D1765" w:rsidP="00A439B0">
            <w:pPr>
              <w:jc w:val="both"/>
              <w:rPr>
                <w:rFonts w:ascii="Arial" w:hAnsi="Arial" w:cs="Arial"/>
                <w:sz w:val="24"/>
              </w:rPr>
            </w:pPr>
            <w:r>
              <w:rPr>
                <w:rFonts w:ascii="Arial" w:hAnsi="Arial" w:cs="Arial"/>
                <w:sz w:val="24"/>
              </w:rPr>
              <w:t>5</w:t>
            </w:r>
          </w:p>
        </w:tc>
      </w:tr>
    </w:tbl>
    <w:p w14:paraId="28CB652C" w14:textId="77777777" w:rsidR="00121C80" w:rsidRDefault="00121C80" w:rsidP="00121C80">
      <w:pPr>
        <w:pStyle w:val="ListParagraph"/>
        <w:spacing w:before="210" w:after="420" w:line="360" w:lineRule="auto"/>
        <w:rPr>
          <w:rFonts w:ascii="Arial" w:eastAsia="Times New Roman" w:hAnsi="Arial" w:cs="Arial"/>
          <w:b/>
          <w:bCs/>
          <w:color w:val="111111"/>
          <w:sz w:val="24"/>
          <w:szCs w:val="24"/>
          <w:lang w:eastAsia="en-GB"/>
        </w:rPr>
      </w:pPr>
    </w:p>
    <w:p w14:paraId="44E98F2A" w14:textId="46BBAC3C" w:rsidR="00106068" w:rsidRPr="009857CC" w:rsidRDefault="004B46FB" w:rsidP="004B46FB">
      <w:pPr>
        <w:pStyle w:val="ListParagraph"/>
        <w:numPr>
          <w:ilvl w:val="0"/>
          <w:numId w:val="11"/>
        </w:numPr>
        <w:spacing w:before="210" w:after="420" w:line="360" w:lineRule="auto"/>
        <w:rPr>
          <w:rFonts w:ascii="Arial" w:eastAsia="Times New Roman" w:hAnsi="Arial" w:cs="Arial"/>
          <w:b/>
          <w:bCs/>
          <w:color w:val="111111"/>
          <w:sz w:val="24"/>
          <w:szCs w:val="24"/>
          <w:lang w:eastAsia="en-GB"/>
        </w:rPr>
      </w:pPr>
      <w:r w:rsidRPr="009857CC">
        <w:rPr>
          <w:rFonts w:ascii="Arial" w:eastAsia="Times New Roman" w:hAnsi="Arial" w:cs="Arial"/>
          <w:b/>
          <w:bCs/>
          <w:color w:val="111111"/>
          <w:sz w:val="24"/>
          <w:szCs w:val="24"/>
          <w:lang w:eastAsia="en-GB"/>
        </w:rPr>
        <w:t xml:space="preserve">INTRODUCTION </w:t>
      </w:r>
    </w:p>
    <w:p w14:paraId="3B9C5F97" w14:textId="3635D62B" w:rsidR="009D00E5" w:rsidRDefault="009D00E5" w:rsidP="004B46FB">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Department for Education ‘Court Orders and pre-proceedings for Local Authorities (April 2014) sets out the statutory guidance, outlining the key principles of the Children Act 1989 and explains the changes in respect of the court related sections of the Act. </w:t>
      </w:r>
    </w:p>
    <w:p w14:paraId="4A660736" w14:textId="76057E44" w:rsidR="009D00E5" w:rsidRDefault="009D00E5" w:rsidP="004B46FB">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guidance follows the Family Justice Review (November 2011) which noted that care proceedings cases were taking far too long.  The review introduced a timescale of 26 weeks for care proceedings.  </w:t>
      </w:r>
    </w:p>
    <w:p w14:paraId="4BC9EC7D" w14:textId="7D284481" w:rsidR="00ED1C75" w:rsidRDefault="00ED1C75" w:rsidP="004B46FB">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lastRenderedPageBreak/>
        <w:t>The following information should be read in conjunction with the Pre-Proceedings Protocol.</w:t>
      </w:r>
    </w:p>
    <w:p w14:paraId="08F423C2" w14:textId="7A65BAD1" w:rsidR="006920E2" w:rsidRPr="009857CC" w:rsidRDefault="006920E2" w:rsidP="006920E2">
      <w:pPr>
        <w:pStyle w:val="ListParagraph"/>
        <w:numPr>
          <w:ilvl w:val="0"/>
          <w:numId w:val="11"/>
        </w:numPr>
        <w:spacing w:before="210" w:after="420" w:line="360" w:lineRule="auto"/>
        <w:jc w:val="both"/>
        <w:rPr>
          <w:rFonts w:ascii="Arial" w:eastAsia="Times New Roman" w:hAnsi="Arial" w:cs="Arial"/>
          <w:b/>
          <w:bCs/>
          <w:color w:val="111111"/>
          <w:sz w:val="24"/>
          <w:szCs w:val="24"/>
          <w:lang w:eastAsia="en-GB"/>
        </w:rPr>
      </w:pPr>
      <w:r w:rsidRPr="009857CC">
        <w:rPr>
          <w:rFonts w:ascii="Arial" w:eastAsia="Times New Roman" w:hAnsi="Arial" w:cs="Arial"/>
          <w:b/>
          <w:bCs/>
          <w:color w:val="111111"/>
          <w:sz w:val="24"/>
          <w:szCs w:val="24"/>
          <w:lang w:eastAsia="en-GB"/>
        </w:rPr>
        <w:t>WHAT IS PLO</w:t>
      </w:r>
    </w:p>
    <w:p w14:paraId="16E7F98D" w14:textId="0EFCF121" w:rsidR="006920E2" w:rsidRPr="009857CC" w:rsidRDefault="006920E2" w:rsidP="006920E2">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The Public Law Out</w:t>
      </w:r>
      <w:r w:rsidR="009857CC" w:rsidRPr="009857CC">
        <w:rPr>
          <w:rFonts w:ascii="Arial" w:eastAsia="Times New Roman" w:hAnsi="Arial" w:cs="Arial"/>
          <w:bCs/>
          <w:color w:val="111111"/>
          <w:sz w:val="24"/>
          <w:szCs w:val="24"/>
          <w:lang w:eastAsia="en-GB"/>
        </w:rPr>
        <w:t>line (PLO) sets out the duties Local A</w:t>
      </w:r>
      <w:r w:rsidRPr="009857CC">
        <w:rPr>
          <w:rFonts w:ascii="Arial" w:eastAsia="Times New Roman" w:hAnsi="Arial" w:cs="Arial"/>
          <w:bCs/>
          <w:color w:val="111111"/>
          <w:sz w:val="24"/>
          <w:szCs w:val="24"/>
          <w:lang w:eastAsia="en-GB"/>
        </w:rPr>
        <w:t xml:space="preserve">uthorities have when thinking about taking a case to </w:t>
      </w:r>
      <w:r w:rsidR="009857CC" w:rsidRPr="009857CC">
        <w:rPr>
          <w:rFonts w:ascii="Arial" w:eastAsia="Times New Roman" w:hAnsi="Arial" w:cs="Arial"/>
          <w:bCs/>
          <w:color w:val="111111"/>
          <w:sz w:val="24"/>
          <w:szCs w:val="24"/>
          <w:lang w:eastAsia="en-GB"/>
        </w:rPr>
        <w:t>C</w:t>
      </w:r>
      <w:r w:rsidRPr="009857CC">
        <w:rPr>
          <w:rFonts w:ascii="Arial" w:eastAsia="Times New Roman" w:hAnsi="Arial" w:cs="Arial"/>
          <w:bCs/>
          <w:color w:val="111111"/>
          <w:sz w:val="24"/>
          <w:szCs w:val="24"/>
          <w:lang w:eastAsia="en-GB"/>
        </w:rPr>
        <w:t xml:space="preserve">ourt to ask for a Care Order to take a child into care or for a Supervision Order to be made. This is often described as initiating public law proceedings.  </w:t>
      </w:r>
    </w:p>
    <w:p w14:paraId="02BB9FE0" w14:textId="3BC7F081" w:rsidR="006920E2" w:rsidRPr="009857CC" w:rsidRDefault="006920E2" w:rsidP="006920E2">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Under Section 31 Children Act 1989, a </w:t>
      </w:r>
      <w:r w:rsidR="009857CC" w:rsidRPr="009857CC">
        <w:rPr>
          <w:rFonts w:ascii="Arial" w:eastAsia="Times New Roman" w:hAnsi="Arial" w:cs="Arial"/>
          <w:bCs/>
          <w:color w:val="111111"/>
          <w:sz w:val="24"/>
          <w:szCs w:val="24"/>
          <w:lang w:eastAsia="en-GB"/>
        </w:rPr>
        <w:t>C</w:t>
      </w:r>
      <w:r w:rsidRPr="009857CC">
        <w:rPr>
          <w:rFonts w:ascii="Arial" w:eastAsia="Times New Roman" w:hAnsi="Arial" w:cs="Arial"/>
          <w:bCs/>
          <w:color w:val="111111"/>
          <w:sz w:val="24"/>
          <w:szCs w:val="24"/>
          <w:lang w:eastAsia="en-GB"/>
        </w:rPr>
        <w:t xml:space="preserve">ourt may only make a Care Order or Supervision Order if it is satisfied that the Threshold Criteria have been met. Under the Public Law Outline (2014) and the Children and Families Act 2014, guidance states that care and supervision proceedings should be completed within 26 weeks. </w:t>
      </w:r>
    </w:p>
    <w:p w14:paraId="22C45383" w14:textId="298404AC" w:rsidR="006920E2" w:rsidRPr="009857CC" w:rsidRDefault="006920E2" w:rsidP="006920E2">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PLO sets out, amongst other duties, that Local Authorities must ensure they identify concerns they have about a child early and where possible provide support for the family to address these concerns. This is pre-proceedings work and it is often what is referred to when social workers talk about PLO. Usually, when PLO is initiated, the child has been subject to a Child Protection Plan (guide</w:t>
      </w:r>
      <w:proofErr w:type="gramStart"/>
      <w:r w:rsidRPr="009857CC">
        <w:rPr>
          <w:rFonts w:ascii="Arial" w:eastAsia="Times New Roman" w:hAnsi="Arial" w:cs="Arial"/>
          <w:bCs/>
          <w:color w:val="111111"/>
          <w:sz w:val="24"/>
          <w:szCs w:val="24"/>
          <w:lang w:eastAsia="en-GB"/>
        </w:rPr>
        <w:t>)</w:t>
      </w:r>
      <w:proofErr w:type="gramEnd"/>
      <w:r w:rsidRPr="009857CC">
        <w:rPr>
          <w:rFonts w:ascii="Arial" w:eastAsia="Times New Roman" w:hAnsi="Arial" w:cs="Arial"/>
          <w:bCs/>
          <w:color w:val="111111"/>
          <w:sz w:val="24"/>
          <w:szCs w:val="24"/>
          <w:lang w:eastAsia="en-GB"/>
        </w:rPr>
        <w:t xml:space="preserve"> but insufficient progress has been made. Child protection core group meetings and conferences continue throughout the PLO process. </w:t>
      </w:r>
    </w:p>
    <w:p w14:paraId="47326730" w14:textId="45AC1745" w:rsidR="00255CF6" w:rsidRDefault="006920E2" w:rsidP="009857CC">
      <w:pPr>
        <w:spacing w:before="210" w:after="420" w:line="360" w:lineRule="auto"/>
        <w:jc w:val="both"/>
        <w:rPr>
          <w:rFonts w:ascii="Arial" w:eastAsia="Times New Roman" w:hAnsi="Arial" w:cs="Arial"/>
          <w:bCs/>
          <w:color w:val="111111"/>
          <w:sz w:val="24"/>
          <w:szCs w:val="24"/>
          <w:lang w:eastAsia="en-GB"/>
        </w:rPr>
      </w:pPr>
      <w:bookmarkStart w:id="0" w:name="_Hlk46747094"/>
      <w:r w:rsidRPr="009857CC">
        <w:rPr>
          <w:rFonts w:ascii="Arial" w:eastAsia="Times New Roman" w:hAnsi="Arial" w:cs="Arial"/>
          <w:bCs/>
          <w:color w:val="111111"/>
          <w:sz w:val="24"/>
          <w:szCs w:val="24"/>
          <w:lang w:eastAsia="en-GB"/>
        </w:rPr>
        <w:t xml:space="preserve">Where the social worker feels that the risk of harm to a child is so great, or the case is so urgent, a decision may be made that the case should go straight to </w:t>
      </w:r>
      <w:r w:rsidR="009857CC" w:rsidRPr="009857CC">
        <w:rPr>
          <w:rFonts w:ascii="Arial" w:eastAsia="Times New Roman" w:hAnsi="Arial" w:cs="Arial"/>
          <w:bCs/>
          <w:color w:val="111111"/>
          <w:sz w:val="24"/>
          <w:szCs w:val="24"/>
          <w:lang w:eastAsia="en-GB"/>
        </w:rPr>
        <w:t>C</w:t>
      </w:r>
      <w:r w:rsidRPr="009857CC">
        <w:rPr>
          <w:rFonts w:ascii="Arial" w:eastAsia="Times New Roman" w:hAnsi="Arial" w:cs="Arial"/>
          <w:bCs/>
          <w:color w:val="111111"/>
          <w:sz w:val="24"/>
          <w:szCs w:val="24"/>
          <w:lang w:eastAsia="en-GB"/>
        </w:rPr>
        <w:t xml:space="preserve">ourt and the pre-proceedings work does not take place. </w:t>
      </w:r>
      <w:r w:rsidR="00255CF6">
        <w:rPr>
          <w:rFonts w:ascii="Arial" w:eastAsia="Times New Roman" w:hAnsi="Arial" w:cs="Arial"/>
          <w:bCs/>
          <w:color w:val="111111"/>
          <w:sz w:val="24"/>
          <w:szCs w:val="24"/>
          <w:lang w:eastAsia="en-GB"/>
        </w:rPr>
        <w:t xml:space="preserve">The decision to progress to Pre-Proceedings is agreed at Legal Gateway Panel, which is a weekly panel chaired by a  Head of Service with a legal representative and colleague professionals in attendance.  </w:t>
      </w:r>
      <w:r w:rsidR="009857CC" w:rsidRPr="009857CC">
        <w:rPr>
          <w:rFonts w:ascii="Arial" w:eastAsia="Times New Roman" w:hAnsi="Arial" w:cs="Arial"/>
          <w:bCs/>
          <w:color w:val="111111"/>
          <w:sz w:val="24"/>
          <w:szCs w:val="24"/>
          <w:lang w:eastAsia="en-GB"/>
        </w:rPr>
        <w:t xml:space="preserve"> </w:t>
      </w:r>
    </w:p>
    <w:bookmarkEnd w:id="0"/>
    <w:p w14:paraId="62FB9B79" w14:textId="7B2CC8DB" w:rsidR="009857CC" w:rsidRDefault="009857CC" w:rsidP="009857CC">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When it is decided that pre-proceedings (PLO) work with the family will take place, there are specific things that need to happen from the date of the decision. </w:t>
      </w:r>
    </w:p>
    <w:p w14:paraId="00228527" w14:textId="77777777" w:rsidR="004D1765" w:rsidRPr="009857CC" w:rsidRDefault="004D1765" w:rsidP="009857CC">
      <w:pPr>
        <w:spacing w:before="210" w:after="420" w:line="360" w:lineRule="auto"/>
        <w:jc w:val="both"/>
        <w:rPr>
          <w:rFonts w:ascii="Arial" w:eastAsia="Times New Roman" w:hAnsi="Arial" w:cs="Arial"/>
          <w:bCs/>
          <w:color w:val="111111"/>
          <w:sz w:val="24"/>
          <w:szCs w:val="24"/>
          <w:lang w:eastAsia="en-GB"/>
        </w:rPr>
      </w:pPr>
    </w:p>
    <w:p w14:paraId="252414CE" w14:textId="354A5E2D" w:rsidR="00C72771" w:rsidRPr="009857CC" w:rsidRDefault="00C72771" w:rsidP="006920E2">
      <w:pPr>
        <w:pStyle w:val="ListParagraph"/>
        <w:numPr>
          <w:ilvl w:val="0"/>
          <w:numId w:val="11"/>
        </w:numPr>
        <w:spacing w:before="210" w:after="420" w:line="360" w:lineRule="auto"/>
        <w:rPr>
          <w:rFonts w:ascii="Arial" w:eastAsia="Times New Roman" w:hAnsi="Arial" w:cs="Arial"/>
          <w:b/>
          <w:bCs/>
          <w:color w:val="111111"/>
          <w:sz w:val="24"/>
          <w:szCs w:val="24"/>
          <w:lang w:eastAsia="en-GB"/>
        </w:rPr>
      </w:pPr>
      <w:r w:rsidRPr="009857CC">
        <w:rPr>
          <w:rFonts w:ascii="Arial" w:eastAsia="Times New Roman" w:hAnsi="Arial" w:cs="Arial"/>
          <w:b/>
          <w:bCs/>
          <w:color w:val="111111"/>
          <w:sz w:val="24"/>
          <w:szCs w:val="24"/>
          <w:lang w:eastAsia="en-GB"/>
        </w:rPr>
        <w:lastRenderedPageBreak/>
        <w:t>Management of case</w:t>
      </w:r>
      <w:r w:rsidR="00F050DA" w:rsidRPr="009857CC">
        <w:rPr>
          <w:rFonts w:ascii="Arial" w:eastAsia="Times New Roman" w:hAnsi="Arial" w:cs="Arial"/>
          <w:b/>
          <w:bCs/>
          <w:color w:val="111111"/>
          <w:sz w:val="24"/>
          <w:szCs w:val="24"/>
          <w:lang w:eastAsia="en-GB"/>
        </w:rPr>
        <w:t>s</w:t>
      </w:r>
      <w:r w:rsidRPr="009857CC">
        <w:rPr>
          <w:rFonts w:ascii="Arial" w:eastAsia="Times New Roman" w:hAnsi="Arial" w:cs="Arial"/>
          <w:b/>
          <w:bCs/>
          <w:color w:val="111111"/>
          <w:sz w:val="24"/>
          <w:szCs w:val="24"/>
          <w:lang w:eastAsia="en-GB"/>
        </w:rPr>
        <w:t xml:space="preserve"> under Pre-proceedings process</w:t>
      </w:r>
      <w:r w:rsidR="006A45CD" w:rsidRPr="009857CC">
        <w:rPr>
          <w:rFonts w:ascii="Arial" w:eastAsia="Times New Roman" w:hAnsi="Arial" w:cs="Arial"/>
          <w:b/>
          <w:bCs/>
          <w:color w:val="111111"/>
          <w:sz w:val="24"/>
          <w:szCs w:val="24"/>
          <w:lang w:eastAsia="en-GB"/>
        </w:rPr>
        <w:t xml:space="preserve"> (PLO)</w:t>
      </w:r>
    </w:p>
    <w:p w14:paraId="316DDEA5" w14:textId="77777777" w:rsidR="009857CC" w:rsidRDefault="009857CC" w:rsidP="006920E2">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work required within the period of pre-proceedings is vital for two reasons:</w:t>
      </w:r>
    </w:p>
    <w:p w14:paraId="68249F07" w14:textId="77777777" w:rsidR="004C71FA" w:rsidRPr="009857CC" w:rsidRDefault="004C71FA" w:rsidP="009857CC">
      <w:pPr>
        <w:numPr>
          <w:ilvl w:val="0"/>
          <w:numId w:val="12"/>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It may divert a case along a route which avoids the need for proceedings; </w:t>
      </w:r>
    </w:p>
    <w:p w14:paraId="5FF5C481" w14:textId="77777777" w:rsidR="004C71FA" w:rsidRPr="009857CC" w:rsidRDefault="004C71FA" w:rsidP="009857CC">
      <w:pPr>
        <w:numPr>
          <w:ilvl w:val="0"/>
          <w:numId w:val="12"/>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When that is not possible, and proceedings have to be commenced, the preparatory work will facilitate the smooth running of the case.</w:t>
      </w:r>
    </w:p>
    <w:p w14:paraId="7FFD83FD" w14:textId="7BF0A3BC" w:rsidR="004C71FA" w:rsidRPr="009857CC" w:rsidRDefault="004C71FA" w:rsidP="006920E2">
      <w:p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Sir James Munby,</w:t>
      </w:r>
      <w:r w:rsidR="00231490" w:rsidRPr="009857CC">
        <w:rPr>
          <w:rFonts w:ascii="Arial" w:eastAsia="Times New Roman" w:hAnsi="Arial" w:cs="Arial"/>
          <w:sz w:val="24"/>
          <w:szCs w:val="24"/>
          <w:lang w:eastAsia="en-GB"/>
        </w:rPr>
        <w:t xml:space="preserve"> the</w:t>
      </w:r>
      <w:r w:rsidRPr="009857CC">
        <w:rPr>
          <w:rFonts w:ascii="Arial" w:eastAsia="Times New Roman" w:hAnsi="Arial" w:cs="Arial"/>
          <w:sz w:val="24"/>
          <w:szCs w:val="24"/>
          <w:lang w:eastAsia="en-GB"/>
        </w:rPr>
        <w:t xml:space="preserve"> </w:t>
      </w:r>
      <w:r w:rsidR="00763ABD" w:rsidRPr="009857CC">
        <w:rPr>
          <w:rFonts w:ascii="Arial" w:eastAsia="Times New Roman" w:hAnsi="Arial" w:cs="Arial"/>
          <w:sz w:val="24"/>
          <w:szCs w:val="24"/>
          <w:lang w:eastAsia="en-GB"/>
        </w:rPr>
        <w:t xml:space="preserve">then </w:t>
      </w:r>
      <w:r w:rsidRPr="009857CC">
        <w:rPr>
          <w:rFonts w:ascii="Arial" w:eastAsia="Times New Roman" w:hAnsi="Arial" w:cs="Arial"/>
          <w:sz w:val="24"/>
          <w:szCs w:val="24"/>
          <w:lang w:eastAsia="en-GB"/>
        </w:rPr>
        <w:t xml:space="preserve">President of the Family Division set out the expectations of the Local Authority. </w:t>
      </w:r>
    </w:p>
    <w:p w14:paraId="3BBD7127" w14:textId="03CC5A6F" w:rsidR="004C71FA" w:rsidRPr="009857CC" w:rsidRDefault="0054070A" w:rsidP="006920E2">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He recommen</w:t>
      </w:r>
      <w:r w:rsidR="00C968B2">
        <w:rPr>
          <w:rFonts w:ascii="Arial" w:eastAsia="Times New Roman" w:hAnsi="Arial" w:cs="Arial"/>
          <w:sz w:val="24"/>
          <w:szCs w:val="24"/>
          <w:lang w:eastAsia="en-GB"/>
        </w:rPr>
        <w:t>d</w:t>
      </w:r>
      <w:r>
        <w:rPr>
          <w:rFonts w:ascii="Arial" w:eastAsia="Times New Roman" w:hAnsi="Arial" w:cs="Arial"/>
          <w:sz w:val="24"/>
          <w:szCs w:val="24"/>
          <w:lang w:eastAsia="en-GB"/>
        </w:rPr>
        <w:t>ed</w:t>
      </w:r>
      <w:r w:rsidR="004C71FA" w:rsidRPr="009857CC">
        <w:rPr>
          <w:rFonts w:ascii="Arial" w:eastAsia="Times New Roman" w:hAnsi="Arial" w:cs="Arial"/>
          <w:sz w:val="24"/>
          <w:szCs w:val="24"/>
          <w:lang w:eastAsia="en-GB"/>
        </w:rPr>
        <w:t xml:space="preserve"> that:</w:t>
      </w:r>
    </w:p>
    <w:p w14:paraId="6DAAC2E7" w14:textId="384A9616" w:rsidR="004C71FA" w:rsidRPr="009857CC" w:rsidRDefault="004C71FA" w:rsidP="00475F52">
      <w:pPr>
        <w:numPr>
          <w:ilvl w:val="0"/>
          <w:numId w:val="17"/>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Local Authority lawyers be involved</w:t>
      </w:r>
      <w:r w:rsidR="00763ABD" w:rsidRPr="009857CC">
        <w:rPr>
          <w:rFonts w:ascii="Arial" w:eastAsia="Times New Roman" w:hAnsi="Arial" w:cs="Arial"/>
          <w:sz w:val="24"/>
          <w:szCs w:val="24"/>
          <w:lang w:eastAsia="en-GB"/>
        </w:rPr>
        <w:t xml:space="preserve"> in</w:t>
      </w:r>
      <w:r w:rsidRPr="009857CC">
        <w:rPr>
          <w:rFonts w:ascii="Arial" w:eastAsia="Times New Roman" w:hAnsi="Arial" w:cs="Arial"/>
          <w:sz w:val="24"/>
          <w:szCs w:val="24"/>
          <w:lang w:eastAsia="en-GB"/>
        </w:rPr>
        <w:t xml:space="preserve"> advising and assisting their social work clients, at an early stage;</w:t>
      </w:r>
    </w:p>
    <w:p w14:paraId="37CC40FC" w14:textId="0161FBF9" w:rsidR="004C71FA" w:rsidRDefault="004C71FA" w:rsidP="00475F52">
      <w:pPr>
        <w:numPr>
          <w:ilvl w:val="0"/>
          <w:numId w:val="17"/>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A properly organised legal planning meeting is invaluable and can be the key to achieving timely outcomes to care proceedings</w:t>
      </w:r>
    </w:p>
    <w:p w14:paraId="270C2AC4" w14:textId="31D80CBE" w:rsidR="00ED1C75" w:rsidRDefault="00ED1C75" w:rsidP="00ED1C75">
      <w:pPr>
        <w:spacing w:before="144" w:after="144"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parents are represented by their own legal advocate.  A plan is formulated which is reviewed every 4 weeks.  The maximum timescale for Pre-Proceedings is 16 weeks.</w:t>
      </w:r>
    </w:p>
    <w:p w14:paraId="486D9456" w14:textId="0B0F1F49" w:rsidR="00ED1C75" w:rsidRDefault="00ED1C75" w:rsidP="00ED1C75">
      <w:pPr>
        <w:spacing w:before="144" w:after="144"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plan is reviewed by the Legal Gateway Panel throughout the duration of the pre-proceedings process to ensure that the identified work is </w:t>
      </w:r>
      <w:proofErr w:type="gramStart"/>
      <w:r>
        <w:rPr>
          <w:rFonts w:ascii="Arial" w:eastAsia="Times New Roman" w:hAnsi="Arial" w:cs="Arial"/>
          <w:sz w:val="24"/>
          <w:szCs w:val="24"/>
          <w:lang w:eastAsia="en-GB"/>
        </w:rPr>
        <w:t>progressing</w:t>
      </w:r>
      <w:proofErr w:type="gramEnd"/>
      <w:r>
        <w:rPr>
          <w:rFonts w:ascii="Arial" w:eastAsia="Times New Roman" w:hAnsi="Arial" w:cs="Arial"/>
          <w:sz w:val="24"/>
          <w:szCs w:val="24"/>
          <w:lang w:eastAsia="en-GB"/>
        </w:rPr>
        <w:t xml:space="preserve"> and decision making is undertaken in a timely manner to safeguard the children. </w:t>
      </w:r>
    </w:p>
    <w:p w14:paraId="4C8BDEE9" w14:textId="77777777" w:rsidR="00ED1C75" w:rsidRPr="009857CC" w:rsidRDefault="00ED1C75" w:rsidP="00ED1C75">
      <w:pPr>
        <w:spacing w:before="144" w:after="144" w:line="360" w:lineRule="auto"/>
        <w:jc w:val="both"/>
        <w:rPr>
          <w:rFonts w:ascii="Arial" w:eastAsia="Times New Roman" w:hAnsi="Arial" w:cs="Arial"/>
          <w:sz w:val="24"/>
          <w:szCs w:val="24"/>
          <w:lang w:eastAsia="en-GB"/>
        </w:rPr>
      </w:pPr>
    </w:p>
    <w:p w14:paraId="0575FF39" w14:textId="57E36189" w:rsidR="00C72771" w:rsidRPr="00800351" w:rsidRDefault="00C72771" w:rsidP="00800351">
      <w:pPr>
        <w:pStyle w:val="ListParagraph"/>
        <w:numPr>
          <w:ilvl w:val="0"/>
          <w:numId w:val="11"/>
        </w:numPr>
        <w:spacing w:before="210" w:after="420" w:line="360" w:lineRule="auto"/>
        <w:jc w:val="both"/>
        <w:rPr>
          <w:rFonts w:ascii="Arial" w:eastAsia="Times New Roman" w:hAnsi="Arial" w:cs="Arial"/>
          <w:sz w:val="24"/>
          <w:szCs w:val="24"/>
          <w:lang w:eastAsia="en-GB"/>
        </w:rPr>
      </w:pPr>
      <w:r w:rsidRPr="00800351">
        <w:rPr>
          <w:rFonts w:ascii="Arial" w:eastAsia="Times New Roman" w:hAnsi="Arial" w:cs="Arial"/>
          <w:b/>
          <w:bCs/>
          <w:sz w:val="24"/>
          <w:szCs w:val="24"/>
          <w:lang w:eastAsia="en-GB"/>
        </w:rPr>
        <w:t>Conclusion of the pre-proceedings process</w:t>
      </w:r>
    </w:p>
    <w:p w14:paraId="1ACCEE86" w14:textId="372A7D34" w:rsidR="00C72771" w:rsidRDefault="007B4D19" w:rsidP="006920E2">
      <w:pPr>
        <w:spacing w:before="210" w:after="420" w:line="360" w:lineRule="auto"/>
        <w:jc w:val="both"/>
        <w:rPr>
          <w:rFonts w:ascii="Arial" w:eastAsia="Times New Roman" w:hAnsi="Arial" w:cs="Arial"/>
          <w:sz w:val="24"/>
          <w:szCs w:val="24"/>
          <w:lang w:eastAsia="en-GB"/>
        </w:rPr>
      </w:pPr>
      <w:bookmarkStart w:id="1" w:name="_Hlk46748496"/>
      <w:r>
        <w:rPr>
          <w:rFonts w:ascii="Arial" w:eastAsia="Times New Roman" w:hAnsi="Arial" w:cs="Arial"/>
          <w:sz w:val="24"/>
          <w:szCs w:val="24"/>
          <w:lang w:eastAsia="en-GB"/>
        </w:rPr>
        <w:t>There are a number of outcomes which can be considered including</w:t>
      </w:r>
    </w:p>
    <w:p w14:paraId="741205DC" w14:textId="6F3DF59B" w:rsidR="007B4D19" w:rsidRDefault="007B4D19" w:rsidP="007B4D19">
      <w:pPr>
        <w:pStyle w:val="ListParagraph"/>
        <w:numPr>
          <w:ilvl w:val="0"/>
          <w:numId w:val="1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Progress has not been achieved, concerns continue for the children and care proceedings should be initiated</w:t>
      </w:r>
    </w:p>
    <w:p w14:paraId="37043B23" w14:textId="5529785C" w:rsidR="007B4D19" w:rsidRDefault="007B4D19" w:rsidP="007B4D19">
      <w:pPr>
        <w:pStyle w:val="ListParagraph"/>
        <w:numPr>
          <w:ilvl w:val="0"/>
          <w:numId w:val="1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Progress has been achieved which supports stepping down from pre-proceedings to either a Child Protection or Child in Need Plan</w:t>
      </w:r>
    </w:p>
    <w:p w14:paraId="32FB4813" w14:textId="6181BF65" w:rsidR="007B4D19" w:rsidRDefault="007B4D19" w:rsidP="007B4D19">
      <w:pPr>
        <w:pStyle w:val="ListParagraph"/>
        <w:numPr>
          <w:ilvl w:val="0"/>
          <w:numId w:val="1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The children are living with a family member and the parents do not oppose this arrangement continuing.  An application for a private order can be made by extended family members to safeguard the children.</w:t>
      </w:r>
    </w:p>
    <w:p w14:paraId="49987BEE" w14:textId="29496169" w:rsidR="007B4D19" w:rsidRDefault="007B4D19" w:rsidP="007B4D19">
      <w:pPr>
        <w:pStyle w:val="ListParagraph"/>
        <w:numPr>
          <w:ilvl w:val="0"/>
          <w:numId w:val="1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Under exceptional circumstances a further period of support may be required.  This must be with the approval of the Legal Gateway Panel and the Assistant Director will be advised.  Pre-Proceedings must not exceed 26 weeks. </w:t>
      </w:r>
    </w:p>
    <w:p w14:paraId="7F2ABA67" w14:textId="09EFF165" w:rsidR="007B4D19" w:rsidRPr="007B4D19" w:rsidRDefault="007B4D19" w:rsidP="007B4D19">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outcome of pre-proceedings requires the approval of the Legal Gateway Panel and should be evidenced by assessments and completed plans.  All recommendations to the Legal Gateway Panel should have been discussed and agreed by the Head of Service prior to attending Legal Gateway.  </w:t>
      </w:r>
    </w:p>
    <w:bookmarkEnd w:id="1"/>
    <w:p w14:paraId="767376DC" w14:textId="5A8C0407" w:rsidR="00C72771" w:rsidRPr="00800351" w:rsidRDefault="00800351" w:rsidP="00800351">
      <w:pPr>
        <w:pStyle w:val="ListParagraph"/>
        <w:numPr>
          <w:ilvl w:val="0"/>
          <w:numId w:val="11"/>
        </w:numPr>
        <w:spacing w:before="210" w:after="420" w:line="360" w:lineRule="auto"/>
        <w:jc w:val="both"/>
        <w:rPr>
          <w:rFonts w:ascii="Arial" w:eastAsia="Times New Roman" w:hAnsi="Arial" w:cs="Arial"/>
          <w:sz w:val="24"/>
          <w:szCs w:val="24"/>
          <w:lang w:eastAsia="en-GB"/>
        </w:rPr>
      </w:pPr>
      <w:r>
        <w:rPr>
          <w:rFonts w:ascii="Arial" w:eastAsia="Times New Roman" w:hAnsi="Arial" w:cs="Arial"/>
          <w:b/>
          <w:bCs/>
          <w:sz w:val="24"/>
          <w:szCs w:val="24"/>
          <w:lang w:eastAsia="en-GB"/>
        </w:rPr>
        <w:t>Commencing Care P</w:t>
      </w:r>
      <w:r w:rsidR="00C72771" w:rsidRPr="00800351">
        <w:rPr>
          <w:rFonts w:ascii="Arial" w:eastAsia="Times New Roman" w:hAnsi="Arial" w:cs="Arial"/>
          <w:b/>
          <w:bCs/>
          <w:sz w:val="24"/>
          <w:szCs w:val="24"/>
          <w:lang w:eastAsia="en-GB"/>
        </w:rPr>
        <w:t>roceedings</w:t>
      </w:r>
    </w:p>
    <w:p w14:paraId="46A3D154" w14:textId="30E4031F" w:rsidR="00C72771" w:rsidRDefault="00C72771" w:rsidP="006920E2">
      <w:pPr>
        <w:spacing w:before="210" w:after="420" w:line="360" w:lineRule="auto"/>
        <w:jc w:val="both"/>
        <w:rPr>
          <w:rFonts w:ascii="Arial" w:eastAsia="Times New Roman" w:hAnsi="Arial" w:cs="Arial"/>
          <w:sz w:val="24"/>
          <w:szCs w:val="24"/>
          <w:lang w:eastAsia="en-GB"/>
        </w:rPr>
      </w:pPr>
      <w:bookmarkStart w:id="2" w:name="_Hlk46748540"/>
      <w:r w:rsidRPr="009857CC">
        <w:rPr>
          <w:rFonts w:ascii="Arial" w:eastAsia="Times New Roman" w:hAnsi="Arial" w:cs="Arial"/>
          <w:sz w:val="24"/>
          <w:szCs w:val="24"/>
          <w:lang w:eastAsia="en-GB"/>
        </w:rPr>
        <w:t>Once the decision has been made to commenc</w:t>
      </w:r>
      <w:r w:rsidR="00800351">
        <w:rPr>
          <w:rFonts w:ascii="Arial" w:eastAsia="Times New Roman" w:hAnsi="Arial" w:cs="Arial"/>
          <w:sz w:val="24"/>
          <w:szCs w:val="24"/>
          <w:lang w:eastAsia="en-GB"/>
        </w:rPr>
        <w:t>e Care Proceedings, a Letter of I</w:t>
      </w:r>
      <w:r w:rsidRPr="009857CC">
        <w:rPr>
          <w:rFonts w:ascii="Arial" w:eastAsia="Times New Roman" w:hAnsi="Arial" w:cs="Arial"/>
          <w:sz w:val="24"/>
          <w:szCs w:val="24"/>
          <w:lang w:eastAsia="en-GB"/>
        </w:rPr>
        <w:t xml:space="preserve">ssue </w:t>
      </w:r>
      <w:r w:rsidR="004D1765">
        <w:rPr>
          <w:rFonts w:ascii="Arial" w:eastAsia="Times New Roman" w:hAnsi="Arial" w:cs="Arial"/>
          <w:sz w:val="24"/>
          <w:szCs w:val="24"/>
          <w:lang w:eastAsia="en-GB"/>
        </w:rPr>
        <w:t>is</w:t>
      </w:r>
      <w:r w:rsidR="00800351">
        <w:rPr>
          <w:rFonts w:ascii="Arial" w:eastAsia="Times New Roman" w:hAnsi="Arial" w:cs="Arial"/>
          <w:sz w:val="24"/>
          <w:szCs w:val="24"/>
          <w:lang w:eastAsia="en-GB"/>
        </w:rPr>
        <w:t xml:space="preserve"> sent to the parents and their S</w:t>
      </w:r>
      <w:r w:rsidRPr="009857CC">
        <w:rPr>
          <w:rFonts w:ascii="Arial" w:eastAsia="Times New Roman" w:hAnsi="Arial" w:cs="Arial"/>
          <w:sz w:val="24"/>
          <w:szCs w:val="24"/>
          <w:lang w:eastAsia="en-GB"/>
        </w:rPr>
        <w:t>olicitor</w:t>
      </w:r>
      <w:r w:rsidR="00800351">
        <w:rPr>
          <w:rFonts w:ascii="Arial" w:eastAsia="Times New Roman" w:hAnsi="Arial" w:cs="Arial"/>
          <w:sz w:val="24"/>
          <w:szCs w:val="24"/>
          <w:lang w:eastAsia="en-GB"/>
        </w:rPr>
        <w:t>(</w:t>
      </w:r>
      <w:r w:rsidRPr="009857CC">
        <w:rPr>
          <w:rFonts w:ascii="Arial" w:eastAsia="Times New Roman" w:hAnsi="Arial" w:cs="Arial"/>
          <w:sz w:val="24"/>
          <w:szCs w:val="24"/>
          <w:lang w:eastAsia="en-GB"/>
        </w:rPr>
        <w:t>s</w:t>
      </w:r>
      <w:r w:rsidR="00800351">
        <w:rPr>
          <w:rFonts w:ascii="Arial" w:eastAsia="Times New Roman" w:hAnsi="Arial" w:cs="Arial"/>
          <w:sz w:val="24"/>
          <w:szCs w:val="24"/>
          <w:lang w:eastAsia="en-GB"/>
        </w:rPr>
        <w:t>)</w:t>
      </w:r>
      <w:r w:rsidRPr="009857CC">
        <w:rPr>
          <w:rFonts w:ascii="Arial" w:eastAsia="Times New Roman" w:hAnsi="Arial" w:cs="Arial"/>
          <w:sz w:val="24"/>
          <w:szCs w:val="24"/>
          <w:lang w:eastAsia="en-GB"/>
        </w:rPr>
        <w:t>. It informs them that the Local Authority</w:t>
      </w:r>
      <w:r w:rsidR="00800351">
        <w:rPr>
          <w:rFonts w:ascii="Arial" w:eastAsia="Times New Roman" w:hAnsi="Arial" w:cs="Arial"/>
          <w:sz w:val="24"/>
          <w:szCs w:val="24"/>
          <w:lang w:eastAsia="en-GB"/>
        </w:rPr>
        <w:t xml:space="preserve"> is applying to Court for a Care or Supervision O</w:t>
      </w:r>
      <w:r w:rsidRPr="009857CC">
        <w:rPr>
          <w:rFonts w:ascii="Arial" w:eastAsia="Times New Roman" w:hAnsi="Arial" w:cs="Arial"/>
          <w:sz w:val="24"/>
          <w:szCs w:val="24"/>
          <w:lang w:eastAsia="en-GB"/>
        </w:rPr>
        <w:t xml:space="preserve">rder. </w:t>
      </w:r>
    </w:p>
    <w:p w14:paraId="26E2C104" w14:textId="6C13623E" w:rsidR="00DD2797" w:rsidRDefault="00DD2797" w:rsidP="006920E2">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Where the Local Authority is completing a S37 report for Private Proceedings and the outcome is to recommend a Care or Supervision Order to the Court, this recommendation will be brought to Legal Gateway Panel to approve the recommendation in line with the TOR.  </w:t>
      </w:r>
    </w:p>
    <w:bookmarkEnd w:id="2"/>
    <w:p w14:paraId="4DF746C0" w14:textId="265F4A71" w:rsidR="00DE204D" w:rsidRDefault="00DE204D" w:rsidP="00DE204D">
      <w:pPr>
        <w:pStyle w:val="ListParagraph"/>
        <w:numPr>
          <w:ilvl w:val="0"/>
          <w:numId w:val="11"/>
        </w:numPr>
        <w:spacing w:before="210" w:after="420" w:line="36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Appendices</w:t>
      </w:r>
    </w:p>
    <w:tbl>
      <w:tblPr>
        <w:tblStyle w:val="TableGrid"/>
        <w:tblW w:w="0" w:type="auto"/>
        <w:tblLook w:val="04A0" w:firstRow="1" w:lastRow="0" w:firstColumn="1" w:lastColumn="0" w:noHBand="0" w:noVBand="1"/>
      </w:tblPr>
      <w:tblGrid>
        <w:gridCol w:w="4508"/>
        <w:gridCol w:w="4508"/>
      </w:tblGrid>
      <w:tr w:rsidR="00DE204D" w14:paraId="6BA1B3AF" w14:textId="77777777" w:rsidTr="00DE204D">
        <w:tc>
          <w:tcPr>
            <w:tcW w:w="4508" w:type="dxa"/>
          </w:tcPr>
          <w:p w14:paraId="6BB52760" w14:textId="71EF8196" w:rsidR="00DE204D" w:rsidRDefault="00DE204D" w:rsidP="00DE204D">
            <w:pPr>
              <w:spacing w:before="210" w:after="420" w:line="276"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Title</w:t>
            </w:r>
          </w:p>
        </w:tc>
        <w:tc>
          <w:tcPr>
            <w:tcW w:w="4508" w:type="dxa"/>
          </w:tcPr>
          <w:p w14:paraId="1FB486BD" w14:textId="6F141F9F" w:rsidR="00DE204D" w:rsidRDefault="00DE204D" w:rsidP="00DE204D">
            <w:pPr>
              <w:spacing w:before="210" w:after="420" w:line="276"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Document</w:t>
            </w:r>
          </w:p>
        </w:tc>
      </w:tr>
      <w:tr w:rsidR="00DE204D" w14:paraId="4E203711" w14:textId="77777777" w:rsidTr="00DE204D">
        <w:tc>
          <w:tcPr>
            <w:tcW w:w="4508" w:type="dxa"/>
          </w:tcPr>
          <w:p w14:paraId="3577352A" w14:textId="1FFFD4DC" w:rsidR="00DE204D" w:rsidRPr="00DE204D" w:rsidRDefault="00DE204D" w:rsidP="00DE204D">
            <w:pPr>
              <w:spacing w:before="210" w:after="420" w:line="276" w:lineRule="auto"/>
              <w:jc w:val="both"/>
              <w:rPr>
                <w:rFonts w:ascii="Arial" w:eastAsia="Times New Roman" w:hAnsi="Arial" w:cs="Arial"/>
                <w:sz w:val="24"/>
                <w:szCs w:val="24"/>
                <w:lang w:eastAsia="en-GB"/>
              </w:rPr>
            </w:pPr>
            <w:r w:rsidRPr="00DE204D">
              <w:rPr>
                <w:rFonts w:ascii="Arial" w:eastAsia="Times New Roman" w:hAnsi="Arial" w:cs="Arial"/>
                <w:sz w:val="24"/>
                <w:szCs w:val="24"/>
                <w:lang w:eastAsia="en-GB"/>
              </w:rPr>
              <w:t>Flow Chart</w:t>
            </w:r>
          </w:p>
        </w:tc>
        <w:bookmarkStart w:id="3" w:name="_MON_1657364091"/>
        <w:bookmarkEnd w:id="3"/>
        <w:tc>
          <w:tcPr>
            <w:tcW w:w="4508" w:type="dxa"/>
          </w:tcPr>
          <w:p w14:paraId="393F5803" w14:textId="07D4F991" w:rsidR="00DE204D" w:rsidRDefault="00DE204D" w:rsidP="00DE204D">
            <w:pPr>
              <w:spacing w:before="210" w:after="420" w:line="276" w:lineRule="auto"/>
              <w:jc w:val="both"/>
              <w:rPr>
                <w:rFonts w:ascii="Arial" w:eastAsia="Times New Roman" w:hAnsi="Arial" w:cs="Arial"/>
                <w:b/>
                <w:bCs/>
                <w:sz w:val="24"/>
                <w:szCs w:val="24"/>
                <w:lang w:eastAsia="en-GB"/>
              </w:rPr>
            </w:pPr>
            <w:r>
              <w:rPr>
                <w:rFonts w:ascii="Arial" w:eastAsia="Times New Roman" w:hAnsi="Arial" w:cs="Arial"/>
                <w:lang w:eastAsia="en-GB"/>
              </w:rPr>
              <w:object w:dxaOrig="1487" w:dyaOrig="993" w14:anchorId="15736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9" o:title=""/>
                </v:shape>
                <o:OLEObject Type="Embed" ProgID="Word.Document.12" ShapeID="_x0000_i1025" DrawAspect="Icon" ObjectID="_1730661289" r:id="rId10">
                  <o:FieldCodes>\s</o:FieldCodes>
                </o:OLEObject>
              </w:object>
            </w:r>
          </w:p>
        </w:tc>
      </w:tr>
      <w:tr w:rsidR="00DE204D" w14:paraId="28AC8EBD" w14:textId="77777777" w:rsidTr="00DE204D">
        <w:tc>
          <w:tcPr>
            <w:tcW w:w="4508" w:type="dxa"/>
          </w:tcPr>
          <w:p w14:paraId="44ED680F" w14:textId="28488FD2" w:rsidR="00DE204D" w:rsidRPr="00C90CE1" w:rsidRDefault="00DE204D" w:rsidP="00DE204D">
            <w:pPr>
              <w:spacing w:before="210" w:after="420" w:line="276" w:lineRule="auto"/>
              <w:jc w:val="both"/>
              <w:rPr>
                <w:rFonts w:ascii="Arial" w:eastAsia="Times New Roman" w:hAnsi="Arial" w:cs="Arial"/>
                <w:sz w:val="24"/>
                <w:szCs w:val="24"/>
                <w:lang w:eastAsia="en-GB"/>
              </w:rPr>
            </w:pPr>
            <w:r w:rsidRPr="00C90CE1">
              <w:rPr>
                <w:rFonts w:ascii="Arial" w:eastAsia="Times New Roman" w:hAnsi="Arial" w:cs="Arial"/>
                <w:sz w:val="24"/>
                <w:szCs w:val="24"/>
                <w:lang w:eastAsia="en-GB"/>
              </w:rPr>
              <w:lastRenderedPageBreak/>
              <w:t>Pre-Proceedings Protocol</w:t>
            </w:r>
          </w:p>
        </w:tc>
        <w:bookmarkStart w:id="4" w:name="_MON_1730661259"/>
        <w:bookmarkEnd w:id="4"/>
        <w:tc>
          <w:tcPr>
            <w:tcW w:w="4508" w:type="dxa"/>
          </w:tcPr>
          <w:p w14:paraId="62BDDBF7" w14:textId="38B1130B" w:rsidR="00DE204D" w:rsidRDefault="00C90CE1" w:rsidP="00DE204D">
            <w:pPr>
              <w:spacing w:before="210" w:after="420" w:line="276"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object w:dxaOrig="1501" w:dyaOrig="980" w14:anchorId="7C3464A9">
                <v:shape id="_x0000_i1029" type="#_x0000_t75" style="width:75pt;height:48.75pt" o:ole="">
                  <v:imagedata r:id="rId11" o:title=""/>
                </v:shape>
                <o:OLEObject Type="Embed" ProgID="Word.Document.12" ShapeID="_x0000_i1029" DrawAspect="Icon" ObjectID="_1730661290" r:id="rId12">
                  <o:FieldCodes>\s</o:FieldCodes>
                </o:OLEObject>
              </w:object>
            </w:r>
          </w:p>
        </w:tc>
      </w:tr>
      <w:tr w:rsidR="002C313F" w14:paraId="6C6047AE" w14:textId="77777777" w:rsidTr="00DE204D">
        <w:tc>
          <w:tcPr>
            <w:tcW w:w="4508" w:type="dxa"/>
          </w:tcPr>
          <w:p w14:paraId="367283CB" w14:textId="70568289" w:rsidR="002C313F" w:rsidRPr="00DE204D" w:rsidRDefault="005D5C13" w:rsidP="00DE204D">
            <w:pPr>
              <w:spacing w:before="210" w:after="42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Statutory Guidance Court and Pre-Proceedings </w:t>
            </w:r>
          </w:p>
        </w:tc>
        <w:tc>
          <w:tcPr>
            <w:tcW w:w="4508" w:type="dxa"/>
          </w:tcPr>
          <w:p w14:paraId="6236D398" w14:textId="1197D3E9" w:rsidR="002C313F" w:rsidRDefault="007A6DC6" w:rsidP="00DE204D">
            <w:pPr>
              <w:spacing w:before="210" w:after="420" w:line="276"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object w:dxaOrig="1501" w:dyaOrig="980" w14:anchorId="08A95A1B">
                <v:shape id="_x0000_i1027" type="#_x0000_t75" style="width:75pt;height:48.75pt" o:ole="">
                  <v:imagedata r:id="rId13" o:title=""/>
                </v:shape>
                <o:OLEObject Type="Embed" ProgID="AcroExch.Document.DC" ShapeID="_x0000_i1027" DrawAspect="Icon" ObjectID="_1730661291" r:id="rId14"/>
              </w:object>
            </w:r>
          </w:p>
        </w:tc>
      </w:tr>
    </w:tbl>
    <w:p w14:paraId="38CE49CA" w14:textId="16596E0F" w:rsidR="00DE204D" w:rsidRPr="009857CC" w:rsidRDefault="00DE204D" w:rsidP="006920E2">
      <w:pPr>
        <w:spacing w:before="210" w:after="420" w:line="360" w:lineRule="auto"/>
        <w:jc w:val="both"/>
        <w:rPr>
          <w:rFonts w:ascii="Arial" w:eastAsia="Times New Roman" w:hAnsi="Arial" w:cs="Arial"/>
          <w:lang w:eastAsia="en-GB"/>
        </w:rPr>
      </w:pPr>
    </w:p>
    <w:sectPr w:rsidR="00DE204D" w:rsidRPr="009857C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47901" w14:textId="77777777" w:rsidR="00954321" w:rsidRDefault="00954321" w:rsidP="00121C80">
      <w:pPr>
        <w:spacing w:after="0" w:line="240" w:lineRule="auto"/>
      </w:pPr>
      <w:r>
        <w:separator/>
      </w:r>
    </w:p>
  </w:endnote>
  <w:endnote w:type="continuationSeparator" w:id="0">
    <w:p w14:paraId="2E936BBC" w14:textId="77777777" w:rsidR="00954321" w:rsidRDefault="00954321" w:rsidP="00121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201824"/>
      <w:docPartObj>
        <w:docPartGallery w:val="Page Numbers (Bottom of Page)"/>
        <w:docPartUnique/>
      </w:docPartObj>
    </w:sdtPr>
    <w:sdtEndPr>
      <w:rPr>
        <w:noProof/>
      </w:rPr>
    </w:sdtEndPr>
    <w:sdtContent>
      <w:p w14:paraId="03C4CEE6" w14:textId="62B5F036" w:rsidR="00121C80" w:rsidRDefault="00121C80">
        <w:pPr>
          <w:pStyle w:val="Footer"/>
          <w:jc w:val="center"/>
        </w:pPr>
        <w:r>
          <w:fldChar w:fldCharType="begin"/>
        </w:r>
        <w:r>
          <w:instrText xml:space="preserve"> PAGE   \* MERGEFORMAT </w:instrText>
        </w:r>
        <w:r>
          <w:fldChar w:fldCharType="separate"/>
        </w:r>
        <w:r w:rsidR="00473652">
          <w:rPr>
            <w:noProof/>
          </w:rPr>
          <w:t>10</w:t>
        </w:r>
        <w:r>
          <w:rPr>
            <w:noProof/>
          </w:rPr>
          <w:fldChar w:fldCharType="end"/>
        </w:r>
      </w:p>
    </w:sdtContent>
  </w:sdt>
  <w:p w14:paraId="09C8A6A6" w14:textId="77777777" w:rsidR="00121C80" w:rsidRDefault="00121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B8B7" w14:textId="77777777" w:rsidR="00954321" w:rsidRDefault="00954321" w:rsidP="00121C80">
      <w:pPr>
        <w:spacing w:after="0" w:line="240" w:lineRule="auto"/>
      </w:pPr>
      <w:r>
        <w:separator/>
      </w:r>
    </w:p>
  </w:footnote>
  <w:footnote w:type="continuationSeparator" w:id="0">
    <w:p w14:paraId="4D11684D" w14:textId="77777777" w:rsidR="00954321" w:rsidRDefault="00954321" w:rsidP="00121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823872"/>
      <w:docPartObj>
        <w:docPartGallery w:val="Watermarks"/>
        <w:docPartUnique/>
      </w:docPartObj>
    </w:sdtPr>
    <w:sdtContent>
      <w:p w14:paraId="1F06ED05" w14:textId="7A8C0F98" w:rsidR="009A63B6" w:rsidRDefault="00000000">
        <w:pPr>
          <w:pStyle w:val="Header"/>
        </w:pPr>
        <w:r>
          <w:rPr>
            <w:noProof/>
          </w:rPr>
          <w:pict w14:anchorId="5C793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C03"/>
    <w:multiLevelType w:val="multilevel"/>
    <w:tmpl w:val="6440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33CFC"/>
    <w:multiLevelType w:val="multilevel"/>
    <w:tmpl w:val="AAC0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0E404F"/>
    <w:multiLevelType w:val="multilevel"/>
    <w:tmpl w:val="98240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9A059C"/>
    <w:multiLevelType w:val="hybridMultilevel"/>
    <w:tmpl w:val="8FC89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6C1DA2"/>
    <w:multiLevelType w:val="multilevel"/>
    <w:tmpl w:val="13AAD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7D689B"/>
    <w:multiLevelType w:val="multilevel"/>
    <w:tmpl w:val="C320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848EB"/>
    <w:multiLevelType w:val="multilevel"/>
    <w:tmpl w:val="6B1E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FA2346"/>
    <w:multiLevelType w:val="multilevel"/>
    <w:tmpl w:val="C4F6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56507A"/>
    <w:multiLevelType w:val="multilevel"/>
    <w:tmpl w:val="21B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5D21DF"/>
    <w:multiLevelType w:val="multilevel"/>
    <w:tmpl w:val="3804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947F43"/>
    <w:multiLevelType w:val="multilevel"/>
    <w:tmpl w:val="1790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B56220"/>
    <w:multiLevelType w:val="multilevel"/>
    <w:tmpl w:val="7A4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B60830"/>
    <w:multiLevelType w:val="multilevel"/>
    <w:tmpl w:val="758AC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246973"/>
    <w:multiLevelType w:val="multilevel"/>
    <w:tmpl w:val="7B96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487A9E"/>
    <w:multiLevelType w:val="multilevel"/>
    <w:tmpl w:val="7F067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AE0985"/>
    <w:multiLevelType w:val="hybridMultilevel"/>
    <w:tmpl w:val="47F287A2"/>
    <w:lvl w:ilvl="0" w:tplc="B1CA43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051F98"/>
    <w:multiLevelType w:val="multilevel"/>
    <w:tmpl w:val="76CE3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4C429D"/>
    <w:multiLevelType w:val="multilevel"/>
    <w:tmpl w:val="622A7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6925E1"/>
    <w:multiLevelType w:val="hybridMultilevel"/>
    <w:tmpl w:val="C3CE2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714768">
    <w:abstractNumId w:val="6"/>
  </w:num>
  <w:num w:numId="2" w16cid:durableId="1761557375">
    <w:abstractNumId w:val="8"/>
  </w:num>
  <w:num w:numId="3" w16cid:durableId="1076781394">
    <w:abstractNumId w:val="7"/>
  </w:num>
  <w:num w:numId="4" w16cid:durableId="2053725665">
    <w:abstractNumId w:val="1"/>
  </w:num>
  <w:num w:numId="5" w16cid:durableId="1998725390">
    <w:abstractNumId w:val="10"/>
  </w:num>
  <w:num w:numId="6" w16cid:durableId="2066829708">
    <w:abstractNumId w:val="0"/>
  </w:num>
  <w:num w:numId="7" w16cid:durableId="1282373157">
    <w:abstractNumId w:val="11"/>
  </w:num>
  <w:num w:numId="8" w16cid:durableId="1960600897">
    <w:abstractNumId w:val="9"/>
  </w:num>
  <w:num w:numId="9" w16cid:durableId="197553965">
    <w:abstractNumId w:val="13"/>
  </w:num>
  <w:num w:numId="10" w16cid:durableId="1424451088">
    <w:abstractNumId w:val="5"/>
  </w:num>
  <w:num w:numId="11" w16cid:durableId="1466197329">
    <w:abstractNumId w:val="15"/>
  </w:num>
  <w:num w:numId="12" w16cid:durableId="1165707311">
    <w:abstractNumId w:val="14"/>
  </w:num>
  <w:num w:numId="13" w16cid:durableId="930285355">
    <w:abstractNumId w:val="2"/>
  </w:num>
  <w:num w:numId="14" w16cid:durableId="1171145231">
    <w:abstractNumId w:val="12"/>
  </w:num>
  <w:num w:numId="15" w16cid:durableId="367920736">
    <w:abstractNumId w:val="4"/>
  </w:num>
  <w:num w:numId="16" w16cid:durableId="382564752">
    <w:abstractNumId w:val="16"/>
  </w:num>
  <w:num w:numId="17" w16cid:durableId="873151821">
    <w:abstractNumId w:val="17"/>
  </w:num>
  <w:num w:numId="18" w16cid:durableId="1768114577">
    <w:abstractNumId w:val="3"/>
  </w:num>
  <w:num w:numId="19" w16cid:durableId="16922194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771"/>
    <w:rsid w:val="00003F1D"/>
    <w:rsid w:val="000B4A03"/>
    <w:rsid w:val="000F0EAB"/>
    <w:rsid w:val="00106068"/>
    <w:rsid w:val="00121C80"/>
    <w:rsid w:val="001712DA"/>
    <w:rsid w:val="001E1D4D"/>
    <w:rsid w:val="00217A02"/>
    <w:rsid w:val="002312D7"/>
    <w:rsid w:val="00231490"/>
    <w:rsid w:val="00253F73"/>
    <w:rsid w:val="00255CF6"/>
    <w:rsid w:val="00294B55"/>
    <w:rsid w:val="002C313F"/>
    <w:rsid w:val="002E0748"/>
    <w:rsid w:val="002E6291"/>
    <w:rsid w:val="003242BF"/>
    <w:rsid w:val="00327FF9"/>
    <w:rsid w:val="00356F5C"/>
    <w:rsid w:val="0038772F"/>
    <w:rsid w:val="0039184D"/>
    <w:rsid w:val="0043766A"/>
    <w:rsid w:val="00445E50"/>
    <w:rsid w:val="00447816"/>
    <w:rsid w:val="004609CF"/>
    <w:rsid w:val="00473652"/>
    <w:rsid w:val="00475F52"/>
    <w:rsid w:val="004B46FB"/>
    <w:rsid w:val="004C71FA"/>
    <w:rsid w:val="004D158A"/>
    <w:rsid w:val="004D1765"/>
    <w:rsid w:val="004F61A8"/>
    <w:rsid w:val="0053533E"/>
    <w:rsid w:val="0054070A"/>
    <w:rsid w:val="00552E00"/>
    <w:rsid w:val="00587D6C"/>
    <w:rsid w:val="005B46D6"/>
    <w:rsid w:val="005D5C13"/>
    <w:rsid w:val="00617F75"/>
    <w:rsid w:val="00654721"/>
    <w:rsid w:val="00656730"/>
    <w:rsid w:val="0067027E"/>
    <w:rsid w:val="006828D5"/>
    <w:rsid w:val="006920E2"/>
    <w:rsid w:val="00695A4E"/>
    <w:rsid w:val="006A45CD"/>
    <w:rsid w:val="00763ABD"/>
    <w:rsid w:val="007836DA"/>
    <w:rsid w:val="007A6DC6"/>
    <w:rsid w:val="007A7F3F"/>
    <w:rsid w:val="007B2502"/>
    <w:rsid w:val="007B4D19"/>
    <w:rsid w:val="00800351"/>
    <w:rsid w:val="008016A2"/>
    <w:rsid w:val="00954321"/>
    <w:rsid w:val="00961082"/>
    <w:rsid w:val="009857CC"/>
    <w:rsid w:val="00991962"/>
    <w:rsid w:val="009A63B6"/>
    <w:rsid w:val="009B46D4"/>
    <w:rsid w:val="009D00E5"/>
    <w:rsid w:val="009E73B1"/>
    <w:rsid w:val="00A565A0"/>
    <w:rsid w:val="00C72771"/>
    <w:rsid w:val="00C90CE1"/>
    <w:rsid w:val="00C968B2"/>
    <w:rsid w:val="00CA159A"/>
    <w:rsid w:val="00CE2197"/>
    <w:rsid w:val="00CF2AC2"/>
    <w:rsid w:val="00D43B8F"/>
    <w:rsid w:val="00D66C72"/>
    <w:rsid w:val="00DA5FD8"/>
    <w:rsid w:val="00DD2797"/>
    <w:rsid w:val="00DD76DD"/>
    <w:rsid w:val="00DE204D"/>
    <w:rsid w:val="00DF4A3F"/>
    <w:rsid w:val="00E27974"/>
    <w:rsid w:val="00ED1C75"/>
    <w:rsid w:val="00EF5A9C"/>
    <w:rsid w:val="00F050DA"/>
    <w:rsid w:val="00FA14B4"/>
    <w:rsid w:val="00FC2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7B58B"/>
  <w15:docId w15:val="{7A719F3F-6CC0-4407-B70C-3B027ABC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197"/>
  </w:style>
  <w:style w:type="paragraph" w:styleId="Heading1">
    <w:name w:val="heading 1"/>
    <w:basedOn w:val="Normal"/>
    <w:next w:val="Normal"/>
    <w:link w:val="Heading1Char"/>
    <w:uiPriority w:val="9"/>
    <w:qFormat/>
    <w:rsid w:val="00CE2197"/>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CE2197"/>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CE219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E219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E219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E219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E219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E219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E219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0F1"/>
    <w:rPr>
      <w:rFonts w:ascii="Segoe UI" w:hAnsi="Segoe UI" w:cs="Segoe UI"/>
      <w:sz w:val="18"/>
      <w:szCs w:val="18"/>
    </w:rPr>
  </w:style>
  <w:style w:type="paragraph" w:styleId="NormalWeb">
    <w:name w:val="Normal (Web)"/>
    <w:basedOn w:val="Normal"/>
    <w:uiPriority w:val="99"/>
    <w:semiHidden/>
    <w:unhideWhenUsed/>
    <w:rsid w:val="004C71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C71FA"/>
    <w:rPr>
      <w:color w:val="0000FF"/>
      <w:u w:val="single"/>
    </w:rPr>
  </w:style>
  <w:style w:type="character" w:customStyle="1" w:styleId="bold">
    <w:name w:val="bold"/>
    <w:basedOn w:val="DefaultParagraphFont"/>
    <w:rsid w:val="004C71FA"/>
  </w:style>
  <w:style w:type="character" w:customStyle="1" w:styleId="Heading1Char">
    <w:name w:val="Heading 1 Char"/>
    <w:basedOn w:val="DefaultParagraphFont"/>
    <w:link w:val="Heading1"/>
    <w:uiPriority w:val="9"/>
    <w:rsid w:val="00CE2197"/>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CE2197"/>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CE219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E219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E219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E219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E219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E219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E2197"/>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E2197"/>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E2197"/>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CE2197"/>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CE219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E2197"/>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E2197"/>
    <w:rPr>
      <w:b/>
      <w:bCs/>
    </w:rPr>
  </w:style>
  <w:style w:type="character" w:styleId="Emphasis">
    <w:name w:val="Emphasis"/>
    <w:basedOn w:val="DefaultParagraphFont"/>
    <w:uiPriority w:val="20"/>
    <w:qFormat/>
    <w:rsid w:val="00CE2197"/>
    <w:rPr>
      <w:i/>
      <w:iCs/>
    </w:rPr>
  </w:style>
  <w:style w:type="paragraph" w:styleId="NoSpacing">
    <w:name w:val="No Spacing"/>
    <w:uiPriority w:val="1"/>
    <w:qFormat/>
    <w:rsid w:val="00CE2197"/>
    <w:pPr>
      <w:spacing w:after="0" w:line="240" w:lineRule="auto"/>
    </w:pPr>
  </w:style>
  <w:style w:type="paragraph" w:styleId="Quote">
    <w:name w:val="Quote"/>
    <w:basedOn w:val="Normal"/>
    <w:next w:val="Normal"/>
    <w:link w:val="QuoteChar"/>
    <w:uiPriority w:val="29"/>
    <w:qFormat/>
    <w:rsid w:val="00CE219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E2197"/>
    <w:rPr>
      <w:i/>
      <w:iCs/>
    </w:rPr>
  </w:style>
  <w:style w:type="paragraph" w:styleId="IntenseQuote">
    <w:name w:val="Intense Quote"/>
    <w:basedOn w:val="Normal"/>
    <w:next w:val="Normal"/>
    <w:link w:val="IntenseQuoteChar"/>
    <w:uiPriority w:val="30"/>
    <w:qFormat/>
    <w:rsid w:val="00CE2197"/>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E219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E2197"/>
    <w:rPr>
      <w:i/>
      <w:iCs/>
      <w:color w:val="595959" w:themeColor="text1" w:themeTint="A6"/>
    </w:rPr>
  </w:style>
  <w:style w:type="character" w:styleId="IntenseEmphasis">
    <w:name w:val="Intense Emphasis"/>
    <w:basedOn w:val="DefaultParagraphFont"/>
    <w:uiPriority w:val="21"/>
    <w:qFormat/>
    <w:rsid w:val="00CE2197"/>
    <w:rPr>
      <w:b/>
      <w:bCs/>
      <w:i/>
      <w:iCs/>
    </w:rPr>
  </w:style>
  <w:style w:type="character" w:styleId="SubtleReference">
    <w:name w:val="Subtle Reference"/>
    <w:basedOn w:val="DefaultParagraphFont"/>
    <w:uiPriority w:val="31"/>
    <w:qFormat/>
    <w:rsid w:val="00CE2197"/>
    <w:rPr>
      <w:smallCaps/>
      <w:color w:val="404040" w:themeColor="text1" w:themeTint="BF"/>
    </w:rPr>
  </w:style>
  <w:style w:type="character" w:styleId="IntenseReference">
    <w:name w:val="Intense Reference"/>
    <w:basedOn w:val="DefaultParagraphFont"/>
    <w:uiPriority w:val="32"/>
    <w:qFormat/>
    <w:rsid w:val="00CE2197"/>
    <w:rPr>
      <w:b/>
      <w:bCs/>
      <w:smallCaps/>
      <w:u w:val="single"/>
    </w:rPr>
  </w:style>
  <w:style w:type="character" w:styleId="BookTitle">
    <w:name w:val="Book Title"/>
    <w:basedOn w:val="DefaultParagraphFont"/>
    <w:uiPriority w:val="33"/>
    <w:qFormat/>
    <w:rsid w:val="00CE2197"/>
    <w:rPr>
      <w:b/>
      <w:bCs/>
      <w:smallCaps/>
    </w:rPr>
  </w:style>
  <w:style w:type="paragraph" w:styleId="TOCHeading">
    <w:name w:val="TOC Heading"/>
    <w:basedOn w:val="Heading1"/>
    <w:next w:val="Normal"/>
    <w:uiPriority w:val="39"/>
    <w:semiHidden/>
    <w:unhideWhenUsed/>
    <w:qFormat/>
    <w:rsid w:val="00CE2197"/>
    <w:pPr>
      <w:outlineLvl w:val="9"/>
    </w:pPr>
  </w:style>
  <w:style w:type="character" w:customStyle="1" w:styleId="UnresolvedMention1">
    <w:name w:val="Unresolved Mention1"/>
    <w:basedOn w:val="DefaultParagraphFont"/>
    <w:uiPriority w:val="99"/>
    <w:semiHidden/>
    <w:unhideWhenUsed/>
    <w:rsid w:val="006828D5"/>
    <w:rPr>
      <w:color w:val="605E5C"/>
      <w:shd w:val="clear" w:color="auto" w:fill="E1DFDD"/>
    </w:rPr>
  </w:style>
  <w:style w:type="character" w:styleId="FollowedHyperlink">
    <w:name w:val="FollowedHyperlink"/>
    <w:basedOn w:val="DefaultParagraphFont"/>
    <w:uiPriority w:val="99"/>
    <w:semiHidden/>
    <w:unhideWhenUsed/>
    <w:rsid w:val="006828D5"/>
    <w:rPr>
      <w:color w:val="954F72" w:themeColor="followedHyperlink"/>
      <w:u w:val="single"/>
    </w:rPr>
  </w:style>
  <w:style w:type="table" w:styleId="TableGrid">
    <w:name w:val="Table Grid"/>
    <w:basedOn w:val="TableNormal"/>
    <w:uiPriority w:val="39"/>
    <w:rsid w:val="00106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6FB"/>
    <w:pPr>
      <w:ind w:left="720"/>
      <w:contextualSpacing/>
    </w:pPr>
  </w:style>
  <w:style w:type="character" w:customStyle="1" w:styleId="UnresolvedMention2">
    <w:name w:val="Unresolved Mention2"/>
    <w:basedOn w:val="DefaultParagraphFont"/>
    <w:uiPriority w:val="99"/>
    <w:semiHidden/>
    <w:unhideWhenUsed/>
    <w:rsid w:val="0054070A"/>
    <w:rPr>
      <w:color w:val="808080"/>
      <w:shd w:val="clear" w:color="auto" w:fill="E6E6E6"/>
    </w:rPr>
  </w:style>
  <w:style w:type="paragraph" w:styleId="Header">
    <w:name w:val="header"/>
    <w:basedOn w:val="Normal"/>
    <w:link w:val="HeaderChar"/>
    <w:uiPriority w:val="99"/>
    <w:unhideWhenUsed/>
    <w:rsid w:val="00121C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C80"/>
  </w:style>
  <w:style w:type="paragraph" w:styleId="Footer">
    <w:name w:val="footer"/>
    <w:basedOn w:val="Normal"/>
    <w:link w:val="FooterChar"/>
    <w:uiPriority w:val="99"/>
    <w:unhideWhenUsed/>
    <w:rsid w:val="00121C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C80"/>
  </w:style>
  <w:style w:type="paragraph" w:styleId="Revision">
    <w:name w:val="Revision"/>
    <w:hidden/>
    <w:uiPriority w:val="99"/>
    <w:semiHidden/>
    <w:rsid w:val="00217A02"/>
    <w:pPr>
      <w:spacing w:after="0" w:line="240" w:lineRule="auto"/>
    </w:pPr>
  </w:style>
  <w:style w:type="character" w:styleId="CommentReference">
    <w:name w:val="annotation reference"/>
    <w:basedOn w:val="DefaultParagraphFont"/>
    <w:uiPriority w:val="99"/>
    <w:semiHidden/>
    <w:unhideWhenUsed/>
    <w:rsid w:val="00217A02"/>
    <w:rPr>
      <w:sz w:val="16"/>
      <w:szCs w:val="16"/>
    </w:rPr>
  </w:style>
  <w:style w:type="paragraph" w:styleId="CommentText">
    <w:name w:val="annotation text"/>
    <w:basedOn w:val="Normal"/>
    <w:link w:val="CommentTextChar"/>
    <w:uiPriority w:val="99"/>
    <w:unhideWhenUsed/>
    <w:rsid w:val="00217A02"/>
    <w:pPr>
      <w:spacing w:line="240" w:lineRule="auto"/>
    </w:pPr>
    <w:rPr>
      <w:sz w:val="20"/>
      <w:szCs w:val="20"/>
    </w:rPr>
  </w:style>
  <w:style w:type="character" w:customStyle="1" w:styleId="CommentTextChar">
    <w:name w:val="Comment Text Char"/>
    <w:basedOn w:val="DefaultParagraphFont"/>
    <w:link w:val="CommentText"/>
    <w:uiPriority w:val="99"/>
    <w:rsid w:val="00217A02"/>
    <w:rPr>
      <w:sz w:val="20"/>
      <w:szCs w:val="20"/>
    </w:rPr>
  </w:style>
  <w:style w:type="paragraph" w:styleId="CommentSubject">
    <w:name w:val="annotation subject"/>
    <w:basedOn w:val="CommentText"/>
    <w:next w:val="CommentText"/>
    <w:link w:val="CommentSubjectChar"/>
    <w:uiPriority w:val="99"/>
    <w:semiHidden/>
    <w:unhideWhenUsed/>
    <w:rsid w:val="00217A02"/>
    <w:rPr>
      <w:b/>
      <w:bCs/>
    </w:rPr>
  </w:style>
  <w:style w:type="character" w:customStyle="1" w:styleId="CommentSubjectChar">
    <w:name w:val="Comment Subject Char"/>
    <w:basedOn w:val="CommentTextChar"/>
    <w:link w:val="CommentSubject"/>
    <w:uiPriority w:val="99"/>
    <w:semiHidden/>
    <w:rsid w:val="00217A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7627">
      <w:bodyDiv w:val="1"/>
      <w:marLeft w:val="0"/>
      <w:marRight w:val="0"/>
      <w:marTop w:val="0"/>
      <w:marBottom w:val="0"/>
      <w:divBdr>
        <w:top w:val="none" w:sz="0" w:space="0" w:color="auto"/>
        <w:left w:val="none" w:sz="0" w:space="0" w:color="auto"/>
        <w:bottom w:val="none" w:sz="0" w:space="0" w:color="auto"/>
        <w:right w:val="none" w:sz="0" w:space="0" w:color="auto"/>
      </w:divBdr>
    </w:div>
    <w:div w:id="1704087932">
      <w:bodyDiv w:val="1"/>
      <w:marLeft w:val="0"/>
      <w:marRight w:val="0"/>
      <w:marTop w:val="0"/>
      <w:marBottom w:val="0"/>
      <w:divBdr>
        <w:top w:val="none" w:sz="0" w:space="0" w:color="auto"/>
        <w:left w:val="none" w:sz="0" w:space="0" w:color="auto"/>
        <w:bottom w:val="none" w:sz="0" w:space="0" w:color="auto"/>
        <w:right w:val="none" w:sz="0" w:space="0" w:color="auto"/>
      </w:divBdr>
    </w:div>
    <w:div w:id="181895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Word_Document.docx"/><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436D2FF3234C459C0AEDC0ABB255E2" ma:contentTypeVersion="15" ma:contentTypeDescription="Create a new document." ma:contentTypeScope="" ma:versionID="cd6d373756dc7226b9e75c6826902a09">
  <xsd:schema xmlns:xsd="http://www.w3.org/2001/XMLSchema" xmlns:xs="http://www.w3.org/2001/XMLSchema" xmlns:p="http://schemas.microsoft.com/office/2006/metadata/properties" xmlns:ns2="b98e46db-bfcf-478c-af04-8f748aa042de" xmlns:ns3="7b255e2c-5e69-4c18-9591-5c5f05249892" targetNamespace="http://schemas.microsoft.com/office/2006/metadata/properties" ma:root="true" ma:fieldsID="79da77ff1807fe2395a538e51f7e565c" ns2:_="" ns3:_="">
    <xsd:import namespace="b98e46db-bfcf-478c-af04-8f748aa042de"/>
    <xsd:import namespace="7b255e2c-5e69-4c18-9591-5c5f052498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e46db-bfcf-478c-af04-8f748aa042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a517a49-4a8e-4970-afee-320a8fb5a3ff}" ma:internalName="TaxCatchAll" ma:showField="CatchAllData" ma:web="b98e46db-bfcf-478c-af04-8f748aa042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255e2c-5e69-4c18-9591-5c5f052498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255e2c-5e69-4c18-9591-5c5f05249892">
      <Terms xmlns="http://schemas.microsoft.com/office/infopath/2007/PartnerControls"/>
    </lcf76f155ced4ddcb4097134ff3c332f>
    <TaxCatchAll xmlns="b98e46db-bfcf-478c-af04-8f748aa042de" xsi:nil="true"/>
  </documentManagement>
</p:properties>
</file>

<file path=customXml/itemProps1.xml><?xml version="1.0" encoding="utf-8"?>
<ds:datastoreItem xmlns:ds="http://schemas.openxmlformats.org/officeDocument/2006/customXml" ds:itemID="{79BA183C-02E1-4620-BAA0-1D57223E515C}">
  <ds:schemaRefs>
    <ds:schemaRef ds:uri="http://schemas.openxmlformats.org/officeDocument/2006/bibliography"/>
  </ds:schemaRefs>
</ds:datastoreItem>
</file>

<file path=customXml/itemProps2.xml><?xml version="1.0" encoding="utf-8"?>
<ds:datastoreItem xmlns:ds="http://schemas.openxmlformats.org/officeDocument/2006/customXml" ds:itemID="{B1407BC5-A05E-47D3-97BD-B20347589AB0}"/>
</file>

<file path=customXml/itemProps3.xml><?xml version="1.0" encoding="utf-8"?>
<ds:datastoreItem xmlns:ds="http://schemas.openxmlformats.org/officeDocument/2006/customXml" ds:itemID="{7503FA6B-12C4-48EB-A610-6CBDEB8C2CE3}"/>
</file>

<file path=customXml/itemProps4.xml><?xml version="1.0" encoding="utf-8"?>
<ds:datastoreItem xmlns:ds="http://schemas.openxmlformats.org/officeDocument/2006/customXml" ds:itemID="{FE7756A6-946B-4422-B0A4-5C94CAAADF28}"/>
</file>

<file path=docProps/app.xml><?xml version="1.0" encoding="utf-8"?>
<Properties xmlns="http://schemas.openxmlformats.org/officeDocument/2006/extended-properties" xmlns:vt="http://schemas.openxmlformats.org/officeDocument/2006/docPropsVTypes">
  <Template>Normal</Template>
  <TotalTime>11</TotalTime>
  <Pages>6</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Newcombe</dc:creator>
  <cp:lastModifiedBy>Christine Foster-alonge</cp:lastModifiedBy>
  <cp:revision>9</cp:revision>
  <cp:lastPrinted>2019-04-09T09:35:00Z</cp:lastPrinted>
  <dcterms:created xsi:type="dcterms:W3CDTF">2022-11-08T22:23:00Z</dcterms:created>
  <dcterms:modified xsi:type="dcterms:W3CDTF">2022-11-22T22:27:00Z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0x010100F4436D2FF3234C459C0AEDC0ABB255E2</vt:lpwstr>
  </property>
</Properties>
</file>