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FE" w:rsidRPr="00FA5843" w:rsidRDefault="00002D4C" w:rsidP="00E407FE">
      <w:pPr>
        <w:pStyle w:val="Level1numberheading"/>
        <w:numPr>
          <w:ilvl w:val="0"/>
          <w:numId w:val="0"/>
        </w:numPr>
        <w:ind w:left="142"/>
        <w:rPr>
          <w:sz w:val="22"/>
          <w:szCs w:val="22"/>
        </w:rPr>
      </w:pPr>
      <w:bookmarkStart w:id="0" w:name="_Toc419446400"/>
      <w:r w:rsidRPr="00FA5843">
        <w:rPr>
          <w:noProof/>
          <w:sz w:val="22"/>
          <w:szCs w:val="22"/>
          <w:lang w:eastAsia="en-GB" w:bidi="ar-SA"/>
        </w:rPr>
        <w:drawing>
          <wp:anchor distT="0" distB="0" distL="114300" distR="114300" simplePos="0" relativeHeight="251660288" behindDoc="0" locked="0" layoutInCell="1" allowOverlap="1" wp14:anchorId="704AB0F5" wp14:editId="042DD65C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441450" cy="545465"/>
            <wp:effectExtent l="0" t="0" r="6350" b="6985"/>
            <wp:wrapSquare wrapText="bothSides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t_logo_3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407FE" w:rsidRPr="00FA5843" w:rsidRDefault="00E407FE" w:rsidP="00E407FE">
      <w:pPr>
        <w:pStyle w:val="Title"/>
        <w:rPr>
          <w:sz w:val="22"/>
          <w:szCs w:val="22"/>
        </w:rPr>
      </w:pPr>
    </w:p>
    <w:sdt>
      <w:sdtPr>
        <w:rPr>
          <w:rFonts w:cs="Arial"/>
          <w:sz w:val="22"/>
          <w:szCs w:val="22"/>
        </w:rPr>
        <w:alias w:val="Title"/>
        <w:tag w:val=""/>
        <w:id w:val="-1635479778"/>
        <w:placeholder>
          <w:docPart w:val="0767DFD187034B27A182842F5F38C6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A54DA" w:rsidRPr="00FA5843" w:rsidRDefault="00D24C56" w:rsidP="0055335F">
          <w:pPr>
            <w:pStyle w:val="Title"/>
            <w:rPr>
              <w:rFonts w:ascii="Times New Roman" w:hAnsi="Times New Roman" w:cs="Times New Roman"/>
              <w:sz w:val="22"/>
              <w:szCs w:val="22"/>
            </w:rPr>
          </w:pPr>
          <w:r w:rsidRPr="00FA5843">
            <w:rPr>
              <w:rFonts w:cs="Arial"/>
              <w:sz w:val="22"/>
              <w:szCs w:val="22"/>
            </w:rPr>
            <w:t xml:space="preserve">CYP </w:t>
          </w:r>
          <w:r w:rsidR="00951C74" w:rsidRPr="00FA5843">
            <w:rPr>
              <w:rFonts w:cs="Arial"/>
              <w:sz w:val="22"/>
              <w:szCs w:val="22"/>
            </w:rPr>
            <w:t xml:space="preserve">Digital </w:t>
          </w:r>
          <w:r w:rsidRPr="00FA5843">
            <w:rPr>
              <w:rFonts w:cs="Arial"/>
              <w:sz w:val="22"/>
              <w:szCs w:val="22"/>
            </w:rPr>
            <w:t>R</w:t>
          </w:r>
          <w:r w:rsidR="00951C74" w:rsidRPr="00FA5843">
            <w:rPr>
              <w:rFonts w:cs="Arial"/>
              <w:sz w:val="22"/>
              <w:szCs w:val="22"/>
            </w:rPr>
            <w:t>ecording</w:t>
          </w:r>
          <w:r w:rsidR="00EE283B" w:rsidRPr="00FA5843">
            <w:rPr>
              <w:rFonts w:cs="Arial"/>
              <w:sz w:val="22"/>
              <w:szCs w:val="22"/>
            </w:rPr>
            <w:t xml:space="preserve"> </w:t>
          </w:r>
          <w:r w:rsidRPr="00FA5843">
            <w:rPr>
              <w:rFonts w:cs="Arial"/>
              <w:sz w:val="22"/>
              <w:szCs w:val="22"/>
            </w:rPr>
            <w:t>P</w:t>
          </w:r>
          <w:r w:rsidR="00EE283B" w:rsidRPr="00FA5843">
            <w:rPr>
              <w:rFonts w:cs="Arial"/>
              <w:sz w:val="22"/>
              <w:szCs w:val="22"/>
            </w:rPr>
            <w:t>olicy</w:t>
          </w:r>
        </w:p>
      </w:sdtContent>
    </w:sdt>
    <w:p w:rsidR="00AA54DA" w:rsidRPr="00FA5843" w:rsidRDefault="00684037" w:rsidP="00903802">
      <w:pPr>
        <w:pStyle w:val="paragraph"/>
        <w:shd w:val="clear" w:color="auto" w:fill="FFFFFF"/>
        <w:jc w:val="both"/>
        <w:textAlignment w:val="baseline"/>
        <w:rPr>
          <w:rFonts w:ascii="Arial" w:hAnsi="Arial" w:cs="Arial"/>
          <w:color w:val="161515"/>
          <w:sz w:val="22"/>
          <w:szCs w:val="22"/>
        </w:rPr>
      </w:pPr>
      <w:r w:rsidRPr="00FA5843">
        <w:rPr>
          <w:rFonts w:ascii="Arial" w:hAnsi="Arial" w:cs="Arial"/>
          <w:color w:val="161515"/>
          <w:sz w:val="22"/>
          <w:szCs w:val="22"/>
        </w:rPr>
        <w:t xml:space="preserve">Due to the </w:t>
      </w:r>
      <w:r w:rsidR="00903802" w:rsidRPr="00FA5843">
        <w:rPr>
          <w:rFonts w:ascii="Arial" w:hAnsi="Arial" w:cs="Arial"/>
          <w:color w:val="161515"/>
          <w:sz w:val="22"/>
          <w:szCs w:val="22"/>
        </w:rPr>
        <w:t>increase of the use of technology within social care this has lead the use of a</w:t>
      </w:r>
      <w:r w:rsidR="00635474" w:rsidRPr="00FA5843">
        <w:rPr>
          <w:rFonts w:ascii="Arial" w:hAnsi="Arial" w:cs="Arial"/>
          <w:color w:val="161515"/>
          <w:sz w:val="22"/>
          <w:szCs w:val="22"/>
        </w:rPr>
        <w:t xml:space="preserve"> combination of in-person and online </w:t>
      </w:r>
      <w:r w:rsidR="00903802" w:rsidRPr="00FA5843">
        <w:rPr>
          <w:rFonts w:ascii="Arial" w:hAnsi="Arial" w:cs="Arial"/>
          <w:color w:val="161515"/>
          <w:sz w:val="22"/>
          <w:szCs w:val="22"/>
        </w:rPr>
        <w:t>meetings, visits and conferences.</w:t>
      </w:r>
      <w:r w:rsidR="00635474" w:rsidRPr="00FA5843">
        <w:rPr>
          <w:rFonts w:ascii="Arial" w:hAnsi="Arial" w:cs="Arial"/>
          <w:color w:val="161515"/>
          <w:sz w:val="22"/>
          <w:szCs w:val="22"/>
        </w:rPr>
        <w:t> </w:t>
      </w:r>
      <w:r w:rsidR="00903802" w:rsidRPr="00FA5843">
        <w:rPr>
          <w:rFonts w:ascii="Arial" w:hAnsi="Arial" w:cs="Arial"/>
          <w:color w:val="161515"/>
          <w:sz w:val="22"/>
          <w:szCs w:val="22"/>
        </w:rPr>
        <w:t xml:space="preserve"> It is for this reason</w:t>
      </w:r>
      <w:r w:rsidR="00D24C56" w:rsidRPr="00FA5843">
        <w:rPr>
          <w:rFonts w:ascii="Arial" w:hAnsi="Arial" w:cs="Arial"/>
          <w:color w:val="161515"/>
          <w:sz w:val="22"/>
          <w:szCs w:val="22"/>
        </w:rPr>
        <w:t xml:space="preserve"> that</w:t>
      </w:r>
      <w:r w:rsidR="00903802" w:rsidRPr="00FA5843">
        <w:rPr>
          <w:rFonts w:ascii="Arial" w:hAnsi="Arial" w:cs="Arial"/>
          <w:color w:val="161515"/>
          <w:sz w:val="22"/>
          <w:szCs w:val="22"/>
        </w:rPr>
        <w:t xml:space="preserve"> a Digital</w:t>
      </w:r>
      <w:r w:rsidR="00D24C56" w:rsidRPr="00FA5843">
        <w:rPr>
          <w:rFonts w:ascii="Arial" w:hAnsi="Arial" w:cs="Arial"/>
          <w:color w:val="161515"/>
          <w:sz w:val="22"/>
          <w:szCs w:val="22"/>
        </w:rPr>
        <w:t xml:space="preserve"> recording</w:t>
      </w:r>
      <w:r w:rsidR="00903802" w:rsidRPr="00FA5843">
        <w:rPr>
          <w:rFonts w:ascii="Arial" w:hAnsi="Arial" w:cs="Arial"/>
          <w:color w:val="161515"/>
          <w:sz w:val="22"/>
          <w:szCs w:val="22"/>
        </w:rPr>
        <w:t xml:space="preserve"> policy is needed and will be updated every two years.  The Digital </w:t>
      </w:r>
      <w:r w:rsidR="00D24C56" w:rsidRPr="00FA5843">
        <w:rPr>
          <w:rFonts w:ascii="Arial" w:hAnsi="Arial" w:cs="Arial"/>
          <w:color w:val="161515"/>
          <w:sz w:val="22"/>
          <w:szCs w:val="22"/>
        </w:rPr>
        <w:t>r</w:t>
      </w:r>
      <w:r w:rsidR="00635474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ecording </w:t>
      </w:r>
      <w:r w:rsidR="00D24C56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p</w:t>
      </w:r>
      <w:r w:rsidR="00635474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olicy aims to support </w:t>
      </w:r>
      <w:r w:rsidR="00903802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Brent</w:t>
      </w:r>
      <w:r w:rsidR="00635474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 staff to facilitate the practical and responsible </w:t>
      </w:r>
      <w:r w:rsidR="00903802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use of </w:t>
      </w:r>
      <w:r w:rsidR="00635474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recording</w:t>
      </w:r>
      <w:r w:rsidR="00903802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 within case work</w:t>
      </w:r>
      <w:r w:rsidR="00D24C56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 by</w:t>
      </w:r>
      <w:r w:rsidR="00635474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 providing </w:t>
      </w:r>
      <w:r w:rsidR="00903802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families</w:t>
      </w:r>
      <w:r w:rsidR="00485A0E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 and professionals</w:t>
      </w:r>
      <w:r w:rsidR="00903802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 </w:t>
      </w:r>
      <w:r w:rsidR="00635474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with clarity on the</w:t>
      </w:r>
      <w:r w:rsidR="00903802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>ir</w:t>
      </w:r>
      <w:r w:rsidR="00635474" w:rsidRPr="00FA5843">
        <w:rPr>
          <w:rFonts w:ascii="Arial" w:hAnsi="Arial" w:cs="Arial"/>
          <w:color w:val="161515"/>
          <w:sz w:val="22"/>
          <w:szCs w:val="22"/>
          <w:bdr w:val="none" w:sz="0" w:space="0" w:color="auto" w:frame="1"/>
        </w:rPr>
        <w:t xml:space="preserve"> rights and responsibilities. </w:t>
      </w:r>
    </w:p>
    <w:p w:rsidR="0055335F" w:rsidRPr="00FA5843" w:rsidRDefault="00D24C56" w:rsidP="00E013BD">
      <w:pPr>
        <w:pStyle w:val="Subtitle"/>
        <w:rPr>
          <w:sz w:val="22"/>
          <w:szCs w:val="22"/>
        </w:rPr>
      </w:pPr>
      <w:r w:rsidRPr="00FA5843">
        <w:rPr>
          <w:sz w:val="22"/>
          <w:szCs w:val="22"/>
        </w:rPr>
        <w:t>Recording of m</w:t>
      </w:r>
      <w:r w:rsidR="00951C74" w:rsidRPr="00FA5843">
        <w:rPr>
          <w:sz w:val="22"/>
          <w:szCs w:val="22"/>
        </w:rPr>
        <w:t xml:space="preserve">eetings &amp; </w:t>
      </w:r>
      <w:r w:rsidRPr="00FA5843">
        <w:rPr>
          <w:sz w:val="22"/>
          <w:szCs w:val="22"/>
        </w:rPr>
        <w:t>s</w:t>
      </w:r>
      <w:r w:rsidR="00951C74" w:rsidRPr="00FA5843">
        <w:rPr>
          <w:sz w:val="22"/>
          <w:szCs w:val="22"/>
        </w:rPr>
        <w:t>ocial work visits</w:t>
      </w:r>
    </w:p>
    <w:p w:rsidR="000B6DAE" w:rsidRPr="00FA5843" w:rsidRDefault="000B6DAE" w:rsidP="00684037">
      <w:pPr>
        <w:spacing w:after="120" w:line="240" w:lineRule="auto"/>
        <w:jc w:val="both"/>
        <w:rPr>
          <w:rStyle w:val="SubtleEmphasis"/>
          <w:rFonts w:cs="Arial"/>
          <w:sz w:val="22"/>
        </w:rPr>
      </w:pPr>
    </w:p>
    <w:p w:rsidR="00951C74" w:rsidRPr="00FA5843" w:rsidRDefault="00903802" w:rsidP="00684037">
      <w:pPr>
        <w:spacing w:after="120" w:line="240" w:lineRule="auto"/>
        <w:jc w:val="both"/>
        <w:rPr>
          <w:rStyle w:val="SubtleEmphasis"/>
          <w:rFonts w:cs="Arial"/>
          <w:sz w:val="22"/>
        </w:rPr>
      </w:pPr>
      <w:r w:rsidRPr="00FA5843">
        <w:rPr>
          <w:rStyle w:val="SubtleEmphasis"/>
          <w:rFonts w:cs="Arial"/>
          <w:sz w:val="22"/>
        </w:rPr>
        <w:t>Whe</w:t>
      </w:r>
      <w:r w:rsidR="000B6DAE" w:rsidRPr="00FA5843">
        <w:rPr>
          <w:rStyle w:val="SubtleEmphasis"/>
          <w:rFonts w:cs="Arial"/>
          <w:sz w:val="22"/>
        </w:rPr>
        <w:t>n</w:t>
      </w:r>
      <w:r w:rsidRPr="00FA5843">
        <w:rPr>
          <w:rStyle w:val="SubtleEmphasis"/>
          <w:rFonts w:cs="Arial"/>
          <w:sz w:val="22"/>
        </w:rPr>
        <w:t xml:space="preserve"> a </w:t>
      </w:r>
      <w:r w:rsidR="000B6DAE" w:rsidRPr="00FA5843">
        <w:rPr>
          <w:rStyle w:val="SubtleEmphasis"/>
          <w:rFonts w:cs="Arial"/>
          <w:sz w:val="22"/>
        </w:rPr>
        <w:t>service user</w:t>
      </w:r>
      <w:r w:rsidR="00485A0E" w:rsidRPr="00FA5843">
        <w:rPr>
          <w:rStyle w:val="SubtleEmphasis"/>
          <w:rFonts w:cs="Arial"/>
          <w:sz w:val="22"/>
        </w:rPr>
        <w:t xml:space="preserve"> r</w:t>
      </w:r>
      <w:r w:rsidR="00951C74" w:rsidRPr="00FA5843">
        <w:rPr>
          <w:rStyle w:val="SubtleEmphasis"/>
          <w:rFonts w:cs="Arial"/>
          <w:sz w:val="22"/>
        </w:rPr>
        <w:t>equest</w:t>
      </w:r>
      <w:r w:rsidR="00485A0E" w:rsidRPr="00FA5843">
        <w:rPr>
          <w:rStyle w:val="SubtleEmphasis"/>
          <w:rFonts w:cs="Arial"/>
          <w:sz w:val="22"/>
        </w:rPr>
        <w:t>s</w:t>
      </w:r>
      <w:r w:rsidR="00951C74" w:rsidRPr="00FA5843">
        <w:rPr>
          <w:rStyle w:val="SubtleEmphasis"/>
          <w:rFonts w:cs="Arial"/>
          <w:sz w:val="22"/>
        </w:rPr>
        <w:t xml:space="preserve"> to record a meeting or visit</w:t>
      </w:r>
    </w:p>
    <w:p w:rsidR="00951C74" w:rsidRPr="00FA5843" w:rsidRDefault="00485A0E" w:rsidP="00684037">
      <w:pPr>
        <w:spacing w:after="120" w:line="240" w:lineRule="auto"/>
        <w:jc w:val="both"/>
        <w:rPr>
          <w:rFonts w:eastAsia="Times New Roman" w:cs="Arial"/>
          <w:color w:val="000000"/>
          <w:sz w:val="22"/>
          <w:lang w:eastAsia="en-GB"/>
        </w:rPr>
      </w:pPr>
      <w:r w:rsidRPr="00FA5843">
        <w:rPr>
          <w:rFonts w:eastAsia="Times New Roman" w:cs="Arial"/>
          <w:color w:val="000000"/>
          <w:sz w:val="22"/>
          <w:lang w:eastAsia="en-GB"/>
        </w:rPr>
        <w:t>I</w:t>
      </w:r>
      <w:r w:rsidRPr="00FA5843">
        <w:rPr>
          <w:rFonts w:eastAsia="Times New Roman" w:cs="Arial"/>
          <w:color w:val="000000"/>
          <w:sz w:val="22"/>
          <w:lang w:eastAsia="en-GB"/>
        </w:rPr>
        <w:t>f a parent, family member or friend wants to audio record a meeting</w:t>
      </w:r>
      <w:r w:rsidRPr="00FA5843">
        <w:rPr>
          <w:rFonts w:eastAsia="Times New Roman" w:cs="Arial"/>
          <w:color w:val="000000"/>
          <w:sz w:val="22"/>
          <w:lang w:eastAsia="en-GB"/>
        </w:rPr>
        <w:t>, p</w:t>
      </w:r>
      <w:r w:rsidR="00951C74" w:rsidRPr="00FA5843">
        <w:rPr>
          <w:rFonts w:eastAsia="Times New Roman" w:cs="Arial"/>
          <w:color w:val="000000"/>
          <w:sz w:val="22"/>
          <w:lang w:eastAsia="en-GB"/>
        </w:rPr>
        <w:t>ractitioners/</w:t>
      </w:r>
      <w:r w:rsidRPr="00FA5843">
        <w:rPr>
          <w:rFonts w:eastAsia="Times New Roman" w:cs="Arial"/>
          <w:color w:val="000000"/>
          <w:sz w:val="22"/>
          <w:lang w:eastAsia="en-GB"/>
        </w:rPr>
        <w:t>s</w:t>
      </w:r>
      <w:r w:rsidR="00951C74" w:rsidRPr="00FA5843">
        <w:rPr>
          <w:rFonts w:eastAsia="Times New Roman" w:cs="Arial"/>
          <w:color w:val="000000"/>
          <w:sz w:val="22"/>
          <w:lang w:eastAsia="en-GB"/>
        </w:rPr>
        <w:t xml:space="preserve">ocial worker will consult with the Chair/Team </w:t>
      </w:r>
      <w:r w:rsidRPr="00FA5843">
        <w:rPr>
          <w:rFonts w:eastAsia="Times New Roman" w:cs="Arial"/>
          <w:color w:val="000000"/>
          <w:sz w:val="22"/>
          <w:lang w:eastAsia="en-GB"/>
        </w:rPr>
        <w:t>M</w:t>
      </w:r>
      <w:r w:rsidR="00951C74" w:rsidRPr="00FA5843">
        <w:rPr>
          <w:rFonts w:eastAsia="Times New Roman" w:cs="Arial"/>
          <w:color w:val="000000"/>
          <w:sz w:val="22"/>
          <w:lang w:eastAsia="en-GB"/>
        </w:rPr>
        <w:t>anager</w:t>
      </w:r>
      <w:r w:rsidRPr="00FA5843">
        <w:rPr>
          <w:rFonts w:eastAsia="Times New Roman" w:cs="Arial"/>
          <w:color w:val="000000"/>
          <w:sz w:val="22"/>
          <w:lang w:eastAsia="en-GB"/>
        </w:rPr>
        <w:t>.</w:t>
      </w:r>
      <w:r w:rsidR="00951C74" w:rsidRPr="00FA5843">
        <w:rPr>
          <w:rFonts w:eastAsia="Times New Roman" w:cs="Arial"/>
          <w:color w:val="000000"/>
          <w:sz w:val="22"/>
          <w:lang w:eastAsia="en-GB"/>
        </w:rPr>
        <w:t xml:space="preserve"> </w:t>
      </w:r>
    </w:p>
    <w:p w:rsidR="00951C74" w:rsidRPr="00FA5843" w:rsidRDefault="00951C74" w:rsidP="00684037">
      <w:pPr>
        <w:spacing w:after="120" w:line="240" w:lineRule="auto"/>
        <w:jc w:val="both"/>
        <w:rPr>
          <w:rFonts w:eastAsia="Times New Roman" w:cs="Arial"/>
          <w:color w:val="000000"/>
          <w:sz w:val="22"/>
          <w:lang w:eastAsia="en-GB"/>
        </w:rPr>
      </w:pPr>
      <w:r w:rsidRPr="00FA5843">
        <w:rPr>
          <w:rFonts w:eastAsia="Times New Roman" w:cs="Arial"/>
          <w:color w:val="000000"/>
          <w:sz w:val="22"/>
          <w:lang w:eastAsia="en-GB"/>
        </w:rPr>
        <w:t xml:space="preserve">It will be explained </w:t>
      </w:r>
      <w:r w:rsidR="00485A0E" w:rsidRPr="00FA5843">
        <w:rPr>
          <w:rFonts w:eastAsia="Times New Roman" w:cs="Arial"/>
          <w:color w:val="000000"/>
          <w:sz w:val="22"/>
          <w:lang w:eastAsia="en-GB"/>
        </w:rPr>
        <w:t xml:space="preserve">to the family member </w:t>
      </w:r>
      <w:r w:rsidRPr="00FA5843">
        <w:rPr>
          <w:rFonts w:eastAsia="Times New Roman" w:cs="Arial"/>
          <w:color w:val="000000"/>
          <w:sz w:val="22"/>
          <w:lang w:eastAsia="en-GB"/>
        </w:rPr>
        <w:t>that if they publish any recording they will incur potential legal risk if sharing these with others, including through posting online. The risks of doing so and the possibl</w:t>
      </w:r>
      <w:r w:rsidR="00485A0E" w:rsidRPr="00FA5843">
        <w:rPr>
          <w:rFonts w:eastAsia="Times New Roman" w:cs="Arial"/>
          <w:color w:val="000000"/>
          <w:sz w:val="22"/>
          <w:lang w:eastAsia="en-GB"/>
        </w:rPr>
        <w:t>e impact on the child or others should</w:t>
      </w:r>
      <w:r w:rsidRPr="00FA5843">
        <w:rPr>
          <w:rFonts w:eastAsia="Times New Roman" w:cs="Arial"/>
          <w:color w:val="000000"/>
          <w:sz w:val="22"/>
          <w:lang w:eastAsia="en-GB"/>
        </w:rPr>
        <w:t xml:space="preserve"> be discussed. The risks associated with longevity of published material on the internet should be highlighted.</w:t>
      </w:r>
    </w:p>
    <w:p w:rsidR="00951C74" w:rsidRPr="00FA5843" w:rsidRDefault="00951C74" w:rsidP="00684037">
      <w:pPr>
        <w:spacing w:after="120" w:line="240" w:lineRule="auto"/>
        <w:jc w:val="both"/>
        <w:rPr>
          <w:rFonts w:eastAsia="Times New Roman" w:cs="Arial"/>
          <w:color w:val="000000"/>
          <w:sz w:val="22"/>
          <w:lang w:eastAsia="en-GB"/>
        </w:rPr>
      </w:pPr>
      <w:r w:rsidRPr="00FA5843">
        <w:rPr>
          <w:rFonts w:eastAsia="Times New Roman" w:cs="Arial"/>
          <w:color w:val="000000"/>
          <w:sz w:val="22"/>
          <w:lang w:eastAsia="en-GB"/>
        </w:rPr>
        <w:t>If another family member or friend (not a birth parent or someone with parental responsibility) states that they intend to record a meeting and the parents do not agree with this, they will be asked to stop. If they do not, the chair/</w:t>
      </w:r>
      <w:r w:rsidR="00485A0E" w:rsidRPr="00FA5843">
        <w:rPr>
          <w:rFonts w:eastAsia="Times New Roman" w:cs="Arial"/>
          <w:color w:val="000000"/>
          <w:sz w:val="22"/>
          <w:lang w:eastAsia="en-GB"/>
        </w:rPr>
        <w:t>s</w:t>
      </w:r>
      <w:r w:rsidRPr="00FA5843">
        <w:rPr>
          <w:rFonts w:eastAsia="Times New Roman" w:cs="Arial"/>
          <w:color w:val="000000"/>
          <w:sz w:val="22"/>
          <w:lang w:eastAsia="en-GB"/>
        </w:rPr>
        <w:t>ocial worker will halt the meeting and they will be asked to leave.</w:t>
      </w:r>
    </w:p>
    <w:p w:rsidR="00951C74" w:rsidRPr="00FA5843" w:rsidRDefault="00951C74" w:rsidP="00684037">
      <w:pPr>
        <w:jc w:val="both"/>
        <w:rPr>
          <w:rFonts w:cs="Arial"/>
          <w:sz w:val="22"/>
        </w:rPr>
      </w:pPr>
      <w:r w:rsidRPr="00FA5843">
        <w:rPr>
          <w:rFonts w:eastAsia="Times New Roman" w:cs="Arial"/>
          <w:sz w:val="22"/>
          <w:lang w:eastAsia="en-GB"/>
        </w:rPr>
        <w:t xml:space="preserve">The </w:t>
      </w:r>
      <w:r w:rsidR="00485A0E" w:rsidRPr="00FA5843">
        <w:rPr>
          <w:rFonts w:eastAsia="Times New Roman" w:cs="Arial"/>
          <w:sz w:val="22"/>
          <w:lang w:eastAsia="en-GB"/>
        </w:rPr>
        <w:t>c</w:t>
      </w:r>
      <w:r w:rsidRPr="00FA5843">
        <w:rPr>
          <w:rFonts w:eastAsia="Times New Roman" w:cs="Arial"/>
          <w:sz w:val="22"/>
          <w:lang w:eastAsia="en-GB"/>
        </w:rPr>
        <w:t>hair/</w:t>
      </w:r>
      <w:r w:rsidR="00485A0E" w:rsidRPr="00FA5843">
        <w:rPr>
          <w:rFonts w:eastAsia="Times New Roman" w:cs="Arial"/>
          <w:sz w:val="22"/>
          <w:lang w:eastAsia="en-GB"/>
        </w:rPr>
        <w:t>s</w:t>
      </w:r>
      <w:r w:rsidRPr="00FA5843">
        <w:rPr>
          <w:rFonts w:eastAsia="Times New Roman" w:cs="Arial"/>
          <w:sz w:val="22"/>
          <w:lang w:eastAsia="en-GB"/>
        </w:rPr>
        <w:t>ocial worker will seek legal advice if it is subsequently found that some recording has taken place or been published online.</w:t>
      </w:r>
    </w:p>
    <w:p w:rsidR="00951C74" w:rsidRPr="00FA5843" w:rsidRDefault="00951C74" w:rsidP="00684037">
      <w:pPr>
        <w:pStyle w:val="Subtitle"/>
        <w:jc w:val="both"/>
        <w:rPr>
          <w:sz w:val="22"/>
          <w:szCs w:val="22"/>
        </w:rPr>
      </w:pPr>
      <w:r w:rsidRPr="00FA5843">
        <w:rPr>
          <w:sz w:val="22"/>
          <w:szCs w:val="22"/>
        </w:rPr>
        <w:t>Covert Recording</w:t>
      </w:r>
    </w:p>
    <w:p w:rsidR="00951C74" w:rsidRPr="00FA5843" w:rsidRDefault="00951C74" w:rsidP="00684037">
      <w:pPr>
        <w:spacing w:after="120" w:line="240" w:lineRule="auto"/>
        <w:jc w:val="both"/>
        <w:rPr>
          <w:rFonts w:eastAsia="Times New Roman" w:cs="Arial"/>
          <w:color w:val="000000"/>
          <w:sz w:val="22"/>
          <w:lang w:eastAsia="en-GB"/>
        </w:rPr>
      </w:pPr>
      <w:r w:rsidRPr="00FA5843">
        <w:rPr>
          <w:rFonts w:eastAsia="Times New Roman" w:cs="Arial"/>
          <w:color w:val="000000"/>
          <w:sz w:val="22"/>
          <w:lang w:eastAsia="en-GB"/>
        </w:rPr>
        <w:t xml:space="preserve">If it has become clear that a meeting has been audio recorded without the knowledge of the chair/ Social worker and or other participants, the Local </w:t>
      </w:r>
      <w:r w:rsidR="000B6DAE" w:rsidRPr="00FA5843">
        <w:rPr>
          <w:rFonts w:eastAsia="Times New Roman" w:cs="Arial"/>
          <w:color w:val="000000"/>
          <w:sz w:val="22"/>
          <w:lang w:eastAsia="en-GB"/>
        </w:rPr>
        <w:t>A</w:t>
      </w:r>
      <w:r w:rsidRPr="00FA5843">
        <w:rPr>
          <w:rFonts w:eastAsia="Times New Roman" w:cs="Arial"/>
          <w:color w:val="000000"/>
          <w:sz w:val="22"/>
          <w:lang w:eastAsia="en-GB"/>
        </w:rPr>
        <w:t>uthority should be informed.</w:t>
      </w:r>
    </w:p>
    <w:p w:rsidR="00951C74" w:rsidRPr="00FA5843" w:rsidRDefault="00951C74" w:rsidP="00684037">
      <w:pPr>
        <w:spacing w:after="120" w:line="240" w:lineRule="auto"/>
        <w:jc w:val="both"/>
        <w:rPr>
          <w:rFonts w:eastAsia="Times New Roman" w:cs="Arial"/>
          <w:color w:val="000000"/>
          <w:sz w:val="22"/>
          <w:lang w:eastAsia="en-GB"/>
        </w:rPr>
      </w:pPr>
      <w:r w:rsidRPr="00FA5843">
        <w:rPr>
          <w:rFonts w:eastAsia="Times New Roman" w:cs="Arial"/>
          <w:color w:val="000000"/>
          <w:sz w:val="22"/>
          <w:lang w:eastAsia="en-GB"/>
        </w:rPr>
        <w:t>The Chair will consider informing the multi-agency network and Local Authority legal representative as part of considering any legal or safety implications.</w:t>
      </w:r>
    </w:p>
    <w:p w:rsidR="00951C74" w:rsidRPr="00FA5843" w:rsidRDefault="00951C74" w:rsidP="00684037">
      <w:pPr>
        <w:jc w:val="both"/>
        <w:rPr>
          <w:rFonts w:cs="Arial"/>
          <w:sz w:val="22"/>
        </w:rPr>
      </w:pPr>
      <w:r w:rsidRPr="00FA5843">
        <w:rPr>
          <w:rFonts w:eastAsia="Times New Roman" w:cs="Arial"/>
          <w:color w:val="000000"/>
          <w:sz w:val="22"/>
          <w:lang w:eastAsia="en-GB"/>
        </w:rPr>
        <w:t xml:space="preserve">If it is discovered that a parent has published a recording on social media and/or elsewhere on the internet, or used it for another purpose, the Chair will consider </w:t>
      </w:r>
      <w:r w:rsidR="000B6DAE" w:rsidRPr="00FA5843">
        <w:rPr>
          <w:rFonts w:eastAsia="Times New Roman" w:cs="Arial"/>
          <w:color w:val="000000"/>
          <w:sz w:val="22"/>
          <w:lang w:eastAsia="en-GB"/>
        </w:rPr>
        <w:t xml:space="preserve">seeking legal advice </w:t>
      </w:r>
      <w:r w:rsidRPr="00FA5843">
        <w:rPr>
          <w:rFonts w:eastAsia="Times New Roman" w:cs="Arial"/>
          <w:color w:val="000000"/>
          <w:sz w:val="22"/>
          <w:lang w:eastAsia="en-GB"/>
        </w:rPr>
        <w:t>to try to get the recording removed.</w:t>
      </w:r>
    </w:p>
    <w:p w:rsidR="00951C74" w:rsidRPr="00FA5843" w:rsidRDefault="000B6DAE" w:rsidP="00684037">
      <w:pPr>
        <w:pStyle w:val="Subtitle"/>
        <w:jc w:val="both"/>
        <w:rPr>
          <w:sz w:val="22"/>
          <w:szCs w:val="22"/>
        </w:rPr>
      </w:pPr>
      <w:r w:rsidRPr="00FA5843">
        <w:rPr>
          <w:sz w:val="22"/>
          <w:szCs w:val="22"/>
        </w:rPr>
        <w:t>Local authority recording of m</w:t>
      </w:r>
      <w:r w:rsidR="00635474" w:rsidRPr="00FA5843">
        <w:rPr>
          <w:sz w:val="22"/>
          <w:szCs w:val="22"/>
        </w:rPr>
        <w:t>eetings/</w:t>
      </w:r>
      <w:r w:rsidRPr="00FA5843">
        <w:rPr>
          <w:sz w:val="22"/>
          <w:szCs w:val="22"/>
        </w:rPr>
        <w:t>c</w:t>
      </w:r>
      <w:r w:rsidR="00635474" w:rsidRPr="00FA5843">
        <w:rPr>
          <w:sz w:val="22"/>
          <w:szCs w:val="22"/>
        </w:rPr>
        <w:t>ase conferences</w:t>
      </w:r>
    </w:p>
    <w:p w:rsidR="007563BF" w:rsidRPr="00FA5843" w:rsidRDefault="007563BF" w:rsidP="00684037">
      <w:pPr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The Chair is responsible for making an audio and digitally typed record of the meeting and for ensuring that it accurately reflects the discussion held</w:t>
      </w:r>
      <w:r w:rsidR="000B6DAE" w:rsidRPr="00FA5843">
        <w:rPr>
          <w:rFonts w:cs="Arial"/>
          <w:sz w:val="22"/>
        </w:rPr>
        <w:t>.</w:t>
      </w:r>
    </w:p>
    <w:p w:rsidR="007563BF" w:rsidRPr="00FA5843" w:rsidRDefault="007563BF" w:rsidP="00684037">
      <w:pPr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Any audio or typed digital recording will be treated, retained and stored in accordance with relevant provisions of the Data Protection Act 2018 and General Data Protection Regulation.</w:t>
      </w:r>
    </w:p>
    <w:p w:rsidR="007563BF" w:rsidRPr="00FA5843" w:rsidRDefault="007563BF" w:rsidP="00684037">
      <w:pPr>
        <w:numPr>
          <w:ilvl w:val="0"/>
          <w:numId w:val="33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All invitees will be informed that the Meeting will be audio recorded</w:t>
      </w:r>
      <w:r w:rsidR="000B6DAE" w:rsidRPr="00FA5843">
        <w:rPr>
          <w:rFonts w:cs="Arial"/>
          <w:sz w:val="22"/>
        </w:rPr>
        <w:t xml:space="preserve"> and the reasons why</w:t>
      </w:r>
    </w:p>
    <w:p w:rsidR="007563BF" w:rsidRPr="00FA5843" w:rsidRDefault="007563BF" w:rsidP="00684037">
      <w:pPr>
        <w:numPr>
          <w:ilvl w:val="0"/>
          <w:numId w:val="33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Audio recordings will include an explanatory statement identifying:</w:t>
      </w:r>
    </w:p>
    <w:p w:rsidR="007563BF" w:rsidRPr="00FA5843" w:rsidRDefault="007563BF" w:rsidP="000B6DAE">
      <w:pPr>
        <w:numPr>
          <w:ilvl w:val="1"/>
          <w:numId w:val="35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when and where the recording was made</w:t>
      </w:r>
    </w:p>
    <w:p w:rsidR="007563BF" w:rsidRPr="00FA5843" w:rsidRDefault="007563BF" w:rsidP="000B6DAE">
      <w:pPr>
        <w:numPr>
          <w:ilvl w:val="1"/>
          <w:numId w:val="35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date and time the meeting started and ended</w:t>
      </w:r>
    </w:p>
    <w:p w:rsidR="007563BF" w:rsidRPr="00FA5843" w:rsidRDefault="007563BF" w:rsidP="000B6DAE">
      <w:pPr>
        <w:numPr>
          <w:ilvl w:val="1"/>
          <w:numId w:val="35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the context of the discussion</w:t>
      </w:r>
    </w:p>
    <w:p w:rsidR="007563BF" w:rsidRPr="00FA5843" w:rsidRDefault="007563BF" w:rsidP="000B6DAE">
      <w:pPr>
        <w:numPr>
          <w:ilvl w:val="1"/>
          <w:numId w:val="35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the main speakers and their role or title</w:t>
      </w:r>
    </w:p>
    <w:p w:rsidR="007563BF" w:rsidRPr="00FA5843" w:rsidRDefault="007563BF" w:rsidP="000B6DAE">
      <w:pPr>
        <w:pStyle w:val="ListParagraph"/>
        <w:numPr>
          <w:ilvl w:val="0"/>
          <w:numId w:val="33"/>
        </w:numPr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 xml:space="preserve">The Chair will inform </w:t>
      </w:r>
      <w:r w:rsidR="00635474" w:rsidRPr="00FA5843">
        <w:rPr>
          <w:rFonts w:cs="Arial"/>
          <w:sz w:val="22"/>
        </w:rPr>
        <w:t xml:space="preserve">to </w:t>
      </w:r>
      <w:r w:rsidRPr="00FA5843">
        <w:rPr>
          <w:rFonts w:cs="Arial"/>
          <w:sz w:val="22"/>
        </w:rPr>
        <w:t>meeting participants that:</w:t>
      </w:r>
    </w:p>
    <w:p w:rsidR="007563BF" w:rsidRPr="00FA5843" w:rsidRDefault="007563BF" w:rsidP="00684037">
      <w:pPr>
        <w:numPr>
          <w:ilvl w:val="0"/>
          <w:numId w:val="34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the meeting is being audio recorded</w:t>
      </w:r>
    </w:p>
    <w:p w:rsidR="007563BF" w:rsidRPr="00FA5843" w:rsidRDefault="000B6DAE" w:rsidP="00684037">
      <w:pPr>
        <w:numPr>
          <w:ilvl w:val="0"/>
          <w:numId w:val="34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how the</w:t>
      </w:r>
      <w:r w:rsidR="007563BF" w:rsidRPr="00FA5843">
        <w:rPr>
          <w:rFonts w:cs="Arial"/>
          <w:sz w:val="22"/>
        </w:rPr>
        <w:t xml:space="preserve"> audio record will be securely stored </w:t>
      </w:r>
    </w:p>
    <w:p w:rsidR="007563BF" w:rsidRPr="00FA5843" w:rsidRDefault="000B6DAE" w:rsidP="00684037">
      <w:pPr>
        <w:numPr>
          <w:ilvl w:val="0"/>
          <w:numId w:val="34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 xml:space="preserve">how the </w:t>
      </w:r>
      <w:r w:rsidR="00FA5843" w:rsidRPr="00FA5843">
        <w:rPr>
          <w:rFonts w:cs="Arial"/>
          <w:sz w:val="22"/>
        </w:rPr>
        <w:t xml:space="preserve">typed </w:t>
      </w:r>
      <w:r w:rsidRPr="00FA5843">
        <w:rPr>
          <w:rFonts w:cs="Arial"/>
          <w:sz w:val="22"/>
        </w:rPr>
        <w:t>minutes</w:t>
      </w:r>
      <w:r w:rsidR="007563BF" w:rsidRPr="00FA5843">
        <w:rPr>
          <w:rFonts w:cs="Arial"/>
          <w:sz w:val="22"/>
        </w:rPr>
        <w:t xml:space="preserve"> will be produced and shared </w:t>
      </w:r>
    </w:p>
    <w:p w:rsidR="007563BF" w:rsidRPr="00FA5843" w:rsidRDefault="007563BF" w:rsidP="00684037">
      <w:pPr>
        <w:numPr>
          <w:ilvl w:val="0"/>
          <w:numId w:val="34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the information discussed at meetings is confidential and that they become responsible for any information that they take out of the meeting</w:t>
      </w:r>
    </w:p>
    <w:p w:rsidR="007563BF" w:rsidRPr="00FA5843" w:rsidRDefault="007563BF" w:rsidP="00684037">
      <w:pPr>
        <w:numPr>
          <w:ilvl w:val="0"/>
          <w:numId w:val="34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that audio recordings will not be edited</w:t>
      </w:r>
    </w:p>
    <w:p w:rsidR="00FA5843" w:rsidRPr="00FA5843" w:rsidRDefault="00FA5843" w:rsidP="00BE59F1">
      <w:pPr>
        <w:numPr>
          <w:ilvl w:val="0"/>
          <w:numId w:val="34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t</w:t>
      </w:r>
      <w:r w:rsidR="007563BF" w:rsidRPr="00FA5843">
        <w:rPr>
          <w:rFonts w:cs="Arial"/>
          <w:sz w:val="22"/>
        </w:rPr>
        <w:t>he date and time that the meeting started and ended will be recorded</w:t>
      </w:r>
    </w:p>
    <w:p w:rsidR="00FA5843" w:rsidRPr="00FA5843" w:rsidRDefault="00FA5843" w:rsidP="00684037">
      <w:pPr>
        <w:numPr>
          <w:ilvl w:val="0"/>
          <w:numId w:val="34"/>
        </w:numPr>
        <w:spacing w:after="160" w:line="259" w:lineRule="auto"/>
        <w:jc w:val="both"/>
        <w:rPr>
          <w:rFonts w:cs="Arial"/>
          <w:sz w:val="22"/>
        </w:rPr>
      </w:pPr>
      <w:r w:rsidRPr="00FA5843">
        <w:rPr>
          <w:rFonts w:cs="Arial"/>
          <w:sz w:val="22"/>
        </w:rPr>
        <w:t>t</w:t>
      </w:r>
      <w:r w:rsidR="007563BF" w:rsidRPr="00FA5843">
        <w:rPr>
          <w:rFonts w:cs="Arial"/>
          <w:sz w:val="22"/>
        </w:rPr>
        <w:t>he possibility that a copy of the audio recording could be directed by a court or used in court or as part of a quality assurance process.</w:t>
      </w:r>
    </w:p>
    <w:p w:rsidR="00FA5843" w:rsidRDefault="00FA5843" w:rsidP="00FA5843">
      <w:pPr>
        <w:spacing w:after="160" w:line="259" w:lineRule="auto"/>
        <w:jc w:val="both"/>
        <w:rPr>
          <w:rFonts w:cs="Arial"/>
          <w:sz w:val="22"/>
        </w:rPr>
      </w:pPr>
    </w:p>
    <w:p w:rsidR="0094621A" w:rsidRDefault="00FA5843" w:rsidP="005C2499">
      <w:pPr>
        <w:spacing w:after="160" w:line="259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Signoff d</w:t>
      </w:r>
      <w:r w:rsidR="00E407FE" w:rsidRPr="00FA5843">
        <w:rPr>
          <w:rFonts w:cs="Arial"/>
          <w:sz w:val="22"/>
        </w:rPr>
        <w:t xml:space="preserve">ate: </w:t>
      </w:r>
      <w:r w:rsidR="007563BF" w:rsidRPr="00FA5843">
        <w:rPr>
          <w:rFonts w:cs="Arial"/>
          <w:sz w:val="22"/>
        </w:rPr>
        <w:t>Ju</w:t>
      </w:r>
      <w:r>
        <w:rPr>
          <w:rFonts w:cs="Arial"/>
          <w:sz w:val="22"/>
        </w:rPr>
        <w:t>ly 2022</w:t>
      </w:r>
    </w:p>
    <w:p w:rsidR="005C2499" w:rsidRPr="005C2499" w:rsidRDefault="005C2499" w:rsidP="005C2499">
      <w:pPr>
        <w:spacing w:after="160" w:line="259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Review Date: July 2024</w:t>
      </w:r>
    </w:p>
    <w:p w:rsidR="0094621A" w:rsidRPr="00D24C56" w:rsidRDefault="0094621A" w:rsidP="00684037">
      <w:pPr>
        <w:jc w:val="both"/>
        <w:rPr>
          <w:rFonts w:eastAsiaTheme="majorEastAsia" w:cs="Arial"/>
          <w:spacing w:val="13"/>
          <w:sz w:val="36"/>
          <w:szCs w:val="24"/>
        </w:rPr>
      </w:pPr>
    </w:p>
    <w:p w:rsidR="0094621A" w:rsidRPr="00D24C56" w:rsidRDefault="0094621A" w:rsidP="00684037">
      <w:pPr>
        <w:jc w:val="both"/>
        <w:rPr>
          <w:rFonts w:eastAsiaTheme="majorEastAsia" w:cs="Arial"/>
          <w:spacing w:val="13"/>
          <w:sz w:val="36"/>
          <w:szCs w:val="24"/>
        </w:rPr>
      </w:pPr>
    </w:p>
    <w:p w:rsidR="0094621A" w:rsidRPr="00D24C56" w:rsidRDefault="0094621A" w:rsidP="00684037">
      <w:pPr>
        <w:jc w:val="both"/>
        <w:rPr>
          <w:rFonts w:eastAsiaTheme="majorEastAsia" w:cs="Arial"/>
          <w:spacing w:val="13"/>
          <w:sz w:val="36"/>
          <w:szCs w:val="24"/>
        </w:rPr>
      </w:pPr>
    </w:p>
    <w:p w:rsidR="0055335F" w:rsidRPr="00D24C56" w:rsidRDefault="0055335F" w:rsidP="0094621A">
      <w:pPr>
        <w:rPr>
          <w:rFonts w:eastAsiaTheme="majorEastAsia" w:cs="Arial"/>
          <w:spacing w:val="13"/>
          <w:sz w:val="36"/>
          <w:szCs w:val="24"/>
        </w:rPr>
      </w:pPr>
    </w:p>
    <w:sectPr w:rsidR="0055335F" w:rsidRPr="00D24C56" w:rsidSect="00D24C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8" w:rsidRDefault="00945328" w:rsidP="00E407FE">
      <w:pPr>
        <w:spacing w:after="0" w:line="240" w:lineRule="auto"/>
      </w:pPr>
      <w:r>
        <w:separator/>
      </w:r>
    </w:p>
  </w:endnote>
  <w:endnote w:type="continuationSeparator" w:id="0">
    <w:p w:rsidR="00945328" w:rsidRDefault="00945328" w:rsidP="00E4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D" w:rsidRDefault="00E01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117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7A7A6A" w:rsidRDefault="007A7A6A" w:rsidP="007A7A6A">
            <w:pPr>
              <w:pStyle w:val="Footer"/>
              <w:jc w:val="center"/>
              <w:rPr>
                <w:b/>
                <w:bCs/>
                <w:sz w:val="22"/>
              </w:rPr>
            </w:pPr>
          </w:p>
          <w:p w:rsidR="007A7A6A" w:rsidRDefault="007A7A6A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3112"/>
              <w:gridCol w:w="3152"/>
            </w:tblGrid>
            <w:tr w:rsidR="007A7A6A" w:rsidRPr="007A7A6A" w:rsidTr="007A7A6A">
              <w:tc>
                <w:tcPr>
                  <w:tcW w:w="3192" w:type="dxa"/>
                </w:tcPr>
                <w:p w:rsidR="007A7A6A" w:rsidRPr="007A7A6A" w:rsidRDefault="00945328" w:rsidP="00E013BD">
                  <w:pPr>
                    <w:pStyle w:val="Footer"/>
                    <w:jc w:val="center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Information description"/>
                      <w:tag w:val="InformationDescription"/>
                      <w:id w:val="1885369323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46ab5b7-5a96-41aa-9f34-d7aa5b600ace' " w:xpath="/ns0:properties[1]/documentManagement[1]/ns3:InformationDescription[1]" w:storeItemID="{F488C13B-64F1-4C05-B99E-575F0CBE7F76}"/>
                      <w:text/>
                    </w:sdtPr>
                    <w:sdtEndPr/>
                    <w:sdtContent>
                      <w:r w:rsidR="00E013BD">
                        <w:rPr>
                          <w:sz w:val="22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3192" w:type="dxa"/>
                </w:tcPr>
                <w:p w:rsidR="007A7A6A" w:rsidRPr="007A7A6A" w:rsidRDefault="007A7A6A">
                  <w:pPr>
                    <w:pStyle w:val="Footer"/>
                    <w:jc w:val="center"/>
                    <w:rPr>
                      <w:sz w:val="22"/>
                    </w:rPr>
                  </w:pPr>
                  <w:r w:rsidRPr="007A7A6A">
                    <w:rPr>
                      <w:sz w:val="22"/>
                    </w:rPr>
                    <w:t xml:space="preserve">Page </w:t>
                  </w:r>
                  <w:r w:rsidRPr="007A7A6A">
                    <w:rPr>
                      <w:b/>
                      <w:bCs/>
                      <w:sz w:val="22"/>
                    </w:rPr>
                    <w:fldChar w:fldCharType="begin"/>
                  </w:r>
                  <w:r w:rsidRPr="007A7A6A">
                    <w:rPr>
                      <w:b/>
                      <w:bCs/>
                      <w:sz w:val="22"/>
                    </w:rPr>
                    <w:instrText xml:space="preserve"> PAGE </w:instrText>
                  </w:r>
                  <w:r w:rsidRPr="007A7A6A">
                    <w:rPr>
                      <w:b/>
                      <w:bCs/>
                      <w:sz w:val="22"/>
                    </w:rPr>
                    <w:fldChar w:fldCharType="separate"/>
                  </w:r>
                  <w:r w:rsidR="00CC36BF">
                    <w:rPr>
                      <w:b/>
                      <w:bCs/>
                      <w:noProof/>
                      <w:sz w:val="22"/>
                    </w:rPr>
                    <w:t>1</w:t>
                  </w:r>
                  <w:r w:rsidRPr="007A7A6A">
                    <w:rPr>
                      <w:b/>
                      <w:bCs/>
                      <w:sz w:val="22"/>
                    </w:rPr>
                    <w:fldChar w:fldCharType="end"/>
                  </w:r>
                  <w:r w:rsidRPr="007A7A6A">
                    <w:rPr>
                      <w:sz w:val="22"/>
                    </w:rPr>
                    <w:t xml:space="preserve"> of </w:t>
                  </w:r>
                  <w:r w:rsidRPr="007A7A6A">
                    <w:rPr>
                      <w:b/>
                      <w:bCs/>
                      <w:sz w:val="22"/>
                    </w:rPr>
                    <w:fldChar w:fldCharType="begin"/>
                  </w:r>
                  <w:r w:rsidRPr="007A7A6A">
                    <w:rPr>
                      <w:b/>
                      <w:bCs/>
                      <w:sz w:val="22"/>
                    </w:rPr>
                    <w:instrText xml:space="preserve"> NUMPAGES  </w:instrText>
                  </w:r>
                  <w:r w:rsidRPr="007A7A6A">
                    <w:rPr>
                      <w:b/>
                      <w:bCs/>
                      <w:sz w:val="22"/>
                    </w:rPr>
                    <w:fldChar w:fldCharType="separate"/>
                  </w:r>
                  <w:r w:rsidR="00CC36BF">
                    <w:rPr>
                      <w:b/>
                      <w:bCs/>
                      <w:noProof/>
                      <w:sz w:val="22"/>
                    </w:rPr>
                    <w:t>2</w:t>
                  </w:r>
                  <w:r w:rsidRPr="007A7A6A">
                    <w:rPr>
                      <w:b/>
                      <w:bCs/>
                      <w:sz w:val="22"/>
                    </w:rPr>
                    <w:fldChar w:fldCharType="end"/>
                  </w:r>
                </w:p>
              </w:tc>
              <w:tc>
                <w:tcPr>
                  <w:tcW w:w="3192" w:type="dxa"/>
                </w:tcPr>
                <w:p w:rsidR="007A7A6A" w:rsidRPr="007A7A6A" w:rsidRDefault="00F73618">
                  <w:pPr>
                    <w:pStyle w:val="Footer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www.brent.gov.uk</w:t>
                  </w:r>
                </w:p>
              </w:tc>
            </w:tr>
          </w:tbl>
          <w:p w:rsidR="007A7A6A" w:rsidRDefault="007A7A6A">
            <w:pPr>
              <w:pStyle w:val="Footer"/>
              <w:jc w:val="center"/>
            </w:pPr>
          </w:p>
          <w:p w:rsidR="007A7A6A" w:rsidRDefault="007A7A6A">
            <w:pPr>
              <w:pStyle w:val="Footer"/>
              <w:jc w:val="center"/>
            </w:pPr>
          </w:p>
          <w:p w:rsidR="00585B86" w:rsidRPr="00B679F0" w:rsidRDefault="00585B86">
            <w:pPr>
              <w:pStyle w:val="Footer"/>
              <w:jc w:val="center"/>
              <w:rPr>
                <w:b/>
                <w:bCs/>
                <w:sz w:val="22"/>
              </w:rPr>
            </w:pPr>
          </w:p>
          <w:p w:rsidR="00585B86" w:rsidRPr="00AA54DA" w:rsidRDefault="00945328" w:rsidP="00AA54DA">
            <w:pPr>
              <w:pStyle w:val="Footer"/>
              <w:tabs>
                <w:tab w:val="center" w:pos="4680"/>
                <w:tab w:val="left" w:pos="6405"/>
              </w:tabs>
              <w:rPr>
                <w:sz w:val="2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D" w:rsidRDefault="00E01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8" w:rsidRDefault="00945328" w:rsidP="00E407FE">
      <w:pPr>
        <w:spacing w:after="0" w:line="240" w:lineRule="auto"/>
      </w:pPr>
      <w:r>
        <w:separator/>
      </w:r>
    </w:p>
  </w:footnote>
  <w:footnote w:type="continuationSeparator" w:id="0">
    <w:p w:rsidR="00945328" w:rsidRDefault="00945328" w:rsidP="00E4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D" w:rsidRDefault="00E01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D" w:rsidRDefault="00E01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D" w:rsidRDefault="00E0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F282"/>
    <w:multiLevelType w:val="singleLevel"/>
    <w:tmpl w:val="294137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11"/>
        <w:sz w:val="22"/>
        <w:szCs w:val="22"/>
      </w:rPr>
    </w:lvl>
  </w:abstractNum>
  <w:abstractNum w:abstractNumId="1" w15:restartNumberingAfterBreak="0">
    <w:nsid w:val="04DB4DCF"/>
    <w:multiLevelType w:val="singleLevel"/>
    <w:tmpl w:val="5C596B18"/>
    <w:lvl w:ilvl="0">
      <w:numFmt w:val="bullet"/>
      <w:lvlText w:val="q"/>
      <w:lvlJc w:val="left"/>
      <w:pPr>
        <w:tabs>
          <w:tab w:val="num" w:pos="502"/>
        </w:tabs>
        <w:ind w:left="502" w:hanging="360"/>
      </w:pPr>
      <w:rPr>
        <w:rFonts w:ascii="Wingdings" w:hAnsi="Wingdings"/>
        <w:snapToGrid/>
        <w:spacing w:val="9"/>
        <w:sz w:val="22"/>
      </w:rPr>
    </w:lvl>
  </w:abstractNum>
  <w:abstractNum w:abstractNumId="2" w15:restartNumberingAfterBreak="0">
    <w:nsid w:val="07BB18B4"/>
    <w:multiLevelType w:val="singleLevel"/>
    <w:tmpl w:val="30244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napToGrid/>
        <w:spacing w:val="12"/>
        <w:sz w:val="22"/>
        <w:szCs w:val="22"/>
      </w:rPr>
    </w:lvl>
  </w:abstractNum>
  <w:abstractNum w:abstractNumId="3" w15:restartNumberingAfterBreak="0">
    <w:nsid w:val="13137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549FD"/>
    <w:multiLevelType w:val="hybridMultilevel"/>
    <w:tmpl w:val="58D8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4763"/>
    <w:multiLevelType w:val="multilevel"/>
    <w:tmpl w:val="C55A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17792"/>
    <w:multiLevelType w:val="multilevel"/>
    <w:tmpl w:val="77C65E16"/>
    <w:lvl w:ilvl="0">
      <w:start w:val="1"/>
      <w:numFmt w:val="decimal"/>
      <w:pStyle w:val="Level1numberheading"/>
      <w:lvlText w:val="%1"/>
      <w:lvlJc w:val="left"/>
      <w:pPr>
        <w:tabs>
          <w:tab w:val="num" w:pos="858"/>
        </w:tabs>
        <w:ind w:left="993" w:hanging="567"/>
      </w:pPr>
      <w:rPr>
        <w:rFonts w:hint="default"/>
        <w:sz w:val="28"/>
        <w:szCs w:val="28"/>
      </w:rPr>
    </w:lvl>
    <w:lvl w:ilvl="1">
      <w:start w:val="1"/>
      <w:numFmt w:val="decimal"/>
      <w:pStyle w:val="Level2numberheading"/>
      <w:lvlText w:val="%1.%2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2">
      <w:start w:val="1"/>
      <w:numFmt w:val="decimal"/>
      <w:pStyle w:val="Level3numberheading"/>
      <w:lvlText w:val="%1.%2.%3"/>
      <w:lvlJc w:val="left"/>
      <w:pPr>
        <w:tabs>
          <w:tab w:val="num" w:pos="290"/>
        </w:tabs>
        <w:ind w:left="42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"/>
        </w:tabs>
        <w:ind w:left="42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"/>
        </w:tabs>
        <w:ind w:left="42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"/>
        </w:tabs>
        <w:ind w:left="42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"/>
        </w:tabs>
        <w:ind w:left="425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"/>
        </w:tabs>
        <w:ind w:left="42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0"/>
        </w:tabs>
        <w:ind w:left="425" w:hanging="567"/>
      </w:pPr>
      <w:rPr>
        <w:rFonts w:hint="default"/>
      </w:rPr>
    </w:lvl>
  </w:abstractNum>
  <w:abstractNum w:abstractNumId="7" w15:restartNumberingAfterBreak="0">
    <w:nsid w:val="29514361"/>
    <w:multiLevelType w:val="hybridMultilevel"/>
    <w:tmpl w:val="7872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21FF"/>
    <w:multiLevelType w:val="hybridMultilevel"/>
    <w:tmpl w:val="BC00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6C8A"/>
    <w:multiLevelType w:val="multilevel"/>
    <w:tmpl w:val="81EC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217A2"/>
    <w:multiLevelType w:val="hybridMultilevel"/>
    <w:tmpl w:val="91C4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70F0A"/>
    <w:multiLevelType w:val="hybridMultilevel"/>
    <w:tmpl w:val="41EC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4C8D"/>
    <w:multiLevelType w:val="hybridMultilevel"/>
    <w:tmpl w:val="F4D65C14"/>
    <w:lvl w:ilvl="0" w:tplc="080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78B3F2C"/>
    <w:multiLevelType w:val="hybridMultilevel"/>
    <w:tmpl w:val="6B92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D252B"/>
    <w:multiLevelType w:val="hybridMultilevel"/>
    <w:tmpl w:val="264A3B0A"/>
    <w:lvl w:ilvl="0" w:tplc="5B48547A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8"/>
        </w:tabs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8"/>
        </w:tabs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8"/>
        </w:tabs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8"/>
        </w:tabs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8"/>
        </w:tabs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8"/>
        </w:tabs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8"/>
        </w:tabs>
        <w:ind w:left="6258" w:hanging="360"/>
      </w:pPr>
      <w:rPr>
        <w:rFonts w:ascii="Wingdings" w:hAnsi="Wingdings" w:hint="default"/>
      </w:rPr>
    </w:lvl>
  </w:abstractNum>
  <w:abstractNum w:abstractNumId="15" w15:restartNumberingAfterBreak="0">
    <w:nsid w:val="5D2172AD"/>
    <w:multiLevelType w:val="singleLevel"/>
    <w:tmpl w:val="56E296B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abstractNum w:abstractNumId="16" w15:restartNumberingAfterBreak="0">
    <w:nsid w:val="5EEB34C0"/>
    <w:multiLevelType w:val="singleLevel"/>
    <w:tmpl w:val="56E296B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abstractNum w:abstractNumId="17" w15:restartNumberingAfterBreak="0">
    <w:nsid w:val="650F4A07"/>
    <w:multiLevelType w:val="hybridMultilevel"/>
    <w:tmpl w:val="51743B56"/>
    <w:lvl w:ilvl="0" w:tplc="5C596B18">
      <w:numFmt w:val="bullet"/>
      <w:lvlText w:val="q"/>
      <w:lvlJc w:val="left"/>
      <w:pPr>
        <w:tabs>
          <w:tab w:val="num" w:pos="648"/>
        </w:tabs>
        <w:ind w:left="648" w:hanging="360"/>
      </w:pPr>
      <w:rPr>
        <w:rFonts w:ascii="Wingdings" w:hAnsi="Wingdings"/>
        <w:snapToGrid/>
        <w:spacing w:val="9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BFE42FF"/>
    <w:multiLevelType w:val="singleLevel"/>
    <w:tmpl w:val="56E296B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abstractNum w:abstractNumId="19" w15:restartNumberingAfterBreak="0">
    <w:nsid w:val="727962CF"/>
    <w:multiLevelType w:val="hybridMultilevel"/>
    <w:tmpl w:val="E50A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52616"/>
    <w:multiLevelType w:val="multilevel"/>
    <w:tmpl w:val="BF165F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03E25"/>
    <w:multiLevelType w:val="hybridMultilevel"/>
    <w:tmpl w:val="A7FE4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51491"/>
    <w:multiLevelType w:val="hybridMultilevel"/>
    <w:tmpl w:val="5B94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22"/>
  </w:num>
  <w:num w:numId="7">
    <w:abstractNumId w:val="4"/>
  </w:num>
  <w:num w:numId="8">
    <w:abstractNumId w:val="19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1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360" w:hanging="360"/>
        </w:pPr>
        <w:rPr>
          <w:rFonts w:ascii="Wingdings" w:hAnsi="Wingdings"/>
          <w:snapToGrid/>
          <w:sz w:val="20"/>
        </w:rPr>
      </w:lvl>
    </w:lvlOverride>
  </w:num>
  <w:num w:numId="14">
    <w:abstractNumId w:val="2"/>
  </w:num>
  <w:num w:numId="15">
    <w:abstractNumId w:val="1"/>
    <w:lvlOverride w:ilvl="0">
      <w:lvl w:ilvl="0">
        <w:numFmt w:val="bullet"/>
        <w:lvlText w:val="q"/>
        <w:lvlJc w:val="left"/>
        <w:pPr>
          <w:tabs>
            <w:tab w:val="num" w:pos="288"/>
          </w:tabs>
          <w:ind w:left="72"/>
        </w:pPr>
        <w:rPr>
          <w:rFonts w:ascii="Wingdings" w:hAnsi="Wingdings"/>
          <w:snapToGrid/>
          <w:sz w:val="22"/>
        </w:rPr>
      </w:lvl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16"/>
  </w:num>
  <w:num w:numId="20">
    <w:abstractNumId w:val="15"/>
  </w:num>
  <w:num w:numId="21">
    <w:abstractNumId w:val="18"/>
  </w:num>
  <w:num w:numId="22">
    <w:abstractNumId w:val="3"/>
  </w:num>
  <w:num w:numId="23">
    <w:abstractNumId w:val="2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9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E"/>
    <w:rsid w:val="00002D4C"/>
    <w:rsid w:val="00086370"/>
    <w:rsid w:val="00095229"/>
    <w:rsid w:val="000B6DAE"/>
    <w:rsid w:val="000F3EC8"/>
    <w:rsid w:val="000F710B"/>
    <w:rsid w:val="00171F89"/>
    <w:rsid w:val="00190D04"/>
    <w:rsid w:val="001935B5"/>
    <w:rsid w:val="001A12B6"/>
    <w:rsid w:val="001B380E"/>
    <w:rsid w:val="001D5602"/>
    <w:rsid w:val="002402CF"/>
    <w:rsid w:val="00281CAE"/>
    <w:rsid w:val="002D3344"/>
    <w:rsid w:val="002D69C4"/>
    <w:rsid w:val="002F1C8D"/>
    <w:rsid w:val="003165FE"/>
    <w:rsid w:val="003320BF"/>
    <w:rsid w:val="00355A78"/>
    <w:rsid w:val="00390D0C"/>
    <w:rsid w:val="00402378"/>
    <w:rsid w:val="00423DE3"/>
    <w:rsid w:val="0046312D"/>
    <w:rsid w:val="00485A0E"/>
    <w:rsid w:val="004957A6"/>
    <w:rsid w:val="004958E1"/>
    <w:rsid w:val="0055335F"/>
    <w:rsid w:val="00553D44"/>
    <w:rsid w:val="00585B86"/>
    <w:rsid w:val="005C2499"/>
    <w:rsid w:val="005D4FD1"/>
    <w:rsid w:val="006107E0"/>
    <w:rsid w:val="00612081"/>
    <w:rsid w:val="00635474"/>
    <w:rsid w:val="006633AE"/>
    <w:rsid w:val="00684037"/>
    <w:rsid w:val="00752D46"/>
    <w:rsid w:val="007563BF"/>
    <w:rsid w:val="00786928"/>
    <w:rsid w:val="007873F7"/>
    <w:rsid w:val="007A7A6A"/>
    <w:rsid w:val="007E3551"/>
    <w:rsid w:val="007E4274"/>
    <w:rsid w:val="00806B5B"/>
    <w:rsid w:val="008B6B37"/>
    <w:rsid w:val="00903802"/>
    <w:rsid w:val="00945328"/>
    <w:rsid w:val="0094621A"/>
    <w:rsid w:val="00946C18"/>
    <w:rsid w:val="00951C74"/>
    <w:rsid w:val="0095218F"/>
    <w:rsid w:val="0099747B"/>
    <w:rsid w:val="009A1FE9"/>
    <w:rsid w:val="009C3F4B"/>
    <w:rsid w:val="00A12CD6"/>
    <w:rsid w:val="00A15D8B"/>
    <w:rsid w:val="00A91912"/>
    <w:rsid w:val="00AA54DA"/>
    <w:rsid w:val="00AC67E8"/>
    <w:rsid w:val="00AC79AD"/>
    <w:rsid w:val="00B04933"/>
    <w:rsid w:val="00B06A01"/>
    <w:rsid w:val="00B33BCA"/>
    <w:rsid w:val="00B679F0"/>
    <w:rsid w:val="00BC74E5"/>
    <w:rsid w:val="00C078A9"/>
    <w:rsid w:val="00C433F7"/>
    <w:rsid w:val="00C67198"/>
    <w:rsid w:val="00C93C74"/>
    <w:rsid w:val="00CA28C6"/>
    <w:rsid w:val="00CC0B04"/>
    <w:rsid w:val="00CC36BF"/>
    <w:rsid w:val="00CF7630"/>
    <w:rsid w:val="00D056A5"/>
    <w:rsid w:val="00D13DC6"/>
    <w:rsid w:val="00D220BE"/>
    <w:rsid w:val="00D24C56"/>
    <w:rsid w:val="00D346E2"/>
    <w:rsid w:val="00DB3310"/>
    <w:rsid w:val="00DB78B5"/>
    <w:rsid w:val="00DD73FF"/>
    <w:rsid w:val="00DF16B1"/>
    <w:rsid w:val="00DF2EDC"/>
    <w:rsid w:val="00E013BD"/>
    <w:rsid w:val="00E407FE"/>
    <w:rsid w:val="00EA3E38"/>
    <w:rsid w:val="00EB1453"/>
    <w:rsid w:val="00EC44D4"/>
    <w:rsid w:val="00EE283B"/>
    <w:rsid w:val="00F53BA6"/>
    <w:rsid w:val="00F73618"/>
    <w:rsid w:val="00FA5843"/>
    <w:rsid w:val="00FD46BA"/>
    <w:rsid w:val="00FD6986"/>
    <w:rsid w:val="00FE0029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B0C5"/>
  <w15:docId w15:val="{D77BCE88-26BC-4F89-900D-F790628F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FE"/>
    <w:rPr>
      <w:rFonts w:ascii="Arial" w:eastAsiaTheme="minorEastAsia" w:hAnsi="Arial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618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618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D16349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D44"/>
    <w:pPr>
      <w:spacing w:after="0" w:line="240" w:lineRule="auto"/>
      <w:contextualSpacing/>
    </w:pPr>
    <w:rPr>
      <w:rFonts w:eastAsiaTheme="majorEastAsia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D44"/>
    <w:rPr>
      <w:rFonts w:ascii="Arial" w:eastAsiaTheme="majorEastAsia" w:hAnsi="Arial" w:cstheme="majorBidi"/>
      <w:b/>
      <w:spacing w:val="5"/>
      <w:sz w:val="52"/>
      <w:szCs w:val="52"/>
      <w:lang w:bidi="en-US"/>
    </w:rPr>
  </w:style>
  <w:style w:type="paragraph" w:customStyle="1" w:styleId="Level2numberheading">
    <w:name w:val="Level 2 number heading"/>
    <w:basedOn w:val="ListParagraph"/>
    <w:next w:val="Normal"/>
    <w:qFormat/>
    <w:rsid w:val="00E407FE"/>
    <w:pPr>
      <w:numPr>
        <w:ilvl w:val="1"/>
        <w:numId w:val="1"/>
      </w:numPr>
      <w:tabs>
        <w:tab w:val="clear" w:pos="432"/>
        <w:tab w:val="num" w:pos="360"/>
      </w:tabs>
      <w:spacing w:line="240" w:lineRule="auto"/>
      <w:ind w:left="720" w:firstLine="0"/>
      <w:contextualSpacing w:val="0"/>
      <w:jc w:val="both"/>
    </w:pPr>
    <w:rPr>
      <w:rFonts w:cs="Arial"/>
      <w:b/>
    </w:rPr>
  </w:style>
  <w:style w:type="paragraph" w:customStyle="1" w:styleId="Level1numberheading">
    <w:name w:val="Level 1 number heading"/>
    <w:basedOn w:val="Heading1"/>
    <w:link w:val="Level1numberheadingChar"/>
    <w:qFormat/>
    <w:rsid w:val="00E407FE"/>
    <w:pPr>
      <w:keepNext w:val="0"/>
      <w:keepLines w:val="0"/>
      <w:numPr>
        <w:numId w:val="1"/>
      </w:numPr>
      <w:contextualSpacing/>
    </w:pPr>
  </w:style>
  <w:style w:type="paragraph" w:customStyle="1" w:styleId="Level3numberheading">
    <w:name w:val="Level 3 number heading"/>
    <w:basedOn w:val="Level2numberheading"/>
    <w:qFormat/>
    <w:rsid w:val="00E407FE"/>
    <w:pPr>
      <w:numPr>
        <w:ilvl w:val="2"/>
      </w:numPr>
      <w:tabs>
        <w:tab w:val="clear" w:pos="290"/>
        <w:tab w:val="num" w:pos="360"/>
      </w:tabs>
    </w:pPr>
  </w:style>
  <w:style w:type="character" w:customStyle="1" w:styleId="Level1numberheadingChar">
    <w:name w:val="Level 1 number heading Char"/>
    <w:basedOn w:val="Heading1Char"/>
    <w:link w:val="Level1numberheading"/>
    <w:rsid w:val="00E407FE"/>
    <w:rPr>
      <w:rFonts w:ascii="Arial" w:eastAsiaTheme="majorEastAsia" w:hAnsi="Arial" w:cstheme="majorBidi"/>
      <w:b/>
      <w:bCs/>
      <w:color w:val="A8422A" w:themeColor="accent1" w:themeShade="BF"/>
      <w:sz w:val="28"/>
      <w:szCs w:val="2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FE"/>
    <w:rPr>
      <w:rFonts w:ascii="Arial" w:eastAsiaTheme="minorEastAsia" w:hAnsi="Arial"/>
      <w:sz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7FE"/>
    <w:pPr>
      <w:spacing w:after="0"/>
    </w:pPr>
    <w:rPr>
      <w:rFonts w:eastAsiaTheme="majorEastAsia" w:cs="Arial"/>
      <w:b/>
      <w:iCs/>
      <w:spacing w:val="13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07FE"/>
    <w:rPr>
      <w:rFonts w:ascii="Arial" w:eastAsiaTheme="majorEastAsia" w:hAnsi="Arial" w:cs="Arial"/>
      <w:b/>
      <w:iCs/>
      <w:spacing w:val="13"/>
      <w:sz w:val="28"/>
      <w:szCs w:val="28"/>
      <w:lang w:bidi="en-US"/>
    </w:rPr>
  </w:style>
  <w:style w:type="paragraph" w:customStyle="1" w:styleId="StyleSubtitle">
    <w:name w:val="Style Subtitle"/>
    <w:basedOn w:val="Subtitle"/>
    <w:rsid w:val="00E407FE"/>
    <w:rPr>
      <w:bCs/>
      <w:iCs w:val="0"/>
    </w:rPr>
  </w:style>
  <w:style w:type="paragraph" w:styleId="ListParagraph">
    <w:name w:val="List Paragraph"/>
    <w:basedOn w:val="Normal"/>
    <w:uiPriority w:val="34"/>
    <w:qFormat/>
    <w:rsid w:val="00E407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3618"/>
    <w:rPr>
      <w:rFonts w:ascii="Arial" w:eastAsiaTheme="majorEastAsia" w:hAnsi="Arial" w:cstheme="majorBidi"/>
      <w:b/>
      <w:bCs/>
      <w:color w:val="A8422A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FE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E4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FE"/>
    <w:rPr>
      <w:rFonts w:ascii="Arial" w:eastAsiaTheme="minorEastAsia" w:hAnsi="Arial"/>
      <w:sz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551"/>
    <w:rPr>
      <w:rFonts w:asciiTheme="majorHAnsi" w:eastAsiaTheme="majorEastAsia" w:hAnsiTheme="majorHAnsi" w:cstheme="majorBidi"/>
      <w:b/>
      <w:bCs/>
      <w:color w:val="D16349" w:themeColor="accent1"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551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lang w:bidi="en-US"/>
    </w:rPr>
  </w:style>
  <w:style w:type="character" w:customStyle="1" w:styleId="CharacterStyle1">
    <w:name w:val="Character Style 1"/>
    <w:rsid w:val="007E3551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E3551"/>
    <w:pPr>
      <w:spacing w:after="0" w:line="240" w:lineRule="auto"/>
      <w:jc w:val="both"/>
    </w:pPr>
    <w:rPr>
      <w:rFonts w:eastAsia="Times New Roman" w:cs="Times New Roman"/>
      <w:sz w:val="2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E355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4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74"/>
    <w:rPr>
      <w:rFonts w:ascii="Arial" w:eastAsiaTheme="minorEastAsia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74"/>
    <w:rPr>
      <w:rFonts w:ascii="Arial" w:eastAsiaTheme="minorEastAsia" w:hAnsi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433F7"/>
    <w:rPr>
      <w:b w:val="0"/>
      <w:bCs/>
      <w:strike w:val="0"/>
      <w:dstrike w:val="0"/>
      <w:color w:val="003A16"/>
      <w:u w:val="none"/>
      <w:effect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3F7"/>
    <w:pPr>
      <w:outlineLvl w:val="9"/>
    </w:pPr>
    <w:rPr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33F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433F7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AA54DA"/>
    <w:rPr>
      <w:color w:val="808080"/>
    </w:rPr>
  </w:style>
  <w:style w:type="table" w:styleId="TableGrid">
    <w:name w:val="Table Grid"/>
    <w:basedOn w:val="TableNormal"/>
    <w:uiPriority w:val="59"/>
    <w:rsid w:val="007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3618"/>
    <w:rPr>
      <w:rFonts w:ascii="Arial" w:eastAsiaTheme="majorEastAsia" w:hAnsi="Arial" w:cstheme="majorBidi"/>
      <w:b/>
      <w:bCs/>
      <w:color w:val="D16349" w:themeColor="accent1"/>
      <w:sz w:val="24"/>
      <w:szCs w:val="26"/>
      <w:lang w:bidi="en-US"/>
    </w:rPr>
  </w:style>
  <w:style w:type="paragraph" w:customStyle="1" w:styleId="paragraph">
    <w:name w:val="paragraph"/>
    <w:basedOn w:val="Normal"/>
    <w:rsid w:val="0063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textrun">
    <w:name w:val="textrun"/>
    <w:basedOn w:val="DefaultParagraphFont"/>
    <w:rsid w:val="003320BF"/>
  </w:style>
  <w:style w:type="character" w:customStyle="1" w:styleId="normaltextrun">
    <w:name w:val="normaltextrun"/>
    <w:basedOn w:val="DefaultParagraphFont"/>
    <w:rsid w:val="003320BF"/>
  </w:style>
  <w:style w:type="character" w:customStyle="1" w:styleId="eop">
    <w:name w:val="eop"/>
    <w:basedOn w:val="DefaultParagraphFont"/>
    <w:rsid w:val="003320BF"/>
  </w:style>
  <w:style w:type="paragraph" w:styleId="NormalWeb">
    <w:name w:val="Normal (Web)"/>
    <w:basedOn w:val="Normal"/>
    <w:uiPriority w:val="99"/>
    <w:semiHidden/>
    <w:unhideWhenUsed/>
    <w:rsid w:val="0033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styleId="SubtleEmphasis">
    <w:name w:val="Subtle Emphasis"/>
    <w:basedOn w:val="DefaultParagraphFont"/>
    <w:uiPriority w:val="19"/>
    <w:qFormat/>
    <w:rsid w:val="00E01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7DFD187034B27A182842F5F38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2F0B-BA50-41AF-9FE5-C01F60F24230}"/>
      </w:docPartPr>
      <w:docPartBody>
        <w:p w:rsidR="00C37F22" w:rsidRDefault="00C37F22">
          <w:r w:rsidRPr="00AC1F3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22"/>
    <w:rsid w:val="00082FE7"/>
    <w:rsid w:val="00762252"/>
    <w:rsid w:val="00A95708"/>
    <w:rsid w:val="00C37F22"/>
    <w:rsid w:val="00EB21EC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F47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F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decb09-b821-48ab-819e-7fe7a02894d3">
      <Value>6</Value>
      <Value>11</Value>
      <Value>14</Value>
    </TaxCatchAll>
    <Owner_x0020_of_x0020_Policy xmlns="f0decb09-b821-48ab-819e-7fe7a02894d3">Commissioning and Quality</Owner_x0020_of_x0020_Policy>
    <ProtectiveMarkingTaxHTField0 xmlns="f0decb09-b821-48ab-819e-7fe7a02894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Due Care</TermName>
          <TermId xmlns="http://schemas.microsoft.com/office/infopath/2007/PartnerControls">71ca4b60-e243-4577-a83c-93ad22ff7648</TermId>
        </TermInfo>
      </Terms>
    </ProtectiveMarkingTaxHTField0>
    <Year xmlns="f0decb09-b821-48ab-819e-7fe7a02894d3">2015-2016</Year>
    <InformationDescription xmlns="f0decb09-b821-48ab-819e-7fe7a02894d3">Template</InformationDescription>
    <UnitTaxHTField0 xmlns="f0decb09-b821-48ab-819e-7fe7a02894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Social Care</TermName>
          <TermId xmlns="http://schemas.microsoft.com/office/infopath/2007/PartnerControls">60f41586-890a-408c-a0d2-3c1e2e45b811</TermId>
        </TermInfo>
      </Terms>
    </UnitTaxHTField0>
    <Review_x0020_date xmlns="f0decb09-b821-48ab-819e-7fe7a02894d3"/>
    <ASC_x0020_teams xmlns="f0decb09-b821-48ab-819e-7fe7a02894d3">Commissioning and Quality</ASC_x0020_teams>
    <ASC_x0020_document_x0020_type xmlns="f0decb09-b821-48ab-819e-7fe7a02894d3">Service Plans</ASC_x0020_document_x0020_type>
    <BrentCategoryTaxHTField0 xmlns="f0decb09-b821-48ab-819e-7fe7a02894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990 Information Governance</TermName>
          <TermId xmlns="http://schemas.microsoft.com/office/infopath/2007/PartnerControls">2874610e-96b5-4142-9bdd-816939182fc2</TermId>
        </TermInfo>
      </Terms>
    </BrentCategoryTaxHTField0>
    <_dlc_DocId xmlns="f0decb09-b821-48ab-819e-7fe7a02894d3">XXESHZKXRHKS-1005374728-66</_dlc_DocId>
    <_dlc_DocIdUrl xmlns="f0decb09-b821-48ab-819e-7fe7a02894d3">
      <Url>https://lbdigitalservices.sharepoint.com/sites/adultsocial/_layouts/15/DocIdRedir.aspx?ID=XXESHZKXRHKS-1005374728-66</Url>
      <Description>XXESHZKXRHKS-1005374728-66</Description>
    </_dlc_DocIdUrl>
    <_dlc_DocIdPersistId xmlns="f0decb09-b821-48ab-819e-7fe7a02894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C general document" ma:contentTypeID="0x01010008208B9667F8A0438689D0FC813852E500D465401C22C6F84EA7EA38C86D611F31" ma:contentTypeVersion="22" ma:contentTypeDescription="Adult health and social care general document. Retained for 6 years." ma:contentTypeScope="" ma:versionID="c459988aa39707484d4e41c530f8f940">
  <xsd:schema xmlns:xsd="http://www.w3.org/2001/XMLSchema" xmlns:xs="http://www.w3.org/2001/XMLSchema" xmlns:p="http://schemas.microsoft.com/office/2006/metadata/properties" xmlns:ns2="f0decb09-b821-48ab-819e-7fe7a02894d3" xmlns:ns3="dbcd2dc4-5bf0-4193-8132-8af358449cd9" targetNamespace="http://schemas.microsoft.com/office/2006/metadata/properties" ma:root="true" ma:fieldsID="1f2417c8667fdde77f6740f719d0db9f" ns2:_="" ns3:_="">
    <xsd:import namespace="f0decb09-b821-48ab-819e-7fe7a02894d3"/>
    <xsd:import namespace="dbcd2dc4-5bf0-4193-8132-8af358449cd9"/>
    <xsd:element name="properties">
      <xsd:complexType>
        <xsd:sequence>
          <xsd:element name="documentManagement">
            <xsd:complexType>
              <xsd:all>
                <xsd:element ref="ns2:ASC_x0020_document_x0020_type"/>
                <xsd:element ref="ns2:ASC_x0020_teams"/>
                <xsd:element ref="ns2:Year" minOccurs="0"/>
                <xsd:element ref="ns2:InformationDescription"/>
                <xsd:element ref="ns2:Owner_x0020_of_x0020_Policy"/>
                <xsd:element ref="ns2:Review_x0020_date"/>
                <xsd:element ref="ns2:BrentCategoryTaxHTField0" minOccurs="0"/>
                <xsd:element ref="ns2:TaxCatchAll" minOccurs="0"/>
                <xsd:element ref="ns2:TaxCatchAllLabel" minOccurs="0"/>
                <xsd:element ref="ns2:UnitTaxHTField0" minOccurs="0"/>
                <xsd:element ref="ns2:ProtectiveMarkingTaxHTField0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cb09-b821-48ab-819e-7fe7a02894d3" elementFormDefault="qualified">
    <xsd:import namespace="http://schemas.microsoft.com/office/2006/documentManagement/types"/>
    <xsd:import namespace="http://schemas.microsoft.com/office/infopath/2007/PartnerControls"/>
    <xsd:element name="ASC_x0020_document_x0020_type" ma:index="2" ma:displayName="ASC document type" ma:format="Dropdown" ma:internalName="ASC_x0020_document_x0020_type" ma:readOnly="false">
      <xsd:simpleType>
        <xsd:restriction base="dms:Choice">
          <xsd:enumeration value="Guidance"/>
          <xsd:enumeration value="Forms"/>
          <xsd:enumeration value="Policies"/>
          <xsd:enumeration value="Service Plans"/>
        </xsd:restriction>
      </xsd:simpleType>
    </xsd:element>
    <xsd:element name="ASC_x0020_teams" ma:index="3" ma:displayName="ASC service" ma:format="Dropdown" ma:internalName="ASC_x0020_teams" ma:readOnly="false">
      <xsd:simpleType>
        <xsd:restriction base="dms:Choice">
          <xsd:enumeration value="Adult Social Care - General documents"/>
          <xsd:enumeration value="Client Affairs and Direct Services"/>
          <xsd:enumeration value="Commissioning and Quality"/>
          <xsd:enumeration value="Mental Health"/>
          <xsd:enumeration value="Reablement and Safeguarding"/>
          <xsd:enumeration value="Support Planning and Review"/>
        </xsd:restriction>
      </xsd:simpleType>
    </xsd:element>
    <xsd:element name="Year" ma:index="4" nillable="true" ma:displayName="Year" ma:internalName="Year" ma:readOnly="false">
      <xsd:simpleType>
        <xsd:restriction base="dms:Text">
          <xsd:maxLength value="9"/>
        </xsd:restriction>
      </xsd:simpleType>
    </xsd:element>
    <xsd:element name="InformationDescription" ma:index="5" ma:displayName="Information description" ma:internalName="InformationDescription" ma:readOnly="false">
      <xsd:simpleType>
        <xsd:restriction base="dms:Text">
          <xsd:maxLength value="255"/>
        </xsd:restriction>
      </xsd:simpleType>
    </xsd:element>
    <xsd:element name="Owner_x0020_of_x0020_Policy" ma:index="9" ma:displayName="Owner of Policy" ma:internalName="Owner_x0020_of_x0020_Policy" ma:readOnly="false">
      <xsd:simpleType>
        <xsd:restriction base="dms:Text">
          <xsd:maxLength value="255"/>
        </xsd:restriction>
      </xsd:simpleType>
    </xsd:element>
    <xsd:element name="Review_x0020_date" ma:index="10" ma:displayName="Review date" ma:format="DateOnly" ma:internalName="Review_x0020_date" ma:readOnly="false">
      <xsd:simpleType>
        <xsd:restriction base="dms:DateTime"/>
      </xsd:simpleType>
    </xsd:element>
    <xsd:element name="BrentCategoryTaxHTField0" ma:index="13" ma:taxonomy="true" ma:internalName="BrentCategoryTaxHTField0" ma:taxonomyFieldName="BrentCategory" ma:displayName="Brent category" ma:readOnly="false" ma:fieldId="{ff51b965-31c9-4f33-94c6-2fab92969f2b}" ma:sspId="c3f4cb5b-1e6f-48ac-8412-c927db84bba2" ma:termSetId="b1068398-291f-4e1b-8b9d-cf85a7658f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61b4ed9-60b0-4007-9ee9-b23e4971f0cb}" ma:internalName="TaxCatchAll" ma:readOnly="false" ma:showField="CatchAllData" ma:web="f0decb09-b821-48ab-819e-7fe7a0289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61b4ed9-60b0-4007-9ee9-b23e4971f0cb}" ma:internalName="TaxCatchAllLabel" ma:readOnly="true" ma:showField="CatchAllDataLabel" ma:web="f0decb09-b821-48ab-819e-7fe7a0289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tTaxHTField0" ma:index="17" ma:taxonomy="true" ma:internalName="UnitTaxHTField0" ma:taxonomyFieldName="Unit" ma:displayName="My unit" ma:readOnly="false" ma:fieldId="{1c2cb24c-9685-48ad-8fff-6a5e0e461abd}" ma:sspId="c3f4cb5b-1e6f-48ac-8412-c927db84bba2" ma:termSetId="2dbcb0fc-701c-4d39-92af-2ad42fa2b5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tectiveMarkingTaxHTField0" ma:index="20" ma:taxonomy="true" ma:internalName="ProtectiveMarkingTaxHTField0" ma:taxonomyFieldName="ProtectiveMarking" ma:displayName="Protective marking" ma:readOnly="false" ma:fieldId="{5dc4f256-844e-45b4-99cd-eafedf6fc856}" ma:sspId="c3f4cb5b-1e6f-48ac-8412-c927db84bba2" ma:termSetId="caf2ea4f-303e-4d54-96a2-58b4fcb95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d2dc4-5bf0-4193-8132-8af35844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C13B-64F1-4C05-B99E-575F0CBE7F76}">
  <ds:schemaRefs>
    <ds:schemaRef ds:uri="http://schemas.microsoft.com/office/2006/metadata/properties"/>
    <ds:schemaRef ds:uri="http://schemas.microsoft.com/office/infopath/2007/PartnerControls"/>
    <ds:schemaRef ds:uri="f0decb09-b821-48ab-819e-7fe7a02894d3"/>
  </ds:schemaRefs>
</ds:datastoreItem>
</file>

<file path=customXml/itemProps2.xml><?xml version="1.0" encoding="utf-8"?>
<ds:datastoreItem xmlns:ds="http://schemas.openxmlformats.org/officeDocument/2006/customXml" ds:itemID="{A0C4BFAD-1F4B-4341-AD37-8AABB9D3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cb09-b821-48ab-819e-7fe7a02894d3"/>
    <ds:schemaRef ds:uri="dbcd2dc4-5bf0-4193-8132-8af35844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854C6-4BC9-412A-AD6E-BEAB0523DC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B48D7D-17B8-41A8-824E-3E44328C50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4CAEDF-2710-40EE-85C6-C7858B1C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CYP Digital Recording Policy</vt:lpstr>
    </vt:vector>
  </TitlesOfParts>
  <Company>London Borough of Brent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 Digital Recording Policy</dc:title>
  <dc:creator>Commissioning and Quality</dc:creator>
  <cp:lastModifiedBy>Kalyniak, Sonya</cp:lastModifiedBy>
  <cp:revision>3</cp:revision>
  <dcterms:created xsi:type="dcterms:W3CDTF">2022-07-28T13:44:00Z</dcterms:created>
  <dcterms:modified xsi:type="dcterms:W3CDTF">2022-07-29T11:09:00Z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0x01010008208B9667F8A0438689D0FC813852E500D465401C22C6F84EA7EA38C86D611F31</vt:lpwstr>
  </property>
  <property fmtid="{D5CDD505-2E9C-101B-9397-08002B2CF9AE}" pid="3" name="Sensitivity class">
    <vt:lpwstr>1;#Due Care|81be2d86-210b-44b4-ad46-d513a12b940c</vt:lpwstr>
  </property>
  <property fmtid="{D5CDD505-2E9C-101B-9397-08002B2CF9AE}" pid="4" name="BrentCategory">
    <vt:lpwstr>14;#990 Information Governance|2874610e-96b5-4142-9bdd-816939182fc2</vt:lpwstr>
  </property>
  <property fmtid="{D5CDD505-2E9C-101B-9397-08002B2CF9AE}" pid="5" name="Unit">
    <vt:lpwstr>6;#Adult Social Care|60f41586-890a-408c-a0d2-3c1e2e45b811</vt:lpwstr>
  </property>
  <property fmtid="{D5CDD505-2E9C-101B-9397-08002B2CF9AE}" pid="6" name="ProtectiveMarking">
    <vt:lpwstr>11;#Due Care|71ca4b60-e243-4577-a83c-93ad22ff7648</vt:lpwstr>
  </property>
  <property fmtid="{D5CDD505-2E9C-101B-9397-08002B2CF9AE}" pid="7" name="_dlc_DocIdItemGuid">
    <vt:lpwstr>0e07e400-d8ab-4a5d-878c-447e7cdc90f2</vt:lpwstr>
  </property>
  <property fmtid="{D5CDD505-2E9C-101B-9397-08002B2CF9AE}" pid="8" name="UnitTaxHTField0">
    <vt:lpwstr>Adult Social Care|60f41586-890a-408c-a0d2-3c1e2e45b811</vt:lpwstr>
  </property>
  <property fmtid="{D5CDD505-2E9C-101B-9397-08002B2CF9AE}" pid="9" name="BrentCategoryTaxHTField0">
    <vt:lpwstr>990 Information Governance|2874610e-96b5-4142-9bdd-816939182fc2</vt:lpwstr>
  </property>
  <property fmtid="{D5CDD505-2E9C-101B-9397-08002B2CF9AE}" pid="10" name="ProtectiveMarkingTaxHTField0">
    <vt:lpwstr>Due Care|81be2d86-210b-44b4-ad46-d513a12b940c</vt:lpwstr>
  </property>
</Properties>
</file>