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8CA6" w14:textId="77777777" w:rsidR="008B29D8" w:rsidRDefault="009435B8" w:rsidP="009526C6">
      <w:pPr>
        <w:jc w:val="center"/>
        <w:rPr>
          <w:rFonts w:ascii="Arial" w:hAnsi="Arial"/>
          <w:b/>
          <w:color w:val="C0504D" w:themeColor="accent2"/>
          <w:sz w:val="28"/>
          <w:szCs w:val="28"/>
          <w:u w:val="single"/>
        </w:rPr>
      </w:pPr>
      <w:r w:rsidRPr="00186A43">
        <w:rPr>
          <w:rFonts w:ascii="Arial" w:hAnsi="Arial"/>
          <w:b/>
          <w:color w:val="C0504D" w:themeColor="accent2"/>
          <w:sz w:val="28"/>
          <w:szCs w:val="28"/>
          <w:u w:val="single"/>
        </w:rPr>
        <w:t>Family Group Conferences</w:t>
      </w:r>
      <w:r w:rsidR="00031BE6" w:rsidRPr="00186A43">
        <w:rPr>
          <w:rFonts w:ascii="Arial" w:hAnsi="Arial"/>
          <w:b/>
          <w:color w:val="C0504D" w:themeColor="accent2"/>
          <w:sz w:val="28"/>
          <w:szCs w:val="28"/>
          <w:u w:val="single"/>
        </w:rPr>
        <w:t xml:space="preserve">: </w:t>
      </w:r>
    </w:p>
    <w:p w14:paraId="5D275EF4" w14:textId="733B4316" w:rsidR="00186A43" w:rsidRPr="009526C6" w:rsidRDefault="00C90490" w:rsidP="009526C6">
      <w:pPr>
        <w:jc w:val="center"/>
        <w:rPr>
          <w:rFonts w:ascii="Arial" w:hAnsi="Arial"/>
          <w:b/>
          <w:color w:val="C0504D" w:themeColor="accent2"/>
          <w:sz w:val="28"/>
          <w:szCs w:val="28"/>
          <w:u w:val="single"/>
        </w:rPr>
      </w:pPr>
      <w:r w:rsidRPr="00186A43">
        <w:rPr>
          <w:rFonts w:ascii="Arial" w:hAnsi="Arial"/>
          <w:b/>
          <w:color w:val="C0504D" w:themeColor="accent2"/>
          <w:sz w:val="28"/>
          <w:szCs w:val="28"/>
          <w:u w:val="single"/>
        </w:rPr>
        <w:t>One</w:t>
      </w:r>
      <w:r w:rsidR="003777BD">
        <w:rPr>
          <w:rFonts w:ascii="Arial" w:hAnsi="Arial"/>
          <w:b/>
          <w:color w:val="C0504D" w:themeColor="accent2"/>
          <w:sz w:val="28"/>
          <w:szCs w:val="28"/>
          <w:u w:val="single"/>
        </w:rPr>
        <w:t>-</w:t>
      </w:r>
      <w:r w:rsidRPr="00186A43">
        <w:rPr>
          <w:rFonts w:ascii="Arial" w:hAnsi="Arial"/>
          <w:b/>
          <w:color w:val="C0504D" w:themeColor="accent2"/>
          <w:sz w:val="28"/>
          <w:szCs w:val="28"/>
          <w:u w:val="single"/>
        </w:rPr>
        <w:t xml:space="preserve">minute </w:t>
      </w:r>
      <w:r w:rsidR="00031BE6" w:rsidRPr="00186A43">
        <w:rPr>
          <w:rFonts w:ascii="Arial" w:hAnsi="Arial"/>
          <w:b/>
          <w:color w:val="C0504D" w:themeColor="accent2"/>
          <w:sz w:val="28"/>
          <w:szCs w:val="28"/>
          <w:u w:val="single"/>
        </w:rPr>
        <w:t>Guide</w:t>
      </w:r>
      <w:r w:rsidRPr="00186A43">
        <w:rPr>
          <w:rFonts w:ascii="Arial" w:hAnsi="Arial"/>
          <w:b/>
          <w:color w:val="C0504D" w:themeColor="accent2"/>
          <w:sz w:val="28"/>
          <w:szCs w:val="28"/>
          <w:u w:val="single"/>
        </w:rPr>
        <w:t xml:space="preserve"> for </w:t>
      </w:r>
      <w:r w:rsidR="00611685">
        <w:rPr>
          <w:rFonts w:ascii="Arial" w:hAnsi="Arial"/>
          <w:b/>
          <w:color w:val="C0504D" w:themeColor="accent2"/>
          <w:sz w:val="28"/>
          <w:szCs w:val="28"/>
          <w:u w:val="single"/>
        </w:rPr>
        <w:t>social workers</w:t>
      </w:r>
    </w:p>
    <w:p w14:paraId="0A5D2049" w14:textId="77777777" w:rsidR="00611685" w:rsidRDefault="00611685" w:rsidP="00611685">
      <w:pPr>
        <w:spacing w:after="0" w:line="240" w:lineRule="auto"/>
        <w:jc w:val="both"/>
        <w:rPr>
          <w:rFonts w:ascii="Arial" w:eastAsia="Times New Roman" w:hAnsi="Arial"/>
          <w:b/>
          <w:i/>
          <w:iCs/>
          <w:color w:val="365F91" w:themeColor="accent1" w:themeShade="BF"/>
          <w:sz w:val="24"/>
          <w:szCs w:val="24"/>
          <w:lang w:eastAsia="en-US"/>
        </w:rPr>
      </w:pPr>
      <w:r>
        <w:rPr>
          <w:rFonts w:ascii="Arial" w:eastAsia="Times New Roman" w:hAnsi="Arial"/>
          <w:b/>
          <w:i/>
          <w:iCs/>
          <w:color w:val="365F91" w:themeColor="accent1" w:themeShade="BF"/>
          <w:sz w:val="24"/>
          <w:szCs w:val="24"/>
          <w:lang w:eastAsia="en-US"/>
        </w:rPr>
        <w:t>“</w:t>
      </w:r>
      <w:r w:rsidRPr="00611685">
        <w:rPr>
          <w:rFonts w:ascii="Arial" w:eastAsia="Times New Roman" w:hAnsi="Arial"/>
          <w:b/>
          <w:i/>
          <w:iCs/>
          <w:color w:val="365F91" w:themeColor="accent1" w:themeShade="BF"/>
          <w:sz w:val="24"/>
          <w:szCs w:val="24"/>
          <w:lang w:eastAsia="en-US"/>
        </w:rPr>
        <w:t xml:space="preserve">Return the authority of the tribes to the tribes, of the sub-tribes to the sub-tribes, of the families to the families, </w:t>
      </w:r>
    </w:p>
    <w:p w14:paraId="2B88B190" w14:textId="6A884F75" w:rsidR="00611685" w:rsidRPr="00611685" w:rsidRDefault="00611685" w:rsidP="00611685">
      <w:pPr>
        <w:spacing w:after="0" w:line="240" w:lineRule="auto"/>
        <w:jc w:val="both"/>
        <w:rPr>
          <w:rFonts w:ascii="Arial" w:eastAsia="Times New Roman" w:hAnsi="Arial"/>
          <w:b/>
          <w:iCs/>
          <w:color w:val="365F91" w:themeColor="accent1" w:themeShade="BF"/>
          <w:sz w:val="24"/>
          <w:szCs w:val="24"/>
          <w:lang w:eastAsia="en-US"/>
        </w:rPr>
      </w:pPr>
      <w:r w:rsidRPr="00611685">
        <w:rPr>
          <w:rFonts w:ascii="Arial" w:eastAsia="Times New Roman" w:hAnsi="Arial"/>
          <w:b/>
          <w:i/>
          <w:iCs/>
          <w:color w:val="365F91" w:themeColor="accent1" w:themeShade="BF"/>
          <w:sz w:val="24"/>
          <w:szCs w:val="24"/>
          <w:lang w:eastAsia="en-US"/>
        </w:rPr>
        <w:t xml:space="preserve">of the individuals to the individuals, who represent the multiple self, the generations of the past and </w:t>
      </w:r>
      <w:proofErr w:type="gramStart"/>
      <w:r w:rsidRPr="00611685">
        <w:rPr>
          <w:rFonts w:ascii="Arial" w:eastAsia="Times New Roman" w:hAnsi="Arial"/>
          <w:b/>
          <w:i/>
          <w:iCs/>
          <w:color w:val="365F91" w:themeColor="accent1" w:themeShade="BF"/>
          <w:sz w:val="24"/>
          <w:szCs w:val="24"/>
          <w:lang w:eastAsia="en-US"/>
        </w:rPr>
        <w:t xml:space="preserve">present” </w:t>
      </w:r>
      <w:r w:rsidRPr="00611685">
        <w:rPr>
          <w:rFonts w:ascii="Arial" w:eastAsia="Times New Roman" w:hAnsi="Arial"/>
          <w:b/>
          <w:iCs/>
          <w:color w:val="365F91" w:themeColor="accent1" w:themeShade="BF"/>
          <w:sz w:val="24"/>
          <w:szCs w:val="24"/>
          <w:lang w:eastAsia="en-US"/>
        </w:rPr>
        <w:t xml:space="preserve"> (</w:t>
      </w:r>
      <w:proofErr w:type="gramEnd"/>
      <w:r w:rsidRPr="00611685">
        <w:rPr>
          <w:rFonts w:ascii="Arial" w:eastAsia="Times New Roman" w:hAnsi="Arial"/>
          <w:b/>
          <w:iCs/>
          <w:color w:val="365F91" w:themeColor="accent1" w:themeShade="BF"/>
          <w:sz w:val="24"/>
          <w:szCs w:val="24"/>
          <w:lang w:eastAsia="en-US"/>
        </w:rPr>
        <w:t>Tibble 1984)</w:t>
      </w:r>
    </w:p>
    <w:p w14:paraId="50BF8B64" w14:textId="77777777" w:rsidR="00611685" w:rsidRDefault="00611685" w:rsidP="00031BE6">
      <w:pPr>
        <w:rPr>
          <w:rFonts w:ascii="Arial" w:hAnsi="Arial"/>
          <w:b/>
          <w:color w:val="C0504D" w:themeColor="accent2"/>
          <w:sz w:val="28"/>
          <w:szCs w:val="28"/>
        </w:rPr>
      </w:pPr>
    </w:p>
    <w:p w14:paraId="234D786C" w14:textId="5CC01A58" w:rsidR="002D6C9E" w:rsidRPr="00186A43" w:rsidRDefault="00611685" w:rsidP="00031BE6">
      <w:pPr>
        <w:rPr>
          <w:rFonts w:ascii="Arial" w:hAnsi="Arial"/>
          <w:b/>
          <w:color w:val="C0504D" w:themeColor="accent2"/>
          <w:sz w:val="28"/>
          <w:szCs w:val="28"/>
        </w:rPr>
      </w:pPr>
      <w:r>
        <w:rPr>
          <w:rFonts w:ascii="Arial" w:hAnsi="Arial"/>
          <w:b/>
          <w:color w:val="C0504D" w:themeColor="accent2"/>
          <w:sz w:val="28"/>
          <w:szCs w:val="28"/>
        </w:rPr>
        <w:t>W</w:t>
      </w:r>
      <w:r w:rsidR="002D6C9E" w:rsidRPr="00186A43">
        <w:rPr>
          <w:rFonts w:ascii="Arial" w:hAnsi="Arial"/>
          <w:b/>
          <w:color w:val="C0504D" w:themeColor="accent2"/>
          <w:sz w:val="28"/>
          <w:szCs w:val="28"/>
        </w:rPr>
        <w:t xml:space="preserve">hat </w:t>
      </w:r>
      <w:r w:rsidR="00763D8A" w:rsidRPr="00186A43">
        <w:rPr>
          <w:rFonts w:ascii="Arial" w:hAnsi="Arial"/>
          <w:b/>
          <w:color w:val="C0504D" w:themeColor="accent2"/>
          <w:sz w:val="28"/>
          <w:szCs w:val="28"/>
        </w:rPr>
        <w:t>is a family group conference</w:t>
      </w:r>
      <w:r w:rsidR="00E20516" w:rsidRPr="00186A43">
        <w:rPr>
          <w:rFonts w:ascii="Arial" w:hAnsi="Arial"/>
          <w:b/>
          <w:color w:val="C0504D" w:themeColor="accent2"/>
          <w:sz w:val="28"/>
          <w:szCs w:val="28"/>
        </w:rPr>
        <w:t xml:space="preserve"> (FGC)</w:t>
      </w:r>
      <w:r w:rsidR="00763D8A" w:rsidRPr="00186A43">
        <w:rPr>
          <w:rFonts w:ascii="Arial" w:hAnsi="Arial"/>
          <w:b/>
          <w:color w:val="C0504D" w:themeColor="accent2"/>
          <w:sz w:val="28"/>
          <w:szCs w:val="28"/>
        </w:rPr>
        <w:t>?</w:t>
      </w:r>
      <w:r w:rsidR="002D6C9E" w:rsidRPr="00186A43">
        <w:rPr>
          <w:rFonts w:ascii="Arial" w:hAnsi="Arial"/>
          <w:b/>
          <w:color w:val="C0504D" w:themeColor="accent2"/>
          <w:sz w:val="28"/>
          <w:szCs w:val="28"/>
        </w:rPr>
        <w:t xml:space="preserve"> </w:t>
      </w:r>
    </w:p>
    <w:p w14:paraId="041782FF" w14:textId="77777777" w:rsidR="00611685" w:rsidRDefault="00186A43"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A Family Group Conference (FGC) is a meeting where families and their friends are supported to get together to make plans for their child(ren). The FGC </w:t>
      </w:r>
      <w:r w:rsidR="00611685">
        <w:rPr>
          <w:rFonts w:ascii="StoneSans" w:hAnsi="StoneSans" w:cs="StoneSans"/>
          <w:color w:val="58595B"/>
          <w:sz w:val="24"/>
          <w:szCs w:val="24"/>
        </w:rPr>
        <w:t>is an opportunity for family and close friends to meet, to hear important information about concerns and agencies’ involvement, and to discuss the way forward. At the FGC the family meet in private to draw up a plan. The aim is to achieve a good family plan with family support in place.</w:t>
      </w:r>
    </w:p>
    <w:p w14:paraId="017BB063" w14:textId="38A86391" w:rsidR="00611685" w:rsidRPr="00611685" w:rsidRDefault="00611685" w:rsidP="00611685">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FGC is organised and run by an independent FGC coordinator. </w:t>
      </w:r>
    </w:p>
    <w:p w14:paraId="012A7420" w14:textId="77777777" w:rsidR="00611685" w:rsidRPr="00611685" w:rsidRDefault="00611685" w:rsidP="00611685">
      <w:pPr>
        <w:autoSpaceDE w:val="0"/>
        <w:autoSpaceDN w:val="0"/>
        <w:adjustRightInd w:val="0"/>
        <w:spacing w:after="0" w:line="240" w:lineRule="auto"/>
        <w:jc w:val="both"/>
        <w:rPr>
          <w:rFonts w:ascii="StoneSans" w:eastAsiaTheme="minorHAnsi" w:hAnsi="StoneSans" w:cs="StoneSans"/>
          <w:color w:val="365F91" w:themeColor="accent1" w:themeShade="BF"/>
          <w:sz w:val="24"/>
          <w:szCs w:val="24"/>
          <w:lang w:eastAsia="en-US"/>
        </w:rPr>
      </w:pPr>
    </w:p>
    <w:p w14:paraId="54B59EE8" w14:textId="73E3088F" w:rsidR="00611685" w:rsidRDefault="00611685" w:rsidP="00611685">
      <w:pPr>
        <w:kinsoku w:val="0"/>
        <w:overflowPunct w:val="0"/>
        <w:spacing w:after="0" w:line="240" w:lineRule="auto"/>
        <w:textAlignment w:val="baseline"/>
        <w:rPr>
          <w:rFonts w:ascii="Arial" w:eastAsiaTheme="minorEastAsia" w:hAnsi="Arial"/>
          <w:b/>
          <w:color w:val="365F91" w:themeColor="accent1" w:themeShade="BF"/>
          <w:sz w:val="24"/>
          <w:szCs w:val="24"/>
          <w:lang w:eastAsia="en-GB"/>
        </w:rPr>
      </w:pPr>
      <w:r w:rsidRPr="00186A43">
        <w:rPr>
          <w:rFonts w:ascii="Arial" w:hAnsi="Arial"/>
          <w:b/>
          <w:color w:val="C0504D" w:themeColor="accent2"/>
          <w:sz w:val="28"/>
          <w:szCs w:val="28"/>
        </w:rPr>
        <w:t>FGC</w:t>
      </w:r>
      <w:r>
        <w:rPr>
          <w:rFonts w:ascii="Arial" w:hAnsi="Arial"/>
          <w:b/>
          <w:color w:val="C0504D" w:themeColor="accent2"/>
          <w:sz w:val="28"/>
          <w:szCs w:val="28"/>
        </w:rPr>
        <w:t xml:space="preserve">s and restorative practice </w:t>
      </w:r>
    </w:p>
    <w:p w14:paraId="67CC3927" w14:textId="5A4123E4" w:rsidR="00611685" w:rsidRDefault="00611685" w:rsidP="00611685">
      <w:pPr>
        <w:kinsoku w:val="0"/>
        <w:overflowPunct w:val="0"/>
        <w:spacing w:after="0" w:line="240" w:lineRule="auto"/>
        <w:textAlignment w:val="baseline"/>
        <w:rPr>
          <w:rFonts w:ascii="Arial" w:eastAsiaTheme="minorEastAsia" w:hAnsi="Arial"/>
          <w:b/>
          <w:color w:val="365F91" w:themeColor="accent1" w:themeShade="BF"/>
          <w:sz w:val="24"/>
          <w:szCs w:val="24"/>
          <w:lang w:eastAsia="en-GB"/>
        </w:rPr>
      </w:pPr>
    </w:p>
    <w:p w14:paraId="100AC1BD" w14:textId="37C0D973" w:rsidR="00611685" w:rsidRDefault="00611685" w:rsidP="00611685">
      <w:pPr>
        <w:kinsoku w:val="0"/>
        <w:overflowPunct w:val="0"/>
        <w:spacing w:after="0" w:line="240" w:lineRule="auto"/>
        <w:textAlignment w:val="baseline"/>
        <w:rPr>
          <w:rFonts w:ascii="StoneSans" w:hAnsi="StoneSans" w:cs="StoneSans"/>
          <w:color w:val="58595B"/>
          <w:sz w:val="24"/>
          <w:szCs w:val="24"/>
        </w:rPr>
      </w:pPr>
      <w:r>
        <w:rPr>
          <w:rFonts w:ascii="StoneSans" w:hAnsi="StoneSans" w:cs="StoneSans"/>
          <w:color w:val="58595B"/>
          <w:sz w:val="24"/>
          <w:szCs w:val="24"/>
        </w:rPr>
        <w:t>important information about</w:t>
      </w:r>
      <w:r>
        <w:rPr>
          <w:rFonts w:ascii="StoneSans" w:hAnsi="StoneSans" w:cs="StoneSans"/>
          <w:color w:val="58595B"/>
          <w:sz w:val="24"/>
          <w:szCs w:val="24"/>
        </w:rPr>
        <w:t xml:space="preserve"> FGCs are the cornerstone of restorative practice</w:t>
      </w:r>
      <w:r w:rsidR="000A7773">
        <w:rPr>
          <w:rFonts w:ascii="StoneSans" w:hAnsi="StoneSans" w:cs="StoneSans"/>
          <w:color w:val="58595B"/>
          <w:sz w:val="24"/>
          <w:szCs w:val="24"/>
        </w:rPr>
        <w:t xml:space="preserve">, given their role in building trust and positive partnerships with children and families. </w:t>
      </w:r>
    </w:p>
    <w:p w14:paraId="7C62EE22" w14:textId="030E7E1E" w:rsidR="000A7773" w:rsidRDefault="000A7773" w:rsidP="00611685">
      <w:pPr>
        <w:kinsoku w:val="0"/>
        <w:overflowPunct w:val="0"/>
        <w:spacing w:after="0" w:line="240" w:lineRule="auto"/>
        <w:textAlignment w:val="baseline"/>
        <w:rPr>
          <w:rFonts w:ascii="StoneSans" w:hAnsi="StoneSans" w:cs="StoneSans"/>
          <w:color w:val="58595B"/>
          <w:sz w:val="24"/>
          <w:szCs w:val="24"/>
        </w:rPr>
      </w:pPr>
      <w:r>
        <w:rPr>
          <w:rFonts w:ascii="StoneSans" w:hAnsi="StoneSans" w:cs="StoneSans"/>
          <w:color w:val="58595B"/>
          <w:sz w:val="24"/>
          <w:szCs w:val="24"/>
        </w:rPr>
        <w:t xml:space="preserve">The values underpinning FGCs are: </w:t>
      </w:r>
    </w:p>
    <w:p w14:paraId="5E08EB2F" w14:textId="79C02C21" w:rsidR="000A7773" w:rsidRPr="000A7773" w:rsidRDefault="000A7773" w:rsidP="000A7773">
      <w:pPr>
        <w:pStyle w:val="ListParagraph"/>
        <w:numPr>
          <w:ilvl w:val="0"/>
          <w:numId w:val="16"/>
        </w:numPr>
        <w:kinsoku w:val="0"/>
        <w:overflowPunct w:val="0"/>
        <w:textAlignment w:val="baseline"/>
        <w:rPr>
          <w:rFonts w:ascii="StoneSans" w:hAnsi="StoneSans" w:cs="StoneSans"/>
          <w:color w:val="58595B"/>
        </w:rPr>
      </w:pPr>
      <w:r w:rsidRPr="000A7773">
        <w:rPr>
          <w:rFonts w:ascii="StoneSans" w:hAnsi="StoneSans" w:cs="StoneSans"/>
          <w:color w:val="58595B"/>
        </w:rPr>
        <w:t>a belief in the strength of families, valuing the uniqueness and diversity of each family and their network</w:t>
      </w:r>
    </w:p>
    <w:p w14:paraId="5C69D9CF" w14:textId="749098A3" w:rsidR="000A7773" w:rsidRPr="000A7773" w:rsidRDefault="000A7773" w:rsidP="000A7773">
      <w:pPr>
        <w:pStyle w:val="ListParagraph"/>
        <w:numPr>
          <w:ilvl w:val="0"/>
          <w:numId w:val="16"/>
        </w:numPr>
        <w:kinsoku w:val="0"/>
        <w:overflowPunct w:val="0"/>
        <w:textAlignment w:val="baseline"/>
        <w:rPr>
          <w:rFonts w:ascii="StoneSans" w:hAnsi="StoneSans" w:cs="StoneSans"/>
          <w:color w:val="58595B"/>
        </w:rPr>
      </w:pPr>
      <w:r w:rsidRPr="000A7773">
        <w:rPr>
          <w:rFonts w:ascii="StoneSans" w:hAnsi="StoneSans" w:cs="StoneSans"/>
          <w:color w:val="58595B"/>
        </w:rPr>
        <w:t>family members need to be involved in decision making about their children, and they can and do contribute to solutions</w:t>
      </w:r>
    </w:p>
    <w:p w14:paraId="6A3C9515" w14:textId="2E55A85F" w:rsidR="000A7773" w:rsidRPr="000A7773" w:rsidRDefault="000A7773" w:rsidP="000A7773">
      <w:pPr>
        <w:pStyle w:val="ListParagraph"/>
        <w:numPr>
          <w:ilvl w:val="0"/>
          <w:numId w:val="16"/>
        </w:numPr>
        <w:kinsoku w:val="0"/>
        <w:overflowPunct w:val="0"/>
        <w:textAlignment w:val="baseline"/>
        <w:rPr>
          <w:rFonts w:ascii="StoneSans" w:hAnsi="StoneSans" w:cs="StoneSans"/>
          <w:color w:val="58595B"/>
        </w:rPr>
      </w:pPr>
      <w:r w:rsidRPr="000A7773">
        <w:rPr>
          <w:rFonts w:ascii="StoneSans" w:hAnsi="StoneSans" w:cs="StoneSans"/>
          <w:color w:val="58595B"/>
        </w:rPr>
        <w:t>children have a right to have a say in decisions that affect them</w:t>
      </w:r>
    </w:p>
    <w:p w14:paraId="27290C4B" w14:textId="5595DB28" w:rsidR="000A7773" w:rsidRPr="000A7773" w:rsidRDefault="000A7773" w:rsidP="000A7773">
      <w:pPr>
        <w:pStyle w:val="ListParagraph"/>
        <w:numPr>
          <w:ilvl w:val="0"/>
          <w:numId w:val="16"/>
        </w:numPr>
        <w:kinsoku w:val="0"/>
        <w:overflowPunct w:val="0"/>
        <w:textAlignment w:val="baseline"/>
        <w:rPr>
          <w:rFonts w:ascii="StoneSans" w:hAnsi="StoneSans" w:cs="StoneSans"/>
          <w:color w:val="58595B"/>
        </w:rPr>
      </w:pPr>
      <w:r w:rsidRPr="000A7773">
        <w:rPr>
          <w:rFonts w:ascii="StoneSans" w:hAnsi="StoneSans" w:cs="StoneSans"/>
          <w:color w:val="58595B"/>
        </w:rPr>
        <w:t>children have the right to be cared for within their family whenever this is possible</w:t>
      </w:r>
    </w:p>
    <w:p w14:paraId="71058411" w14:textId="37E14F09" w:rsidR="000A7773" w:rsidRPr="000A7773" w:rsidRDefault="000A7773" w:rsidP="000A7773">
      <w:pPr>
        <w:pStyle w:val="ListParagraph"/>
        <w:numPr>
          <w:ilvl w:val="0"/>
          <w:numId w:val="16"/>
        </w:numPr>
        <w:kinsoku w:val="0"/>
        <w:overflowPunct w:val="0"/>
        <w:textAlignment w:val="baseline"/>
        <w:rPr>
          <w:rFonts w:ascii="StoneSans" w:hAnsi="StoneSans" w:cs="StoneSans"/>
          <w:color w:val="58595B"/>
        </w:rPr>
      </w:pPr>
      <w:r w:rsidRPr="000A7773">
        <w:rPr>
          <w:rFonts w:ascii="StoneSans" w:hAnsi="StoneSans" w:cs="StoneSans"/>
          <w:color w:val="58595B"/>
        </w:rPr>
        <w:t xml:space="preserve">when this is not possible, children have the right and the need to maintain contact with family, extended </w:t>
      </w:r>
      <w:proofErr w:type="gramStart"/>
      <w:r w:rsidRPr="000A7773">
        <w:rPr>
          <w:rFonts w:ascii="StoneSans" w:hAnsi="StoneSans" w:cs="StoneSans"/>
          <w:color w:val="58595B"/>
        </w:rPr>
        <w:t>family</w:t>
      </w:r>
      <w:proofErr w:type="gramEnd"/>
      <w:r w:rsidRPr="000A7773">
        <w:rPr>
          <w:rFonts w:ascii="StoneSans" w:hAnsi="StoneSans" w:cs="StoneSans"/>
          <w:color w:val="58595B"/>
        </w:rPr>
        <w:t xml:space="preserve"> and other important people</w:t>
      </w:r>
    </w:p>
    <w:p w14:paraId="474534EE" w14:textId="77777777" w:rsidR="000A7773" w:rsidRDefault="000A7773" w:rsidP="00186A43">
      <w:pPr>
        <w:autoSpaceDE w:val="0"/>
        <w:autoSpaceDN w:val="0"/>
        <w:adjustRightInd w:val="0"/>
        <w:spacing w:after="0" w:line="240" w:lineRule="auto"/>
        <w:jc w:val="both"/>
        <w:rPr>
          <w:rFonts w:ascii="Arial" w:hAnsi="Arial"/>
          <w:b/>
          <w:bCs/>
          <w:color w:val="C0504D" w:themeColor="accent2"/>
          <w:sz w:val="28"/>
          <w:szCs w:val="28"/>
        </w:rPr>
      </w:pPr>
    </w:p>
    <w:p w14:paraId="4DE00FA4" w14:textId="03900610" w:rsidR="00186A43" w:rsidRDefault="00186A43" w:rsidP="00186A43">
      <w:pPr>
        <w:autoSpaceDE w:val="0"/>
        <w:autoSpaceDN w:val="0"/>
        <w:adjustRightInd w:val="0"/>
        <w:spacing w:after="0" w:line="240" w:lineRule="auto"/>
        <w:jc w:val="both"/>
        <w:rPr>
          <w:rFonts w:ascii="Arial" w:hAnsi="Arial"/>
          <w:b/>
          <w:bCs/>
          <w:color w:val="C0504D" w:themeColor="accent2"/>
          <w:sz w:val="28"/>
          <w:szCs w:val="28"/>
        </w:rPr>
      </w:pPr>
      <w:r w:rsidRPr="00186A43">
        <w:rPr>
          <w:rFonts w:ascii="Arial" w:hAnsi="Arial"/>
          <w:b/>
          <w:bCs/>
          <w:color w:val="C0504D" w:themeColor="accent2"/>
          <w:sz w:val="28"/>
          <w:szCs w:val="28"/>
        </w:rPr>
        <w:t>How is it different from other meetings?</w:t>
      </w:r>
    </w:p>
    <w:p w14:paraId="4BC0D0E8" w14:textId="3F1B2DAC" w:rsidR="00186A43" w:rsidRDefault="00186A43" w:rsidP="00186A43">
      <w:pPr>
        <w:autoSpaceDE w:val="0"/>
        <w:autoSpaceDN w:val="0"/>
        <w:adjustRightInd w:val="0"/>
        <w:spacing w:after="0" w:line="240" w:lineRule="auto"/>
        <w:jc w:val="both"/>
        <w:rPr>
          <w:rFonts w:ascii="Arial" w:hAnsi="Arial"/>
          <w:b/>
          <w:bCs/>
          <w:color w:val="C0504D" w:themeColor="accent2"/>
          <w:sz w:val="28"/>
          <w:szCs w:val="28"/>
        </w:rPr>
      </w:pPr>
    </w:p>
    <w:p w14:paraId="5820969F" w14:textId="099956E6" w:rsidR="00186A43" w:rsidRDefault="00186A43"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For the main part of the FGC, the family and friends network </w:t>
      </w:r>
      <w:proofErr w:type="gramStart"/>
      <w:r>
        <w:rPr>
          <w:rFonts w:ascii="StoneSans" w:hAnsi="StoneSans" w:cs="StoneSans"/>
          <w:color w:val="58595B"/>
          <w:sz w:val="24"/>
          <w:szCs w:val="24"/>
        </w:rPr>
        <w:t>meets</w:t>
      </w:r>
      <w:proofErr w:type="gramEnd"/>
      <w:r>
        <w:rPr>
          <w:rFonts w:ascii="StoneSans" w:hAnsi="StoneSans" w:cs="StoneSans"/>
          <w:color w:val="58595B"/>
          <w:sz w:val="24"/>
          <w:szCs w:val="24"/>
        </w:rPr>
        <w:t xml:space="preserve"> in private to make their plan. Neither the referrer </w:t>
      </w:r>
      <w:r w:rsidR="009526C6">
        <w:rPr>
          <w:rFonts w:ascii="StoneSans" w:hAnsi="StoneSans" w:cs="StoneSans"/>
          <w:color w:val="58595B"/>
          <w:sz w:val="24"/>
          <w:szCs w:val="24"/>
        </w:rPr>
        <w:t>n</w:t>
      </w:r>
      <w:r>
        <w:rPr>
          <w:rFonts w:ascii="StoneSans" w:hAnsi="StoneSans" w:cs="StoneSans"/>
          <w:color w:val="58595B"/>
          <w:sz w:val="24"/>
          <w:szCs w:val="24"/>
        </w:rPr>
        <w:t xml:space="preserve">or the FGC coordinator </w:t>
      </w:r>
      <w:proofErr w:type="gramStart"/>
      <w:r>
        <w:rPr>
          <w:rFonts w:ascii="StoneSans" w:hAnsi="StoneSans" w:cs="StoneSans"/>
          <w:color w:val="58595B"/>
          <w:sz w:val="24"/>
          <w:szCs w:val="24"/>
        </w:rPr>
        <w:t>are</w:t>
      </w:r>
      <w:proofErr w:type="gramEnd"/>
      <w:r>
        <w:rPr>
          <w:rFonts w:ascii="StoneSans" w:hAnsi="StoneSans" w:cs="StoneSans"/>
          <w:color w:val="58595B"/>
          <w:sz w:val="24"/>
          <w:szCs w:val="24"/>
        </w:rPr>
        <w:t xml:space="preserve"> present during the family’s private discussions. </w:t>
      </w:r>
    </w:p>
    <w:p w14:paraId="711D7A9D" w14:textId="77777777" w:rsidR="003777BD" w:rsidRDefault="003777BD" w:rsidP="00186A43">
      <w:pPr>
        <w:autoSpaceDE w:val="0"/>
        <w:autoSpaceDN w:val="0"/>
        <w:adjustRightInd w:val="0"/>
        <w:spacing w:after="0" w:line="240" w:lineRule="auto"/>
        <w:jc w:val="both"/>
        <w:rPr>
          <w:rFonts w:ascii="StoneSans" w:hAnsi="StoneSans" w:cs="StoneSans"/>
          <w:color w:val="58595B"/>
          <w:sz w:val="24"/>
          <w:szCs w:val="24"/>
        </w:rPr>
      </w:pPr>
    </w:p>
    <w:p w14:paraId="37B6A4BD" w14:textId="6061D99E" w:rsidR="003777BD" w:rsidRDefault="003777BD"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role of the referrer is to provide information for the family to consider, </w:t>
      </w:r>
      <w:r w:rsidR="000A7773">
        <w:rPr>
          <w:rFonts w:ascii="StoneSans" w:hAnsi="StoneSans" w:cs="StoneSans"/>
          <w:color w:val="58595B"/>
          <w:sz w:val="24"/>
          <w:szCs w:val="24"/>
        </w:rPr>
        <w:t xml:space="preserve">to attend the FGC to share this information in person, </w:t>
      </w:r>
      <w:r>
        <w:rPr>
          <w:rFonts w:ascii="StoneSans" w:hAnsi="StoneSans" w:cs="StoneSans"/>
          <w:color w:val="58595B"/>
          <w:sz w:val="24"/>
          <w:szCs w:val="24"/>
        </w:rPr>
        <w:t>and to hear and agree the family’s plan, if the plan is a safe one</w:t>
      </w:r>
      <w:r w:rsidR="009526C6">
        <w:rPr>
          <w:rFonts w:ascii="StoneSans" w:hAnsi="StoneSans" w:cs="StoneSans"/>
          <w:color w:val="58595B"/>
          <w:sz w:val="24"/>
          <w:szCs w:val="24"/>
        </w:rPr>
        <w:t>.</w:t>
      </w:r>
    </w:p>
    <w:p w14:paraId="348F751F" w14:textId="77777777" w:rsidR="003777BD" w:rsidRPr="00186A43" w:rsidRDefault="003777BD" w:rsidP="00186A43">
      <w:pPr>
        <w:autoSpaceDE w:val="0"/>
        <w:autoSpaceDN w:val="0"/>
        <w:adjustRightInd w:val="0"/>
        <w:spacing w:after="0" w:line="240" w:lineRule="auto"/>
        <w:jc w:val="both"/>
        <w:rPr>
          <w:rFonts w:ascii="Arial" w:hAnsi="Arial"/>
          <w:b/>
          <w:bCs/>
          <w:color w:val="C0504D" w:themeColor="accent2"/>
          <w:sz w:val="28"/>
          <w:szCs w:val="28"/>
        </w:rPr>
      </w:pPr>
    </w:p>
    <w:p w14:paraId="3D454866" w14:textId="44AA10D7" w:rsidR="00186A43" w:rsidRDefault="00186A43"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FGC is organised and run by an independent person called </w:t>
      </w:r>
      <w:r w:rsidR="00FE1673">
        <w:rPr>
          <w:rFonts w:ascii="StoneSans" w:hAnsi="StoneSans" w:cs="StoneSans"/>
          <w:color w:val="58595B"/>
          <w:sz w:val="24"/>
          <w:szCs w:val="24"/>
        </w:rPr>
        <w:t>an</w:t>
      </w:r>
      <w:r>
        <w:rPr>
          <w:rFonts w:ascii="StoneSans" w:hAnsi="StoneSans" w:cs="StoneSans"/>
          <w:color w:val="58595B"/>
          <w:sz w:val="24"/>
          <w:szCs w:val="24"/>
        </w:rPr>
        <w:t xml:space="preserve"> FGC coordinator </w:t>
      </w:r>
      <w:r w:rsidR="003777BD">
        <w:rPr>
          <w:rFonts w:ascii="StoneSans" w:hAnsi="StoneSans" w:cs="StoneSans"/>
          <w:color w:val="58595B"/>
          <w:sz w:val="24"/>
          <w:szCs w:val="24"/>
        </w:rPr>
        <w:t xml:space="preserve">– allocated by </w:t>
      </w:r>
      <w:r>
        <w:rPr>
          <w:rFonts w:ascii="StoneSans" w:hAnsi="StoneSans" w:cs="StoneSans"/>
          <w:color w:val="58595B"/>
          <w:sz w:val="24"/>
          <w:szCs w:val="24"/>
        </w:rPr>
        <w:t xml:space="preserve">the FGC service. </w:t>
      </w:r>
    </w:p>
    <w:p w14:paraId="4E900452" w14:textId="5FF5D752" w:rsidR="003777BD" w:rsidRDefault="003777BD"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FGC coordinator will: </w:t>
      </w:r>
    </w:p>
    <w:p w14:paraId="7552413F" w14:textId="72129D7E"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Meet with the referrer and confirm the information to be shared with the family</w:t>
      </w:r>
    </w:p>
    <w:p w14:paraId="465D7728" w14:textId="77777777"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Prepare all attendees for the meeting</w:t>
      </w:r>
    </w:p>
    <w:p w14:paraId="53FD0B90" w14:textId="1AE6875E"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Organise and chair the FGC meeting</w:t>
      </w:r>
    </w:p>
    <w:p w14:paraId="18E3D30E" w14:textId="1B8A266C"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Help the family present their plan and confirm with the referrer if the plan is accepted</w:t>
      </w:r>
    </w:p>
    <w:p w14:paraId="1DF0C5EB" w14:textId="5CBCD79C"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Type up and distribute the plan</w:t>
      </w:r>
    </w:p>
    <w:p w14:paraId="53A85390" w14:textId="68859AA6" w:rsidR="003777BD" w:rsidRPr="009526C6" w:rsidRDefault="003777BD" w:rsidP="009526C6">
      <w:pPr>
        <w:pStyle w:val="ListParagraph"/>
        <w:numPr>
          <w:ilvl w:val="0"/>
          <w:numId w:val="12"/>
        </w:numPr>
        <w:autoSpaceDE w:val="0"/>
        <w:autoSpaceDN w:val="0"/>
        <w:adjustRightInd w:val="0"/>
        <w:jc w:val="both"/>
        <w:rPr>
          <w:rFonts w:ascii="StoneSans" w:hAnsi="StoneSans" w:cs="StoneSans"/>
          <w:color w:val="58595B"/>
        </w:rPr>
      </w:pPr>
      <w:r w:rsidRPr="009526C6">
        <w:rPr>
          <w:rFonts w:ascii="StoneSans" w:hAnsi="StoneSans" w:cs="StoneSans"/>
          <w:color w:val="58595B"/>
        </w:rPr>
        <w:t>Arrange a review where needed</w:t>
      </w:r>
    </w:p>
    <w:p w14:paraId="5A3914CF" w14:textId="77777777" w:rsidR="003777BD" w:rsidRDefault="003777BD" w:rsidP="00186A43">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 </w:t>
      </w:r>
    </w:p>
    <w:p w14:paraId="7B4B4728" w14:textId="46808C96" w:rsidR="003E6BA9" w:rsidRPr="003777BD" w:rsidRDefault="00186A43" w:rsidP="003777BD">
      <w:pPr>
        <w:autoSpaceDE w:val="0"/>
        <w:autoSpaceDN w:val="0"/>
        <w:adjustRightInd w:val="0"/>
        <w:spacing w:after="0" w:line="240" w:lineRule="auto"/>
        <w:jc w:val="both"/>
        <w:rPr>
          <w:rFonts w:ascii="StoneSans" w:hAnsi="StoneSans" w:cs="StoneSans"/>
          <w:color w:val="58595B"/>
          <w:sz w:val="24"/>
          <w:szCs w:val="24"/>
        </w:rPr>
      </w:pPr>
      <w:r>
        <w:rPr>
          <w:rFonts w:ascii="StoneSans" w:hAnsi="StoneSans" w:cs="StoneSans"/>
          <w:color w:val="58595B"/>
          <w:sz w:val="24"/>
          <w:szCs w:val="24"/>
        </w:rPr>
        <w:t xml:space="preserve">The FGC coordinator makes sure that </w:t>
      </w:r>
      <w:r w:rsidR="003777BD">
        <w:rPr>
          <w:rFonts w:ascii="StoneSans" w:hAnsi="StoneSans" w:cs="StoneSans"/>
          <w:color w:val="58595B"/>
          <w:sz w:val="24"/>
          <w:szCs w:val="24"/>
        </w:rPr>
        <w:t>children participate as fully as possible; trained child advocates are available to help children and young people do so.</w:t>
      </w:r>
    </w:p>
    <w:p w14:paraId="504A228C" w14:textId="77777777" w:rsidR="00CD57E8" w:rsidRPr="00CD57E8" w:rsidRDefault="00CD57E8" w:rsidP="00CD57E8">
      <w:pPr>
        <w:autoSpaceDE w:val="0"/>
        <w:autoSpaceDN w:val="0"/>
        <w:adjustRightInd w:val="0"/>
        <w:ind w:left="360"/>
        <w:rPr>
          <w:rFonts w:eastAsiaTheme="minorHAnsi"/>
          <w:color w:val="000000" w:themeColor="text1"/>
          <w:lang w:eastAsia="en-US"/>
        </w:rPr>
      </w:pPr>
    </w:p>
    <w:p w14:paraId="471C2B67" w14:textId="1D3DB082" w:rsidR="00031BE6" w:rsidRPr="003777BD" w:rsidRDefault="00031BE6" w:rsidP="002E1765">
      <w:pPr>
        <w:rPr>
          <w:rFonts w:ascii="Arial" w:hAnsi="Arial"/>
          <w:b/>
          <w:color w:val="C0504D" w:themeColor="accent2"/>
          <w:sz w:val="28"/>
          <w:szCs w:val="28"/>
        </w:rPr>
      </w:pPr>
      <w:r w:rsidRPr="003777BD">
        <w:rPr>
          <w:rFonts w:ascii="Arial" w:hAnsi="Arial"/>
          <w:b/>
          <w:color w:val="C0504D" w:themeColor="accent2"/>
          <w:sz w:val="28"/>
          <w:szCs w:val="28"/>
        </w:rPr>
        <w:t xml:space="preserve">When </w:t>
      </w:r>
      <w:r w:rsidR="003777BD" w:rsidRPr="003777BD">
        <w:rPr>
          <w:rFonts w:ascii="Arial" w:hAnsi="Arial"/>
          <w:b/>
          <w:color w:val="C0504D" w:themeColor="accent2"/>
          <w:sz w:val="28"/>
          <w:szCs w:val="28"/>
        </w:rPr>
        <w:t>might</w:t>
      </w:r>
      <w:r w:rsidRPr="003777BD">
        <w:rPr>
          <w:rFonts w:ascii="Arial" w:hAnsi="Arial"/>
          <w:b/>
          <w:color w:val="C0504D" w:themeColor="accent2"/>
          <w:sz w:val="28"/>
          <w:szCs w:val="28"/>
        </w:rPr>
        <w:t xml:space="preserve"> </w:t>
      </w:r>
      <w:r w:rsidR="00FE1673" w:rsidRPr="003777BD">
        <w:rPr>
          <w:rFonts w:ascii="Arial" w:hAnsi="Arial"/>
          <w:b/>
          <w:color w:val="C0504D" w:themeColor="accent2"/>
          <w:sz w:val="28"/>
          <w:szCs w:val="28"/>
        </w:rPr>
        <w:t>an</w:t>
      </w:r>
      <w:r w:rsidR="002D6C9E" w:rsidRPr="003777BD">
        <w:rPr>
          <w:rFonts w:ascii="Arial" w:hAnsi="Arial"/>
          <w:b/>
          <w:color w:val="C0504D" w:themeColor="accent2"/>
          <w:sz w:val="28"/>
          <w:szCs w:val="28"/>
        </w:rPr>
        <w:t xml:space="preserve"> FGC be </w:t>
      </w:r>
      <w:r w:rsidR="003E6BA9" w:rsidRPr="003777BD">
        <w:rPr>
          <w:rFonts w:ascii="Arial" w:hAnsi="Arial"/>
          <w:b/>
          <w:color w:val="C0504D" w:themeColor="accent2"/>
          <w:sz w:val="28"/>
          <w:szCs w:val="28"/>
        </w:rPr>
        <w:t>needed?</w:t>
      </w:r>
      <w:r w:rsidR="00EC4258" w:rsidRPr="003777BD">
        <w:rPr>
          <w:rFonts w:ascii="Arial" w:hAnsi="Arial"/>
          <w:b/>
          <w:color w:val="C0504D" w:themeColor="accent2"/>
          <w:sz w:val="28"/>
          <w:szCs w:val="28"/>
        </w:rPr>
        <w:t xml:space="preserve"> </w:t>
      </w:r>
    </w:p>
    <w:p w14:paraId="1EB9E064" w14:textId="292DBDE7" w:rsidR="00B1519B" w:rsidRDefault="003777BD" w:rsidP="002E1765">
      <w:pPr>
        <w:rPr>
          <w:rFonts w:ascii="Arial" w:hAnsi="Arial"/>
          <w:sz w:val="24"/>
          <w:szCs w:val="24"/>
        </w:rPr>
      </w:pPr>
      <w:r>
        <w:rPr>
          <w:rFonts w:ascii="StoneSans" w:hAnsi="StoneSans" w:cs="StoneSans"/>
          <w:color w:val="58595B"/>
          <w:sz w:val="24"/>
          <w:szCs w:val="24"/>
        </w:rPr>
        <w:t xml:space="preserve">A Family Group Conference can be useful whenever there is a need for a family to </w:t>
      </w:r>
      <w:proofErr w:type="gramStart"/>
      <w:r>
        <w:rPr>
          <w:rFonts w:ascii="StoneSans" w:hAnsi="StoneSans" w:cs="StoneSans"/>
          <w:color w:val="58595B"/>
          <w:sz w:val="24"/>
          <w:szCs w:val="24"/>
        </w:rPr>
        <w:t>make a plan</w:t>
      </w:r>
      <w:proofErr w:type="gramEnd"/>
      <w:r>
        <w:rPr>
          <w:rFonts w:ascii="StoneSans" w:hAnsi="StoneSans" w:cs="StoneSans"/>
          <w:color w:val="58595B"/>
          <w:sz w:val="24"/>
          <w:szCs w:val="24"/>
        </w:rPr>
        <w:t xml:space="preserve"> with and for a </w:t>
      </w:r>
      <w:r w:rsidR="00FE1673">
        <w:rPr>
          <w:rFonts w:ascii="StoneSans" w:hAnsi="StoneSans" w:cs="StoneSans"/>
          <w:color w:val="58595B"/>
          <w:sz w:val="24"/>
          <w:szCs w:val="24"/>
        </w:rPr>
        <w:t>child / child</w:t>
      </w:r>
      <w:r>
        <w:rPr>
          <w:rFonts w:ascii="StoneSans" w:hAnsi="StoneSans" w:cs="StoneSans"/>
          <w:color w:val="58595B"/>
          <w:sz w:val="24"/>
          <w:szCs w:val="24"/>
        </w:rPr>
        <w:t>.</w:t>
      </w:r>
      <w:r w:rsidR="009526C6">
        <w:rPr>
          <w:rFonts w:ascii="StoneSans" w:hAnsi="StoneSans" w:cs="StoneSans"/>
          <w:color w:val="58595B"/>
          <w:sz w:val="24"/>
          <w:szCs w:val="24"/>
        </w:rPr>
        <w:t xml:space="preserve"> Vulnerable pregnant women may also benefit from being referred for FGC. </w:t>
      </w:r>
      <w:r w:rsidR="00B1519B">
        <w:rPr>
          <w:rFonts w:ascii="Arial" w:hAnsi="Arial"/>
          <w:sz w:val="24"/>
          <w:szCs w:val="24"/>
        </w:rPr>
        <w:t xml:space="preserve"> </w:t>
      </w:r>
    </w:p>
    <w:p w14:paraId="14FDEB0F" w14:textId="4601A0FF" w:rsidR="000A7773" w:rsidRDefault="000A7773" w:rsidP="000A7773">
      <w:pPr>
        <w:autoSpaceDE w:val="0"/>
        <w:autoSpaceDN w:val="0"/>
        <w:adjustRightInd w:val="0"/>
        <w:spacing w:after="0" w:line="240" w:lineRule="auto"/>
        <w:jc w:val="both"/>
        <w:rPr>
          <w:rFonts w:ascii="StoneSans-Semibold" w:eastAsiaTheme="minorHAnsi" w:hAnsi="StoneSans-Semibold" w:cs="StoneSans-Semibold"/>
          <w:b/>
          <w:bCs/>
          <w:color w:val="365F91" w:themeColor="accent1" w:themeShade="BF"/>
          <w:sz w:val="24"/>
          <w:szCs w:val="24"/>
          <w:lang w:eastAsia="en-US"/>
        </w:rPr>
      </w:pPr>
      <w:r>
        <w:rPr>
          <w:rFonts w:ascii="Arial" w:hAnsi="Arial"/>
          <w:b/>
          <w:color w:val="C0504D" w:themeColor="accent2"/>
          <w:sz w:val="28"/>
          <w:szCs w:val="28"/>
        </w:rPr>
        <w:t xml:space="preserve">How to make </w:t>
      </w:r>
      <w:proofErr w:type="gramStart"/>
      <w:r>
        <w:rPr>
          <w:rFonts w:ascii="Arial" w:hAnsi="Arial"/>
          <w:b/>
          <w:color w:val="C0504D" w:themeColor="accent2"/>
          <w:sz w:val="28"/>
          <w:szCs w:val="28"/>
        </w:rPr>
        <w:t>a</w:t>
      </w:r>
      <w:proofErr w:type="gramEnd"/>
      <w:r>
        <w:rPr>
          <w:rFonts w:ascii="Arial" w:hAnsi="Arial"/>
          <w:b/>
          <w:color w:val="C0504D" w:themeColor="accent2"/>
          <w:sz w:val="28"/>
          <w:szCs w:val="28"/>
        </w:rPr>
        <w:t xml:space="preserve"> FGC referral </w:t>
      </w:r>
      <w:r w:rsidRPr="000A7773">
        <w:rPr>
          <w:rFonts w:ascii="StoneSans-Semibold" w:eastAsiaTheme="minorHAnsi" w:hAnsi="StoneSans-Semibold" w:cs="StoneSans-Semibold"/>
          <w:b/>
          <w:bCs/>
          <w:color w:val="365F91" w:themeColor="accent1" w:themeShade="BF"/>
          <w:sz w:val="24"/>
          <w:szCs w:val="24"/>
          <w:lang w:eastAsia="en-US"/>
        </w:rPr>
        <w:t xml:space="preserve"> </w:t>
      </w:r>
    </w:p>
    <w:p w14:paraId="478A21A4" w14:textId="27117072" w:rsidR="000A7773" w:rsidRDefault="000A7773" w:rsidP="000A7773">
      <w:pPr>
        <w:autoSpaceDE w:val="0"/>
        <w:autoSpaceDN w:val="0"/>
        <w:adjustRightInd w:val="0"/>
        <w:spacing w:after="0" w:line="240" w:lineRule="auto"/>
        <w:jc w:val="both"/>
        <w:rPr>
          <w:rFonts w:ascii="StoneSans-Semibold" w:eastAsiaTheme="minorHAnsi" w:hAnsi="StoneSans-Semibold" w:cs="StoneSans-Semibold"/>
          <w:b/>
          <w:bCs/>
          <w:color w:val="365F91" w:themeColor="accent1" w:themeShade="BF"/>
          <w:sz w:val="24"/>
          <w:szCs w:val="24"/>
          <w:lang w:eastAsia="en-US"/>
        </w:rPr>
      </w:pPr>
    </w:p>
    <w:p w14:paraId="63137CEF" w14:textId="3DE46B94" w:rsidR="000A7773" w:rsidRDefault="000A7773" w:rsidP="000A7773">
      <w:pPr>
        <w:autoSpaceDE w:val="0"/>
        <w:autoSpaceDN w:val="0"/>
        <w:adjustRightInd w:val="0"/>
        <w:spacing w:after="0" w:line="240" w:lineRule="auto"/>
        <w:jc w:val="both"/>
        <w:rPr>
          <w:rFonts w:ascii="StoneSans-Semibold" w:eastAsiaTheme="minorHAnsi" w:hAnsi="StoneSans-Semibold" w:cs="StoneSans-Semibold"/>
          <w:b/>
          <w:bCs/>
          <w:color w:val="365F91" w:themeColor="accent1" w:themeShade="BF"/>
          <w:sz w:val="24"/>
          <w:szCs w:val="24"/>
          <w:lang w:eastAsia="en-US"/>
        </w:rPr>
      </w:pPr>
      <w:r>
        <w:rPr>
          <w:rFonts w:ascii="StoneSans" w:hAnsi="StoneSans" w:cs="StoneSans"/>
          <w:color w:val="58595B"/>
          <w:sz w:val="24"/>
          <w:szCs w:val="24"/>
        </w:rPr>
        <w:t>Complete the Referral Form and action for FGC on Mosaic. You will also be asked to complete the ‘Information for Families’ form</w:t>
      </w:r>
      <w:r w:rsidR="00D20FB4">
        <w:rPr>
          <w:rFonts w:ascii="StoneSans" w:hAnsi="StoneSans" w:cs="StoneSans"/>
          <w:color w:val="58595B"/>
          <w:sz w:val="24"/>
          <w:szCs w:val="24"/>
        </w:rPr>
        <w:t xml:space="preserve">. This is </w:t>
      </w:r>
      <w:r>
        <w:rPr>
          <w:rFonts w:ascii="StoneSans" w:hAnsi="StoneSans" w:cs="StoneSans"/>
          <w:color w:val="58595B"/>
          <w:sz w:val="24"/>
          <w:szCs w:val="24"/>
        </w:rPr>
        <w:t>shared with family members by the FGC coordinator</w:t>
      </w:r>
      <w:r w:rsidR="00D20FB4">
        <w:rPr>
          <w:rFonts w:ascii="StoneSans" w:hAnsi="StoneSans" w:cs="StoneSans"/>
          <w:color w:val="58595B"/>
          <w:sz w:val="24"/>
          <w:szCs w:val="24"/>
        </w:rPr>
        <w:t xml:space="preserve"> before the FGC meeting, and you will talk through this at the start of the FGC.</w:t>
      </w:r>
      <w:r>
        <w:rPr>
          <w:rFonts w:ascii="StoneSans" w:hAnsi="StoneSans" w:cs="StoneSans"/>
          <w:color w:val="58595B"/>
          <w:sz w:val="24"/>
          <w:szCs w:val="24"/>
        </w:rPr>
        <w:t xml:space="preserve">  </w:t>
      </w:r>
    </w:p>
    <w:p w14:paraId="6D33309B" w14:textId="77777777" w:rsidR="000A7773" w:rsidRPr="00611685" w:rsidRDefault="000A7773" w:rsidP="000A7773">
      <w:pPr>
        <w:autoSpaceDE w:val="0"/>
        <w:autoSpaceDN w:val="0"/>
        <w:adjustRightInd w:val="0"/>
        <w:spacing w:after="0" w:line="240" w:lineRule="auto"/>
        <w:jc w:val="both"/>
        <w:rPr>
          <w:rFonts w:ascii="StoneSans" w:eastAsiaTheme="minorHAnsi" w:hAnsi="StoneSans" w:cs="StoneSans"/>
          <w:i/>
          <w:color w:val="365F91" w:themeColor="accent1" w:themeShade="BF"/>
          <w:sz w:val="24"/>
          <w:szCs w:val="24"/>
          <w:lang w:eastAsia="en-US"/>
        </w:rPr>
      </w:pPr>
    </w:p>
    <w:p w14:paraId="7EDD71FC" w14:textId="5C2CFCDC" w:rsidR="00AD48BB" w:rsidRDefault="00AD48BB" w:rsidP="003777BD">
      <w:pPr>
        <w:autoSpaceDE w:val="0"/>
        <w:autoSpaceDN w:val="0"/>
        <w:adjustRightInd w:val="0"/>
        <w:spacing w:after="0" w:line="240" w:lineRule="auto"/>
        <w:rPr>
          <w:rFonts w:ascii="Arial" w:hAnsi="Arial"/>
          <w:b/>
          <w:color w:val="C0504D" w:themeColor="accent2"/>
          <w:sz w:val="28"/>
          <w:szCs w:val="28"/>
        </w:rPr>
      </w:pPr>
      <w:r>
        <w:rPr>
          <w:rFonts w:ascii="Arial" w:hAnsi="Arial"/>
          <w:b/>
          <w:color w:val="C0504D" w:themeColor="accent2"/>
          <w:sz w:val="28"/>
          <w:szCs w:val="28"/>
        </w:rPr>
        <w:t xml:space="preserve">The Family Group Conference service </w:t>
      </w:r>
    </w:p>
    <w:p w14:paraId="5D731BD1" w14:textId="77777777" w:rsidR="00AD48BB" w:rsidRDefault="00AD48BB" w:rsidP="003777BD">
      <w:pPr>
        <w:autoSpaceDE w:val="0"/>
        <w:autoSpaceDN w:val="0"/>
        <w:adjustRightInd w:val="0"/>
        <w:spacing w:after="0" w:line="240" w:lineRule="auto"/>
        <w:rPr>
          <w:rFonts w:ascii="Arial" w:eastAsiaTheme="minorHAnsi" w:hAnsi="Arial"/>
          <w:b/>
          <w:color w:val="000000" w:themeColor="text1"/>
          <w:sz w:val="24"/>
          <w:szCs w:val="24"/>
          <w:lang w:eastAsia="en-US"/>
        </w:rPr>
      </w:pPr>
    </w:p>
    <w:p w14:paraId="6A590434" w14:textId="498035CA" w:rsidR="00AD48BB" w:rsidRDefault="00AD48BB" w:rsidP="003777BD">
      <w:pPr>
        <w:autoSpaceDE w:val="0"/>
        <w:autoSpaceDN w:val="0"/>
        <w:adjustRightInd w:val="0"/>
        <w:spacing w:after="0" w:line="240" w:lineRule="auto"/>
        <w:rPr>
          <w:rFonts w:ascii="StoneSans" w:hAnsi="StoneSans" w:cs="StoneSans"/>
          <w:color w:val="58595B"/>
        </w:rPr>
      </w:pPr>
      <w:r>
        <w:rPr>
          <w:rFonts w:ascii="StoneSans" w:hAnsi="StoneSans" w:cs="StoneSans"/>
          <w:color w:val="58595B"/>
        </w:rPr>
        <w:t xml:space="preserve">The FGC service is based in </w:t>
      </w:r>
      <w:proofErr w:type="spellStart"/>
      <w:r>
        <w:rPr>
          <w:rFonts w:ascii="StoneSans" w:hAnsi="StoneSans" w:cs="StoneSans"/>
          <w:color w:val="58595B"/>
        </w:rPr>
        <w:t>Childrens</w:t>
      </w:r>
      <w:proofErr w:type="spellEnd"/>
      <w:r>
        <w:rPr>
          <w:rFonts w:ascii="StoneSans" w:hAnsi="StoneSans" w:cs="StoneSans"/>
          <w:color w:val="58595B"/>
        </w:rPr>
        <w:t xml:space="preserve"> Social care </w:t>
      </w:r>
      <w:r w:rsidR="00FE1673">
        <w:rPr>
          <w:rFonts w:ascii="StoneSans" w:hAnsi="StoneSans" w:cs="StoneSans"/>
          <w:color w:val="58595B"/>
        </w:rPr>
        <w:t>with</w:t>
      </w:r>
      <w:r>
        <w:rPr>
          <w:rFonts w:ascii="StoneSans" w:hAnsi="StoneSans" w:cs="StoneSans"/>
          <w:color w:val="58595B"/>
        </w:rPr>
        <w:t xml:space="preserve">in the Safeguarding and Quality Assurance </w:t>
      </w:r>
      <w:r w:rsidR="00FE1673">
        <w:rPr>
          <w:rFonts w:ascii="StoneSans" w:hAnsi="StoneSans" w:cs="StoneSans"/>
          <w:color w:val="58595B"/>
        </w:rPr>
        <w:t>S</w:t>
      </w:r>
      <w:r>
        <w:rPr>
          <w:rFonts w:ascii="StoneSans" w:hAnsi="StoneSans" w:cs="StoneSans"/>
          <w:color w:val="58595B"/>
        </w:rPr>
        <w:t>ervice (SQA)</w:t>
      </w:r>
    </w:p>
    <w:p w14:paraId="5F0CA589" w14:textId="2AB82339" w:rsidR="00AD48BB" w:rsidRDefault="00AD48BB" w:rsidP="003777BD">
      <w:pPr>
        <w:autoSpaceDE w:val="0"/>
        <w:autoSpaceDN w:val="0"/>
        <w:adjustRightInd w:val="0"/>
        <w:spacing w:after="0" w:line="240" w:lineRule="auto"/>
        <w:rPr>
          <w:rFonts w:ascii="StoneSans" w:hAnsi="StoneSans" w:cs="StoneSans"/>
          <w:color w:val="58595B"/>
        </w:rPr>
      </w:pPr>
    </w:p>
    <w:p w14:paraId="2B21AF39" w14:textId="464BF380" w:rsidR="00FE1673" w:rsidRDefault="00AD48BB" w:rsidP="00AD48BB">
      <w:pPr>
        <w:rPr>
          <w:rFonts w:ascii="StoneSans" w:hAnsi="StoneSans" w:cs="StoneSans"/>
          <w:color w:val="58595B"/>
        </w:rPr>
      </w:pPr>
      <w:r>
        <w:rPr>
          <w:rFonts w:ascii="StoneSans" w:hAnsi="StoneSans" w:cs="StoneSans"/>
          <w:color w:val="58595B"/>
        </w:rPr>
        <w:t>Tower Hamlets FGC Service has open referral criteria</w:t>
      </w:r>
      <w:r w:rsidR="008B29D8">
        <w:rPr>
          <w:rFonts w:ascii="StoneSans" w:hAnsi="StoneSans" w:cs="StoneSans"/>
          <w:color w:val="58595B"/>
        </w:rPr>
        <w:t xml:space="preserve"> for children and young people from pre-birth to 18 years. FGCs are organised by i</w:t>
      </w:r>
      <w:r>
        <w:rPr>
          <w:rFonts w:ascii="StoneSans" w:hAnsi="StoneSans" w:cs="StoneSans"/>
          <w:color w:val="58595B"/>
        </w:rPr>
        <w:t>ndependent Family Group Conference coordinators</w:t>
      </w:r>
      <w:r w:rsidR="00FE1673">
        <w:rPr>
          <w:rFonts w:ascii="StoneSans" w:hAnsi="StoneSans" w:cs="StoneSans"/>
          <w:color w:val="58595B"/>
        </w:rPr>
        <w:t xml:space="preserve"> with </w:t>
      </w:r>
      <w:r>
        <w:rPr>
          <w:rFonts w:ascii="StoneSans" w:hAnsi="StoneSans" w:cs="StoneSans"/>
          <w:color w:val="58595B"/>
        </w:rPr>
        <w:t>FGC child advocates</w:t>
      </w:r>
      <w:r w:rsidR="00FE1673">
        <w:rPr>
          <w:rFonts w:ascii="StoneSans" w:hAnsi="StoneSans" w:cs="StoneSans"/>
          <w:color w:val="58595B"/>
        </w:rPr>
        <w:t xml:space="preserve"> supporting the children so that they can participate. </w:t>
      </w:r>
    </w:p>
    <w:p w14:paraId="6AC94E83" w14:textId="47D5EFB3" w:rsidR="00FE1673" w:rsidRDefault="00FE1673" w:rsidP="00AD48BB">
      <w:pPr>
        <w:rPr>
          <w:rFonts w:ascii="StoneSans" w:hAnsi="StoneSans" w:cs="StoneSans"/>
          <w:color w:val="58595B"/>
        </w:rPr>
      </w:pPr>
      <w:r>
        <w:rPr>
          <w:rFonts w:ascii="StoneSans" w:hAnsi="StoneSans" w:cs="StoneSans"/>
          <w:color w:val="58595B"/>
        </w:rPr>
        <w:t xml:space="preserve">Wherever possible FGC coordinators are matched to referred families taking into consideration language, ethnicity, religion, </w:t>
      </w:r>
      <w:proofErr w:type="gramStart"/>
      <w:r>
        <w:rPr>
          <w:rFonts w:ascii="StoneSans" w:hAnsi="StoneSans" w:cs="StoneSans"/>
          <w:color w:val="58595B"/>
        </w:rPr>
        <w:t>gender</w:t>
      </w:r>
      <w:proofErr w:type="gramEnd"/>
      <w:r>
        <w:rPr>
          <w:rFonts w:ascii="StoneSans" w:hAnsi="StoneSans" w:cs="StoneSans"/>
          <w:color w:val="58595B"/>
        </w:rPr>
        <w:t xml:space="preserve"> or other important factors.  </w:t>
      </w:r>
    </w:p>
    <w:p w14:paraId="2C1AC37A" w14:textId="3F4A9422" w:rsidR="00AD48BB" w:rsidRPr="00AD48BB" w:rsidRDefault="00AD48BB" w:rsidP="00AD48BB">
      <w:pPr>
        <w:rPr>
          <w:color w:val="0000FF" w:themeColor="hyperlink"/>
          <w:u w:val="single"/>
        </w:rPr>
      </w:pPr>
      <w:r>
        <w:rPr>
          <w:rFonts w:ascii="StoneSans" w:hAnsi="StoneSans" w:cs="StoneSans"/>
          <w:color w:val="58595B"/>
        </w:rPr>
        <w:t xml:space="preserve">The service has been running for many years and is experienced in delivering Family Group Conferences in a wide range of situations. If you would like to discuss a possible referral please email </w:t>
      </w:r>
      <w:hyperlink r:id="rId10" w:history="1">
        <w:r w:rsidRPr="00B15BF3">
          <w:rPr>
            <w:rStyle w:val="Hyperlink"/>
          </w:rPr>
          <w:t>familygroup.conference@towerhamlets.gov.uk</w:t>
        </w:r>
      </w:hyperlink>
      <w:r>
        <w:rPr>
          <w:rStyle w:val="Hyperlink"/>
        </w:rPr>
        <w:t xml:space="preserve"> </w:t>
      </w:r>
      <w:r>
        <w:rPr>
          <w:rFonts w:ascii="StoneSans" w:hAnsi="StoneSans" w:cs="StoneSans"/>
          <w:color w:val="58595B"/>
        </w:rPr>
        <w:t>and a member of the team will call you</w:t>
      </w:r>
    </w:p>
    <w:p w14:paraId="0A05284D" w14:textId="77777777" w:rsidR="008B29D8" w:rsidRDefault="008B29D8" w:rsidP="008B29D8">
      <w:pPr>
        <w:autoSpaceDE w:val="0"/>
        <w:autoSpaceDN w:val="0"/>
        <w:adjustRightInd w:val="0"/>
        <w:spacing w:after="0" w:line="240" w:lineRule="auto"/>
        <w:rPr>
          <w:rFonts w:ascii="StoneSans" w:hAnsi="StoneSans" w:cs="StoneSans"/>
          <w:color w:val="58595B"/>
        </w:rPr>
      </w:pPr>
      <w:r>
        <w:rPr>
          <w:rFonts w:ascii="StoneSans" w:hAnsi="StoneSans" w:cs="StoneSans"/>
          <w:color w:val="58595B"/>
        </w:rPr>
        <w:t>FGC Manager: Jane Towey</w:t>
      </w:r>
    </w:p>
    <w:p w14:paraId="02E7D02B" w14:textId="77777777" w:rsidR="008B29D8" w:rsidRDefault="008B29D8" w:rsidP="008B29D8">
      <w:pPr>
        <w:autoSpaceDE w:val="0"/>
        <w:autoSpaceDN w:val="0"/>
        <w:adjustRightInd w:val="0"/>
        <w:spacing w:after="0" w:line="240" w:lineRule="auto"/>
        <w:rPr>
          <w:rFonts w:ascii="StoneSans" w:hAnsi="StoneSans" w:cs="StoneSans"/>
          <w:color w:val="58595B"/>
        </w:rPr>
      </w:pPr>
      <w:r>
        <w:rPr>
          <w:rFonts w:ascii="StoneSans" w:hAnsi="StoneSans" w:cs="StoneSans"/>
          <w:color w:val="58595B"/>
        </w:rPr>
        <w:t>FGC Advanced Practitioner: Nargis Khatun/Richard Desjardins (job-share)</w:t>
      </w:r>
    </w:p>
    <w:p w14:paraId="1229ABF5" w14:textId="77777777" w:rsidR="008B29D8" w:rsidRDefault="008B29D8" w:rsidP="008B29D8">
      <w:pPr>
        <w:rPr>
          <w:rStyle w:val="Hyperlink"/>
        </w:rPr>
      </w:pPr>
      <w:r>
        <w:rPr>
          <w:rFonts w:ascii="StoneSans" w:hAnsi="StoneSans" w:cs="StoneSans"/>
          <w:color w:val="58595B"/>
        </w:rPr>
        <w:t xml:space="preserve">Contact </w:t>
      </w:r>
      <w:hyperlink r:id="rId11" w:history="1">
        <w:r w:rsidRPr="00B15BF3">
          <w:rPr>
            <w:rStyle w:val="Hyperlink"/>
          </w:rPr>
          <w:t>familygroup.conference@towerhamlets.gov.uk</w:t>
        </w:r>
      </w:hyperlink>
    </w:p>
    <w:p w14:paraId="63B6A188" w14:textId="77777777" w:rsidR="008B29D8" w:rsidRDefault="008B29D8" w:rsidP="008B29D8">
      <w:pPr>
        <w:rPr>
          <w:rFonts w:ascii="StoneSans" w:hAnsi="StoneSans" w:cs="StoneSans"/>
          <w:b/>
          <w:bCs/>
          <w:color w:val="58595B"/>
        </w:rPr>
      </w:pPr>
      <w:r>
        <w:rPr>
          <w:rFonts w:ascii="StoneSans" w:hAnsi="StoneSans" w:cs="StoneSans"/>
          <w:color w:val="58595B"/>
        </w:rPr>
        <w:t xml:space="preserve">Tel </w:t>
      </w:r>
      <w:r w:rsidRPr="00AD48BB">
        <w:rPr>
          <w:rFonts w:ascii="StoneSans" w:hAnsi="StoneSans" w:cs="StoneSans"/>
          <w:b/>
          <w:bCs/>
          <w:color w:val="58595B"/>
        </w:rPr>
        <w:t>07950 209497</w:t>
      </w:r>
    </w:p>
    <w:p w14:paraId="4C9E2325" w14:textId="3B9F1F0A" w:rsidR="003777BD" w:rsidRPr="002E1765" w:rsidRDefault="003777BD" w:rsidP="003777BD">
      <w:pPr>
        <w:autoSpaceDE w:val="0"/>
        <w:autoSpaceDN w:val="0"/>
        <w:adjustRightInd w:val="0"/>
        <w:spacing w:after="0" w:line="240" w:lineRule="auto"/>
        <w:rPr>
          <w:rFonts w:ascii="Arial" w:eastAsiaTheme="minorHAnsi" w:hAnsi="Arial"/>
          <w:b/>
          <w:color w:val="000000" w:themeColor="text1"/>
          <w:sz w:val="24"/>
          <w:szCs w:val="24"/>
          <w:lang w:eastAsia="en-US"/>
        </w:rPr>
      </w:pPr>
    </w:p>
    <w:p w14:paraId="5516A009" w14:textId="5BB923EC" w:rsidR="00611685" w:rsidRPr="00611685" w:rsidRDefault="00611685" w:rsidP="00611685">
      <w:pPr>
        <w:autoSpaceDE w:val="0"/>
        <w:autoSpaceDN w:val="0"/>
        <w:adjustRightInd w:val="0"/>
        <w:spacing w:after="0" w:line="240" w:lineRule="auto"/>
        <w:jc w:val="both"/>
        <w:rPr>
          <w:rFonts w:ascii="StoneSans-Semibold" w:eastAsiaTheme="minorHAnsi" w:hAnsi="StoneSans-Semibold" w:cs="StoneSans-Semibold"/>
          <w:b/>
          <w:bCs/>
          <w:color w:val="365F91" w:themeColor="accent1" w:themeShade="BF"/>
          <w:sz w:val="32"/>
          <w:szCs w:val="32"/>
          <w:u w:val="single"/>
          <w:lang w:eastAsia="en-US"/>
        </w:rPr>
      </w:pPr>
    </w:p>
    <w:p w14:paraId="60066098" w14:textId="77777777" w:rsidR="00611685" w:rsidRPr="00611685" w:rsidRDefault="00611685" w:rsidP="00611685">
      <w:pPr>
        <w:spacing w:after="0" w:line="240" w:lineRule="auto"/>
        <w:jc w:val="both"/>
        <w:rPr>
          <w:rFonts w:ascii="Arial" w:eastAsia="Times New Roman" w:hAnsi="Arial"/>
          <w:bCs/>
          <w:i/>
          <w:iCs/>
          <w:color w:val="365F91" w:themeColor="accent1" w:themeShade="BF"/>
          <w:sz w:val="24"/>
          <w:szCs w:val="24"/>
          <w:lang w:eastAsia="en-US"/>
        </w:rPr>
      </w:pPr>
    </w:p>
    <w:p w14:paraId="7D8DEE2D" w14:textId="77777777" w:rsidR="00611685" w:rsidRPr="00611685" w:rsidRDefault="00611685" w:rsidP="00611685">
      <w:pPr>
        <w:spacing w:after="0" w:line="240" w:lineRule="auto"/>
        <w:jc w:val="both"/>
        <w:rPr>
          <w:rFonts w:ascii="StoneSans-Semibold" w:eastAsiaTheme="minorHAnsi" w:hAnsi="StoneSans-Semibold" w:cs="StoneSans-Semibold"/>
          <w:b/>
          <w:bCs/>
          <w:color w:val="365F91" w:themeColor="accent1" w:themeShade="BF"/>
          <w:sz w:val="24"/>
          <w:szCs w:val="24"/>
          <w:lang w:eastAsia="en-US"/>
        </w:rPr>
      </w:pPr>
    </w:p>
    <w:p w14:paraId="0F85514E" w14:textId="77777777" w:rsidR="00611685" w:rsidRPr="00611685" w:rsidRDefault="00611685" w:rsidP="00611685">
      <w:pPr>
        <w:autoSpaceDE w:val="0"/>
        <w:autoSpaceDN w:val="0"/>
        <w:adjustRightInd w:val="0"/>
        <w:spacing w:after="0" w:line="240" w:lineRule="auto"/>
        <w:jc w:val="both"/>
        <w:rPr>
          <w:rFonts w:ascii="StoneSans" w:eastAsiaTheme="minorHAnsi" w:hAnsi="StoneSans" w:cs="StoneSans"/>
          <w:color w:val="365F91" w:themeColor="accent1" w:themeShade="BF"/>
          <w:sz w:val="24"/>
          <w:szCs w:val="24"/>
          <w:lang w:eastAsia="en-US"/>
        </w:rPr>
      </w:pPr>
    </w:p>
    <w:p w14:paraId="6AD3BAC7" w14:textId="68055677" w:rsidR="00611685" w:rsidRPr="00611685" w:rsidRDefault="00611685" w:rsidP="000A7773">
      <w:pPr>
        <w:autoSpaceDE w:val="0"/>
        <w:autoSpaceDN w:val="0"/>
        <w:adjustRightInd w:val="0"/>
        <w:spacing w:after="0" w:line="240" w:lineRule="auto"/>
        <w:jc w:val="both"/>
        <w:rPr>
          <w:rFonts w:ascii="Arial" w:eastAsiaTheme="minorHAnsi" w:hAnsi="Arial"/>
          <w:color w:val="365F91" w:themeColor="accent1" w:themeShade="BF"/>
          <w:sz w:val="24"/>
          <w:szCs w:val="24"/>
          <w:lang w:eastAsia="en-US"/>
        </w:rPr>
      </w:pPr>
      <w:r w:rsidRPr="00611685">
        <w:rPr>
          <w:rFonts w:ascii="StoneSans" w:eastAsiaTheme="minorHAnsi" w:hAnsi="StoneSans" w:cs="StoneSans"/>
          <w:color w:val="365F91" w:themeColor="accent1" w:themeShade="BF"/>
          <w:sz w:val="24"/>
          <w:szCs w:val="24"/>
          <w:lang w:eastAsia="en-US"/>
        </w:rPr>
        <w:t xml:space="preserve"> </w:t>
      </w:r>
    </w:p>
    <w:p w14:paraId="57B15F40" w14:textId="77777777" w:rsidR="00611685" w:rsidRPr="00611685" w:rsidRDefault="00611685" w:rsidP="00611685">
      <w:pPr>
        <w:autoSpaceDE w:val="0"/>
        <w:autoSpaceDN w:val="0"/>
        <w:adjustRightInd w:val="0"/>
        <w:spacing w:after="0" w:line="240" w:lineRule="auto"/>
        <w:jc w:val="both"/>
        <w:rPr>
          <w:rFonts w:ascii="StoneSans-Semibold" w:eastAsiaTheme="minorHAnsi" w:hAnsi="StoneSans-Semibold" w:cs="StoneSans-Semibold"/>
          <w:b/>
          <w:bCs/>
          <w:color w:val="365F91" w:themeColor="accent1" w:themeShade="BF"/>
          <w:sz w:val="24"/>
          <w:szCs w:val="24"/>
          <w:lang w:eastAsia="en-US"/>
        </w:rPr>
      </w:pPr>
    </w:p>
    <w:p w14:paraId="35E55C42" w14:textId="77777777" w:rsidR="00611685" w:rsidRPr="00611685" w:rsidRDefault="00611685" w:rsidP="00611685">
      <w:pPr>
        <w:autoSpaceDE w:val="0"/>
        <w:autoSpaceDN w:val="0"/>
        <w:adjustRightInd w:val="0"/>
        <w:spacing w:after="0" w:line="240" w:lineRule="auto"/>
        <w:jc w:val="both"/>
        <w:rPr>
          <w:rFonts w:ascii="StoneSans" w:eastAsiaTheme="minorHAnsi" w:hAnsi="StoneSans" w:cs="StoneSans"/>
          <w:color w:val="365F91" w:themeColor="accent1" w:themeShade="BF"/>
          <w:sz w:val="24"/>
          <w:szCs w:val="24"/>
          <w:lang w:eastAsia="en-US"/>
        </w:rPr>
      </w:pPr>
    </w:p>
    <w:p w14:paraId="58019012" w14:textId="77777777" w:rsidR="00611685" w:rsidRPr="00611685" w:rsidRDefault="00611685" w:rsidP="00611685">
      <w:pPr>
        <w:autoSpaceDE w:val="0"/>
        <w:autoSpaceDN w:val="0"/>
        <w:adjustRightInd w:val="0"/>
        <w:spacing w:after="0" w:line="240" w:lineRule="auto"/>
        <w:jc w:val="both"/>
        <w:rPr>
          <w:rFonts w:ascii="StoneSans" w:eastAsiaTheme="minorHAnsi" w:hAnsi="StoneSans" w:cs="StoneSans"/>
          <w:color w:val="365F91" w:themeColor="accent1" w:themeShade="BF"/>
          <w:sz w:val="24"/>
          <w:szCs w:val="24"/>
          <w:lang w:eastAsia="en-US"/>
        </w:rPr>
      </w:pPr>
    </w:p>
    <w:p w14:paraId="0B9A1FF3" w14:textId="77777777" w:rsidR="003E6BA9" w:rsidRPr="003E6BA9" w:rsidRDefault="003E6BA9" w:rsidP="00B61C35">
      <w:pPr>
        <w:rPr>
          <w:rFonts w:ascii="Arial" w:hAnsi="Arial"/>
          <w:b/>
          <w:sz w:val="24"/>
          <w:szCs w:val="24"/>
        </w:rPr>
      </w:pPr>
    </w:p>
    <w:sectPr w:rsidR="003E6BA9" w:rsidRPr="003E6BA9" w:rsidSect="00B506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C4FE" w14:textId="77777777" w:rsidR="000419AB" w:rsidRDefault="000419AB" w:rsidP="009D4F04">
      <w:pPr>
        <w:spacing w:after="0" w:line="240" w:lineRule="auto"/>
      </w:pPr>
      <w:r>
        <w:separator/>
      </w:r>
    </w:p>
  </w:endnote>
  <w:endnote w:type="continuationSeparator" w:id="0">
    <w:p w14:paraId="75A9971E" w14:textId="77777777" w:rsidR="000419AB" w:rsidRDefault="000419AB" w:rsidP="009D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F6D9F" w14:textId="77777777" w:rsidR="000419AB" w:rsidRDefault="000419AB" w:rsidP="009D4F04">
      <w:pPr>
        <w:spacing w:after="0" w:line="240" w:lineRule="auto"/>
      </w:pPr>
      <w:r>
        <w:separator/>
      </w:r>
    </w:p>
  </w:footnote>
  <w:footnote w:type="continuationSeparator" w:id="0">
    <w:p w14:paraId="053C8574" w14:textId="77777777" w:rsidR="000419AB" w:rsidRDefault="000419AB" w:rsidP="009D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0B3"/>
    <w:multiLevelType w:val="hybridMultilevel"/>
    <w:tmpl w:val="7D44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27F7"/>
    <w:multiLevelType w:val="hybridMultilevel"/>
    <w:tmpl w:val="B11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5494"/>
    <w:multiLevelType w:val="hybridMultilevel"/>
    <w:tmpl w:val="0342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06020"/>
    <w:multiLevelType w:val="hybridMultilevel"/>
    <w:tmpl w:val="4F94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A770E"/>
    <w:multiLevelType w:val="hybridMultilevel"/>
    <w:tmpl w:val="62B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31473"/>
    <w:multiLevelType w:val="hybridMultilevel"/>
    <w:tmpl w:val="647A3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D6C32"/>
    <w:multiLevelType w:val="hybridMultilevel"/>
    <w:tmpl w:val="EF5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2F4A"/>
    <w:multiLevelType w:val="hybridMultilevel"/>
    <w:tmpl w:val="E8CC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42E64"/>
    <w:multiLevelType w:val="hybridMultilevel"/>
    <w:tmpl w:val="CDB0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81910"/>
    <w:multiLevelType w:val="hybridMultilevel"/>
    <w:tmpl w:val="464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22C48"/>
    <w:multiLevelType w:val="hybridMultilevel"/>
    <w:tmpl w:val="1C7E8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EE6042"/>
    <w:multiLevelType w:val="hybridMultilevel"/>
    <w:tmpl w:val="159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46003"/>
    <w:multiLevelType w:val="hybridMultilevel"/>
    <w:tmpl w:val="1F30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6B9F"/>
    <w:multiLevelType w:val="hybridMultilevel"/>
    <w:tmpl w:val="21DAF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86FA6"/>
    <w:multiLevelType w:val="hybridMultilevel"/>
    <w:tmpl w:val="EC60A9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F774F91"/>
    <w:multiLevelType w:val="hybridMultilevel"/>
    <w:tmpl w:val="58A6555E"/>
    <w:lvl w:ilvl="0" w:tplc="829E6872">
      <w:start w:val="1"/>
      <w:numFmt w:val="decimal"/>
      <w:lvlText w:val="%1)"/>
      <w:lvlJc w:val="left"/>
      <w:pPr>
        <w:ind w:left="768" w:hanging="360"/>
      </w:pPr>
      <w:rPr>
        <w:rFonts w:ascii="Calibri" w:eastAsia="PMingLiU" w:hAnsi="Calibri" w:cs="Arial"/>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2"/>
  </w:num>
  <w:num w:numId="3">
    <w:abstractNumId w:val="3"/>
  </w:num>
  <w:num w:numId="4">
    <w:abstractNumId w:val="15"/>
  </w:num>
  <w:num w:numId="5">
    <w:abstractNumId w:val="14"/>
  </w:num>
  <w:num w:numId="6">
    <w:abstractNumId w:val="6"/>
  </w:num>
  <w:num w:numId="7">
    <w:abstractNumId w:val="5"/>
  </w:num>
  <w:num w:numId="8">
    <w:abstractNumId w:val="13"/>
  </w:num>
  <w:num w:numId="9">
    <w:abstractNumId w:val="2"/>
  </w:num>
  <w:num w:numId="10">
    <w:abstractNumId w:val="1"/>
  </w:num>
  <w:num w:numId="11">
    <w:abstractNumId w:val="10"/>
  </w:num>
  <w:num w:numId="12">
    <w:abstractNumId w:val="9"/>
  </w:num>
  <w:num w:numId="13">
    <w:abstractNumId w:val="4"/>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B8"/>
    <w:rsid w:val="00013148"/>
    <w:rsid w:val="00031BE6"/>
    <w:rsid w:val="000419AB"/>
    <w:rsid w:val="000A7773"/>
    <w:rsid w:val="000B1250"/>
    <w:rsid w:val="001237E7"/>
    <w:rsid w:val="00140DE9"/>
    <w:rsid w:val="00186A43"/>
    <w:rsid w:val="00247A3C"/>
    <w:rsid w:val="00284313"/>
    <w:rsid w:val="00290BE5"/>
    <w:rsid w:val="00290D37"/>
    <w:rsid w:val="002D6C9E"/>
    <w:rsid w:val="002E1765"/>
    <w:rsid w:val="002E20AA"/>
    <w:rsid w:val="002E5B5E"/>
    <w:rsid w:val="00332421"/>
    <w:rsid w:val="003777BD"/>
    <w:rsid w:val="00393841"/>
    <w:rsid w:val="003A197D"/>
    <w:rsid w:val="003A78C2"/>
    <w:rsid w:val="003B6311"/>
    <w:rsid w:val="003E4E79"/>
    <w:rsid w:val="003E6BA9"/>
    <w:rsid w:val="00403E35"/>
    <w:rsid w:val="00415A7C"/>
    <w:rsid w:val="004316EA"/>
    <w:rsid w:val="00480F61"/>
    <w:rsid w:val="004851FD"/>
    <w:rsid w:val="00554F7B"/>
    <w:rsid w:val="005715D6"/>
    <w:rsid w:val="005974C7"/>
    <w:rsid w:val="00605AEC"/>
    <w:rsid w:val="00611685"/>
    <w:rsid w:val="00660D68"/>
    <w:rsid w:val="0069195F"/>
    <w:rsid w:val="006C2E94"/>
    <w:rsid w:val="00706729"/>
    <w:rsid w:val="00763D8A"/>
    <w:rsid w:val="007839F0"/>
    <w:rsid w:val="00820757"/>
    <w:rsid w:val="00862B81"/>
    <w:rsid w:val="008A6ABF"/>
    <w:rsid w:val="008B29D8"/>
    <w:rsid w:val="008B446A"/>
    <w:rsid w:val="009334B0"/>
    <w:rsid w:val="009349C0"/>
    <w:rsid w:val="009435B8"/>
    <w:rsid w:val="009526C6"/>
    <w:rsid w:val="009D4F04"/>
    <w:rsid w:val="009F38E5"/>
    <w:rsid w:val="009F71F7"/>
    <w:rsid w:val="00AB1A38"/>
    <w:rsid w:val="00AD48BB"/>
    <w:rsid w:val="00AF2EB4"/>
    <w:rsid w:val="00B1519B"/>
    <w:rsid w:val="00B50603"/>
    <w:rsid w:val="00B567D2"/>
    <w:rsid w:val="00B60EC2"/>
    <w:rsid w:val="00B61C35"/>
    <w:rsid w:val="00B65708"/>
    <w:rsid w:val="00BB6DBD"/>
    <w:rsid w:val="00BC1FA5"/>
    <w:rsid w:val="00BD666C"/>
    <w:rsid w:val="00BE0CCB"/>
    <w:rsid w:val="00BE64FC"/>
    <w:rsid w:val="00C1142D"/>
    <w:rsid w:val="00C73666"/>
    <w:rsid w:val="00C90490"/>
    <w:rsid w:val="00CD57E8"/>
    <w:rsid w:val="00CF2C44"/>
    <w:rsid w:val="00D20FB4"/>
    <w:rsid w:val="00D26E83"/>
    <w:rsid w:val="00E1014E"/>
    <w:rsid w:val="00E20516"/>
    <w:rsid w:val="00E22C75"/>
    <w:rsid w:val="00E9525D"/>
    <w:rsid w:val="00EC4258"/>
    <w:rsid w:val="00EE7778"/>
    <w:rsid w:val="00F01F92"/>
    <w:rsid w:val="00F17386"/>
    <w:rsid w:val="00F465C1"/>
    <w:rsid w:val="00F73C25"/>
    <w:rsid w:val="00FC2050"/>
    <w:rsid w:val="00FE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E0BB"/>
  <w15:docId w15:val="{B52D6469-AAF9-4AC4-B4BD-C4D7274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FA5"/>
    <w:pPr>
      <w:spacing w:after="160" w:line="259" w:lineRule="auto"/>
    </w:pPr>
    <w:rPr>
      <w:rFonts w:ascii="Calibri" w:eastAsia="PMingLiU" w:hAnsi="Calibri" w:cs="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25"/>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rsid w:val="000B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64FC"/>
    <w:rPr>
      <w:color w:val="0000FF" w:themeColor="hyperlink"/>
      <w:u w:val="single"/>
    </w:rPr>
  </w:style>
  <w:style w:type="paragraph" w:styleId="Header">
    <w:name w:val="header"/>
    <w:basedOn w:val="Normal"/>
    <w:link w:val="HeaderChar"/>
    <w:rsid w:val="009D4F04"/>
    <w:pPr>
      <w:tabs>
        <w:tab w:val="center" w:pos="4513"/>
        <w:tab w:val="right" w:pos="9026"/>
      </w:tabs>
      <w:spacing w:after="0" w:line="240" w:lineRule="auto"/>
    </w:pPr>
  </w:style>
  <w:style w:type="character" w:customStyle="1" w:styleId="HeaderChar">
    <w:name w:val="Header Char"/>
    <w:basedOn w:val="DefaultParagraphFont"/>
    <w:link w:val="Header"/>
    <w:rsid w:val="009D4F04"/>
    <w:rPr>
      <w:rFonts w:ascii="Calibri" w:eastAsia="PMingLiU" w:hAnsi="Calibri" w:cs="Arial"/>
      <w:sz w:val="22"/>
      <w:szCs w:val="22"/>
      <w:lang w:eastAsia="zh-TW"/>
    </w:rPr>
  </w:style>
  <w:style w:type="paragraph" w:styleId="Footer">
    <w:name w:val="footer"/>
    <w:basedOn w:val="Normal"/>
    <w:link w:val="FooterChar"/>
    <w:uiPriority w:val="99"/>
    <w:rsid w:val="009D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04"/>
    <w:rPr>
      <w:rFonts w:ascii="Calibri" w:eastAsia="PMingLiU" w:hAnsi="Calibri" w:cs="Arial"/>
      <w:sz w:val="22"/>
      <w:szCs w:val="22"/>
      <w:lang w:eastAsia="zh-TW"/>
    </w:rPr>
  </w:style>
  <w:style w:type="character" w:styleId="UnresolvedMention">
    <w:name w:val="Unresolved Mention"/>
    <w:basedOn w:val="DefaultParagraphFont"/>
    <w:uiPriority w:val="99"/>
    <w:semiHidden/>
    <w:unhideWhenUsed/>
    <w:rsid w:val="0057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ilygroup.conference@towerhamlets.gov.uk" TargetMode="External"/><Relationship Id="rId5" Type="http://schemas.openxmlformats.org/officeDocument/2006/relationships/styles" Target="styles.xml"/><Relationship Id="rId10" Type="http://schemas.openxmlformats.org/officeDocument/2006/relationships/hyperlink" Target="mailto:familygroup.conference@towerhamlets.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75f2f3-4eac-42ce-b130-9a48b4cb3e8b">
      <UserInfo>
        <DisplayName>Jane Towey</DisplayName>
        <AccountId>18</AccountId>
        <AccountType/>
      </UserInfo>
    </SharedWithUsers>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Props1.xml><?xml version="1.0" encoding="utf-8"?>
<ds:datastoreItem xmlns:ds="http://schemas.openxmlformats.org/officeDocument/2006/customXml" ds:itemID="{B0A121D6-D4BC-4872-A223-D7232C2C9227}"/>
</file>

<file path=customXml/itemProps2.xml><?xml version="1.0" encoding="utf-8"?>
<ds:datastoreItem xmlns:ds="http://schemas.openxmlformats.org/officeDocument/2006/customXml" ds:itemID="{CCF673E3-1A0D-4805-8941-8B23344D342B}">
  <ds:schemaRefs>
    <ds:schemaRef ds:uri="http://schemas.microsoft.com/sharepoint/v3/contenttype/forms"/>
  </ds:schemaRefs>
</ds:datastoreItem>
</file>

<file path=customXml/itemProps3.xml><?xml version="1.0" encoding="utf-8"?>
<ds:datastoreItem xmlns:ds="http://schemas.openxmlformats.org/officeDocument/2006/customXml" ds:itemID="{BE1C8E55-6453-43ED-9075-2AE7E4226CF5}">
  <ds:schemaRefs>
    <ds:schemaRef ds:uri="http://purl.org/dc/elements/1.1/"/>
    <ds:schemaRef ds:uri="http://www.w3.org/XML/1998/namespace"/>
    <ds:schemaRef ds:uri="http://purl.org/dc/terms/"/>
    <ds:schemaRef ds:uri="http://schemas.microsoft.com/office/2006/documentManagement/types"/>
    <ds:schemaRef ds:uri="http://purl.org/dc/dcmitype/"/>
    <ds:schemaRef ds:uri="f8e38aaa-2514-4b62-bcb7-8e476af75d9a"/>
    <ds:schemaRef ds:uri="http://schemas.microsoft.com/office/infopath/2007/PartnerControls"/>
    <ds:schemaRef ds:uri="http://schemas.openxmlformats.org/package/2006/metadata/core-properties"/>
    <ds:schemaRef ds:uri="20e2bef3-9786-4dee-ae28-4a0f9d14209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Towey</dc:creator>
  <cp:lastModifiedBy>Richard Desjardins</cp:lastModifiedBy>
  <cp:revision>2</cp:revision>
  <cp:lastPrinted>2019-03-12T12:43:00Z</cp:lastPrinted>
  <dcterms:created xsi:type="dcterms:W3CDTF">2021-02-25T15:54:00Z</dcterms:created>
  <dcterms:modified xsi:type="dcterms:W3CDTF">2021-02-25T15:54:00Z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5547400</vt:r8>
  </property>
</Properties>
</file>