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BB5F" w14:textId="625248BE" w:rsidR="005C29E1" w:rsidRPr="005C29E1" w:rsidRDefault="001F2217" w:rsidP="00EE7DF6">
      <w:pPr>
        <w:autoSpaceDE w:val="0"/>
        <w:autoSpaceDN w:val="0"/>
        <w:adjustRightInd w:val="0"/>
        <w:spacing w:after="0" w:line="240" w:lineRule="auto"/>
        <w:jc w:val="both"/>
        <w:rPr>
          <w:rFonts w:ascii="StoneSans-Semibold" w:hAnsi="StoneSans-Semibold" w:cs="StoneSans-Semibold"/>
          <w:b/>
          <w:bCs/>
          <w:color w:val="C11E64"/>
          <w:sz w:val="32"/>
          <w:szCs w:val="32"/>
        </w:rPr>
      </w:pPr>
      <w:r>
        <w:rPr>
          <w:rFonts w:ascii="StoneSans-Semibold" w:hAnsi="StoneSans-Semibold" w:cs="StoneSans-Semibold"/>
          <w:b/>
          <w:bCs/>
          <w:color w:val="C11E64"/>
          <w:sz w:val="32"/>
          <w:szCs w:val="32"/>
          <w:u w:val="single"/>
        </w:rPr>
        <w:t>Lifelong Links:</w:t>
      </w:r>
      <w:r w:rsidR="0039532B">
        <w:rPr>
          <w:rFonts w:ascii="StoneSans-Semibold" w:hAnsi="StoneSans-Semibold" w:cs="StoneSans-Semibold"/>
          <w:b/>
          <w:bCs/>
          <w:color w:val="C11E64"/>
          <w:sz w:val="32"/>
          <w:szCs w:val="32"/>
          <w:u w:val="single"/>
        </w:rPr>
        <w:t xml:space="preserve"> one</w:t>
      </w:r>
      <w:r w:rsidR="00D718FB">
        <w:rPr>
          <w:rFonts w:ascii="StoneSans-Semibold" w:hAnsi="StoneSans-Semibold" w:cs="StoneSans-Semibold"/>
          <w:b/>
          <w:bCs/>
          <w:color w:val="C11E64"/>
          <w:sz w:val="32"/>
          <w:szCs w:val="32"/>
          <w:u w:val="single"/>
        </w:rPr>
        <w:t>-</w:t>
      </w:r>
      <w:r w:rsidR="0039532B">
        <w:rPr>
          <w:rFonts w:ascii="StoneSans-Semibold" w:hAnsi="StoneSans-Semibold" w:cs="StoneSans-Semibold"/>
          <w:b/>
          <w:bCs/>
          <w:color w:val="C11E64"/>
          <w:sz w:val="32"/>
          <w:szCs w:val="32"/>
          <w:u w:val="single"/>
        </w:rPr>
        <w:t xml:space="preserve">minute </w:t>
      </w:r>
      <w:r w:rsidR="0022344A">
        <w:rPr>
          <w:rFonts w:ascii="StoneSans-Semibold" w:hAnsi="StoneSans-Semibold" w:cs="StoneSans-Semibold"/>
          <w:b/>
          <w:bCs/>
          <w:color w:val="C11E64"/>
          <w:sz w:val="32"/>
          <w:szCs w:val="32"/>
          <w:u w:val="single"/>
        </w:rPr>
        <w:t>guide</w:t>
      </w:r>
      <w:r w:rsidR="0039532B">
        <w:rPr>
          <w:rFonts w:ascii="StoneSans-Semibold" w:hAnsi="StoneSans-Semibold" w:cs="StoneSans-Semibold"/>
          <w:b/>
          <w:bCs/>
          <w:color w:val="C11E64"/>
          <w:sz w:val="32"/>
          <w:szCs w:val="32"/>
          <w:u w:val="single"/>
        </w:rPr>
        <w:t xml:space="preserve"> </w:t>
      </w:r>
    </w:p>
    <w:p w14:paraId="2F4E0F8B" w14:textId="77777777" w:rsidR="00986DD2" w:rsidRPr="00682BC1" w:rsidRDefault="00986DD2" w:rsidP="00EE7DF6">
      <w:pPr>
        <w:autoSpaceDE w:val="0"/>
        <w:autoSpaceDN w:val="0"/>
        <w:adjustRightInd w:val="0"/>
        <w:spacing w:after="0" w:line="240" w:lineRule="auto"/>
        <w:jc w:val="both"/>
        <w:rPr>
          <w:rFonts w:ascii="StoneSans-Semibold" w:hAnsi="StoneSans-Semibold" w:cs="StoneSans-Semibold"/>
          <w:b/>
          <w:bCs/>
          <w:color w:val="C11E64"/>
          <w:sz w:val="8"/>
          <w:szCs w:val="8"/>
        </w:rPr>
      </w:pPr>
    </w:p>
    <w:p w14:paraId="6F4B5174" w14:textId="52C74282" w:rsidR="005B5A6E" w:rsidRPr="00EE7DF6" w:rsidRDefault="00986DD2" w:rsidP="00EE7DF6">
      <w:pPr>
        <w:autoSpaceDE w:val="0"/>
        <w:autoSpaceDN w:val="0"/>
        <w:adjustRightInd w:val="0"/>
        <w:spacing w:after="0" w:line="240" w:lineRule="auto"/>
        <w:jc w:val="both"/>
        <w:rPr>
          <w:rFonts w:ascii="StoneSans-Semibold" w:hAnsi="StoneSans-Semibold" w:cs="StoneSans-Semibold"/>
          <w:b/>
          <w:bCs/>
          <w:color w:val="C11E64"/>
          <w:sz w:val="24"/>
          <w:szCs w:val="24"/>
        </w:rPr>
      </w:pPr>
      <w:r>
        <w:rPr>
          <w:rFonts w:ascii="StoneSans-Semibold" w:hAnsi="StoneSans-Semibold" w:cs="StoneSans-Semibold"/>
          <w:b/>
          <w:bCs/>
          <w:color w:val="C11E64"/>
          <w:sz w:val="24"/>
          <w:szCs w:val="24"/>
        </w:rPr>
        <w:t xml:space="preserve">What is </w:t>
      </w:r>
      <w:r w:rsidR="001F2217">
        <w:rPr>
          <w:rFonts w:ascii="StoneSans-Semibold" w:hAnsi="StoneSans-Semibold" w:cs="StoneSans-Semibold"/>
          <w:b/>
          <w:bCs/>
          <w:color w:val="C11E64"/>
          <w:sz w:val="24"/>
          <w:szCs w:val="24"/>
        </w:rPr>
        <w:t>‘Lifelong Links’ ?</w:t>
      </w:r>
    </w:p>
    <w:p w14:paraId="0AC2B5FF" w14:textId="77777777" w:rsidR="00682BC1" w:rsidRPr="00682BC1" w:rsidRDefault="00682BC1" w:rsidP="00EE7DF6">
      <w:pPr>
        <w:spacing w:after="0"/>
        <w:jc w:val="both"/>
        <w:rPr>
          <w:rFonts w:ascii="StoneSans" w:hAnsi="StoneSans" w:cs="StoneSans"/>
          <w:color w:val="58595B"/>
          <w:sz w:val="8"/>
          <w:szCs w:val="8"/>
        </w:rPr>
      </w:pPr>
    </w:p>
    <w:p w14:paraId="2E1C3407" w14:textId="5498F382" w:rsidR="0057598A" w:rsidRDefault="0057117B" w:rsidP="00EE7DF6">
      <w:pPr>
        <w:spacing w:after="0"/>
        <w:jc w:val="both"/>
        <w:rPr>
          <w:rFonts w:ascii="StoneSans" w:hAnsi="StoneSans" w:cs="StoneSans"/>
          <w:color w:val="58595B"/>
          <w:sz w:val="24"/>
          <w:szCs w:val="24"/>
        </w:rPr>
      </w:pPr>
      <w:r>
        <w:rPr>
          <w:rFonts w:ascii="StoneSans" w:hAnsi="StoneSans" w:cs="StoneSans"/>
          <w:color w:val="58595B"/>
          <w:sz w:val="24"/>
          <w:szCs w:val="24"/>
        </w:rPr>
        <w:t xml:space="preserve">Lifelong Links is a new </w:t>
      </w:r>
      <w:r w:rsidR="0081682C">
        <w:rPr>
          <w:rFonts w:ascii="StoneSans" w:hAnsi="StoneSans" w:cs="StoneSans"/>
          <w:color w:val="58595B"/>
          <w:sz w:val="24"/>
          <w:szCs w:val="24"/>
        </w:rPr>
        <w:t xml:space="preserve">and important service offering children and young people in care </w:t>
      </w:r>
      <w:r w:rsidR="000B36E0">
        <w:rPr>
          <w:rFonts w:ascii="StoneSans" w:hAnsi="StoneSans" w:cs="StoneSans"/>
          <w:color w:val="58595B"/>
          <w:sz w:val="24"/>
          <w:szCs w:val="24"/>
        </w:rPr>
        <w:t xml:space="preserve">the chance to connect with their </w:t>
      </w:r>
      <w:r w:rsidR="00B50749">
        <w:rPr>
          <w:rFonts w:ascii="StoneSans" w:hAnsi="StoneSans" w:cs="StoneSans"/>
          <w:color w:val="58595B"/>
          <w:sz w:val="24"/>
          <w:szCs w:val="24"/>
        </w:rPr>
        <w:t xml:space="preserve">support network for the years to come. </w:t>
      </w:r>
      <w:r w:rsidR="00480058">
        <w:rPr>
          <w:rFonts w:ascii="StoneSans" w:hAnsi="StoneSans" w:cs="StoneSans"/>
          <w:color w:val="58595B"/>
          <w:sz w:val="24"/>
          <w:szCs w:val="24"/>
        </w:rPr>
        <w:t xml:space="preserve">Sadly, we know that however hard everybody works, and whatever good intentions we have, the greatest failing of the care system is that </w:t>
      </w:r>
      <w:r w:rsidR="00D718FB">
        <w:rPr>
          <w:rFonts w:ascii="StoneSans" w:hAnsi="StoneSans" w:cs="StoneSans"/>
          <w:color w:val="58595B"/>
          <w:sz w:val="24"/>
          <w:szCs w:val="24"/>
        </w:rPr>
        <w:t xml:space="preserve">all </w:t>
      </w:r>
      <w:r w:rsidR="00480058">
        <w:rPr>
          <w:rFonts w:ascii="StoneSans" w:hAnsi="StoneSans" w:cs="StoneSans"/>
          <w:color w:val="58595B"/>
          <w:sz w:val="24"/>
          <w:szCs w:val="24"/>
        </w:rPr>
        <w:t xml:space="preserve">too often </w:t>
      </w:r>
      <w:r w:rsidR="00D718FB">
        <w:rPr>
          <w:rFonts w:ascii="StoneSans" w:hAnsi="StoneSans" w:cs="StoneSans"/>
          <w:color w:val="58595B"/>
          <w:sz w:val="24"/>
          <w:szCs w:val="24"/>
        </w:rPr>
        <w:t xml:space="preserve">it </w:t>
      </w:r>
      <w:r w:rsidR="00480058">
        <w:rPr>
          <w:rFonts w:ascii="StoneSans" w:hAnsi="StoneSans" w:cs="StoneSans"/>
          <w:color w:val="58595B"/>
          <w:sz w:val="24"/>
          <w:szCs w:val="24"/>
        </w:rPr>
        <w:t xml:space="preserve">breaks rather than </w:t>
      </w:r>
      <w:r w:rsidR="008E42D5">
        <w:rPr>
          <w:rFonts w:ascii="StoneSans" w:hAnsi="StoneSans" w:cs="StoneSans"/>
          <w:color w:val="58595B"/>
          <w:sz w:val="24"/>
          <w:szCs w:val="24"/>
        </w:rPr>
        <w:t xml:space="preserve">builds, long term relationships for children. Placement moves, changes of social worker, </w:t>
      </w:r>
      <w:r w:rsidR="00CE46E5">
        <w:rPr>
          <w:rFonts w:ascii="StoneSans" w:hAnsi="StoneSans" w:cs="StoneSans"/>
          <w:color w:val="58595B"/>
          <w:sz w:val="24"/>
          <w:szCs w:val="24"/>
        </w:rPr>
        <w:t>separation</w:t>
      </w:r>
      <w:r w:rsidR="00D718FB">
        <w:rPr>
          <w:rFonts w:ascii="StoneSans" w:hAnsi="StoneSans" w:cs="StoneSans"/>
          <w:color w:val="58595B"/>
          <w:sz w:val="24"/>
          <w:szCs w:val="24"/>
        </w:rPr>
        <w:t>s</w:t>
      </w:r>
      <w:r w:rsidR="00CE46E5">
        <w:rPr>
          <w:rFonts w:ascii="StoneSans" w:hAnsi="StoneSans" w:cs="StoneSans"/>
          <w:color w:val="58595B"/>
          <w:sz w:val="24"/>
          <w:szCs w:val="24"/>
        </w:rPr>
        <w:t xml:space="preserve"> from siblings, family, friends, teachers</w:t>
      </w:r>
      <w:r w:rsidR="00D718FB">
        <w:rPr>
          <w:rFonts w:ascii="StoneSans" w:hAnsi="StoneSans" w:cs="StoneSans"/>
          <w:color w:val="58595B"/>
          <w:sz w:val="24"/>
          <w:szCs w:val="24"/>
        </w:rPr>
        <w:t>, community</w:t>
      </w:r>
      <w:r w:rsidR="0057598A">
        <w:rPr>
          <w:rFonts w:ascii="StoneSans" w:hAnsi="StoneSans" w:cs="StoneSans"/>
          <w:color w:val="58595B"/>
          <w:sz w:val="24"/>
          <w:szCs w:val="24"/>
        </w:rPr>
        <w:t xml:space="preserve"> : these unacknowledged losses can harm </w:t>
      </w:r>
      <w:r w:rsidR="00D718FB">
        <w:rPr>
          <w:rFonts w:ascii="StoneSans" w:hAnsi="StoneSans" w:cs="StoneSans"/>
          <w:color w:val="58595B"/>
          <w:sz w:val="24"/>
          <w:szCs w:val="24"/>
        </w:rPr>
        <w:t>c</w:t>
      </w:r>
      <w:r w:rsidR="00E871B7">
        <w:rPr>
          <w:rFonts w:ascii="StoneSans" w:hAnsi="StoneSans" w:cs="StoneSans"/>
          <w:color w:val="58595B"/>
          <w:sz w:val="24"/>
          <w:szCs w:val="24"/>
        </w:rPr>
        <w:t>hild</w:t>
      </w:r>
      <w:r w:rsidR="00D718FB">
        <w:rPr>
          <w:rFonts w:ascii="StoneSans" w:hAnsi="StoneSans" w:cs="StoneSans"/>
          <w:color w:val="58595B"/>
          <w:sz w:val="24"/>
          <w:szCs w:val="24"/>
        </w:rPr>
        <w:t>ren’s</w:t>
      </w:r>
      <w:r w:rsidR="00E871B7">
        <w:rPr>
          <w:rFonts w:ascii="StoneSans" w:hAnsi="StoneSans" w:cs="StoneSans"/>
          <w:color w:val="58595B"/>
          <w:sz w:val="24"/>
          <w:szCs w:val="24"/>
        </w:rPr>
        <w:t xml:space="preserve"> sense of identity. </w:t>
      </w:r>
    </w:p>
    <w:p w14:paraId="36CDD7F5" w14:textId="651251F7" w:rsidR="001F2217" w:rsidRDefault="00D718FB" w:rsidP="00EE7DF6">
      <w:pPr>
        <w:spacing w:after="0"/>
        <w:jc w:val="both"/>
        <w:rPr>
          <w:rFonts w:ascii="StoneSans" w:hAnsi="StoneSans" w:cs="StoneSans"/>
          <w:color w:val="58595B"/>
          <w:sz w:val="24"/>
          <w:szCs w:val="24"/>
        </w:rPr>
      </w:pPr>
      <w:r>
        <w:rPr>
          <w:rFonts w:ascii="StoneSans" w:hAnsi="StoneSans" w:cs="StoneSans"/>
          <w:color w:val="58595B"/>
          <w:sz w:val="24"/>
          <w:szCs w:val="24"/>
        </w:rPr>
        <w:t>The Lifelong Links worker identifies a potential network to provide ongoing support and contact for the child/young person, by</w:t>
      </w:r>
      <w:r w:rsidR="0057598A">
        <w:rPr>
          <w:rFonts w:ascii="StoneSans" w:hAnsi="StoneSans" w:cs="StoneSans"/>
          <w:color w:val="58595B"/>
          <w:sz w:val="24"/>
          <w:szCs w:val="24"/>
        </w:rPr>
        <w:t xml:space="preserve"> </w:t>
      </w:r>
      <w:r>
        <w:rPr>
          <w:rFonts w:ascii="StoneSans" w:hAnsi="StoneSans" w:cs="StoneSans"/>
          <w:color w:val="58595B"/>
          <w:sz w:val="24"/>
          <w:szCs w:val="24"/>
        </w:rPr>
        <w:t>locating</w:t>
      </w:r>
      <w:r w:rsidR="00EF1DA7">
        <w:rPr>
          <w:rFonts w:ascii="StoneSans" w:hAnsi="StoneSans" w:cs="StoneSans"/>
          <w:color w:val="58595B"/>
          <w:sz w:val="24"/>
          <w:szCs w:val="24"/>
        </w:rPr>
        <w:t xml:space="preserve"> family members, friends, </w:t>
      </w:r>
      <w:proofErr w:type="gramStart"/>
      <w:r w:rsidR="00EF1DA7">
        <w:rPr>
          <w:rFonts w:ascii="StoneSans" w:hAnsi="StoneSans" w:cs="StoneSans"/>
          <w:color w:val="58595B"/>
          <w:sz w:val="24"/>
          <w:szCs w:val="24"/>
        </w:rPr>
        <w:t>professionals</w:t>
      </w:r>
      <w:proofErr w:type="gramEnd"/>
      <w:r w:rsidR="00EF1DA7">
        <w:rPr>
          <w:rFonts w:ascii="StoneSans" w:hAnsi="StoneSans" w:cs="StoneSans"/>
          <w:color w:val="58595B"/>
          <w:sz w:val="24"/>
          <w:szCs w:val="24"/>
        </w:rPr>
        <w:t xml:space="preserve"> and other significant people</w:t>
      </w:r>
      <w:r w:rsidR="00E828B1">
        <w:rPr>
          <w:rFonts w:ascii="StoneSans" w:hAnsi="StoneSans" w:cs="StoneSans"/>
          <w:color w:val="58595B"/>
          <w:sz w:val="24"/>
          <w:szCs w:val="24"/>
        </w:rPr>
        <w:t xml:space="preserve">. </w:t>
      </w:r>
      <w:r w:rsidR="005B5A6E">
        <w:rPr>
          <w:rFonts w:ascii="StoneSans" w:hAnsi="StoneSans" w:cs="StoneSans"/>
          <w:color w:val="58595B"/>
          <w:sz w:val="24"/>
          <w:szCs w:val="24"/>
        </w:rPr>
        <w:t xml:space="preserve">For some children and young people this can mean reconnecting with key people in their lives after </w:t>
      </w:r>
      <w:r w:rsidR="00682BC1">
        <w:rPr>
          <w:rFonts w:ascii="StoneSans" w:hAnsi="StoneSans" w:cs="StoneSans"/>
          <w:color w:val="58595B"/>
          <w:sz w:val="24"/>
          <w:szCs w:val="24"/>
        </w:rPr>
        <w:t>some</w:t>
      </w:r>
      <w:r w:rsidR="005B5A6E">
        <w:rPr>
          <w:rFonts w:ascii="StoneSans" w:hAnsi="StoneSans" w:cs="StoneSans"/>
          <w:color w:val="58595B"/>
          <w:sz w:val="24"/>
          <w:szCs w:val="24"/>
        </w:rPr>
        <w:t xml:space="preserve"> </w:t>
      </w:r>
      <w:proofErr w:type="gramStart"/>
      <w:r w:rsidR="005B5A6E">
        <w:rPr>
          <w:rFonts w:ascii="StoneSans" w:hAnsi="StoneSans" w:cs="StoneSans"/>
          <w:color w:val="58595B"/>
          <w:sz w:val="24"/>
          <w:szCs w:val="24"/>
        </w:rPr>
        <w:t>years, and</w:t>
      </w:r>
      <w:proofErr w:type="gramEnd"/>
      <w:r w:rsidR="005B5A6E">
        <w:rPr>
          <w:rFonts w:ascii="StoneSans" w:hAnsi="StoneSans" w:cs="StoneSans"/>
          <w:color w:val="58595B"/>
          <w:sz w:val="24"/>
          <w:szCs w:val="24"/>
        </w:rPr>
        <w:t xml:space="preserve"> having them </w:t>
      </w:r>
      <w:r w:rsidR="00682BC1">
        <w:rPr>
          <w:rFonts w:ascii="StoneSans" w:hAnsi="StoneSans" w:cs="StoneSans"/>
          <w:color w:val="58595B"/>
          <w:sz w:val="24"/>
          <w:szCs w:val="24"/>
        </w:rPr>
        <w:t xml:space="preserve">as part of </w:t>
      </w:r>
      <w:r w:rsidR="005B5A6E">
        <w:rPr>
          <w:rFonts w:ascii="StoneSans" w:hAnsi="StoneSans" w:cs="StoneSans"/>
          <w:color w:val="58595B"/>
          <w:sz w:val="24"/>
          <w:szCs w:val="24"/>
        </w:rPr>
        <w:t xml:space="preserve">their lives </w:t>
      </w:r>
      <w:r w:rsidR="00933C2E">
        <w:rPr>
          <w:rFonts w:ascii="StoneSans" w:hAnsi="StoneSans" w:cs="StoneSans"/>
          <w:color w:val="58595B"/>
          <w:sz w:val="24"/>
          <w:szCs w:val="24"/>
        </w:rPr>
        <w:t>in the future.</w:t>
      </w:r>
    </w:p>
    <w:p w14:paraId="05136867" w14:textId="77777777" w:rsidR="00682BC1" w:rsidRPr="00682BC1" w:rsidRDefault="00682BC1" w:rsidP="00EE7DF6">
      <w:pPr>
        <w:spacing w:after="0"/>
        <w:jc w:val="both"/>
        <w:rPr>
          <w:rFonts w:ascii="StoneSans-Semibold" w:hAnsi="StoneSans-Semibold" w:cs="StoneSans-Semibold"/>
          <w:b/>
          <w:bCs/>
          <w:color w:val="C11E64"/>
          <w:sz w:val="8"/>
          <w:szCs w:val="8"/>
        </w:rPr>
      </w:pPr>
    </w:p>
    <w:p w14:paraId="57EF62F5" w14:textId="0EB9B2F7" w:rsidR="009D155A" w:rsidRDefault="00933C2E" w:rsidP="00EE7DF6">
      <w:pPr>
        <w:spacing w:after="0"/>
        <w:jc w:val="both"/>
        <w:rPr>
          <w:rFonts w:ascii="StoneSans-Semibold" w:hAnsi="StoneSans-Semibold" w:cs="StoneSans-Semibold"/>
          <w:b/>
          <w:bCs/>
          <w:color w:val="C11E64"/>
          <w:sz w:val="24"/>
          <w:szCs w:val="24"/>
        </w:rPr>
      </w:pPr>
      <w:r>
        <w:rPr>
          <w:rFonts w:ascii="StoneSans-Semibold" w:hAnsi="StoneSans-Semibold" w:cs="StoneSans-Semibold"/>
          <w:b/>
          <w:bCs/>
          <w:color w:val="C11E64"/>
          <w:sz w:val="24"/>
          <w:szCs w:val="24"/>
        </w:rPr>
        <w:t>How does it work?</w:t>
      </w:r>
    </w:p>
    <w:p w14:paraId="327FD6A0" w14:textId="31C1844F" w:rsidR="00933C2E" w:rsidRDefault="009D155A" w:rsidP="00EE7DF6">
      <w:pPr>
        <w:spacing w:after="0"/>
        <w:jc w:val="both"/>
        <w:rPr>
          <w:rFonts w:ascii="StoneSans" w:hAnsi="StoneSans" w:cs="StoneSans"/>
          <w:color w:val="58595B"/>
          <w:sz w:val="24"/>
          <w:szCs w:val="24"/>
        </w:rPr>
      </w:pPr>
      <w:r>
        <w:rPr>
          <w:rFonts w:ascii="StoneSans" w:hAnsi="StoneSans" w:cs="StoneSans"/>
          <w:color w:val="58595B"/>
          <w:sz w:val="24"/>
          <w:szCs w:val="24"/>
        </w:rPr>
        <w:t xml:space="preserve">When a child or young person is referred to Lifelong Links, we will meet with the referrer </w:t>
      </w:r>
      <w:r w:rsidR="004270EA">
        <w:rPr>
          <w:rFonts w:ascii="StoneSans" w:hAnsi="StoneSans" w:cs="StoneSans"/>
          <w:color w:val="58595B"/>
          <w:sz w:val="24"/>
          <w:szCs w:val="24"/>
        </w:rPr>
        <w:t xml:space="preserve">and make a plan for finding the </w:t>
      </w:r>
      <w:r w:rsidR="0086797F">
        <w:rPr>
          <w:rFonts w:ascii="StoneSans" w:hAnsi="StoneSans" w:cs="StoneSans"/>
          <w:color w:val="58595B"/>
          <w:sz w:val="24"/>
          <w:szCs w:val="24"/>
        </w:rPr>
        <w:t xml:space="preserve">people who are important to the </w:t>
      </w:r>
      <w:proofErr w:type="gramStart"/>
      <w:r w:rsidR="0086797F">
        <w:rPr>
          <w:rFonts w:ascii="StoneSans" w:hAnsi="StoneSans" w:cs="StoneSans"/>
          <w:color w:val="58595B"/>
          <w:sz w:val="24"/>
          <w:szCs w:val="24"/>
        </w:rPr>
        <w:t>child, and</w:t>
      </w:r>
      <w:proofErr w:type="gramEnd"/>
      <w:r w:rsidR="0086797F">
        <w:rPr>
          <w:rFonts w:ascii="StoneSans" w:hAnsi="StoneSans" w:cs="StoneSans"/>
          <w:color w:val="58595B"/>
          <w:sz w:val="24"/>
          <w:szCs w:val="24"/>
        </w:rPr>
        <w:t xml:space="preserve"> consider any potential risks. Support for the child </w:t>
      </w:r>
      <w:r w:rsidR="001328F4">
        <w:rPr>
          <w:rFonts w:ascii="StoneSans" w:hAnsi="StoneSans" w:cs="StoneSans"/>
          <w:color w:val="58595B"/>
          <w:sz w:val="24"/>
          <w:szCs w:val="24"/>
        </w:rPr>
        <w:t>will be considered, as the process can be quite emotional. It is not unusual for professionals to have some anxiety about ‘unsettling’</w:t>
      </w:r>
      <w:r w:rsidR="00494728">
        <w:rPr>
          <w:rFonts w:ascii="StoneSans" w:hAnsi="StoneSans" w:cs="StoneSans"/>
          <w:color w:val="58595B"/>
          <w:sz w:val="24"/>
          <w:szCs w:val="24"/>
        </w:rPr>
        <w:t xml:space="preserve"> </w:t>
      </w:r>
      <w:r w:rsidR="00682BC1">
        <w:rPr>
          <w:rFonts w:ascii="StoneSans" w:hAnsi="StoneSans" w:cs="StoneSans"/>
          <w:color w:val="58595B"/>
          <w:sz w:val="24"/>
          <w:szCs w:val="24"/>
        </w:rPr>
        <w:t xml:space="preserve">the child or the placement, </w:t>
      </w:r>
      <w:r w:rsidR="00494728">
        <w:rPr>
          <w:rFonts w:ascii="StoneSans" w:hAnsi="StoneSans" w:cs="StoneSans"/>
          <w:color w:val="58595B"/>
          <w:sz w:val="24"/>
          <w:szCs w:val="24"/>
        </w:rPr>
        <w:t xml:space="preserve">and it is important to have the key </w:t>
      </w:r>
      <w:r w:rsidR="000061FE">
        <w:rPr>
          <w:rFonts w:ascii="StoneSans" w:hAnsi="StoneSans" w:cs="StoneSans"/>
          <w:color w:val="58595B"/>
          <w:sz w:val="24"/>
          <w:szCs w:val="24"/>
        </w:rPr>
        <w:t>professionals involved in the oversight of the process – social worker, team manager, Lifelong Links worker, FG</w:t>
      </w:r>
      <w:r w:rsidR="00A54458">
        <w:rPr>
          <w:rFonts w:ascii="StoneSans" w:hAnsi="StoneSans" w:cs="StoneSans"/>
          <w:color w:val="58595B"/>
          <w:sz w:val="24"/>
          <w:szCs w:val="24"/>
        </w:rPr>
        <w:t>C</w:t>
      </w:r>
      <w:r w:rsidR="000061FE">
        <w:rPr>
          <w:rFonts w:ascii="StoneSans" w:hAnsi="StoneSans" w:cs="StoneSans"/>
          <w:color w:val="58595B"/>
          <w:sz w:val="24"/>
          <w:szCs w:val="24"/>
        </w:rPr>
        <w:t xml:space="preserve"> manager,</w:t>
      </w:r>
      <w:r w:rsidR="00A54458">
        <w:rPr>
          <w:rFonts w:ascii="StoneSans" w:hAnsi="StoneSans" w:cs="StoneSans"/>
          <w:color w:val="58595B"/>
          <w:sz w:val="24"/>
          <w:szCs w:val="24"/>
        </w:rPr>
        <w:t xml:space="preserve"> IRO,</w:t>
      </w:r>
      <w:r w:rsidR="000061FE">
        <w:rPr>
          <w:rFonts w:ascii="StoneSans" w:hAnsi="StoneSans" w:cs="StoneSans"/>
          <w:color w:val="58595B"/>
          <w:sz w:val="24"/>
          <w:szCs w:val="24"/>
        </w:rPr>
        <w:t xml:space="preserve"> foster carer etc</w:t>
      </w:r>
      <w:r w:rsidR="00F11B1D">
        <w:rPr>
          <w:rFonts w:ascii="StoneSans" w:hAnsi="StoneSans" w:cs="StoneSans"/>
          <w:color w:val="58595B"/>
          <w:sz w:val="24"/>
          <w:szCs w:val="24"/>
        </w:rPr>
        <w:t xml:space="preserve">. </w:t>
      </w:r>
    </w:p>
    <w:p w14:paraId="6D8B8AF6" w14:textId="4CE1DD98" w:rsidR="000061FE" w:rsidRDefault="000061FE" w:rsidP="00EE7DF6">
      <w:pPr>
        <w:spacing w:after="0"/>
        <w:jc w:val="both"/>
        <w:rPr>
          <w:rFonts w:ascii="StoneSans" w:hAnsi="StoneSans" w:cs="StoneSans"/>
          <w:color w:val="58595B"/>
          <w:sz w:val="24"/>
          <w:szCs w:val="24"/>
        </w:rPr>
      </w:pPr>
      <w:r>
        <w:rPr>
          <w:rFonts w:ascii="StoneSans" w:hAnsi="StoneSans" w:cs="StoneSans"/>
          <w:color w:val="58595B"/>
          <w:sz w:val="24"/>
          <w:szCs w:val="24"/>
        </w:rPr>
        <w:t xml:space="preserve">The Lifelong Links worker meets the child, and then sets about locating the people that are potential members of the Lifelong Links network. As they locate people they check back with the group and – crucially – with the child, before engaging them in the process. </w:t>
      </w:r>
    </w:p>
    <w:p w14:paraId="0FFEE138" w14:textId="5D0045DE" w:rsidR="000061FE" w:rsidRDefault="000061FE" w:rsidP="00EE7DF6">
      <w:pPr>
        <w:spacing w:after="0"/>
        <w:jc w:val="both"/>
        <w:rPr>
          <w:rFonts w:ascii="StoneSans" w:hAnsi="StoneSans" w:cs="StoneSans"/>
          <w:color w:val="58595B"/>
          <w:sz w:val="24"/>
          <w:szCs w:val="24"/>
        </w:rPr>
      </w:pPr>
      <w:r>
        <w:rPr>
          <w:rFonts w:ascii="StoneSans" w:hAnsi="StoneSans" w:cs="StoneSans"/>
          <w:color w:val="58595B"/>
          <w:sz w:val="24"/>
          <w:szCs w:val="24"/>
        </w:rPr>
        <w:t xml:space="preserve">Eventually, a Lifelong Links Family Group Conference is held. This is similar to </w:t>
      </w:r>
      <w:r w:rsidR="00CA2A26">
        <w:rPr>
          <w:rFonts w:ascii="StoneSans" w:hAnsi="StoneSans" w:cs="StoneSans"/>
          <w:color w:val="58595B"/>
          <w:sz w:val="24"/>
          <w:szCs w:val="24"/>
        </w:rPr>
        <w:t xml:space="preserve">standard FGCs, except the meeting </w:t>
      </w:r>
      <w:r w:rsidR="009A4ECB">
        <w:rPr>
          <w:rFonts w:ascii="StoneSans" w:hAnsi="StoneSans" w:cs="StoneSans"/>
          <w:color w:val="58595B"/>
          <w:sz w:val="24"/>
          <w:szCs w:val="24"/>
        </w:rPr>
        <w:t xml:space="preserve">can </w:t>
      </w:r>
      <w:r w:rsidR="00CA2A26">
        <w:rPr>
          <w:rFonts w:ascii="StoneSans" w:hAnsi="StoneSans" w:cs="StoneSans"/>
          <w:color w:val="58595B"/>
          <w:sz w:val="24"/>
          <w:szCs w:val="24"/>
        </w:rPr>
        <w:t xml:space="preserve">feel more like a celebration than other meetings. The Lifelong Links plan will include some details about how people are going to </w:t>
      </w:r>
      <w:r w:rsidR="00900B55">
        <w:rPr>
          <w:rFonts w:ascii="StoneSans" w:hAnsi="StoneSans" w:cs="StoneSans"/>
          <w:color w:val="58595B"/>
          <w:sz w:val="24"/>
          <w:szCs w:val="24"/>
        </w:rPr>
        <w:t xml:space="preserve">stay in contact and support the child/young person in the future. </w:t>
      </w:r>
    </w:p>
    <w:p w14:paraId="12E83C6A" w14:textId="4BC64B4D" w:rsidR="00900B55" w:rsidRDefault="00900B55" w:rsidP="00EE7DF6">
      <w:pPr>
        <w:spacing w:after="0"/>
        <w:jc w:val="both"/>
        <w:rPr>
          <w:rFonts w:ascii="StoneSans" w:hAnsi="StoneSans" w:cs="Arial"/>
          <w:bCs/>
          <w:iCs/>
          <w:sz w:val="20"/>
          <w:szCs w:val="20"/>
        </w:rPr>
      </w:pPr>
      <w:r>
        <w:rPr>
          <w:rFonts w:ascii="StoneSans" w:hAnsi="StoneSans" w:cs="StoneSans"/>
          <w:color w:val="58595B"/>
          <w:sz w:val="24"/>
          <w:szCs w:val="24"/>
        </w:rPr>
        <w:t>As with other FGCs, the social worker will agree the plan if it is a safe plan.</w:t>
      </w:r>
    </w:p>
    <w:p w14:paraId="75B07D09" w14:textId="77777777" w:rsidR="00682BC1" w:rsidRPr="00682BC1" w:rsidRDefault="00682BC1" w:rsidP="00EE7DF6">
      <w:pPr>
        <w:autoSpaceDE w:val="0"/>
        <w:autoSpaceDN w:val="0"/>
        <w:adjustRightInd w:val="0"/>
        <w:spacing w:after="0" w:line="240" w:lineRule="auto"/>
        <w:jc w:val="both"/>
        <w:rPr>
          <w:rFonts w:ascii="StoneSans-Semibold" w:hAnsi="StoneSans-Semibold" w:cs="StoneSans-Semibold"/>
          <w:b/>
          <w:bCs/>
          <w:color w:val="C11E64"/>
          <w:sz w:val="8"/>
          <w:szCs w:val="8"/>
        </w:rPr>
      </w:pPr>
    </w:p>
    <w:p w14:paraId="1192C332" w14:textId="0542FB54" w:rsidR="00D041B1" w:rsidRDefault="009115CC" w:rsidP="00EE7DF6">
      <w:pPr>
        <w:autoSpaceDE w:val="0"/>
        <w:autoSpaceDN w:val="0"/>
        <w:adjustRightInd w:val="0"/>
        <w:spacing w:after="0" w:line="240" w:lineRule="auto"/>
        <w:jc w:val="both"/>
        <w:rPr>
          <w:rFonts w:ascii="StoneSans-Semibold" w:hAnsi="StoneSans-Semibold" w:cs="StoneSans-Semibold"/>
          <w:b/>
          <w:bCs/>
          <w:color w:val="C11E64"/>
          <w:sz w:val="24"/>
          <w:szCs w:val="24"/>
        </w:rPr>
      </w:pPr>
      <w:r>
        <w:rPr>
          <w:rFonts w:ascii="StoneSans-Semibold" w:hAnsi="StoneSans-Semibold" w:cs="StoneSans-Semibold"/>
          <w:b/>
          <w:bCs/>
          <w:color w:val="C11E64"/>
          <w:sz w:val="24"/>
          <w:szCs w:val="24"/>
        </w:rPr>
        <w:t xml:space="preserve">What happens after the Lifelong Links FGC? </w:t>
      </w:r>
    </w:p>
    <w:p w14:paraId="14F24A26" w14:textId="0764F1EE" w:rsidR="009115CC" w:rsidRDefault="009115CC" w:rsidP="00EE7DF6">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plan is recorded and </w:t>
      </w:r>
      <w:r w:rsidR="00A54458" w:rsidRPr="002A6CC8">
        <w:rPr>
          <w:rFonts w:ascii="StoneSans" w:hAnsi="StoneSans" w:cs="StoneSans"/>
          <w:b/>
          <w:bCs/>
          <w:color w:val="58595B"/>
          <w:sz w:val="24"/>
          <w:szCs w:val="24"/>
        </w:rPr>
        <w:t>should be integrated into</w:t>
      </w:r>
      <w:r w:rsidR="0061598A" w:rsidRPr="002A6CC8">
        <w:rPr>
          <w:rFonts w:ascii="StoneSans" w:hAnsi="StoneSans" w:cs="StoneSans"/>
          <w:b/>
          <w:bCs/>
          <w:color w:val="58595B"/>
          <w:sz w:val="24"/>
          <w:szCs w:val="24"/>
        </w:rPr>
        <w:t xml:space="preserve"> the child’s care</w:t>
      </w:r>
      <w:r w:rsidR="00A54458" w:rsidRPr="002A6CC8">
        <w:rPr>
          <w:rFonts w:ascii="StoneSans" w:hAnsi="StoneSans" w:cs="StoneSans"/>
          <w:b/>
          <w:bCs/>
          <w:color w:val="58595B"/>
          <w:sz w:val="24"/>
          <w:szCs w:val="24"/>
        </w:rPr>
        <w:t xml:space="preserve"> plan</w:t>
      </w:r>
      <w:r w:rsidR="00A54458">
        <w:rPr>
          <w:rFonts w:ascii="StoneSans" w:hAnsi="StoneSans" w:cs="StoneSans"/>
          <w:color w:val="58595B"/>
          <w:sz w:val="24"/>
          <w:szCs w:val="24"/>
        </w:rPr>
        <w:t xml:space="preserve">. The social worker and other professionals working with the child will help </w:t>
      </w:r>
      <w:r w:rsidR="00271187">
        <w:rPr>
          <w:rFonts w:ascii="StoneSans" w:hAnsi="StoneSans" w:cs="StoneSans"/>
          <w:color w:val="58595B"/>
          <w:sz w:val="24"/>
          <w:szCs w:val="24"/>
        </w:rPr>
        <w:t xml:space="preserve">the network and the child to carry out the plan, which should be reviewed at </w:t>
      </w:r>
      <w:r w:rsidR="004C5A36">
        <w:rPr>
          <w:rFonts w:ascii="StoneSans" w:hAnsi="StoneSans" w:cs="StoneSans"/>
          <w:color w:val="58595B"/>
          <w:sz w:val="24"/>
          <w:szCs w:val="24"/>
        </w:rPr>
        <w:t xml:space="preserve">a Lifelong Links review meeting and at the child’s </w:t>
      </w:r>
      <w:r w:rsidR="00271187">
        <w:rPr>
          <w:rFonts w:ascii="StoneSans" w:hAnsi="StoneSans" w:cs="StoneSans"/>
          <w:color w:val="58595B"/>
          <w:sz w:val="24"/>
          <w:szCs w:val="24"/>
        </w:rPr>
        <w:t xml:space="preserve">LAC </w:t>
      </w:r>
      <w:r w:rsidR="004C5A36">
        <w:rPr>
          <w:rFonts w:ascii="StoneSans" w:hAnsi="StoneSans" w:cs="StoneSans"/>
          <w:color w:val="58595B"/>
          <w:sz w:val="24"/>
          <w:szCs w:val="24"/>
        </w:rPr>
        <w:t xml:space="preserve">review meetings. </w:t>
      </w:r>
    </w:p>
    <w:p w14:paraId="6D6A1F0D" w14:textId="77777777" w:rsidR="004C5A36" w:rsidRPr="00682BC1" w:rsidRDefault="004C5A36" w:rsidP="00EE7DF6">
      <w:pPr>
        <w:autoSpaceDE w:val="0"/>
        <w:autoSpaceDN w:val="0"/>
        <w:adjustRightInd w:val="0"/>
        <w:spacing w:after="0" w:line="240" w:lineRule="auto"/>
        <w:jc w:val="both"/>
        <w:rPr>
          <w:rFonts w:ascii="StoneSans" w:hAnsi="StoneSans" w:cs="StoneSans"/>
          <w:color w:val="58595B"/>
          <w:sz w:val="8"/>
          <w:szCs w:val="8"/>
        </w:rPr>
      </w:pPr>
    </w:p>
    <w:p w14:paraId="4E5E42BC" w14:textId="57136F4C" w:rsidR="00E24474" w:rsidRPr="00EE7DF6" w:rsidRDefault="00540737" w:rsidP="00EE7DF6">
      <w:pPr>
        <w:autoSpaceDE w:val="0"/>
        <w:autoSpaceDN w:val="0"/>
        <w:adjustRightInd w:val="0"/>
        <w:spacing w:after="0" w:line="240" w:lineRule="auto"/>
        <w:jc w:val="both"/>
        <w:rPr>
          <w:rFonts w:ascii="StoneSans-Semibold" w:hAnsi="StoneSans-Semibold" w:cs="StoneSans-Semibold"/>
          <w:b/>
          <w:bCs/>
          <w:color w:val="C11E64"/>
          <w:sz w:val="24"/>
          <w:szCs w:val="24"/>
        </w:rPr>
      </w:pPr>
      <w:r w:rsidRPr="00D041B1">
        <w:rPr>
          <w:rFonts w:ascii="StoneSans-Semibold" w:hAnsi="StoneSans-Semibold" w:cs="StoneSans-Semibold"/>
          <w:b/>
          <w:bCs/>
          <w:color w:val="C11E64"/>
          <w:sz w:val="24"/>
          <w:szCs w:val="24"/>
        </w:rPr>
        <w:t>How do I refer ?</w:t>
      </w:r>
    </w:p>
    <w:p w14:paraId="721D6DAF" w14:textId="7FA5AED9" w:rsidR="00630A49" w:rsidRDefault="00630A49" w:rsidP="00EE7DF6">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Someone with parental responsibility has to give consent for the referral for Lifelong Links</w:t>
      </w:r>
      <w:r w:rsidR="00E24474">
        <w:rPr>
          <w:rFonts w:ascii="StoneSans" w:hAnsi="StoneSans" w:cs="StoneSans"/>
          <w:color w:val="58595B"/>
          <w:sz w:val="24"/>
          <w:szCs w:val="24"/>
        </w:rPr>
        <w:t>, and obviously the child’s consent will be required. Their consent needs to be informed</w:t>
      </w:r>
      <w:r w:rsidR="00487CC2">
        <w:rPr>
          <w:rFonts w:ascii="StoneSans" w:hAnsi="StoneSans" w:cs="StoneSans"/>
          <w:color w:val="58595B"/>
          <w:sz w:val="24"/>
          <w:szCs w:val="24"/>
        </w:rPr>
        <w:t xml:space="preserve">. During the process the child may withdraw consent at any time. All people who are contacted have the option not to participate. </w:t>
      </w:r>
    </w:p>
    <w:p w14:paraId="1231B26C" w14:textId="179688D1" w:rsidR="00487CC2" w:rsidRPr="00682BC1" w:rsidRDefault="00487CC2" w:rsidP="00EE7DF6">
      <w:pPr>
        <w:autoSpaceDE w:val="0"/>
        <w:autoSpaceDN w:val="0"/>
        <w:adjustRightInd w:val="0"/>
        <w:spacing w:after="0" w:line="240" w:lineRule="auto"/>
        <w:jc w:val="both"/>
        <w:rPr>
          <w:rFonts w:ascii="StoneSans" w:hAnsi="StoneSans" w:cs="StoneSans"/>
          <w:color w:val="58595B"/>
          <w:sz w:val="8"/>
          <w:szCs w:val="8"/>
        </w:rPr>
      </w:pPr>
    </w:p>
    <w:p w14:paraId="050B7A85" w14:textId="4DC477D6" w:rsidR="00487CC2" w:rsidRDefault="00487CC2" w:rsidP="00EE7DF6">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In the first instance, please contact the Family Group Conference </w:t>
      </w:r>
      <w:bookmarkStart w:id="0" w:name="_Hlk62637181"/>
      <w:r w:rsidR="00401C52">
        <w:rPr>
          <w:rFonts w:ascii="StoneSans" w:hAnsi="StoneSans" w:cs="StoneSans"/>
          <w:color w:val="58595B"/>
          <w:sz w:val="24"/>
          <w:szCs w:val="24"/>
        </w:rPr>
        <w:t xml:space="preserve">service </w:t>
      </w:r>
      <w:r>
        <w:rPr>
          <w:rFonts w:ascii="StoneSans" w:hAnsi="StoneSans" w:cs="StoneSans"/>
          <w:color w:val="58595B"/>
          <w:sz w:val="24"/>
          <w:szCs w:val="24"/>
        </w:rPr>
        <w:t xml:space="preserve">to discuss </w:t>
      </w:r>
      <w:bookmarkEnd w:id="0"/>
      <w:r>
        <w:rPr>
          <w:rFonts w:ascii="StoneSans" w:hAnsi="StoneSans" w:cs="StoneSans"/>
          <w:color w:val="58595B"/>
          <w:sz w:val="24"/>
          <w:szCs w:val="24"/>
        </w:rPr>
        <w:t xml:space="preserve">your possible referral: </w:t>
      </w:r>
      <w:hyperlink r:id="rId10" w:history="1">
        <w:r w:rsidR="0090633E" w:rsidRPr="00EE22B9">
          <w:rPr>
            <w:rStyle w:val="Hyperlink"/>
            <w:rFonts w:ascii="StoneSans" w:hAnsi="StoneSans" w:cs="StoneSans"/>
            <w:sz w:val="24"/>
            <w:szCs w:val="24"/>
          </w:rPr>
          <w:t>Familygroup.conference@towerhamlets.gov.uk</w:t>
        </w:r>
      </w:hyperlink>
      <w:r w:rsidR="00EE7DF6">
        <w:rPr>
          <w:rFonts w:ascii="StoneSans" w:hAnsi="StoneSans" w:cs="StoneSans"/>
          <w:color w:val="58595B"/>
          <w:sz w:val="24"/>
          <w:szCs w:val="24"/>
        </w:rPr>
        <w:t xml:space="preserve"> or Jane Towey 07950 209497 </w:t>
      </w:r>
      <w:r w:rsidR="0090633E">
        <w:rPr>
          <w:rFonts w:ascii="StoneSans" w:hAnsi="StoneSans" w:cs="StoneSans"/>
          <w:color w:val="58595B"/>
          <w:sz w:val="24"/>
          <w:szCs w:val="24"/>
        </w:rPr>
        <w:t xml:space="preserve">and we </w:t>
      </w:r>
      <w:r w:rsidR="007978DC">
        <w:rPr>
          <w:rFonts w:ascii="StoneSans" w:hAnsi="StoneSans" w:cs="StoneSans"/>
          <w:color w:val="58595B"/>
          <w:sz w:val="24"/>
          <w:szCs w:val="24"/>
        </w:rPr>
        <w:t xml:space="preserve">talk </w:t>
      </w:r>
      <w:r w:rsidR="00EE7DF6">
        <w:rPr>
          <w:rFonts w:ascii="StoneSans" w:hAnsi="StoneSans" w:cs="StoneSans"/>
          <w:color w:val="58595B"/>
          <w:sz w:val="24"/>
          <w:szCs w:val="24"/>
        </w:rPr>
        <w:t>be able to talk it through with you.</w:t>
      </w:r>
      <w:r w:rsidR="007978DC">
        <w:rPr>
          <w:rFonts w:ascii="StoneSans" w:hAnsi="StoneSans" w:cs="StoneSans"/>
          <w:color w:val="58595B"/>
          <w:sz w:val="24"/>
          <w:szCs w:val="24"/>
        </w:rPr>
        <w:t xml:space="preserve"> </w:t>
      </w:r>
      <w:r w:rsidR="0090633E">
        <w:rPr>
          <w:rFonts w:ascii="StoneSans" w:hAnsi="StoneSans" w:cs="StoneSans"/>
          <w:color w:val="58595B"/>
          <w:sz w:val="24"/>
          <w:szCs w:val="24"/>
        </w:rPr>
        <w:t xml:space="preserve"> </w:t>
      </w:r>
    </w:p>
    <w:p w14:paraId="214AAD84" w14:textId="77777777" w:rsidR="0090633E" w:rsidRPr="00682BC1" w:rsidRDefault="0090633E" w:rsidP="00EE7DF6">
      <w:pPr>
        <w:autoSpaceDE w:val="0"/>
        <w:autoSpaceDN w:val="0"/>
        <w:adjustRightInd w:val="0"/>
        <w:spacing w:after="0" w:line="240" w:lineRule="auto"/>
        <w:jc w:val="both"/>
        <w:rPr>
          <w:rFonts w:ascii="StoneSans-Semibold" w:hAnsi="StoneSans-Semibold" w:cs="StoneSans-Semibold"/>
          <w:b/>
          <w:bCs/>
          <w:color w:val="C11E64"/>
          <w:sz w:val="8"/>
          <w:szCs w:val="8"/>
        </w:rPr>
      </w:pPr>
    </w:p>
    <w:p w14:paraId="116DBAB7" w14:textId="4B06BF58" w:rsidR="00B94833" w:rsidRDefault="007978DC" w:rsidP="00EE7DF6">
      <w:pPr>
        <w:autoSpaceDE w:val="0"/>
        <w:autoSpaceDN w:val="0"/>
        <w:adjustRightInd w:val="0"/>
        <w:spacing w:after="0" w:line="240" w:lineRule="auto"/>
        <w:jc w:val="both"/>
        <w:rPr>
          <w:rFonts w:ascii="StoneSans-Semibold" w:hAnsi="StoneSans-Semibold" w:cs="StoneSans-Semibold"/>
          <w:b/>
          <w:bCs/>
          <w:color w:val="C11E64"/>
          <w:sz w:val="24"/>
          <w:szCs w:val="24"/>
        </w:rPr>
      </w:pPr>
      <w:r>
        <w:rPr>
          <w:rFonts w:ascii="StoneSans-Semibold" w:hAnsi="StoneSans-Semibold" w:cs="StoneSans-Semibold"/>
          <w:b/>
          <w:bCs/>
          <w:color w:val="C11E64"/>
          <w:sz w:val="24"/>
          <w:szCs w:val="24"/>
        </w:rPr>
        <w:t>Early Referral</w:t>
      </w:r>
      <w:r w:rsidR="00D718FB">
        <w:rPr>
          <w:rFonts w:ascii="StoneSans-Semibold" w:hAnsi="StoneSans-Semibold" w:cs="StoneSans-Semibold"/>
          <w:b/>
          <w:bCs/>
          <w:color w:val="C11E64"/>
          <w:sz w:val="24"/>
          <w:szCs w:val="24"/>
        </w:rPr>
        <w:t>s</w:t>
      </w:r>
    </w:p>
    <w:p w14:paraId="7FC4F9F1" w14:textId="77777777" w:rsidR="007978DC" w:rsidRPr="00682BC1" w:rsidRDefault="007978DC" w:rsidP="00EE7DF6">
      <w:pPr>
        <w:autoSpaceDE w:val="0"/>
        <w:autoSpaceDN w:val="0"/>
        <w:adjustRightInd w:val="0"/>
        <w:spacing w:after="0" w:line="240" w:lineRule="auto"/>
        <w:jc w:val="both"/>
        <w:rPr>
          <w:rFonts w:ascii="StoneSans-Semibold" w:hAnsi="StoneSans-Semibold" w:cs="StoneSans-Semibold"/>
          <w:b/>
          <w:bCs/>
          <w:color w:val="C11E64"/>
          <w:sz w:val="8"/>
          <w:szCs w:val="8"/>
        </w:rPr>
      </w:pPr>
    </w:p>
    <w:p w14:paraId="4A6661A3" w14:textId="1AC3284E" w:rsidR="00682BC1" w:rsidRDefault="007978DC" w:rsidP="007609A3">
      <w:pPr>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Whilst Lifelong Links can help all children and young people who have been through the care system, do remember that an early referral – soon after a child </w:t>
      </w:r>
      <w:r w:rsidR="00E76421">
        <w:rPr>
          <w:rFonts w:ascii="StoneSans" w:hAnsi="StoneSans" w:cs="StoneSans"/>
          <w:color w:val="58595B"/>
          <w:sz w:val="24"/>
          <w:szCs w:val="24"/>
        </w:rPr>
        <w:t xml:space="preserve">enters care, could help ensure that social networks will be available for them whilst they are in care, </w:t>
      </w:r>
      <w:r w:rsidR="0005513E">
        <w:rPr>
          <w:rFonts w:ascii="StoneSans" w:hAnsi="StoneSans" w:cs="StoneSans"/>
          <w:color w:val="58595B"/>
          <w:sz w:val="24"/>
          <w:szCs w:val="24"/>
        </w:rPr>
        <w:t>helping add stability to their care experience and support through transitions into independent living</w:t>
      </w:r>
      <w:r w:rsidR="00EE7DF6">
        <w:rPr>
          <w:rFonts w:ascii="StoneSans" w:hAnsi="StoneSans" w:cs="StoneSans"/>
          <w:color w:val="58595B"/>
          <w:sz w:val="24"/>
          <w:szCs w:val="24"/>
        </w:rPr>
        <w:t>.</w:t>
      </w:r>
      <w:r w:rsidR="00682BC1">
        <w:rPr>
          <w:rFonts w:ascii="StoneSans" w:hAnsi="StoneSans" w:cs="StoneSans"/>
          <w:color w:val="58595B"/>
          <w:sz w:val="24"/>
          <w:szCs w:val="24"/>
        </w:rPr>
        <w:br w:type="page"/>
      </w:r>
    </w:p>
    <w:p w14:paraId="58A653B7" w14:textId="364D3FDE" w:rsidR="00080E0D" w:rsidRDefault="00080E0D" w:rsidP="00682BC1">
      <w:pPr>
        <w:spacing w:after="0" w:line="240" w:lineRule="auto"/>
        <w:jc w:val="both"/>
        <w:rPr>
          <w:rFonts w:ascii="Arial" w:eastAsia="Arial" w:hAnsi="Arial" w:cs="Arial"/>
          <w:bCs/>
          <w:w w:val="93"/>
          <w:sz w:val="20"/>
          <w:szCs w:val="20"/>
        </w:rPr>
      </w:pPr>
    </w:p>
    <w:p w14:paraId="4C97FFFD" w14:textId="7E446CAA" w:rsidR="00682BC1" w:rsidRDefault="00682BC1" w:rsidP="00682BC1">
      <w:pPr>
        <w:spacing w:after="0" w:line="240" w:lineRule="auto"/>
        <w:jc w:val="both"/>
        <w:rPr>
          <w:rFonts w:ascii="Arial" w:eastAsia="Arial" w:hAnsi="Arial" w:cs="Arial"/>
          <w:bCs/>
          <w:w w:val="93"/>
          <w:sz w:val="20"/>
          <w:szCs w:val="20"/>
        </w:rPr>
      </w:pPr>
    </w:p>
    <w:p w14:paraId="2209BB35" w14:textId="77777777" w:rsidR="00682BC1" w:rsidRDefault="00682BC1" w:rsidP="00682BC1">
      <w:pPr>
        <w:spacing w:after="0" w:line="240" w:lineRule="auto"/>
        <w:jc w:val="both"/>
        <w:rPr>
          <w:rFonts w:ascii="Arial" w:eastAsia="Arial" w:hAnsi="Arial" w:cs="Arial"/>
          <w:bCs/>
          <w:w w:val="93"/>
          <w:sz w:val="20"/>
          <w:szCs w:val="20"/>
        </w:rPr>
      </w:pPr>
    </w:p>
    <w:p w14:paraId="5FE0968C" w14:textId="35585477" w:rsidR="00682BC1" w:rsidRPr="00EE7DF6" w:rsidRDefault="00682BC1" w:rsidP="00682BC1">
      <w:pPr>
        <w:spacing w:after="0" w:line="240" w:lineRule="auto"/>
        <w:jc w:val="both"/>
        <w:rPr>
          <w:rFonts w:ascii="Arial" w:eastAsia="Arial" w:hAnsi="Arial" w:cs="Arial"/>
          <w:bCs/>
          <w:w w:val="93"/>
          <w:sz w:val="20"/>
          <w:szCs w:val="20"/>
        </w:rPr>
      </w:pPr>
      <w:r w:rsidRPr="00682BC1">
        <w:rPr>
          <w:rFonts w:ascii="Arial" w:eastAsia="Arial" w:hAnsi="Arial" w:cs="Arial"/>
          <w:bCs/>
          <w:noProof/>
          <w:w w:val="93"/>
          <w:sz w:val="20"/>
          <w:szCs w:val="20"/>
        </w:rPr>
        <w:drawing>
          <wp:inline distT="0" distB="0" distL="0" distR="0" wp14:anchorId="18AD18C6" wp14:editId="05ED0983">
            <wp:extent cx="6629400"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3072" cy="4989804"/>
                    </a:xfrm>
                    <a:prstGeom prst="rect">
                      <a:avLst/>
                    </a:prstGeom>
                  </pic:spPr>
                </pic:pic>
              </a:graphicData>
            </a:graphic>
          </wp:inline>
        </w:drawing>
      </w:r>
    </w:p>
    <w:sectPr w:rsidR="00682BC1" w:rsidRPr="00EE7DF6" w:rsidSect="00682BC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DB4D" w14:textId="77777777" w:rsidR="008E6A82" w:rsidRDefault="008E6A82" w:rsidP="00682BC1">
      <w:pPr>
        <w:spacing w:after="0" w:line="240" w:lineRule="auto"/>
      </w:pPr>
      <w:r>
        <w:separator/>
      </w:r>
    </w:p>
  </w:endnote>
  <w:endnote w:type="continuationSeparator" w:id="0">
    <w:p w14:paraId="4E4EEC5A" w14:textId="77777777" w:rsidR="008E6A82" w:rsidRDefault="008E6A82" w:rsidP="0068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oneSans-Semibold">
    <w:altName w:val="Calibri"/>
    <w:panose1 w:val="00000000000000000000"/>
    <w:charset w:val="00"/>
    <w:family w:val="swiss"/>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0BF5" w14:textId="5E867CA0" w:rsidR="00682BC1" w:rsidRDefault="007609A3" w:rsidP="007609A3">
    <w:pPr>
      <w:pStyle w:val="Footer"/>
      <w:jc w:val="right"/>
    </w:pPr>
    <w:r>
      <w:t>Lifelong Links one-minute guide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FA4D" w14:textId="77777777" w:rsidR="008E6A82" w:rsidRDefault="008E6A82" w:rsidP="00682BC1">
      <w:pPr>
        <w:spacing w:after="0" w:line="240" w:lineRule="auto"/>
      </w:pPr>
      <w:r>
        <w:separator/>
      </w:r>
    </w:p>
  </w:footnote>
  <w:footnote w:type="continuationSeparator" w:id="0">
    <w:p w14:paraId="16FD9C8E" w14:textId="77777777" w:rsidR="008E6A82" w:rsidRDefault="008E6A82" w:rsidP="0068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B5A7B"/>
    <w:multiLevelType w:val="hybridMultilevel"/>
    <w:tmpl w:val="83C8F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A770E"/>
    <w:multiLevelType w:val="hybridMultilevel"/>
    <w:tmpl w:val="62B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2"/>
    <w:rsid w:val="0000109F"/>
    <w:rsid w:val="000061FE"/>
    <w:rsid w:val="0005513E"/>
    <w:rsid w:val="00080E0D"/>
    <w:rsid w:val="000A44DD"/>
    <w:rsid w:val="000B36E0"/>
    <w:rsid w:val="000C6151"/>
    <w:rsid w:val="00126B11"/>
    <w:rsid w:val="001328F4"/>
    <w:rsid w:val="00183682"/>
    <w:rsid w:val="001C21B7"/>
    <w:rsid w:val="001D317B"/>
    <w:rsid w:val="001E5C3A"/>
    <w:rsid w:val="001F2217"/>
    <w:rsid w:val="0022344A"/>
    <w:rsid w:val="0023509D"/>
    <w:rsid w:val="00271187"/>
    <w:rsid w:val="002A6CC8"/>
    <w:rsid w:val="002B7F20"/>
    <w:rsid w:val="003065FF"/>
    <w:rsid w:val="0039532B"/>
    <w:rsid w:val="00401C52"/>
    <w:rsid w:val="004270EA"/>
    <w:rsid w:val="00480058"/>
    <w:rsid w:val="00484225"/>
    <w:rsid w:val="00487CC2"/>
    <w:rsid w:val="00494728"/>
    <w:rsid w:val="004C5A36"/>
    <w:rsid w:val="00540737"/>
    <w:rsid w:val="00560D20"/>
    <w:rsid w:val="0057117B"/>
    <w:rsid w:val="0057598A"/>
    <w:rsid w:val="00582C6B"/>
    <w:rsid w:val="005B45DE"/>
    <w:rsid w:val="005B5A6E"/>
    <w:rsid w:val="005C29E1"/>
    <w:rsid w:val="0061598A"/>
    <w:rsid w:val="00630A49"/>
    <w:rsid w:val="00682BC1"/>
    <w:rsid w:val="006E43F6"/>
    <w:rsid w:val="00750758"/>
    <w:rsid w:val="0075350D"/>
    <w:rsid w:val="007609A3"/>
    <w:rsid w:val="00763838"/>
    <w:rsid w:val="007978DC"/>
    <w:rsid w:val="0081682C"/>
    <w:rsid w:val="0086797F"/>
    <w:rsid w:val="00877DFA"/>
    <w:rsid w:val="008C49AF"/>
    <w:rsid w:val="008E42D5"/>
    <w:rsid w:val="008E6A82"/>
    <w:rsid w:val="00900B55"/>
    <w:rsid w:val="0090633E"/>
    <w:rsid w:val="009115CC"/>
    <w:rsid w:val="00933C2E"/>
    <w:rsid w:val="00936E17"/>
    <w:rsid w:val="00952490"/>
    <w:rsid w:val="009851DC"/>
    <w:rsid w:val="00986DD2"/>
    <w:rsid w:val="009A4ECB"/>
    <w:rsid w:val="009B1C83"/>
    <w:rsid w:val="009D155A"/>
    <w:rsid w:val="00A03D4E"/>
    <w:rsid w:val="00A34CD9"/>
    <w:rsid w:val="00A54458"/>
    <w:rsid w:val="00AF5AEA"/>
    <w:rsid w:val="00B13655"/>
    <w:rsid w:val="00B446B9"/>
    <w:rsid w:val="00B50749"/>
    <w:rsid w:val="00B94833"/>
    <w:rsid w:val="00BB51B9"/>
    <w:rsid w:val="00BD7375"/>
    <w:rsid w:val="00C3722F"/>
    <w:rsid w:val="00CA2A26"/>
    <w:rsid w:val="00CE46E5"/>
    <w:rsid w:val="00D041B1"/>
    <w:rsid w:val="00D718FB"/>
    <w:rsid w:val="00E24474"/>
    <w:rsid w:val="00E76421"/>
    <w:rsid w:val="00E828B1"/>
    <w:rsid w:val="00E871B7"/>
    <w:rsid w:val="00EE7DF6"/>
    <w:rsid w:val="00EF1DA7"/>
    <w:rsid w:val="00EF611D"/>
    <w:rsid w:val="00F11B1D"/>
    <w:rsid w:val="00F57451"/>
    <w:rsid w:val="00F9309A"/>
    <w:rsid w:val="00FA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0C0"/>
  <w15:docId w15:val="{1231C52B-1ECD-455A-BFCD-A02B4FC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9A"/>
    <w:pPr>
      <w:ind w:left="720"/>
      <w:contextualSpacing/>
    </w:pPr>
  </w:style>
  <w:style w:type="character" w:styleId="Hyperlink">
    <w:name w:val="Hyperlink"/>
    <w:basedOn w:val="DefaultParagraphFont"/>
    <w:uiPriority w:val="99"/>
    <w:unhideWhenUsed/>
    <w:rsid w:val="00540737"/>
    <w:rPr>
      <w:color w:val="0000FF" w:themeColor="hyperlink"/>
      <w:u w:val="single"/>
    </w:rPr>
  </w:style>
  <w:style w:type="paragraph" w:styleId="NormalWeb">
    <w:name w:val="Normal (Web)"/>
    <w:basedOn w:val="Normal"/>
    <w:uiPriority w:val="99"/>
    <w:semiHidden/>
    <w:unhideWhenUsed/>
    <w:rsid w:val="00080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633E"/>
    <w:rPr>
      <w:color w:val="605E5C"/>
      <w:shd w:val="clear" w:color="auto" w:fill="E1DFDD"/>
    </w:rPr>
  </w:style>
  <w:style w:type="paragraph" w:styleId="Header">
    <w:name w:val="header"/>
    <w:basedOn w:val="Normal"/>
    <w:link w:val="HeaderChar"/>
    <w:uiPriority w:val="99"/>
    <w:unhideWhenUsed/>
    <w:rsid w:val="00682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C1"/>
  </w:style>
  <w:style w:type="paragraph" w:styleId="Footer">
    <w:name w:val="footer"/>
    <w:basedOn w:val="Normal"/>
    <w:link w:val="FooterChar"/>
    <w:uiPriority w:val="99"/>
    <w:unhideWhenUsed/>
    <w:rsid w:val="00682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Familygroup.conference@towerhamle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8C9AE-549A-4519-995B-2587D78E43B0}"/>
</file>

<file path=customXml/itemProps2.xml><?xml version="1.0" encoding="utf-8"?>
<ds:datastoreItem xmlns:ds="http://schemas.openxmlformats.org/officeDocument/2006/customXml" ds:itemID="{1C2AAB18-5D72-4E9E-8B19-CEA220D44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962A7-380D-4517-B877-B23822E6F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Towey</dc:creator>
  <cp:lastModifiedBy>Jane Towey</cp:lastModifiedBy>
  <cp:revision>2</cp:revision>
  <dcterms:created xsi:type="dcterms:W3CDTF">2021-03-17T16:56:00Z</dcterms:created>
  <dcterms:modified xsi:type="dcterms:W3CDTF">2021-03-17T16:56:00Z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5547000</vt:r8>
  </property>
  <property fmtid="{D5CDD505-2E9C-101B-9397-08002B2CF9AE}" pid="4" name="MediaServiceImageTags">
    <vt:lpwstr/>
  </property>
</Properties>
</file>