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903D" w14:textId="6FE658A7" w:rsidR="008F53DD" w:rsidRDefault="008F5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6AD89FDA" w14:textId="0849C34B" w:rsidR="008F53DD" w:rsidRDefault="008F5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247349BB" w14:textId="72E404B6" w:rsidR="003B37DF" w:rsidRPr="003B37DF" w:rsidRDefault="003B37D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0F8AFF" wp14:editId="1C19AA08">
            <wp:simplePos x="0" y="0"/>
            <wp:positionH relativeFrom="margin">
              <wp:posOffset>4378960</wp:posOffset>
            </wp:positionH>
            <wp:positionV relativeFrom="paragraph">
              <wp:posOffset>8890</wp:posOffset>
            </wp:positionV>
            <wp:extent cx="1318260" cy="682625"/>
            <wp:effectExtent l="0" t="0" r="15240" b="3175"/>
            <wp:wrapSquare wrapText="bothSides"/>
            <wp:docPr id="1" name="Picture 1" descr="A picture containing draw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7DF">
        <w:rPr>
          <w:rFonts w:ascii="Arial" w:hAnsi="Arial" w:cs="Arial"/>
          <w:b/>
          <w:bCs/>
          <w:sz w:val="28"/>
          <w:szCs w:val="28"/>
          <w:u w:val="single"/>
          <w:lang w:val="en-US" w:eastAsia="en-US"/>
        </w:rPr>
        <w:t xml:space="preserve">Safeguarding Agenda </w:t>
      </w:r>
    </w:p>
    <w:p w14:paraId="0CB84DB3" w14:textId="7A6C367D" w:rsidR="002B4AF2" w:rsidRPr="003B37DF" w:rsidRDefault="008F53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 w:eastAsia="en-US"/>
        </w:rPr>
      </w:pPr>
      <w:r w:rsidRPr="003B37DF">
        <w:rPr>
          <w:rFonts w:ascii="Arial" w:hAnsi="Arial" w:cs="Arial"/>
          <w:b/>
          <w:bCs/>
          <w:sz w:val="28"/>
          <w:szCs w:val="28"/>
          <w:u w:val="single"/>
          <w:lang w:val="en-US" w:eastAsia="en-US"/>
        </w:rPr>
        <w:t xml:space="preserve">Safeguarding Discussion </w:t>
      </w:r>
    </w:p>
    <w:p w14:paraId="0FC10B9A" w14:textId="77777777" w:rsidR="008F53DD" w:rsidRDefault="008F5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0F082614" w14:textId="504AC40B" w:rsidR="00A440D8" w:rsidRPr="00492D32" w:rsidRDefault="00A440D8" w:rsidP="00A440D8">
      <w:pPr>
        <w:pStyle w:val="DfESOutNumbered"/>
        <w:widowControl/>
        <w:numPr>
          <w:ilvl w:val="0"/>
          <w:numId w:val="0"/>
        </w:numPr>
        <w:overflowPunct/>
        <w:autoSpaceDE/>
        <w:autoSpaceDN/>
        <w:adjustRightInd/>
        <w:spacing w:after="0"/>
        <w:textAlignment w:val="auto"/>
        <w:rPr>
          <w:i/>
          <w:iCs/>
          <w:sz w:val="28"/>
          <w:szCs w:val="28"/>
          <w:lang w:val="en-US"/>
        </w:rPr>
      </w:pPr>
      <w:r w:rsidRPr="00492D32">
        <w:rPr>
          <w:i/>
          <w:iCs/>
          <w:sz w:val="28"/>
          <w:szCs w:val="28"/>
          <w:lang w:val="en-US"/>
        </w:rPr>
        <w:t>(00</w:t>
      </w:r>
      <w:r>
        <w:rPr>
          <w:i/>
          <w:iCs/>
          <w:sz w:val="28"/>
          <w:szCs w:val="28"/>
          <w:lang w:val="en-US"/>
        </w:rPr>
        <w:t>1</w:t>
      </w:r>
      <w:r w:rsidRPr="00492D32">
        <w:rPr>
          <w:i/>
          <w:iCs/>
          <w:sz w:val="28"/>
          <w:szCs w:val="28"/>
          <w:lang w:val="en-US"/>
        </w:rPr>
        <w:t xml:space="preserve"> - For use by</w:t>
      </w:r>
      <w:r>
        <w:rPr>
          <w:i/>
          <w:iCs/>
          <w:sz w:val="28"/>
          <w:szCs w:val="28"/>
          <w:lang w:val="en-US"/>
        </w:rPr>
        <w:t xml:space="preserve"> SAM to record on LAS</w:t>
      </w:r>
      <w:r w:rsidRPr="00492D32">
        <w:rPr>
          <w:i/>
          <w:iCs/>
          <w:sz w:val="28"/>
          <w:szCs w:val="28"/>
          <w:lang w:val="en-US"/>
        </w:rPr>
        <w:t>)</w:t>
      </w:r>
    </w:p>
    <w:p w14:paraId="4040BFBA" w14:textId="77777777" w:rsidR="00A440D8" w:rsidRDefault="00A440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ADA7061" w14:textId="77777777" w:rsidR="003B37DF" w:rsidRDefault="003B37DF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8"/>
          <w:lang w:val="en-US" w:eastAsia="en-US"/>
        </w:rPr>
      </w:pPr>
    </w:p>
    <w:p w14:paraId="15898460" w14:textId="29162789" w:rsidR="00DD2857" w:rsidRPr="00C8363B" w:rsidRDefault="00C8363B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8"/>
          <w:lang w:val="en-US" w:eastAsia="en-US"/>
        </w:rPr>
      </w:pPr>
      <w:r>
        <w:rPr>
          <w:rFonts w:ascii="Arial" w:hAnsi="Arial" w:cs="Arial"/>
          <w:bCs/>
          <w:i/>
          <w:sz w:val="22"/>
          <w:szCs w:val="28"/>
          <w:lang w:val="en-US" w:eastAsia="en-US"/>
        </w:rPr>
        <w:t xml:space="preserve">Where enquiries are simple, single agency enquiries it may not be necessary to hold a meeting. Action should never be put on hold, due to the logistics of arranging meetings. Proportionality should be the guiding principle. </w:t>
      </w:r>
    </w:p>
    <w:p w14:paraId="57A82121" w14:textId="77777777" w:rsidR="00DD2857" w:rsidRDefault="00DD28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  <w:lang w:val="en-U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077"/>
      </w:tblGrid>
      <w:tr w:rsidR="002B4AF2" w:rsidRPr="00CC30D4" w14:paraId="272CDE4D" w14:textId="77777777">
        <w:tc>
          <w:tcPr>
            <w:tcW w:w="9855" w:type="dxa"/>
            <w:gridSpan w:val="2"/>
            <w:tcBorders>
              <w:bottom w:val="single" w:sz="12" w:space="0" w:color="auto"/>
            </w:tcBorders>
          </w:tcPr>
          <w:p w14:paraId="680BC90D" w14:textId="77777777" w:rsidR="002B4AF2" w:rsidRPr="00CC30D4" w:rsidRDefault="00AB6469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Name of </w:t>
            </w:r>
            <w:smartTag w:uri="urn:schemas-microsoft-com:office:smarttags" w:element="PersonName">
              <w:r w:rsidR="006D7716">
                <w:rPr>
                  <w:rFonts w:ascii="Arial" w:hAnsi="Arial" w:cs="Arial"/>
                  <w:b/>
                  <w:bCs/>
                  <w:sz w:val="22"/>
                  <w:szCs w:val="22"/>
                  <w:lang w:val="en-US" w:eastAsia="en-US"/>
                </w:rPr>
                <w:t>Safeguarding Adults</w:t>
              </w:r>
            </w:smartTag>
            <w:r w:rsidR="006D77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Manager (SAM)</w:t>
            </w:r>
          </w:p>
        </w:tc>
      </w:tr>
      <w:tr w:rsidR="002B4AF2" w:rsidRPr="00CC30D4" w14:paraId="13EEB85A" w14:textId="77777777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58FCFF" w14:textId="77777777" w:rsidR="002B4AF2" w:rsidRPr="00CC30D4" w:rsidRDefault="00576006" w:rsidP="00DD285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Name of </w:t>
            </w:r>
            <w:r w:rsidR="00DD285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Safeguarding Officer:</w:t>
            </w:r>
          </w:p>
        </w:tc>
      </w:tr>
      <w:tr w:rsidR="002B4AF2" w:rsidRPr="00CC30D4" w14:paraId="0DCE8F4E" w14:textId="77777777" w:rsidTr="008F53DD">
        <w:trPr>
          <w:cantSplit/>
          <w:trHeight w:val="293"/>
        </w:trPr>
        <w:tc>
          <w:tcPr>
            <w:tcW w:w="5778" w:type="dxa"/>
            <w:tcBorders>
              <w:top w:val="single" w:sz="12" w:space="0" w:color="auto"/>
              <w:bottom w:val="single" w:sz="12" w:space="0" w:color="auto"/>
            </w:tcBorders>
          </w:tcPr>
          <w:p w14:paraId="482315F5" w14:textId="77777777" w:rsidR="002B4AF2" w:rsidRPr="00CC30D4" w:rsidRDefault="002B4AF2" w:rsidP="00DD285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Name of Adult at Risk:</w:t>
            </w:r>
            <w:r w:rsidR="00E30C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14:paraId="050E39DD" w14:textId="0B00DD81" w:rsidR="002B4AF2" w:rsidRPr="00CC30D4" w:rsidRDefault="008F53DD" w:rsidP="00DD285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Liquid Logic </w:t>
            </w:r>
            <w:r w:rsidR="002B4AF2"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ID:</w:t>
            </w:r>
            <w:r w:rsidR="00E30C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B6469" w:rsidRPr="00CC30D4" w14:paraId="2332EC87" w14:textId="77777777" w:rsidTr="008F53DD">
        <w:trPr>
          <w:cantSplit/>
          <w:trHeight w:val="293"/>
        </w:trPr>
        <w:tc>
          <w:tcPr>
            <w:tcW w:w="5778" w:type="dxa"/>
            <w:tcBorders>
              <w:top w:val="single" w:sz="12" w:space="0" w:color="auto"/>
            </w:tcBorders>
          </w:tcPr>
          <w:p w14:paraId="485C69C5" w14:textId="48E4600C" w:rsidR="00AB6469" w:rsidRPr="00CC30D4" w:rsidRDefault="00AB6469" w:rsidP="00DD285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Date of </w:t>
            </w:r>
            <w:r w:rsidR="00DD285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concern</w:t>
            </w:r>
            <w:r w:rsidR="008F53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1C527A84" w14:textId="77777777" w:rsidR="00AB6469" w:rsidRPr="00CC30D4" w:rsidRDefault="00AB6469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73A8B0F6" w14:textId="77777777" w:rsidR="002B4AF2" w:rsidRPr="00CC30D4" w:rsidRDefault="002B4A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F4DC5" w:rsidRPr="00CC30D4" w14:paraId="2ECB6204" w14:textId="77777777" w:rsidTr="00EF4DC5">
        <w:tc>
          <w:tcPr>
            <w:tcW w:w="9855" w:type="dxa"/>
          </w:tcPr>
          <w:p w14:paraId="2999B6DE" w14:textId="77777777" w:rsidR="00EF4DC5" w:rsidRPr="00CC30D4" w:rsidRDefault="00EF4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Background information.</w:t>
            </w:r>
          </w:p>
          <w:p w14:paraId="090932E6" w14:textId="77777777" w:rsidR="00EF4DC5" w:rsidRPr="00DD2857" w:rsidRDefault="00EF4DC5" w:rsidP="00BC33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Details of the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safeguarding concern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and any additional fact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finding information</w:t>
            </w:r>
          </w:p>
          <w:p w14:paraId="40F269A3" w14:textId="77777777" w:rsidR="00EF4DC5" w:rsidRPr="00CC30D4" w:rsidRDefault="00EF4DC5" w:rsidP="00CC30D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4B7BF816" w14:textId="77777777" w:rsidR="00AB6469" w:rsidRPr="00CC30D4" w:rsidRDefault="00AB646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6DE94C84" w14:textId="77777777" w:rsidR="006E56E9" w:rsidRPr="00DD2857" w:rsidRDefault="00EF664D" w:rsidP="00EF664D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en-US" w:eastAsia="en-US"/>
        </w:rPr>
      </w:pPr>
      <w:r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>Please ensure that all people contacted are aware</w:t>
      </w:r>
      <w:r w:rsidR="00A00F61"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of the need for confidentiality.</w:t>
      </w:r>
      <w:r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  <w:r w:rsidR="00DD2857"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>S</w:t>
      </w:r>
      <w:r w:rsidR="00DD2857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afeguarding </w:t>
      </w:r>
      <w:r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>discussions can be face to face, by email or telephone or a combination of all three.</w:t>
      </w:r>
      <w:r w:rsidR="008D4AF7"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Please include </w:t>
      </w:r>
      <w:r w:rsidR="00BC3373"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>the name</w:t>
      </w:r>
      <w:r w:rsidR="008D4AF7" w:rsidRPr="00DD2857">
        <w:rPr>
          <w:rFonts w:ascii="Arial" w:hAnsi="Arial" w:cs="Arial"/>
          <w:bCs/>
          <w:i/>
          <w:sz w:val="22"/>
          <w:szCs w:val="22"/>
          <w:lang w:val="en-US" w:eastAsia="en-US"/>
        </w:rPr>
        <w:t>, title and contact details along with the time and the date contacted.</w:t>
      </w:r>
    </w:p>
    <w:p w14:paraId="2A294CB4" w14:textId="77777777" w:rsidR="00DD2857" w:rsidRPr="00DD2857" w:rsidRDefault="00DD2857" w:rsidP="00EF664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 w:eastAsia="en-US"/>
        </w:rPr>
      </w:pPr>
    </w:p>
    <w:tbl>
      <w:tblPr>
        <w:tblStyle w:val="TableGrid"/>
        <w:tblW w:w="9855" w:type="dxa"/>
        <w:tblLook w:val="01E0" w:firstRow="1" w:lastRow="1" w:firstColumn="1" w:lastColumn="1" w:noHBand="0" w:noVBand="0"/>
      </w:tblPr>
      <w:tblGrid>
        <w:gridCol w:w="9855"/>
      </w:tblGrid>
      <w:tr w:rsidR="006E56E9" w:rsidRPr="00CC30D4" w14:paraId="08245AFA" w14:textId="77777777" w:rsidTr="008D4AF7">
        <w:tc>
          <w:tcPr>
            <w:tcW w:w="9855" w:type="dxa"/>
          </w:tcPr>
          <w:p w14:paraId="0D706CD6" w14:textId="77777777" w:rsidR="008D4AF7" w:rsidRPr="00CC30D4" w:rsidRDefault="006E56E9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Dis</w:t>
            </w:r>
            <w:r w:rsid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cussion with the adult at risk.</w:t>
            </w:r>
          </w:p>
          <w:p w14:paraId="2D0C003F" w14:textId="77777777" w:rsidR="00CC30D4" w:rsidRPr="00DD2857" w:rsidRDefault="00CC30D4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Has consent to share information been sought</w:t>
            </w:r>
            <w:r w:rsidR="00576006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from the adult at risk</w:t>
            </w:r>
          </w:p>
          <w:p w14:paraId="407234B2" w14:textId="77777777" w:rsidR="00CC30D4" w:rsidRPr="00DD2857" w:rsidRDefault="00CC30D4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The view</w:t>
            </w:r>
            <w:r w:rsidR="00576006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s and wishes of the adult at risk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, including what outcome they woul</w:t>
            </w:r>
            <w:r w:rsidR="00BC3373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d like as a result of the 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concern and their views on safeguarding enquiry plan</w:t>
            </w:r>
            <w:r w:rsidR="00BC3373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14:paraId="785C7943" w14:textId="77777777" w:rsidR="00CC30D4" w:rsidRPr="00DD2857" w:rsidRDefault="00DD2857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If</w:t>
            </w:r>
            <w:r w:rsidR="00CC30D4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a crime has been committed does the adult at risk agree to police involvement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? (note reasons why police report or information sharing may still be undertaken)</w:t>
            </w:r>
          </w:p>
          <w:p w14:paraId="0EA4EF10" w14:textId="77777777" w:rsidR="00576006" w:rsidRPr="00DD2857" w:rsidRDefault="00CC30D4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Has medical treatment been given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and is their need to preserve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forensic evidence</w:t>
            </w:r>
          </w:p>
          <w:p w14:paraId="6873E5B1" w14:textId="77777777" w:rsidR="00E27E2D" w:rsidRPr="00DD2857" w:rsidRDefault="00E27E2D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Is there a public interest or a vital interest</w:t>
            </w:r>
          </w:p>
          <w:p w14:paraId="413FAFF0" w14:textId="77777777" w:rsidR="007364E9" w:rsidRPr="00DD2857" w:rsidRDefault="007364E9" w:rsidP="00CC3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Are there any concerns regarding the person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’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s ability to make decisions linked with the 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safeguarding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process</w:t>
            </w:r>
            <w:r w:rsidR="00BC3373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that would necessitate the need for a capacity assessment </w:t>
            </w:r>
            <w:r w:rsidR="00576006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and best interest decisions</w:t>
            </w:r>
          </w:p>
          <w:p w14:paraId="434D4E99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07CD1735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61FFF4A3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33590DBF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7A712DE0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62F9F43E" w14:textId="77777777" w:rsidR="006E56E9" w:rsidRPr="00CC30D4" w:rsidRDefault="006E56E9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2A1BD0C2" w14:textId="77777777" w:rsidR="006E56E9" w:rsidRPr="00CC30D4" w:rsidRDefault="006E56E9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8D4AF7" w:rsidRPr="00CC30D4" w14:paraId="038ED756" w14:textId="77777777" w:rsidTr="008D4AF7">
        <w:tc>
          <w:tcPr>
            <w:tcW w:w="9855" w:type="dxa"/>
          </w:tcPr>
          <w:p w14:paraId="75C2DAA5" w14:textId="36A6279E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Discussion </w:t>
            </w:r>
            <w:r w:rsidR="001919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with</w:t>
            </w: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family</w:t>
            </w:r>
            <w:r w:rsidR="00D3184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</w:t>
            </w: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friends and neighbors</w:t>
            </w:r>
            <w:r w:rsidR="00A00F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A00F61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P</w:t>
            </w:r>
            <w:r w:rsidR="00CC30D4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lease note this should be with the p</w:t>
            </w:r>
            <w:r w:rsidR="00A00F61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ermission of the service user or</w:t>
            </w:r>
            <w:r w:rsidR="00CC30D4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 in their best interest if they do not have capacity to agree to such contact.</w:t>
            </w:r>
          </w:p>
          <w:p w14:paraId="4F4AE420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071E86F4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392C04A0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68BA3AA0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4B67F76C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6E8BC844" w14:textId="77777777" w:rsidR="008D4AF7" w:rsidRPr="00CC30D4" w:rsidRDefault="008D4AF7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E56E9" w:rsidRPr="00CC30D4" w14:paraId="0273557E" w14:textId="77777777" w:rsidTr="008D4AF7">
        <w:tc>
          <w:tcPr>
            <w:tcW w:w="9855" w:type="dxa"/>
          </w:tcPr>
          <w:p w14:paraId="19E7B0D2" w14:textId="4C8E49D2" w:rsidR="006E56E9" w:rsidRPr="00CC30D4" w:rsidRDefault="008D4AF7" w:rsidP="00CC30D4">
            <w:pPr>
              <w:rPr>
                <w:rFonts w:ascii="Arial" w:hAnsi="Arial" w:cs="Arial"/>
              </w:rPr>
            </w:pPr>
            <w:r w:rsidRPr="00BC337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Discussion with </w:t>
            </w:r>
            <w:r w:rsidR="00D318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practitioners or </w:t>
            </w:r>
            <w:r w:rsidRPr="00BC3373"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professional</w:t>
            </w:r>
            <w:r w:rsidR="00D3184B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A00F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A00F61" w:rsidRPr="00DD285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03624D" w:rsidRPr="00DD2857">
              <w:rPr>
                <w:rFonts w:ascii="Arial" w:hAnsi="Arial" w:cs="Arial"/>
                <w:i/>
                <w:sz w:val="22"/>
                <w:szCs w:val="22"/>
                <w:lang w:val="en-US"/>
              </w:rPr>
              <w:t>For example, provider organization, voluntary groups, social worker/care coordinator, the police, medical professional, lead CQC, IMCA,</w:t>
            </w:r>
            <w:r w:rsidR="0003624D" w:rsidRPr="00DD2857">
              <w:rPr>
                <w:rFonts w:ascii="Arial" w:hAnsi="Arial" w:cs="Arial"/>
                <w:i/>
                <w:sz w:val="22"/>
                <w:szCs w:val="22"/>
              </w:rPr>
              <w:t xml:space="preserve"> DoLS</w:t>
            </w:r>
            <w:r w:rsidR="0003624D" w:rsidRPr="00DD285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/Mental Capacity Manager, Safeguarding Team, other care teams, placing authority, contract managers </w:t>
            </w:r>
            <w:r w:rsidR="00DD2857" w:rsidRPr="00DD285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for personal budgets, contracts </w:t>
            </w:r>
            <w:r w:rsidR="0003624D" w:rsidRPr="00DD2857">
              <w:rPr>
                <w:rFonts w:ascii="Arial" w:hAnsi="Arial" w:cs="Arial"/>
                <w:i/>
                <w:sz w:val="22"/>
                <w:szCs w:val="22"/>
                <w:lang w:val="en-US"/>
              </w:rPr>
              <w:t>dept</w:t>
            </w:r>
            <w:r w:rsidR="0003624D" w:rsidRPr="00DD2857">
              <w:rPr>
                <w:rFonts w:ascii="Arial" w:hAnsi="Arial" w:cs="Arial"/>
                <w:i/>
                <w:lang w:val="en-US"/>
              </w:rPr>
              <w:t>.</w:t>
            </w:r>
          </w:p>
          <w:p w14:paraId="68773311" w14:textId="77777777" w:rsidR="006E56E9" w:rsidRPr="00CC30D4" w:rsidRDefault="006E56E9" w:rsidP="00673BBA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EEF7A8" w14:textId="77777777" w:rsidR="006E56E9" w:rsidRDefault="006E56E9" w:rsidP="00673BB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D9FB1C3" w14:textId="77777777" w:rsidR="00A25AC7" w:rsidRPr="00CC30D4" w:rsidRDefault="00A25AC7" w:rsidP="00673BB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37979" w14:textId="77777777" w:rsidR="006E56E9" w:rsidRPr="00CC30D4" w:rsidRDefault="006E56E9" w:rsidP="00EF66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CC30D4" w:rsidRPr="00CC30D4" w14:paraId="0B63E99A" w14:textId="77777777" w:rsidTr="00CC30D4">
        <w:tc>
          <w:tcPr>
            <w:tcW w:w="9855" w:type="dxa"/>
          </w:tcPr>
          <w:p w14:paraId="2377E15E" w14:textId="77777777" w:rsidR="00CC30D4" w:rsidRDefault="00DD2857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Safeguarding Plan</w:t>
            </w:r>
            <w:r w:rsidR="00CC30D4"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and risk assessment</w:t>
            </w:r>
          </w:p>
          <w:p w14:paraId="490D856D" w14:textId="77777777" w:rsidR="00576006" w:rsidRPr="00DD2857" w:rsidRDefault="00576006" w:rsidP="00576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Has the adult at risk agreed and been part of the 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safeguarding plan and risk assessment? </w:t>
            </w:r>
            <w:r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 xml:space="preserve">If it has not been possible to include the adult at risk please state why. Please include any other family members, friends or professionals that have been consulted in drawing up </w:t>
            </w:r>
            <w:r w:rsidR="00DD2857" w:rsidRPr="00DD2857">
              <w:rPr>
                <w:rFonts w:ascii="Arial" w:hAnsi="Arial" w:cs="Arial"/>
                <w:bCs/>
                <w:i/>
                <w:sz w:val="22"/>
                <w:szCs w:val="22"/>
                <w:lang w:val="en-US" w:eastAsia="en-US"/>
              </w:rPr>
              <w:t>the risk assessment and safeguarding plan</w:t>
            </w:r>
          </w:p>
          <w:p w14:paraId="26C47BDE" w14:textId="77777777" w:rsidR="00576006" w:rsidRPr="00CC30D4" w:rsidRDefault="00576006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5AD0C23F" w14:textId="77777777" w:rsidR="00CC30D4" w:rsidRPr="00576006" w:rsidRDefault="00CC30D4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760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Immediate risks</w:t>
            </w:r>
          </w:p>
          <w:p w14:paraId="15B8D97C" w14:textId="77777777" w:rsidR="00CC30D4" w:rsidRPr="00CC30D4" w:rsidRDefault="00CC30D4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6F7C216B" w14:textId="77777777" w:rsidR="00CC30D4" w:rsidRPr="00576006" w:rsidRDefault="00CC30D4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760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Actions to address risk</w:t>
            </w:r>
          </w:p>
          <w:p w14:paraId="081AE8A1" w14:textId="77777777" w:rsidR="00CC30D4" w:rsidRPr="00CC30D4" w:rsidRDefault="00CC30D4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0B5B2B8D" w14:textId="77777777" w:rsidR="00CC30D4" w:rsidRPr="00576006" w:rsidRDefault="00CC30D4" w:rsidP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760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Risks to other adults at risk or children</w:t>
            </w:r>
          </w:p>
          <w:p w14:paraId="43A28981" w14:textId="77777777" w:rsidR="00CC30D4" w:rsidRPr="00CC30D4" w:rsidRDefault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4D81E611" w14:textId="77777777" w:rsidR="00CC30D4" w:rsidRPr="00CC30D4" w:rsidRDefault="00CC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1305811B" w14:textId="77777777" w:rsidR="002B4AF2" w:rsidRPr="00CC30D4" w:rsidRDefault="002B4A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2B4AF2" w:rsidRPr="00CC30D4" w14:paraId="0F7E4B01" w14:textId="77777777">
        <w:trPr>
          <w:trHeight w:val="7655"/>
        </w:trPr>
        <w:tc>
          <w:tcPr>
            <w:tcW w:w="9855" w:type="dxa"/>
          </w:tcPr>
          <w:p w14:paraId="55369936" w14:textId="77777777" w:rsidR="00977A6C" w:rsidRPr="00CC30D4" w:rsidRDefault="00977A6C" w:rsidP="00977A6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Agreed </w:t>
            </w:r>
            <w:r w:rsidR="00C836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Next Step</w:t>
            </w:r>
          </w:p>
          <w:p w14:paraId="2AA0937F" w14:textId="77777777" w:rsidR="00F621B3" w:rsidRPr="00CC30D4" w:rsidRDefault="0036717F" w:rsidP="0036717F">
            <w:pPr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Closure of the safeguarding process</w:t>
            </w:r>
            <w:r w:rsidR="00F621B3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>This may be for a number of reasons but should be in agreement with the adult at risk (i.e. no risk of abuse, person does not have need for care and support). In some cases</w:t>
            </w:r>
            <w:r w:rsidR="00F621B3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A00F61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="00BC33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 adult at risk does not consent to a safeguarding 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>enquiry</w:t>
            </w:r>
            <w:r w:rsidR="00BC33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and there is no public interest. </w:t>
            </w:r>
            <w:r w:rsidR="00BC337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r w:rsidR="00F621B3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n these cases further action may be required, such as 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safeguarding planning </w:t>
            </w:r>
            <w:r w:rsidR="00F621B3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>or sign posting to other services.</w:t>
            </w:r>
          </w:p>
          <w:p w14:paraId="6D4731AC" w14:textId="77777777" w:rsidR="00977A6C" w:rsidRPr="00C8363B" w:rsidRDefault="0036717F" w:rsidP="00C8363B">
            <w:pPr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Refer to another team</w:t>
            </w:r>
            <w:r w:rsidR="00CE43A0" w:rsidRPr="00CC30D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– </w:t>
            </w:r>
            <w:r w:rsidR="00CE43A0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>Fact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finding has been completed and concern</w:t>
            </w:r>
            <w:r w:rsidR="00CE43A0"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is passed to </w:t>
            </w:r>
            <w:r w:rsidR="000A540B">
              <w:rPr>
                <w:rFonts w:ascii="Arial" w:hAnsi="Arial" w:cs="Arial"/>
                <w:sz w:val="22"/>
                <w:szCs w:val="22"/>
                <w:lang w:val="en-US" w:eastAsia="en-US"/>
              </w:rPr>
              <w:t>the appropriate team to proceed</w:t>
            </w:r>
            <w:r w:rsidR="00C8363B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5F4978B6" w14:textId="77777777" w:rsidR="000E6994" w:rsidRDefault="0036717F" w:rsidP="00EF66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Agreement to hold a </w:t>
            </w:r>
            <w:r w:rsidR="00C836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safeguarding adults</w:t>
            </w: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meeting</w:t>
            </w:r>
            <w:r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. </w:t>
            </w:r>
            <w:r w:rsidR="00F621B3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This should be </w:t>
            </w:r>
            <w:r w:rsidR="0057600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proportionate and </w:t>
            </w:r>
            <w:r w:rsidR="00F621B3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based on the potential </w:t>
            </w:r>
            <w:r w:rsidR="00A00F6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risk to the person being harmed or the risk to others. </w:t>
            </w:r>
            <w:r w:rsidR="00C8363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Safeguarding meetings may be needed, for example, where there are complex enquiries and a number of actions to be taken by others to support the outcome</w:t>
            </w:r>
          </w:p>
          <w:p w14:paraId="20A8C73E" w14:textId="77777777" w:rsidR="00C8363B" w:rsidRPr="00C8363B" w:rsidRDefault="00C8363B" w:rsidP="00C8363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05F0694C" w14:textId="77777777" w:rsidR="000E6994" w:rsidRPr="00CC30D4" w:rsidRDefault="00C8363B" w:rsidP="003671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Enquiry</w:t>
            </w:r>
            <w:r w:rsidR="0036717F"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plan</w:t>
            </w:r>
            <w:r w:rsidR="0036717F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="000E6994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</w:t>
            </w:r>
            <w:r w:rsidR="0036717F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 it is agreed that a s</w:t>
            </w:r>
            <w:r w:rsidR="00A25AC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afeguarding</w:t>
            </w:r>
            <w:r w:rsidR="0036717F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meeting is not required but the </w:t>
            </w:r>
            <w:r w:rsidR="00A25AC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concern requires an enquiry plan, agree the terms of reference for this. </w:t>
            </w:r>
            <w:r w:rsidR="0036717F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73043EEE" w14:textId="77777777" w:rsidR="00F621B3" w:rsidRPr="00CC30D4" w:rsidRDefault="00F621B3" w:rsidP="00EF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04EF24C1" w14:textId="77777777" w:rsidR="00EF664D" w:rsidRPr="00CC30D4" w:rsidRDefault="00977A6C" w:rsidP="003671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Advocacy</w:t>
            </w:r>
            <w:r w:rsidR="00A00F6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  H</w:t>
            </w:r>
            <w:r w:rsidR="00EF664D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as the adult at risk identified a person they would like to act as their advocate</w:t>
            </w:r>
            <w:r w:rsidR="00A25AC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and </w:t>
            </w:r>
            <w:r w:rsidR="0036717F"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are there any capacity issues related to the safeguarding process</w:t>
            </w:r>
            <w:r w:rsidR="00A25AC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?</w:t>
            </w:r>
          </w:p>
          <w:p w14:paraId="6561AFFE" w14:textId="77777777" w:rsidR="00CE43A0" w:rsidRPr="00CC30D4" w:rsidRDefault="00CE43A0" w:rsidP="00CE43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6FA97FBB" w14:textId="77777777" w:rsidR="00CE43A0" w:rsidRPr="007364E9" w:rsidRDefault="00CE43A0" w:rsidP="003671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Person causing harm is a</w:t>
            </w:r>
            <w:r w:rsidR="00A00F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adult at risk or carer</w:t>
            </w:r>
            <w:r w:rsidR="00A00F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Ensure that consideration has been given to their support needs, both as part of the safegu</w:t>
            </w:r>
            <w:r w:rsidR="000A540B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arding process and in general. </w:t>
            </w:r>
          </w:p>
          <w:p w14:paraId="54962EAE" w14:textId="77777777" w:rsidR="007364E9" w:rsidRDefault="007364E9" w:rsidP="00736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2089ABE5" w14:textId="77777777" w:rsidR="007364E9" w:rsidRPr="00CC30D4" w:rsidRDefault="007364E9" w:rsidP="003671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Communication and equality issues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5C942C22" w14:textId="77777777" w:rsidR="008D4AF7" w:rsidRPr="00CC30D4" w:rsidRDefault="008D4AF7" w:rsidP="008D4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14:paraId="3B6DFA2E" w14:textId="77777777" w:rsidR="008D4AF7" w:rsidRPr="00CC30D4" w:rsidRDefault="008D4AF7" w:rsidP="003671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Other actions </w:t>
            </w:r>
            <w:r w:rsidRPr="00CC30D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Detail any actions taken.</w:t>
            </w:r>
          </w:p>
          <w:p w14:paraId="05238AC9" w14:textId="77777777" w:rsidR="0036717F" w:rsidRPr="00CC30D4" w:rsidRDefault="0036717F" w:rsidP="003671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14:paraId="3F8FECDA" w14:textId="77777777" w:rsidR="00F621B3" w:rsidRPr="00CC30D4" w:rsidRDefault="00F621B3" w:rsidP="0036717F">
            <w:pPr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sz w:val="22"/>
                <w:szCs w:val="22"/>
                <w:lang w:val="en-US" w:eastAsia="en-US"/>
              </w:rPr>
              <w:t>Are there other adults or children potentially at risk and what actions have been taken to address this</w:t>
            </w:r>
          </w:p>
        </w:tc>
      </w:tr>
    </w:tbl>
    <w:p w14:paraId="7B1016BD" w14:textId="77777777" w:rsidR="00A00F61" w:rsidRDefault="00A00F61">
      <w:pPr>
        <w:rPr>
          <w:rFonts w:ascii="Arial" w:hAnsi="Arial" w:cs="Arial"/>
          <w:sz w:val="22"/>
          <w:szCs w:val="22"/>
        </w:rPr>
      </w:pPr>
    </w:p>
    <w:p w14:paraId="33454566" w14:textId="77777777" w:rsidR="00A00F61" w:rsidRPr="00CC30D4" w:rsidRDefault="00A00F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2B4AF2" w:rsidRPr="00CC30D4" w14:paraId="01C7A9DE" w14:textId="77777777">
        <w:tc>
          <w:tcPr>
            <w:tcW w:w="9855" w:type="dxa"/>
          </w:tcPr>
          <w:p w14:paraId="038433E6" w14:textId="77777777" w:rsidR="002B4AF2" w:rsidRPr="00CC30D4" w:rsidRDefault="000E6994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SAM:</w:t>
            </w:r>
          </w:p>
        </w:tc>
      </w:tr>
      <w:tr w:rsidR="002B4AF2" w:rsidRPr="00CC30D4" w14:paraId="320C271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</w:tcPr>
          <w:p w14:paraId="63CC5CAC" w14:textId="77777777" w:rsidR="002B4AF2" w:rsidRPr="00CC30D4" w:rsidRDefault="000E6994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2B4AF2" w:rsidRPr="00CC3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Completed:</w:t>
            </w:r>
          </w:p>
        </w:tc>
      </w:tr>
      <w:tr w:rsidR="002B4AF2" w:rsidRPr="00CC30D4" w14:paraId="22F4A44F" w14:textId="77777777" w:rsidTr="00CC30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9855" w:type="dxa"/>
          </w:tcPr>
          <w:p w14:paraId="1743E6A9" w14:textId="77777777" w:rsidR="002B4AF2" w:rsidRPr="00CC30D4" w:rsidRDefault="00A25AC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Enquiry Office</w:t>
            </w:r>
            <w:r w:rsidR="000E6994" w:rsidRPr="00CC30D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r:</w:t>
            </w:r>
          </w:p>
        </w:tc>
      </w:tr>
      <w:tr w:rsidR="002B4AF2" w:rsidRPr="00CC30D4" w14:paraId="03D0487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</w:tcPr>
          <w:p w14:paraId="1E50260B" w14:textId="77777777" w:rsidR="002B4AF2" w:rsidRPr="00CC30D4" w:rsidRDefault="002B4AF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0D4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</w:tc>
      </w:tr>
    </w:tbl>
    <w:p w14:paraId="6877E5B9" w14:textId="77777777" w:rsidR="00AB6469" w:rsidRPr="00EF4DC5" w:rsidRDefault="00AB6469" w:rsidP="00CC30D4">
      <w:pPr>
        <w:rPr>
          <w:lang w:val="en-US" w:eastAsia="en-US"/>
        </w:rPr>
      </w:pPr>
    </w:p>
    <w:sectPr w:rsidR="00AB6469" w:rsidRPr="00EF4DC5" w:rsidSect="006E56E9">
      <w:footerReference w:type="even" r:id="rId9"/>
      <w:footerReference w:type="default" r:id="rId10"/>
      <w:pgSz w:w="11907" w:h="16840" w:code="9"/>
      <w:pgMar w:top="851" w:right="1134" w:bottom="85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7706" w14:textId="77777777" w:rsidR="009E237F" w:rsidRDefault="009E237F">
      <w:r>
        <w:separator/>
      </w:r>
    </w:p>
  </w:endnote>
  <w:endnote w:type="continuationSeparator" w:id="0">
    <w:p w14:paraId="34FDA691" w14:textId="77777777" w:rsidR="009E237F" w:rsidRDefault="009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512B" w14:textId="77777777" w:rsidR="002B4AF2" w:rsidRDefault="002B4AF2">
    <w:pPr>
      <w:pStyle w:val="Header"/>
      <w:tabs>
        <w:tab w:val="clear" w:pos="4320"/>
        <w:tab w:val="clear" w:pos="8640"/>
        <w:tab w:val="right" w:pos="9639"/>
      </w:tabs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24"/>
      </w:rPr>
      <w:fldChar w:fldCharType="begin"/>
    </w:r>
    <w:r>
      <w:rPr>
        <w:rStyle w:val="PageNumber"/>
        <w:rFonts w:ascii="Arial" w:hAnsi="Arial" w:cs="Arial"/>
        <w:sz w:val="24"/>
      </w:rPr>
      <w:instrText xml:space="preserve"> PAGE </w:instrText>
    </w:r>
    <w:r>
      <w:rPr>
        <w:rStyle w:val="PageNumber"/>
        <w:rFonts w:ascii="Arial" w:hAnsi="Arial" w:cs="Arial"/>
        <w:sz w:val="24"/>
      </w:rPr>
      <w:fldChar w:fldCharType="separate"/>
    </w:r>
    <w:r>
      <w:rPr>
        <w:rStyle w:val="PageNumber"/>
        <w:rFonts w:ascii="Arial" w:hAnsi="Arial" w:cs="Arial"/>
        <w:noProof/>
        <w:sz w:val="24"/>
      </w:rPr>
      <w:t>22</w:t>
    </w:r>
    <w:r>
      <w:rPr>
        <w:rStyle w:val="PageNumber"/>
        <w:rFonts w:ascii="Arial" w:hAnsi="Arial" w:cs="Arial"/>
        <w:sz w:val="24"/>
      </w:rPr>
      <w:fldChar w:fldCharType="end"/>
    </w:r>
    <w:r>
      <w:rPr>
        <w:rStyle w:val="PageNumber"/>
        <w:rFonts w:ascii="Arial" w:hAnsi="Arial" w:cs="Arial"/>
      </w:rPr>
      <w:tab/>
    </w:r>
    <w:r>
      <w:rPr>
        <w:rFonts w:ascii="Arial" w:hAnsi="Arial" w:cs="Arial"/>
        <w:sz w:val="18"/>
      </w:rPr>
      <w:t>'‘You have the right not to be abused”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309" w14:textId="77777777" w:rsidR="002B4AF2" w:rsidRDefault="002B4AF2">
    <w:pPr>
      <w:pStyle w:val="Footer"/>
      <w:shd w:val="clear" w:color="auto" w:fill="000000"/>
      <w:jc w:val="right"/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b/>
        <w:bCs/>
        <w:lang w:val="en-US"/>
      </w:rPr>
      <w:fldChar w:fldCharType="begin"/>
    </w:r>
    <w:r>
      <w:rPr>
        <w:rFonts w:ascii="Arial" w:hAnsi="Arial" w:cs="Arial"/>
        <w:b/>
        <w:bCs/>
        <w:lang w:val="en-US"/>
      </w:rPr>
      <w:instrText xml:space="preserve"> PAGE </w:instrText>
    </w:r>
    <w:r>
      <w:rPr>
        <w:rFonts w:ascii="Arial" w:hAnsi="Arial" w:cs="Arial"/>
        <w:b/>
        <w:bCs/>
        <w:lang w:val="en-US"/>
      </w:rPr>
      <w:fldChar w:fldCharType="separate"/>
    </w:r>
    <w:r w:rsidR="00A25AC7">
      <w:rPr>
        <w:rFonts w:ascii="Arial" w:hAnsi="Arial" w:cs="Arial"/>
        <w:b/>
        <w:bCs/>
        <w:noProof/>
        <w:lang w:val="en-US"/>
      </w:rPr>
      <w:t>2</w:t>
    </w:r>
    <w:r>
      <w:rPr>
        <w:rFonts w:ascii="Arial" w:hAnsi="Arial" w:cs="Arial"/>
        <w:b/>
        <w:bCs/>
        <w:lang w:val="en-US"/>
      </w:rPr>
      <w:fldChar w:fldCharType="end"/>
    </w:r>
    <w:r>
      <w:rPr>
        <w:rFonts w:ascii="Arial" w:hAnsi="Arial" w:cs="Arial"/>
        <w:b/>
        <w:bCs/>
        <w:lang w:val="en-US"/>
      </w:rPr>
      <w:t xml:space="preserve"> </w:t>
    </w:r>
    <w:r>
      <w:rPr>
        <w:rFonts w:ascii="Arial" w:hAnsi="Arial" w:cs="Arial"/>
        <w:lang w:val="en-US"/>
      </w:rPr>
      <w:t>of</w:t>
    </w:r>
    <w:r>
      <w:rPr>
        <w:rFonts w:ascii="Arial" w:hAnsi="Arial" w:cs="Arial"/>
        <w:b/>
        <w:bCs/>
        <w:lang w:val="en-US"/>
      </w:rPr>
      <w:t xml:space="preserve"> </w:t>
    </w:r>
    <w:r>
      <w:rPr>
        <w:rFonts w:ascii="Arial" w:hAnsi="Arial" w:cs="Arial"/>
        <w:b/>
        <w:bCs/>
        <w:lang w:val="en-US"/>
      </w:rPr>
      <w:fldChar w:fldCharType="begin"/>
    </w:r>
    <w:r>
      <w:rPr>
        <w:rFonts w:ascii="Arial" w:hAnsi="Arial" w:cs="Arial"/>
        <w:b/>
        <w:bCs/>
        <w:lang w:val="en-US"/>
      </w:rPr>
      <w:instrText xml:space="preserve"> NUMPAGES </w:instrText>
    </w:r>
    <w:r>
      <w:rPr>
        <w:rFonts w:ascii="Arial" w:hAnsi="Arial" w:cs="Arial"/>
        <w:b/>
        <w:bCs/>
        <w:lang w:val="en-US"/>
      </w:rPr>
      <w:fldChar w:fldCharType="separate"/>
    </w:r>
    <w:r w:rsidR="00A25AC7">
      <w:rPr>
        <w:rFonts w:ascii="Arial" w:hAnsi="Arial" w:cs="Arial"/>
        <w:b/>
        <w:bCs/>
        <w:noProof/>
        <w:lang w:val="en-US"/>
      </w:rPr>
      <w:t>2</w:t>
    </w:r>
    <w:r>
      <w:rPr>
        <w:rFonts w:ascii="Arial" w:hAnsi="Arial" w:cs="Arial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DFC5" w14:textId="77777777" w:rsidR="009E237F" w:rsidRDefault="009E237F">
      <w:r>
        <w:separator/>
      </w:r>
    </w:p>
  </w:footnote>
  <w:footnote w:type="continuationSeparator" w:id="0">
    <w:p w14:paraId="653861D7" w14:textId="77777777" w:rsidR="009E237F" w:rsidRDefault="009E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42AB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92AAE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034C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2C2798"/>
    <w:lvl w:ilvl="0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9455CA3"/>
    <w:multiLevelType w:val="multilevel"/>
    <w:tmpl w:val="F73A1F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BE72A6"/>
    <w:multiLevelType w:val="singleLevel"/>
    <w:tmpl w:val="537A0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5CCA76F3"/>
    <w:multiLevelType w:val="hybridMultilevel"/>
    <w:tmpl w:val="1AF8E4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26C7"/>
    <w:multiLevelType w:val="hybridMultilevel"/>
    <w:tmpl w:val="C04464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660233">
    <w:abstractNumId w:val="2"/>
  </w:num>
  <w:num w:numId="2" w16cid:durableId="1689673606">
    <w:abstractNumId w:val="1"/>
  </w:num>
  <w:num w:numId="3" w16cid:durableId="581378690">
    <w:abstractNumId w:val="0"/>
  </w:num>
  <w:num w:numId="4" w16cid:durableId="1507666773">
    <w:abstractNumId w:val="3"/>
  </w:num>
  <w:num w:numId="5" w16cid:durableId="866407660">
    <w:abstractNumId w:val="6"/>
  </w:num>
  <w:num w:numId="6" w16cid:durableId="2015497205">
    <w:abstractNumId w:val="5"/>
  </w:num>
  <w:num w:numId="7" w16cid:durableId="1334801640">
    <w:abstractNumId w:val="4"/>
  </w:num>
  <w:num w:numId="8" w16cid:durableId="494955933">
    <w:abstractNumId w:val="7"/>
  </w:num>
  <w:num w:numId="9" w16cid:durableId="19335824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7F"/>
    <w:rsid w:val="00005A7E"/>
    <w:rsid w:val="000324B8"/>
    <w:rsid w:val="0003624D"/>
    <w:rsid w:val="000A540B"/>
    <w:rsid w:val="000E6994"/>
    <w:rsid w:val="000F3B5B"/>
    <w:rsid w:val="00111758"/>
    <w:rsid w:val="00191901"/>
    <w:rsid w:val="001E5030"/>
    <w:rsid w:val="002B4AF2"/>
    <w:rsid w:val="002C27D1"/>
    <w:rsid w:val="00352B6E"/>
    <w:rsid w:val="003539A1"/>
    <w:rsid w:val="0036717F"/>
    <w:rsid w:val="003B37DF"/>
    <w:rsid w:val="0045688F"/>
    <w:rsid w:val="00523D77"/>
    <w:rsid w:val="00556776"/>
    <w:rsid w:val="00576006"/>
    <w:rsid w:val="005B1C5C"/>
    <w:rsid w:val="00602A22"/>
    <w:rsid w:val="00673BBA"/>
    <w:rsid w:val="006B3DB0"/>
    <w:rsid w:val="006D7716"/>
    <w:rsid w:val="006E56E9"/>
    <w:rsid w:val="007364E9"/>
    <w:rsid w:val="007A0035"/>
    <w:rsid w:val="007A2FE8"/>
    <w:rsid w:val="00842117"/>
    <w:rsid w:val="0087412B"/>
    <w:rsid w:val="008C7C6E"/>
    <w:rsid w:val="008D4AF7"/>
    <w:rsid w:val="008D7E42"/>
    <w:rsid w:val="008F53DD"/>
    <w:rsid w:val="00977A6C"/>
    <w:rsid w:val="009E237F"/>
    <w:rsid w:val="00A00F61"/>
    <w:rsid w:val="00A25AC7"/>
    <w:rsid w:val="00A440D8"/>
    <w:rsid w:val="00A84E08"/>
    <w:rsid w:val="00AB6469"/>
    <w:rsid w:val="00B1558F"/>
    <w:rsid w:val="00BB524E"/>
    <w:rsid w:val="00BC3373"/>
    <w:rsid w:val="00C8363B"/>
    <w:rsid w:val="00CA2B98"/>
    <w:rsid w:val="00CC30D4"/>
    <w:rsid w:val="00CE43A0"/>
    <w:rsid w:val="00D3184B"/>
    <w:rsid w:val="00DB7736"/>
    <w:rsid w:val="00DD2857"/>
    <w:rsid w:val="00E16250"/>
    <w:rsid w:val="00E27E2D"/>
    <w:rsid w:val="00E30C67"/>
    <w:rsid w:val="00E769B9"/>
    <w:rsid w:val="00E93F0A"/>
    <w:rsid w:val="00EF4DC5"/>
    <w:rsid w:val="00EF664D"/>
    <w:rsid w:val="00F27657"/>
    <w:rsid w:val="00F3749E"/>
    <w:rsid w:val="00F621B3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83C9A21"/>
  <w15:docId w15:val="{1D1070CF-E8BA-426E-ADE6-C99C45A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pBdr>
        <w:bottom w:val="single" w:sz="4" w:space="1" w:color="999999"/>
      </w:pBdr>
      <w:tabs>
        <w:tab w:val="clear" w:pos="360"/>
        <w:tab w:val="left" w:pos="720"/>
      </w:tabs>
      <w:outlineLvl w:val="0"/>
    </w:pPr>
    <w:rPr>
      <w:rFonts w:ascii="Arial" w:hAnsi="Arial" w:cs="Arial"/>
      <w:b/>
      <w:bCs/>
      <w:caps/>
      <w:kern w:val="32"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left="720"/>
      <w:jc w:val="both"/>
    </w:pPr>
    <w:rPr>
      <w:rFonts w:ascii="Arial" w:hAnsi="Arial"/>
      <w:sz w:val="22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lockText">
    <w:name w:val="Block Text"/>
    <w:basedOn w:val="Normal"/>
    <w:pPr>
      <w:spacing w:after="120"/>
      <w:ind w:left="720"/>
      <w:jc w:val="center"/>
    </w:pPr>
    <w:rPr>
      <w:sz w:val="24"/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1800"/>
      </w:tabs>
      <w:spacing w:before="120"/>
      <w:ind w:left="1077" w:right="-57" w:hanging="357"/>
    </w:pPr>
    <w:rPr>
      <w:rFonts w:ascii="Gill Sans MT" w:hAnsi="Gill Sans MT"/>
      <w:sz w:val="24"/>
    </w:rPr>
  </w:style>
  <w:style w:type="paragraph" w:styleId="ListBullet">
    <w:name w:val="List Bullet"/>
    <w:aliases w:val="List Bullet Char Char Char Char Char Char"/>
    <w:basedOn w:val="Normal"/>
    <w:autoRedefine/>
    <w:pPr>
      <w:numPr>
        <w:numId w:val="5"/>
      </w:numPr>
      <w:tabs>
        <w:tab w:val="clear" w:pos="360"/>
        <w:tab w:val="num" w:pos="1080"/>
      </w:tabs>
      <w:spacing w:before="120"/>
      <w:ind w:left="947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pPr>
      <w:numPr>
        <w:numId w:val="1"/>
      </w:numPr>
      <w:spacing w:before="120"/>
      <w:ind w:left="2160"/>
      <w:jc w:val="both"/>
    </w:pPr>
    <w:rPr>
      <w:sz w:val="24"/>
    </w:rPr>
  </w:style>
  <w:style w:type="paragraph" w:styleId="ListNumber">
    <w:name w:val="List Number"/>
    <w:basedOn w:val="Normal"/>
    <w:pPr>
      <w:spacing w:before="120"/>
      <w:jc w:val="both"/>
    </w:pPr>
    <w:rPr>
      <w:sz w:val="24"/>
      <w:szCs w:val="24"/>
    </w:rPr>
  </w:style>
  <w:style w:type="paragraph" w:styleId="ListNumber2">
    <w:name w:val="List Number 2"/>
    <w:basedOn w:val="Normal"/>
    <w:pPr>
      <w:numPr>
        <w:numId w:val="2"/>
      </w:numPr>
      <w:tabs>
        <w:tab w:val="clear" w:pos="643"/>
      </w:tabs>
      <w:spacing w:before="120"/>
      <w:ind w:left="1800"/>
    </w:pPr>
    <w:rPr>
      <w:sz w:val="24"/>
      <w:szCs w:val="24"/>
    </w:rPr>
  </w:style>
  <w:style w:type="paragraph" w:styleId="ListNumber3">
    <w:name w:val="List Number 3"/>
    <w:basedOn w:val="Normal"/>
    <w:pPr>
      <w:numPr>
        <w:numId w:val="3"/>
      </w:numPr>
      <w:tabs>
        <w:tab w:val="clear" w:pos="926"/>
        <w:tab w:val="num" w:pos="2160"/>
      </w:tabs>
      <w:spacing w:before="120"/>
      <w:ind w:left="216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eadTitle">
    <w:name w:val="Head Titl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MessageHeader">
    <w:name w:val="Message Header"/>
    <w:basedOn w:val="Normal"/>
    <w:pPr>
      <w:ind w:left="1134" w:hanging="1134"/>
      <w:jc w:val="both"/>
    </w:pPr>
    <w:rPr>
      <w:rFonts w:ascii="Arial" w:hAnsi="Arial"/>
      <w:sz w:val="24"/>
    </w:rPr>
  </w:style>
  <w:style w:type="paragraph" w:customStyle="1" w:styleId="Page1Heading">
    <w:name w:val="Page1 Heading"/>
    <w:basedOn w:val="MessageHeader"/>
    <w:pPr>
      <w:ind w:left="1440" w:hanging="144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1021"/>
        <w:tab w:val="right" w:leader="dot" w:pos="9629"/>
      </w:tabs>
      <w:spacing w:before="240"/>
      <w:ind w:left="403" w:hanging="403"/>
    </w:pPr>
    <w:rPr>
      <w:rFonts w:ascii="Arial" w:hAnsi="Arial" w:cs="Arial"/>
      <w:b/>
      <w:bCs/>
      <w:caps/>
      <w:noProof/>
      <w:sz w:val="22"/>
      <w:szCs w:val="3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29"/>
      </w:tabs>
      <w:ind w:left="1021" w:hanging="567"/>
    </w:pPr>
    <w:rPr>
      <w:rFonts w:ascii="Arial" w:hAnsi="Arial" w:cs="Arial"/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Cs w:val="21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  <w:szCs w:val="24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Cs w:val="21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Bullet1">
    <w:name w:val="List Bullet1"/>
    <w:aliases w:val="List Bullet Char Char Char Char Char Char Char"/>
    <w:basedOn w:val="DefaultParagraphFont"/>
    <w:rPr>
      <w:noProof w:val="0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  <w:sz w:val="72"/>
    </w:rPr>
  </w:style>
  <w:style w:type="paragraph" w:styleId="BodyTextIndent">
    <w:name w:val="Body Text Indent"/>
    <w:basedOn w:val="Normal"/>
    <w:pPr>
      <w:spacing w:before="120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before="120"/>
      <w:ind w:left="357" w:hanging="357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5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odyTextChar">
    <w:name w:val="Body Text Char"/>
    <w:basedOn w:val="DefaultParagraphFont"/>
    <w:rPr>
      <w:sz w:val="24"/>
      <w:lang w:val="en-GB" w:eastAsia="en-GB" w:bidi="ar-SA"/>
    </w:rPr>
  </w:style>
  <w:style w:type="character" w:customStyle="1" w:styleId="BodyTextFirstIndentChar">
    <w:name w:val="Body Text First Indent Char"/>
    <w:basedOn w:val="BodyTextChar"/>
    <w:rPr>
      <w:sz w:val="24"/>
      <w:lang w:val="en-GB" w:eastAsia="en-GB" w:bidi="ar-SA"/>
    </w:rPr>
  </w:style>
  <w:style w:type="paragraph" w:styleId="BodyTextIndent3">
    <w:name w:val="Body Text Indent 3"/>
    <w:basedOn w:val="Normal"/>
    <w:pPr>
      <w:spacing w:before="120"/>
      <w:ind w:left="709"/>
    </w:pPr>
    <w:rPr>
      <w:rFonts w:ascii="Gill Sans MT" w:hAnsi="Gill Sans MT"/>
      <w:sz w:val="24"/>
    </w:rPr>
  </w:style>
  <w:style w:type="character" w:styleId="LineNumber">
    <w:name w:val="line number"/>
    <w:basedOn w:val="DefaultParagraphFont"/>
  </w:style>
  <w:style w:type="paragraph" w:customStyle="1" w:styleId="StyleHeading312ptNotBold">
    <w:name w:val="Style Heading 3 + 12 pt Not Bold"/>
    <w:basedOn w:val="Heading3"/>
    <w:pPr>
      <w:numPr>
        <w:ilvl w:val="0"/>
        <w:numId w:val="0"/>
      </w:numPr>
      <w:tabs>
        <w:tab w:val="num" w:pos="360"/>
      </w:tabs>
      <w:jc w:val="both"/>
    </w:pPr>
    <w:rPr>
      <w:b w:val="0"/>
      <w:bCs w:val="0"/>
      <w:sz w:val="24"/>
    </w:rPr>
  </w:style>
  <w:style w:type="character" w:customStyle="1" w:styleId="StyleHeading312ptNotBoldChar">
    <w:name w:val="Style Heading 3 + 12 pt Not Bold Char"/>
    <w:basedOn w:val="DefaultParagraphFont"/>
    <w:rPr>
      <w:rFonts w:ascii="Arial" w:hAnsi="Arial" w:cs="Arial"/>
      <w:sz w:val="24"/>
      <w:szCs w:val="26"/>
      <w:lang w:val="en-GB" w:eastAsia="en-GB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Pr>
      <w:lang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CharChar14">
    <w:name w:val="Char Char14"/>
    <w:basedOn w:val="DefaultParagraphFont"/>
    <w:rPr>
      <w:rFonts w:ascii="Arial" w:hAnsi="Arial" w:cs="Arial"/>
      <w:b/>
      <w:bCs/>
      <w:caps/>
      <w:kern w:val="32"/>
      <w:sz w:val="32"/>
      <w:szCs w:val="32"/>
      <w:lang w:val="en-GB" w:eastAsia="en-GB" w:bidi="ar-SA"/>
    </w:rPr>
  </w:style>
  <w:style w:type="character" w:customStyle="1" w:styleId="CharChar13">
    <w:name w:val="Char Char13"/>
    <w:basedOn w:val="DefaultParagraphFont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harChar12">
    <w:name w:val="Char Char12"/>
    <w:basedOn w:val="DefaultParagraphFont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CharChar11">
    <w:name w:val="Char Char11"/>
    <w:basedOn w:val="DefaultParagraphFont"/>
    <w:rPr>
      <w:b/>
      <w:bCs/>
      <w:sz w:val="28"/>
      <w:szCs w:val="28"/>
      <w:lang w:val="en-GB" w:eastAsia="en-GB" w:bidi="ar-SA"/>
    </w:rPr>
  </w:style>
  <w:style w:type="character" w:customStyle="1" w:styleId="CharChar10">
    <w:name w:val="Char Char10"/>
    <w:basedOn w:val="DefaultParagraphFont"/>
    <w:rPr>
      <w:sz w:val="22"/>
      <w:lang w:val="en-GB" w:eastAsia="en-GB" w:bidi="ar-SA"/>
    </w:rPr>
  </w:style>
  <w:style w:type="character" w:customStyle="1" w:styleId="CharChar9">
    <w:name w:val="Char Char9"/>
    <w:basedOn w:val="DefaultParagraphFont"/>
    <w:rPr>
      <w:i/>
      <w:sz w:val="22"/>
      <w:lang w:val="en-GB" w:eastAsia="en-GB" w:bidi="ar-SA"/>
    </w:rPr>
  </w:style>
  <w:style w:type="character" w:customStyle="1" w:styleId="CharChar8">
    <w:name w:val="Char Char8"/>
    <w:basedOn w:val="DefaultParagraphFont"/>
    <w:rPr>
      <w:rFonts w:ascii="Arial" w:hAnsi="Arial"/>
      <w:lang w:val="en-GB" w:eastAsia="en-GB" w:bidi="ar-SA"/>
    </w:rPr>
  </w:style>
  <w:style w:type="character" w:customStyle="1" w:styleId="CharChar7">
    <w:name w:val="Char Char7"/>
    <w:basedOn w:val="DefaultParagraphFont"/>
    <w:rPr>
      <w:rFonts w:ascii="Arial" w:hAnsi="Arial"/>
      <w:i/>
      <w:lang w:val="en-GB" w:eastAsia="en-GB" w:bidi="ar-SA"/>
    </w:rPr>
  </w:style>
  <w:style w:type="character" w:customStyle="1" w:styleId="CharChar6">
    <w:name w:val="Char Char6"/>
    <w:basedOn w:val="DefaultParagraphFont"/>
    <w:rPr>
      <w:rFonts w:ascii="Arial" w:hAnsi="Arial"/>
      <w:b/>
      <w:i/>
      <w:sz w:val="18"/>
      <w:lang w:val="en-GB" w:eastAsia="en-GB" w:bidi="ar-SA"/>
    </w:rPr>
  </w:style>
  <w:style w:type="character" w:customStyle="1" w:styleId="CharChar5">
    <w:name w:val="Char Char5"/>
    <w:basedOn w:val="DefaultParagraphFont"/>
    <w:rPr>
      <w:rFonts w:ascii="Arial" w:hAnsi="Arial" w:cs="Arial"/>
      <w:b/>
      <w:bCs/>
      <w:kern w:val="28"/>
      <w:sz w:val="32"/>
      <w:szCs w:val="32"/>
      <w:lang w:val="en-GB" w:eastAsia="en-GB" w:bidi="ar-SA"/>
    </w:rPr>
  </w:style>
  <w:style w:type="character" w:customStyle="1" w:styleId="CharChar4">
    <w:name w:val="Char Char4"/>
    <w:basedOn w:val="DefaultParagraphFont"/>
    <w:rPr>
      <w:b/>
      <w:sz w:val="24"/>
      <w:u w:val="single"/>
      <w:lang w:val="en-US" w:eastAsia="en-US" w:bidi="ar-S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Spacing">
    <w:name w:val="No Spacing"/>
    <w:qFormat/>
    <w:rPr>
      <w:rFonts w:ascii="Arial" w:eastAsia="Calibri" w:hAnsi="Arial" w:cs="Arial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 w:bidi="en-US"/>
    </w:rPr>
  </w:style>
  <w:style w:type="paragraph" w:styleId="Quote">
    <w:name w:val="Quote"/>
    <w:basedOn w:val="Normal"/>
    <w:next w:val="Normal"/>
    <w:qFormat/>
    <w:pPr>
      <w:spacing w:after="200" w:line="276" w:lineRule="auto"/>
    </w:pPr>
    <w:rPr>
      <w:rFonts w:ascii="Arial" w:eastAsia="Calibri" w:hAnsi="Arial" w:cs="Arial"/>
      <w:i/>
      <w:iCs/>
      <w:color w:val="000000"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rPr>
      <w:rFonts w:ascii="Arial" w:eastAsia="Calibri" w:hAnsi="Arial" w:cs="Arial"/>
      <w:i/>
      <w:iCs/>
      <w:color w:val="000000"/>
      <w:sz w:val="24"/>
      <w:szCs w:val="24"/>
      <w:lang w:val="en-GB" w:eastAsia="en-US" w:bidi="en-US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Calibri" w:hAnsi="Arial" w:cs="Arial"/>
      <w:b/>
      <w:bCs/>
      <w:i/>
      <w:iCs/>
      <w:color w:val="4F81BD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rPr>
      <w:rFonts w:ascii="Arial" w:eastAsia="Calibri" w:hAnsi="Arial" w:cs="Arial"/>
      <w:b/>
      <w:bCs/>
      <w:i/>
      <w:iCs/>
      <w:color w:val="4F81BD"/>
      <w:sz w:val="24"/>
      <w:szCs w:val="24"/>
      <w:lang w:val="en-GB" w:eastAsia="en-US" w:bidi="en-US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 w:bidi="en-US"/>
    </w:rPr>
  </w:style>
  <w:style w:type="character" w:customStyle="1" w:styleId="CharChar3">
    <w:name w:val="Char Char3"/>
    <w:basedOn w:val="DefaultParagraphFont"/>
    <w:rPr>
      <w:sz w:val="24"/>
      <w:lang w:val="en-GB" w:eastAsia="en-GB" w:bidi="ar-SA"/>
    </w:rPr>
  </w:style>
  <w:style w:type="character" w:customStyle="1" w:styleId="CharChar2">
    <w:name w:val="Char Char2"/>
    <w:basedOn w:val="DefaultParagraphFont"/>
    <w:rPr>
      <w:lang w:val="en-GB" w:eastAsia="en-GB" w:bidi="ar-SA"/>
    </w:rPr>
  </w:style>
  <w:style w:type="character" w:customStyle="1" w:styleId="CharChar1">
    <w:name w:val="Char Char1"/>
    <w:basedOn w:val="DefaultParagraphFont"/>
    <w:rPr>
      <w:lang w:val="en-GB" w:eastAsia="en-GB" w:bidi="ar-SA"/>
    </w:rPr>
  </w:style>
  <w:style w:type="paragraph" w:customStyle="1" w:styleId="Pa4">
    <w:name w:val="Pa4"/>
    <w:basedOn w:val="Normal"/>
    <w:next w:val="Normal"/>
    <w:pPr>
      <w:autoSpaceDE w:val="0"/>
      <w:autoSpaceDN w:val="0"/>
      <w:adjustRightInd w:val="0"/>
      <w:spacing w:line="221" w:lineRule="atLeast"/>
    </w:pPr>
    <w:rPr>
      <w:rFonts w:ascii="Helvetica 55 Roman" w:eastAsia="Calibri" w:hAnsi="Helvetica 55 Roman" w:cs="Arial"/>
      <w:sz w:val="24"/>
      <w:szCs w:val="24"/>
    </w:rPr>
  </w:style>
  <w:style w:type="character" w:customStyle="1" w:styleId="CharChar">
    <w:name w:val="Char Char"/>
    <w:basedOn w:val="DefaultParagraphFont"/>
    <w:semiHidden/>
    <w:rPr>
      <w:rFonts w:ascii="Tahoma" w:hAnsi="Tahoma" w:cs="Wingdings"/>
      <w:sz w:val="16"/>
      <w:szCs w:val="16"/>
      <w:lang w:val="en-GB" w:eastAsia="en-GB" w:bidi="ar-SA"/>
    </w:rPr>
  </w:style>
  <w:style w:type="paragraph" w:customStyle="1" w:styleId="Pa6">
    <w:name w:val="Pa6"/>
    <w:basedOn w:val="Default"/>
    <w:next w:val="Default"/>
    <w:pPr>
      <w:spacing w:line="221" w:lineRule="atLeast"/>
    </w:pPr>
    <w:rPr>
      <w:rFonts w:ascii="Helvetica 55 Roman" w:eastAsia="Calibri" w:hAnsi="Helvetica 55 Roman" w:cs="Arial"/>
      <w:color w:val="auto"/>
    </w:rPr>
  </w:style>
  <w:style w:type="paragraph" w:customStyle="1" w:styleId="Pa5">
    <w:name w:val="Pa5"/>
    <w:basedOn w:val="Default"/>
    <w:next w:val="Default"/>
    <w:pPr>
      <w:spacing w:line="221" w:lineRule="atLeast"/>
    </w:pPr>
    <w:rPr>
      <w:rFonts w:ascii="Helvetica 55 Roman" w:eastAsia="Calibri" w:hAnsi="Helvetica 55 Roman" w:cs="Arial"/>
      <w:color w:val="auto"/>
    </w:rPr>
  </w:style>
  <w:style w:type="paragraph" w:customStyle="1" w:styleId="Pa11">
    <w:name w:val="Pa11"/>
    <w:basedOn w:val="Default"/>
    <w:next w:val="Default"/>
    <w:pPr>
      <w:spacing w:line="221" w:lineRule="atLeast"/>
    </w:pPr>
    <w:rPr>
      <w:rFonts w:ascii="Helvetica 55 Roman" w:eastAsia="Calibri" w:hAnsi="Helvetica 55 Roman" w:cs="Arial"/>
      <w:color w:val="auto"/>
    </w:rPr>
  </w:style>
  <w:style w:type="paragraph" w:customStyle="1" w:styleId="Pa10">
    <w:name w:val="Pa10"/>
    <w:basedOn w:val="Normal"/>
    <w:next w:val="Normal"/>
    <w:pPr>
      <w:autoSpaceDE w:val="0"/>
      <w:autoSpaceDN w:val="0"/>
      <w:adjustRightInd w:val="0"/>
      <w:spacing w:line="221" w:lineRule="atLeast"/>
    </w:pPr>
    <w:rPr>
      <w:rFonts w:ascii="Helvetica 55 Roman" w:eastAsia="Calibri" w:hAnsi="Helvetica 55 Roman" w:cs="Arial"/>
      <w:sz w:val="24"/>
      <w:szCs w:val="24"/>
    </w:rPr>
  </w:style>
  <w:style w:type="paragraph" w:customStyle="1" w:styleId="Pa12">
    <w:name w:val="Pa12"/>
    <w:basedOn w:val="Default"/>
    <w:next w:val="Default"/>
    <w:pPr>
      <w:spacing w:line="221" w:lineRule="atLeast"/>
    </w:pPr>
    <w:rPr>
      <w:rFonts w:ascii="Helvetica 55 Roman" w:eastAsia="Calibri" w:hAnsi="Helvetica 55 Roman" w:cs="Arial"/>
      <w:color w:val="auto"/>
    </w:rPr>
  </w:style>
  <w:style w:type="paragraph" w:customStyle="1" w:styleId="Pa13">
    <w:name w:val="Pa13"/>
    <w:basedOn w:val="Default"/>
    <w:next w:val="Default"/>
    <w:pPr>
      <w:spacing w:line="221" w:lineRule="atLeast"/>
    </w:pPr>
    <w:rPr>
      <w:rFonts w:ascii="Helvetica 55 Roman" w:eastAsia="Calibri" w:hAnsi="Helvetica 55 Roman" w:cs="Arial"/>
      <w:color w:val="auto"/>
      <w:lang w:eastAsia="en-US"/>
    </w:rPr>
  </w:style>
  <w:style w:type="character" w:customStyle="1" w:styleId="topofpage">
    <w:name w:val="topofpage"/>
    <w:basedOn w:val="DefaultParagraphFont"/>
  </w:style>
  <w:style w:type="paragraph" w:styleId="EndnoteText">
    <w:name w:val="endnote text"/>
    <w:basedOn w:val="Normal"/>
    <w:semiHidden/>
    <w:rPr>
      <w:lang w:val="en-US" w:eastAsia="en-US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rsid w:val="00EF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E05.AA959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John Mends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Georgina Diba</dc:creator>
  <cp:lastModifiedBy>Liana Kotze</cp:lastModifiedBy>
  <cp:revision>5</cp:revision>
  <cp:lastPrinted>2011-09-02T07:33:00Z</cp:lastPrinted>
  <dcterms:created xsi:type="dcterms:W3CDTF">2023-02-09T13:35:00Z</dcterms:created>
  <dcterms:modified xsi:type="dcterms:W3CDTF">2023-08-14T10:01:00Z</dcterms:modified>
</cp:coreProperties>
</file>