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BCA0" w14:textId="77777777" w:rsidR="002937A0" w:rsidRPr="00C616FA" w:rsidRDefault="002937A0" w:rsidP="004F4E6F">
      <w:pPr>
        <w:widowControl w:val="0"/>
        <w:autoSpaceDE w:val="0"/>
        <w:autoSpaceDN w:val="0"/>
        <w:outlineLvl w:val="0"/>
        <w:rPr>
          <w:rFonts w:eastAsia="Verdana" w:cstheme="minorHAnsi"/>
          <w:b/>
          <w:bCs/>
          <w:sz w:val="24"/>
          <w:szCs w:val="24"/>
          <w:lang w:val="en-US"/>
        </w:rPr>
      </w:pPr>
    </w:p>
    <w:p w14:paraId="5293CF53" w14:textId="73E90C2A" w:rsidR="009B059E" w:rsidRPr="00C616FA" w:rsidRDefault="005959B9" w:rsidP="009B059E">
      <w:pPr>
        <w:widowControl w:val="0"/>
        <w:autoSpaceDE w:val="0"/>
        <w:autoSpaceDN w:val="0"/>
        <w:ind w:left="114"/>
        <w:outlineLvl w:val="0"/>
        <w:rPr>
          <w:rFonts w:eastAsia="Verdana" w:cstheme="minorHAnsi"/>
          <w:b/>
          <w:bCs/>
          <w:sz w:val="24"/>
          <w:szCs w:val="24"/>
          <w:lang w:val="en-US"/>
        </w:rPr>
      </w:pPr>
      <w:r w:rsidRPr="00C616FA">
        <w:rPr>
          <w:rFonts w:eastAsia="Verdana" w:cstheme="minorHAnsi"/>
          <w:b/>
          <w:bCs/>
          <w:sz w:val="24"/>
          <w:szCs w:val="24"/>
          <w:lang w:val="en-US"/>
        </w:rPr>
        <w:t>Croydon,</w:t>
      </w:r>
      <w:r w:rsidR="00162AD8" w:rsidRPr="00C616FA">
        <w:rPr>
          <w:rFonts w:eastAsia="Verdana" w:cstheme="minorHAnsi"/>
          <w:b/>
          <w:bCs/>
          <w:sz w:val="24"/>
          <w:szCs w:val="24"/>
          <w:lang w:val="en-US"/>
        </w:rPr>
        <w:t xml:space="preserve"> Health, </w:t>
      </w:r>
      <w:r w:rsidR="009A4437" w:rsidRPr="00C616FA">
        <w:rPr>
          <w:rFonts w:eastAsia="Verdana" w:cstheme="minorHAnsi"/>
          <w:b/>
          <w:bCs/>
          <w:sz w:val="24"/>
          <w:szCs w:val="24"/>
          <w:lang w:val="en-US"/>
        </w:rPr>
        <w:t>Wellbeing</w:t>
      </w:r>
      <w:r w:rsidR="00162AD8" w:rsidRPr="00C616FA">
        <w:rPr>
          <w:rFonts w:eastAsia="Verdana" w:cstheme="minorHAnsi"/>
          <w:b/>
          <w:bCs/>
          <w:sz w:val="24"/>
          <w:szCs w:val="24"/>
          <w:lang w:val="en-US"/>
        </w:rPr>
        <w:t xml:space="preserve"> and Adults</w:t>
      </w:r>
      <w:r w:rsidR="008B50F2">
        <w:rPr>
          <w:rFonts w:eastAsia="Verdana" w:cstheme="minorHAnsi"/>
          <w:b/>
          <w:bCs/>
          <w:sz w:val="24"/>
          <w:szCs w:val="24"/>
          <w:lang w:val="en-US"/>
        </w:rPr>
        <w:t>,</w:t>
      </w:r>
      <w:r w:rsidR="00162AD8" w:rsidRPr="00C616FA">
        <w:rPr>
          <w:rFonts w:eastAsia="Verdana" w:cstheme="minorHAnsi"/>
          <w:b/>
          <w:bCs/>
          <w:sz w:val="24"/>
          <w:szCs w:val="24"/>
          <w:lang w:val="en-US"/>
        </w:rPr>
        <w:t xml:space="preserve"> </w:t>
      </w:r>
      <w:r w:rsidR="008B50F2">
        <w:rPr>
          <w:rFonts w:eastAsia="Verdana" w:cstheme="minorHAnsi"/>
          <w:b/>
          <w:bCs/>
          <w:sz w:val="24"/>
          <w:szCs w:val="24"/>
          <w:lang w:val="en-US"/>
        </w:rPr>
        <w:t>C</w:t>
      </w:r>
      <w:r w:rsidR="002937A0" w:rsidRPr="00C616FA">
        <w:rPr>
          <w:rFonts w:eastAsia="Verdana" w:cstheme="minorHAnsi"/>
          <w:b/>
          <w:bCs/>
          <w:sz w:val="24"/>
          <w:szCs w:val="24"/>
          <w:lang w:val="en-US"/>
        </w:rPr>
        <w:t xml:space="preserve">ase </w:t>
      </w:r>
      <w:r w:rsidR="008B50F2">
        <w:rPr>
          <w:rFonts w:eastAsia="Verdana" w:cstheme="minorHAnsi"/>
          <w:b/>
          <w:bCs/>
          <w:sz w:val="24"/>
          <w:szCs w:val="24"/>
          <w:lang w:val="en-US"/>
        </w:rPr>
        <w:t>F</w:t>
      </w:r>
      <w:r w:rsidR="002937A0" w:rsidRPr="00C616FA">
        <w:rPr>
          <w:rFonts w:eastAsia="Verdana" w:cstheme="minorHAnsi"/>
          <w:b/>
          <w:bCs/>
          <w:sz w:val="24"/>
          <w:szCs w:val="24"/>
          <w:lang w:val="en-US"/>
        </w:rPr>
        <w:t xml:space="preserve">ile </w:t>
      </w:r>
      <w:r w:rsidR="008B50F2">
        <w:rPr>
          <w:rFonts w:eastAsia="Verdana" w:cstheme="minorHAnsi"/>
          <w:b/>
          <w:bCs/>
          <w:sz w:val="24"/>
          <w:szCs w:val="24"/>
          <w:lang w:val="en-US"/>
        </w:rPr>
        <w:t>A</w:t>
      </w:r>
      <w:r w:rsidR="002937A0" w:rsidRPr="00C616FA">
        <w:rPr>
          <w:rFonts w:eastAsia="Verdana" w:cstheme="minorHAnsi"/>
          <w:b/>
          <w:bCs/>
          <w:sz w:val="24"/>
          <w:szCs w:val="24"/>
          <w:lang w:val="en-US"/>
        </w:rPr>
        <w:t>udit</w:t>
      </w:r>
      <w:r w:rsidR="003F495B" w:rsidRPr="00C616FA">
        <w:rPr>
          <w:rFonts w:eastAsia="Verdana" w:cstheme="minorHAnsi"/>
          <w:b/>
          <w:bCs/>
          <w:sz w:val="24"/>
          <w:szCs w:val="24"/>
          <w:lang w:val="en-US"/>
        </w:rPr>
        <w:t xml:space="preserve"> </w:t>
      </w:r>
      <w:r w:rsidR="008B50F2">
        <w:rPr>
          <w:rFonts w:eastAsia="Verdana" w:cstheme="minorHAnsi"/>
          <w:b/>
          <w:bCs/>
          <w:sz w:val="24"/>
          <w:szCs w:val="24"/>
          <w:lang w:val="en-US"/>
        </w:rPr>
        <w:t>G</w:t>
      </w:r>
      <w:r w:rsidR="003F495B" w:rsidRPr="00C616FA">
        <w:rPr>
          <w:rFonts w:eastAsia="Verdana" w:cstheme="minorHAnsi"/>
          <w:b/>
          <w:bCs/>
          <w:sz w:val="24"/>
          <w:szCs w:val="24"/>
          <w:lang w:val="en-US"/>
        </w:rPr>
        <w:t>rading</w:t>
      </w:r>
      <w:r w:rsidR="00B23F0B" w:rsidRPr="00C616FA">
        <w:rPr>
          <w:rFonts w:eastAsia="Verdana" w:cstheme="minorHAnsi"/>
          <w:b/>
          <w:bCs/>
          <w:sz w:val="24"/>
          <w:szCs w:val="24"/>
          <w:lang w:val="en-US"/>
        </w:rPr>
        <w:t xml:space="preserve"> and </w:t>
      </w:r>
      <w:r w:rsidR="008B50F2">
        <w:rPr>
          <w:rFonts w:eastAsia="Verdana" w:cstheme="minorHAnsi"/>
          <w:b/>
          <w:bCs/>
          <w:sz w:val="24"/>
          <w:szCs w:val="24"/>
          <w:lang w:val="en-US"/>
        </w:rPr>
        <w:t>A</w:t>
      </w:r>
      <w:r w:rsidR="003F495B" w:rsidRPr="00C616FA">
        <w:rPr>
          <w:rFonts w:eastAsia="Verdana" w:cstheme="minorHAnsi"/>
          <w:b/>
          <w:bCs/>
          <w:sz w:val="24"/>
          <w:szCs w:val="24"/>
          <w:lang w:val="en-US"/>
        </w:rPr>
        <w:t>nalysis</w:t>
      </w:r>
      <w:r w:rsidR="009B059E" w:rsidRPr="00C616FA">
        <w:rPr>
          <w:rFonts w:eastAsia="Verdana" w:cstheme="minorHAnsi"/>
          <w:b/>
          <w:bCs/>
          <w:sz w:val="24"/>
          <w:szCs w:val="24"/>
          <w:lang w:val="en-US"/>
        </w:rPr>
        <w:t xml:space="preserve"> </w:t>
      </w:r>
    </w:p>
    <w:p w14:paraId="029FBE9A" w14:textId="77777777" w:rsidR="004F4E6F" w:rsidRDefault="004F4E6F" w:rsidP="002937A0">
      <w:pPr>
        <w:widowControl w:val="0"/>
        <w:autoSpaceDE w:val="0"/>
        <w:autoSpaceDN w:val="0"/>
        <w:ind w:left="114"/>
        <w:jc w:val="both"/>
        <w:outlineLvl w:val="0"/>
        <w:rPr>
          <w:rFonts w:cstheme="minorHAnsi"/>
          <w:sz w:val="24"/>
          <w:szCs w:val="24"/>
        </w:rPr>
      </w:pPr>
    </w:p>
    <w:p w14:paraId="38DCEFAD" w14:textId="0C6E6830" w:rsidR="00266423" w:rsidRPr="00C616FA" w:rsidRDefault="009B059E" w:rsidP="002937A0">
      <w:pPr>
        <w:widowControl w:val="0"/>
        <w:autoSpaceDE w:val="0"/>
        <w:autoSpaceDN w:val="0"/>
        <w:ind w:left="114"/>
        <w:jc w:val="both"/>
        <w:outlineLvl w:val="0"/>
        <w:rPr>
          <w:rFonts w:cstheme="minorHAnsi"/>
          <w:sz w:val="24"/>
          <w:szCs w:val="24"/>
        </w:rPr>
      </w:pPr>
      <w:r w:rsidRPr="00C616FA">
        <w:rPr>
          <w:rFonts w:cstheme="minorHAnsi"/>
          <w:sz w:val="24"/>
          <w:szCs w:val="24"/>
        </w:rPr>
        <w:t xml:space="preserve">This </w:t>
      </w:r>
      <w:r w:rsidR="00062D99" w:rsidRPr="00C616FA">
        <w:rPr>
          <w:rFonts w:cstheme="minorHAnsi"/>
          <w:sz w:val="24"/>
          <w:szCs w:val="24"/>
        </w:rPr>
        <w:t xml:space="preserve">Croydon case file </w:t>
      </w:r>
      <w:r w:rsidRPr="00C616FA">
        <w:rPr>
          <w:rFonts w:cstheme="minorHAnsi"/>
          <w:sz w:val="24"/>
          <w:szCs w:val="24"/>
        </w:rPr>
        <w:t>audit programme is designed to provide a broad focus on standards and compliance, as well as the quality of social work practice and its impact on the adult who has care and support n</w:t>
      </w:r>
      <w:r w:rsidR="00CC402A" w:rsidRPr="00C616FA">
        <w:rPr>
          <w:rFonts w:cstheme="minorHAnsi"/>
          <w:sz w:val="24"/>
          <w:szCs w:val="24"/>
        </w:rPr>
        <w:t>eeds. These a</w:t>
      </w:r>
      <w:r w:rsidRPr="00C616FA">
        <w:rPr>
          <w:rFonts w:cstheme="minorHAnsi"/>
          <w:sz w:val="24"/>
          <w:szCs w:val="24"/>
        </w:rPr>
        <w:t>udits will take stock of our performance across all areas of social work intervention at regular intervals. They focus on the journey and experience of the adult through services, as well as the rationale for decisions being made on their behalf. They allow us to identify if the help that has been offered is planned, purposeful and undertaken in a timely manner. Crucially, these audits go beyond the marking of compliance, and seek to generate qualitative data about our practice</w:t>
      </w:r>
      <w:r w:rsidR="00A3346C">
        <w:rPr>
          <w:rFonts w:cstheme="minorHAnsi"/>
          <w:sz w:val="24"/>
          <w:szCs w:val="24"/>
        </w:rPr>
        <w:t xml:space="preserve"> and </w:t>
      </w:r>
      <w:r w:rsidRPr="00C616FA">
        <w:rPr>
          <w:rFonts w:cstheme="minorHAnsi"/>
          <w:sz w:val="24"/>
          <w:szCs w:val="24"/>
        </w:rPr>
        <w:t>its impact on the adult</w:t>
      </w:r>
      <w:r w:rsidR="00A3346C">
        <w:rPr>
          <w:rFonts w:cstheme="minorHAnsi"/>
          <w:sz w:val="24"/>
          <w:szCs w:val="24"/>
        </w:rPr>
        <w:t>. This includes</w:t>
      </w:r>
      <w:r w:rsidRPr="00C616FA">
        <w:rPr>
          <w:rFonts w:cstheme="minorHAnsi"/>
          <w:sz w:val="24"/>
          <w:szCs w:val="24"/>
        </w:rPr>
        <w:t xml:space="preserve"> how the system and organisation supports good practice</w:t>
      </w:r>
      <w:r w:rsidR="00C14F51" w:rsidRPr="00C616FA">
        <w:rPr>
          <w:rFonts w:cstheme="minorHAnsi"/>
          <w:sz w:val="24"/>
          <w:szCs w:val="24"/>
        </w:rPr>
        <w:t xml:space="preserve"> </w:t>
      </w:r>
      <w:r w:rsidR="00A3346C">
        <w:rPr>
          <w:rFonts w:cstheme="minorHAnsi"/>
          <w:sz w:val="24"/>
          <w:szCs w:val="24"/>
        </w:rPr>
        <w:t xml:space="preserve">and where </w:t>
      </w:r>
      <w:r w:rsidR="008B50F2">
        <w:rPr>
          <w:rFonts w:cstheme="minorHAnsi"/>
          <w:sz w:val="24"/>
          <w:szCs w:val="24"/>
        </w:rPr>
        <w:t xml:space="preserve">areas of </w:t>
      </w:r>
      <w:r w:rsidR="00A3346C">
        <w:rPr>
          <w:rFonts w:cstheme="minorHAnsi"/>
          <w:sz w:val="24"/>
          <w:szCs w:val="24"/>
        </w:rPr>
        <w:t xml:space="preserve">development </w:t>
      </w:r>
      <w:r w:rsidR="008B50F2">
        <w:rPr>
          <w:rFonts w:cstheme="minorHAnsi"/>
          <w:sz w:val="24"/>
          <w:szCs w:val="24"/>
        </w:rPr>
        <w:t>are highlighted</w:t>
      </w:r>
      <w:r w:rsidR="00A3346C">
        <w:rPr>
          <w:rFonts w:cstheme="minorHAnsi"/>
          <w:sz w:val="24"/>
          <w:szCs w:val="24"/>
        </w:rPr>
        <w:t>. A</w:t>
      </w:r>
      <w:r w:rsidR="00C14F51" w:rsidRPr="00C616FA">
        <w:rPr>
          <w:rFonts w:cstheme="minorHAnsi"/>
          <w:sz w:val="24"/>
          <w:szCs w:val="24"/>
        </w:rPr>
        <w:t xml:space="preserve"> culture of</w:t>
      </w:r>
      <w:r w:rsidR="008B50F2">
        <w:rPr>
          <w:rFonts w:cstheme="minorHAnsi"/>
          <w:sz w:val="24"/>
          <w:szCs w:val="24"/>
        </w:rPr>
        <w:t xml:space="preserve"> </w:t>
      </w:r>
      <w:r w:rsidR="00C14F51" w:rsidRPr="00C616FA">
        <w:rPr>
          <w:rFonts w:cstheme="minorHAnsi"/>
          <w:sz w:val="24"/>
          <w:szCs w:val="24"/>
        </w:rPr>
        <w:t>challenge and learning</w:t>
      </w:r>
      <w:r w:rsidR="008B50F2">
        <w:rPr>
          <w:rFonts w:cstheme="minorHAnsi"/>
          <w:sz w:val="24"/>
          <w:szCs w:val="24"/>
        </w:rPr>
        <w:t xml:space="preserve"> is promoted.</w:t>
      </w:r>
      <w:r w:rsidR="002937A0" w:rsidRPr="00C616FA">
        <w:rPr>
          <w:rFonts w:cstheme="minorHAnsi"/>
          <w:sz w:val="24"/>
          <w:szCs w:val="24"/>
        </w:rPr>
        <w:t xml:space="preserve"> </w:t>
      </w:r>
      <w:r w:rsidR="00831D33" w:rsidRPr="00C616FA">
        <w:rPr>
          <w:rFonts w:cstheme="minorHAnsi"/>
          <w:sz w:val="24"/>
          <w:szCs w:val="24"/>
        </w:rPr>
        <w:t>It is essential th</w:t>
      </w:r>
      <w:r w:rsidR="008E67FE" w:rsidRPr="00C616FA">
        <w:rPr>
          <w:rFonts w:cstheme="minorHAnsi"/>
          <w:sz w:val="24"/>
          <w:szCs w:val="24"/>
        </w:rPr>
        <w:t>at the grading of audits completed in C</w:t>
      </w:r>
      <w:r w:rsidR="003F495B" w:rsidRPr="00C616FA">
        <w:rPr>
          <w:rFonts w:cstheme="minorHAnsi"/>
          <w:sz w:val="24"/>
          <w:szCs w:val="24"/>
        </w:rPr>
        <w:t>roydon</w:t>
      </w:r>
      <w:r w:rsidR="00D07E57" w:rsidRPr="00C616FA">
        <w:rPr>
          <w:rFonts w:cstheme="minorHAnsi"/>
          <w:sz w:val="24"/>
          <w:szCs w:val="24"/>
        </w:rPr>
        <w:t xml:space="preserve"> is </w:t>
      </w:r>
      <w:r w:rsidR="008C4699" w:rsidRPr="00C616FA">
        <w:rPr>
          <w:rFonts w:cstheme="minorHAnsi"/>
          <w:sz w:val="24"/>
          <w:szCs w:val="24"/>
        </w:rPr>
        <w:t xml:space="preserve">transparent, </w:t>
      </w:r>
      <w:r w:rsidR="00062D99" w:rsidRPr="00C616FA">
        <w:rPr>
          <w:rFonts w:cstheme="minorHAnsi"/>
          <w:sz w:val="24"/>
          <w:szCs w:val="24"/>
        </w:rPr>
        <w:t>thorough,</w:t>
      </w:r>
      <w:r w:rsidR="008C4699" w:rsidRPr="00C616FA">
        <w:rPr>
          <w:rFonts w:cstheme="minorHAnsi"/>
          <w:sz w:val="24"/>
          <w:szCs w:val="24"/>
        </w:rPr>
        <w:t xml:space="preserve"> and </w:t>
      </w:r>
      <w:r w:rsidR="00D07E57" w:rsidRPr="00C616FA">
        <w:rPr>
          <w:rFonts w:cstheme="minorHAnsi"/>
          <w:sz w:val="24"/>
          <w:szCs w:val="24"/>
        </w:rPr>
        <w:t>standardi</w:t>
      </w:r>
      <w:r w:rsidR="00A3346C">
        <w:rPr>
          <w:rFonts w:cstheme="minorHAnsi"/>
          <w:sz w:val="24"/>
          <w:szCs w:val="24"/>
        </w:rPr>
        <w:t>s</w:t>
      </w:r>
      <w:r w:rsidR="00D07E57" w:rsidRPr="00C616FA">
        <w:rPr>
          <w:rFonts w:cstheme="minorHAnsi"/>
          <w:sz w:val="24"/>
          <w:szCs w:val="24"/>
        </w:rPr>
        <w:t xml:space="preserve">ed in line with </w:t>
      </w:r>
      <w:r w:rsidR="00E90C0F" w:rsidRPr="00C616FA">
        <w:rPr>
          <w:rFonts w:cstheme="minorHAnsi"/>
          <w:sz w:val="24"/>
          <w:szCs w:val="24"/>
        </w:rPr>
        <w:t xml:space="preserve">the </w:t>
      </w:r>
      <w:r w:rsidR="00266423" w:rsidRPr="00C616FA">
        <w:rPr>
          <w:rFonts w:cstheme="minorHAnsi"/>
          <w:sz w:val="24"/>
          <w:szCs w:val="24"/>
        </w:rPr>
        <w:t>London Principal Social Workers Network Adult social care case file audit questions template and guidance</w:t>
      </w:r>
      <w:r w:rsidR="002C69DB" w:rsidRPr="00C616FA">
        <w:rPr>
          <w:rFonts w:cstheme="minorHAnsi"/>
          <w:sz w:val="24"/>
          <w:szCs w:val="24"/>
        </w:rPr>
        <w:t>, ADASS endorsed in October 2022.</w:t>
      </w:r>
    </w:p>
    <w:p w14:paraId="1CD9F01F" w14:textId="77777777" w:rsidR="00B9148C" w:rsidRDefault="00B9148C" w:rsidP="00B9148C">
      <w:pPr>
        <w:pStyle w:val="Heading2"/>
        <w:rPr>
          <w:rFonts w:asciiTheme="minorHAnsi" w:hAnsiTheme="minorHAnsi" w:cstheme="minorHAnsi"/>
          <w:szCs w:val="24"/>
          <w:u w:val="single"/>
        </w:rPr>
      </w:pPr>
      <w:bookmarkStart w:id="0" w:name="_Toc118290156"/>
    </w:p>
    <w:p w14:paraId="46D8C9D1" w14:textId="1F5BB921" w:rsidR="0025002E" w:rsidRDefault="0025002E" w:rsidP="00B9148C">
      <w:pPr>
        <w:pStyle w:val="Heading2"/>
        <w:rPr>
          <w:rFonts w:asciiTheme="minorHAnsi" w:hAnsiTheme="minorHAnsi" w:cstheme="minorHAnsi"/>
          <w:szCs w:val="24"/>
          <w:u w:val="single"/>
        </w:rPr>
      </w:pPr>
      <w:r w:rsidRPr="00C616FA">
        <w:rPr>
          <w:rFonts w:asciiTheme="minorHAnsi" w:hAnsiTheme="minorHAnsi" w:cstheme="minorHAnsi"/>
          <w:szCs w:val="24"/>
          <w:u w:val="single"/>
        </w:rPr>
        <w:t>Grading the audits</w:t>
      </w:r>
      <w:bookmarkEnd w:id="0"/>
      <w:r w:rsidRPr="00C616FA">
        <w:rPr>
          <w:rFonts w:asciiTheme="minorHAnsi" w:hAnsiTheme="minorHAnsi" w:cstheme="minorHAnsi"/>
          <w:szCs w:val="24"/>
          <w:u w:val="single"/>
        </w:rPr>
        <w:t xml:space="preserve"> </w:t>
      </w:r>
    </w:p>
    <w:p w14:paraId="1181BAC7" w14:textId="77777777" w:rsidR="00B856E8" w:rsidRPr="00B856E8" w:rsidRDefault="00B856E8" w:rsidP="00B856E8"/>
    <w:p w14:paraId="29D6FC09" w14:textId="3A715A49" w:rsidR="0025002E" w:rsidRPr="00C616FA" w:rsidRDefault="0025002E" w:rsidP="008B50F2">
      <w:pPr>
        <w:spacing w:line="259" w:lineRule="auto"/>
        <w:rPr>
          <w:rFonts w:cstheme="minorHAnsi"/>
          <w:sz w:val="24"/>
          <w:szCs w:val="24"/>
        </w:rPr>
      </w:pPr>
      <w:r w:rsidRPr="00C616FA">
        <w:rPr>
          <w:rFonts w:cstheme="minorHAnsi"/>
          <w:sz w:val="24"/>
          <w:szCs w:val="24"/>
        </w:rPr>
        <w:t xml:space="preserve">Grading of audits is determined by the options selected for how well each audit criteria has been met or not.  The different audit outcomes are as follows: </w:t>
      </w:r>
    </w:p>
    <w:p w14:paraId="378FADBA" w14:textId="77777777" w:rsidR="0025002E" w:rsidRPr="00C616FA" w:rsidRDefault="0025002E" w:rsidP="0025002E">
      <w:pPr>
        <w:spacing w:line="259" w:lineRule="auto"/>
        <w:rPr>
          <w:rFonts w:cstheme="minorHAnsi"/>
          <w:sz w:val="24"/>
          <w:szCs w:val="24"/>
        </w:rPr>
      </w:pPr>
      <w:r w:rsidRPr="00C616FA">
        <w:rPr>
          <w:rFonts w:cstheme="minorHAnsi"/>
          <w:sz w:val="24"/>
          <w:szCs w:val="24"/>
        </w:rPr>
        <w:t xml:space="preserve"> </w:t>
      </w:r>
    </w:p>
    <w:p w14:paraId="1E0884DA" w14:textId="77777777" w:rsidR="0025002E" w:rsidRPr="00C616FA" w:rsidRDefault="0025002E" w:rsidP="0025002E">
      <w:pPr>
        <w:numPr>
          <w:ilvl w:val="0"/>
          <w:numId w:val="4"/>
        </w:numPr>
        <w:spacing w:after="4" w:line="250" w:lineRule="auto"/>
        <w:ind w:right="245" w:hanging="360"/>
        <w:jc w:val="both"/>
        <w:rPr>
          <w:rFonts w:cstheme="minorHAnsi"/>
          <w:sz w:val="24"/>
          <w:szCs w:val="24"/>
        </w:rPr>
      </w:pPr>
      <w:r w:rsidRPr="00C616FA">
        <w:rPr>
          <w:rFonts w:cstheme="minorHAnsi"/>
          <w:sz w:val="24"/>
          <w:szCs w:val="24"/>
        </w:rPr>
        <w:t xml:space="preserve">Outstanding </w:t>
      </w:r>
    </w:p>
    <w:p w14:paraId="47DD4F39" w14:textId="77777777" w:rsidR="0025002E" w:rsidRPr="00C616FA" w:rsidRDefault="0025002E" w:rsidP="0025002E">
      <w:pPr>
        <w:numPr>
          <w:ilvl w:val="0"/>
          <w:numId w:val="4"/>
        </w:numPr>
        <w:spacing w:after="4" w:line="250" w:lineRule="auto"/>
        <w:ind w:right="245" w:hanging="360"/>
        <w:jc w:val="both"/>
        <w:rPr>
          <w:rFonts w:cstheme="minorHAnsi"/>
          <w:sz w:val="24"/>
          <w:szCs w:val="24"/>
        </w:rPr>
      </w:pPr>
      <w:r w:rsidRPr="00C616FA">
        <w:rPr>
          <w:rFonts w:cstheme="minorHAnsi"/>
          <w:sz w:val="24"/>
          <w:szCs w:val="24"/>
        </w:rPr>
        <w:t xml:space="preserve">Good  </w:t>
      </w:r>
    </w:p>
    <w:p w14:paraId="1035281C" w14:textId="01301C84" w:rsidR="0025002E" w:rsidRPr="00C616FA" w:rsidRDefault="0025002E" w:rsidP="0025002E">
      <w:pPr>
        <w:numPr>
          <w:ilvl w:val="0"/>
          <w:numId w:val="4"/>
        </w:numPr>
        <w:spacing w:after="4" w:line="250" w:lineRule="auto"/>
        <w:ind w:right="245" w:hanging="360"/>
        <w:jc w:val="both"/>
        <w:rPr>
          <w:rFonts w:cstheme="minorHAnsi"/>
          <w:sz w:val="24"/>
          <w:szCs w:val="24"/>
        </w:rPr>
      </w:pPr>
      <w:r w:rsidRPr="00C616FA">
        <w:rPr>
          <w:rFonts w:cstheme="minorHAnsi"/>
          <w:sz w:val="24"/>
          <w:szCs w:val="24"/>
        </w:rPr>
        <w:t xml:space="preserve">Requires </w:t>
      </w:r>
      <w:r w:rsidR="00062D99" w:rsidRPr="00C616FA">
        <w:rPr>
          <w:rFonts w:cstheme="minorHAnsi"/>
          <w:sz w:val="24"/>
          <w:szCs w:val="24"/>
        </w:rPr>
        <w:t>improvement</w:t>
      </w:r>
      <w:r w:rsidRPr="00C616FA">
        <w:rPr>
          <w:rFonts w:cstheme="minorHAnsi"/>
          <w:sz w:val="24"/>
          <w:szCs w:val="24"/>
        </w:rPr>
        <w:t xml:space="preserve"> </w:t>
      </w:r>
    </w:p>
    <w:p w14:paraId="4223CFA2" w14:textId="53478497" w:rsidR="0025002E" w:rsidRPr="004A11A3" w:rsidRDefault="0025002E" w:rsidP="004A11A3">
      <w:pPr>
        <w:numPr>
          <w:ilvl w:val="0"/>
          <w:numId w:val="4"/>
        </w:numPr>
        <w:spacing w:after="4" w:line="250" w:lineRule="auto"/>
        <w:ind w:right="245" w:hanging="360"/>
        <w:jc w:val="both"/>
        <w:rPr>
          <w:rFonts w:cstheme="minorHAnsi"/>
          <w:sz w:val="24"/>
          <w:szCs w:val="24"/>
        </w:rPr>
      </w:pPr>
      <w:r w:rsidRPr="00C616FA">
        <w:rPr>
          <w:rFonts w:cstheme="minorHAnsi"/>
          <w:sz w:val="24"/>
          <w:szCs w:val="24"/>
        </w:rPr>
        <w:t xml:space="preserve">Inadequate </w:t>
      </w:r>
    </w:p>
    <w:p w14:paraId="72E14E25" w14:textId="77777777" w:rsidR="0025002E" w:rsidRPr="00C616FA" w:rsidRDefault="0025002E" w:rsidP="0025002E">
      <w:pPr>
        <w:spacing w:line="259" w:lineRule="auto"/>
        <w:rPr>
          <w:rFonts w:cstheme="minorHAnsi"/>
          <w:sz w:val="24"/>
          <w:szCs w:val="24"/>
        </w:rPr>
      </w:pPr>
      <w:r w:rsidRPr="00C616FA">
        <w:rPr>
          <w:rFonts w:cstheme="minorHAnsi"/>
          <w:sz w:val="24"/>
          <w:szCs w:val="24"/>
        </w:rPr>
        <w:t xml:space="preserve"> </w:t>
      </w:r>
    </w:p>
    <w:p w14:paraId="248F2F9E" w14:textId="77777777" w:rsidR="00062D99" w:rsidRPr="008B50F2" w:rsidRDefault="00062D99" w:rsidP="00062D99">
      <w:pPr>
        <w:jc w:val="both"/>
        <w:rPr>
          <w:rFonts w:cstheme="minorHAnsi"/>
          <w:sz w:val="24"/>
          <w:szCs w:val="24"/>
        </w:rPr>
      </w:pPr>
      <w:r w:rsidRPr="008B50F2">
        <w:rPr>
          <w:rFonts w:cstheme="minorHAnsi"/>
          <w:b/>
          <w:bCs/>
          <w:sz w:val="24"/>
          <w:szCs w:val="24"/>
          <w:u w:val="single"/>
        </w:rPr>
        <w:t>Areas of Best Practice the auditor will be looking into during the Audit process and grading</w:t>
      </w:r>
      <w:r w:rsidRPr="008B50F2">
        <w:rPr>
          <w:rFonts w:cstheme="minorHAnsi"/>
          <w:sz w:val="24"/>
          <w:szCs w:val="24"/>
        </w:rPr>
        <w:t xml:space="preserve">. </w:t>
      </w:r>
    </w:p>
    <w:p w14:paraId="45251F2E" w14:textId="77777777" w:rsidR="00062D99" w:rsidRPr="008B50F2" w:rsidRDefault="00062D99" w:rsidP="00062D99">
      <w:pPr>
        <w:jc w:val="both"/>
        <w:rPr>
          <w:rFonts w:cstheme="minorHAnsi"/>
          <w:sz w:val="24"/>
          <w:szCs w:val="24"/>
        </w:rPr>
      </w:pPr>
    </w:p>
    <w:p w14:paraId="24228389" w14:textId="3A12AD33" w:rsidR="00062D99" w:rsidRPr="008B50F2" w:rsidRDefault="00062D99" w:rsidP="00062D99">
      <w:pPr>
        <w:pStyle w:val="ListParagraph"/>
        <w:numPr>
          <w:ilvl w:val="0"/>
          <w:numId w:val="6"/>
        </w:numPr>
        <w:spacing w:after="160" w:line="259" w:lineRule="auto"/>
        <w:jc w:val="both"/>
        <w:rPr>
          <w:rFonts w:cstheme="minorHAnsi"/>
          <w:sz w:val="24"/>
          <w:szCs w:val="24"/>
        </w:rPr>
      </w:pPr>
      <w:r w:rsidRPr="008B50F2">
        <w:rPr>
          <w:rFonts w:cstheme="minorHAnsi"/>
          <w:sz w:val="24"/>
          <w:szCs w:val="24"/>
        </w:rPr>
        <w:t xml:space="preserve">There is timely identification, response and reduction of risk and need. </w:t>
      </w:r>
    </w:p>
    <w:p w14:paraId="5B1CEF04" w14:textId="2F2A4FF5" w:rsidR="00062D99" w:rsidRPr="008B50F2" w:rsidRDefault="00062D99" w:rsidP="00062D99">
      <w:pPr>
        <w:pStyle w:val="ListParagraph"/>
        <w:numPr>
          <w:ilvl w:val="0"/>
          <w:numId w:val="6"/>
        </w:numPr>
        <w:spacing w:after="160" w:line="259" w:lineRule="auto"/>
        <w:jc w:val="both"/>
        <w:rPr>
          <w:rFonts w:cstheme="minorHAnsi"/>
          <w:sz w:val="24"/>
          <w:szCs w:val="24"/>
        </w:rPr>
      </w:pPr>
      <w:r w:rsidRPr="008B50F2">
        <w:rPr>
          <w:rFonts w:cstheme="minorHAnsi"/>
          <w:sz w:val="24"/>
          <w:szCs w:val="24"/>
        </w:rPr>
        <w:t>Assessments are timely, comprehensive, analytical</w:t>
      </w:r>
      <w:r w:rsidR="005D18B7">
        <w:rPr>
          <w:rFonts w:cstheme="minorHAnsi"/>
          <w:sz w:val="24"/>
          <w:szCs w:val="24"/>
        </w:rPr>
        <w:t xml:space="preserve">, </w:t>
      </w:r>
      <w:r w:rsidRPr="008B50F2">
        <w:rPr>
          <w:rFonts w:cstheme="minorHAnsi"/>
          <w:sz w:val="24"/>
          <w:szCs w:val="24"/>
        </w:rPr>
        <w:t>of good quality</w:t>
      </w:r>
      <w:r w:rsidR="005D18B7">
        <w:rPr>
          <w:rFonts w:cstheme="minorHAnsi"/>
          <w:sz w:val="24"/>
          <w:szCs w:val="24"/>
        </w:rPr>
        <w:t>.</w:t>
      </w:r>
    </w:p>
    <w:p w14:paraId="000A5AE7" w14:textId="77777777" w:rsidR="00062D99" w:rsidRPr="008B50F2" w:rsidRDefault="00062D99" w:rsidP="00062D99">
      <w:pPr>
        <w:pStyle w:val="ListParagraph"/>
        <w:numPr>
          <w:ilvl w:val="0"/>
          <w:numId w:val="6"/>
        </w:numPr>
        <w:spacing w:after="160" w:line="259" w:lineRule="auto"/>
        <w:jc w:val="both"/>
        <w:rPr>
          <w:rFonts w:cstheme="minorHAnsi"/>
          <w:sz w:val="24"/>
          <w:szCs w:val="24"/>
        </w:rPr>
      </w:pPr>
      <w:r w:rsidRPr="008B50F2">
        <w:rPr>
          <w:rFonts w:cstheme="minorHAnsi"/>
          <w:sz w:val="24"/>
          <w:szCs w:val="24"/>
        </w:rPr>
        <w:t>Plans and reviews drive progress towards positive outcomes.</w:t>
      </w:r>
    </w:p>
    <w:p w14:paraId="284DF95B" w14:textId="21F31F9B" w:rsidR="00062D99" w:rsidRPr="008B50F2" w:rsidRDefault="00062D99" w:rsidP="00062D99">
      <w:pPr>
        <w:pStyle w:val="ListParagraph"/>
        <w:numPr>
          <w:ilvl w:val="0"/>
          <w:numId w:val="6"/>
        </w:numPr>
        <w:spacing w:after="160" w:line="259" w:lineRule="auto"/>
        <w:jc w:val="both"/>
        <w:rPr>
          <w:rFonts w:cstheme="minorHAnsi"/>
          <w:sz w:val="24"/>
          <w:szCs w:val="24"/>
        </w:rPr>
      </w:pPr>
      <w:r w:rsidRPr="008B50F2">
        <w:rPr>
          <w:rFonts w:cstheme="minorHAnsi"/>
          <w:sz w:val="24"/>
          <w:szCs w:val="24"/>
        </w:rPr>
        <w:t>Adult’s voices, wishes, feelings and lived experience are at the centre of everything we do</w:t>
      </w:r>
      <w:r w:rsidR="00644254" w:rsidRPr="008B50F2">
        <w:rPr>
          <w:rFonts w:cstheme="minorHAnsi"/>
          <w:sz w:val="24"/>
          <w:szCs w:val="24"/>
        </w:rPr>
        <w:t>.</w:t>
      </w:r>
      <w:r w:rsidRPr="008B50F2">
        <w:rPr>
          <w:rFonts w:cstheme="minorHAnsi"/>
          <w:sz w:val="24"/>
          <w:szCs w:val="24"/>
        </w:rPr>
        <w:t xml:space="preserve"> </w:t>
      </w:r>
    </w:p>
    <w:p w14:paraId="5263DCB2" w14:textId="1CF8BF05" w:rsidR="00062D99" w:rsidRDefault="00062D99" w:rsidP="00062D99">
      <w:pPr>
        <w:pStyle w:val="ListParagraph"/>
        <w:numPr>
          <w:ilvl w:val="0"/>
          <w:numId w:val="6"/>
        </w:numPr>
        <w:spacing w:after="160" w:line="259" w:lineRule="auto"/>
        <w:jc w:val="both"/>
        <w:rPr>
          <w:rFonts w:cstheme="minorHAnsi"/>
          <w:sz w:val="24"/>
          <w:szCs w:val="24"/>
        </w:rPr>
      </w:pPr>
      <w:r w:rsidRPr="008B50F2">
        <w:rPr>
          <w:rFonts w:cstheme="minorHAnsi"/>
          <w:sz w:val="24"/>
          <w:szCs w:val="24"/>
        </w:rPr>
        <w:t>Families are appropriately engaged in the work.</w:t>
      </w:r>
    </w:p>
    <w:p w14:paraId="3F40D544" w14:textId="054A2DBE" w:rsidR="005B315A" w:rsidRPr="008B50F2" w:rsidRDefault="005D18B7" w:rsidP="00062D99">
      <w:pPr>
        <w:pStyle w:val="ListParagraph"/>
        <w:numPr>
          <w:ilvl w:val="0"/>
          <w:numId w:val="6"/>
        </w:numPr>
        <w:spacing w:after="160" w:line="259" w:lineRule="auto"/>
        <w:jc w:val="both"/>
        <w:rPr>
          <w:rFonts w:cstheme="minorHAnsi"/>
          <w:sz w:val="24"/>
          <w:szCs w:val="24"/>
        </w:rPr>
      </w:pPr>
      <w:r>
        <w:rPr>
          <w:rFonts w:cstheme="minorHAnsi"/>
          <w:sz w:val="24"/>
          <w:szCs w:val="24"/>
        </w:rPr>
        <w:t>Practice shows professional curiosity considers local guidance and shows evidence of legal literacy.</w:t>
      </w:r>
    </w:p>
    <w:p w14:paraId="5C166876" w14:textId="77777777" w:rsidR="00062D99" w:rsidRPr="008B50F2" w:rsidRDefault="00062D99" w:rsidP="00062D99">
      <w:pPr>
        <w:pStyle w:val="ListParagraph"/>
        <w:numPr>
          <w:ilvl w:val="0"/>
          <w:numId w:val="6"/>
        </w:numPr>
        <w:spacing w:after="160" w:line="259" w:lineRule="auto"/>
        <w:jc w:val="both"/>
        <w:rPr>
          <w:rFonts w:cstheme="minorHAnsi"/>
          <w:sz w:val="24"/>
          <w:szCs w:val="24"/>
        </w:rPr>
      </w:pPr>
      <w:r w:rsidRPr="008B50F2">
        <w:rPr>
          <w:rFonts w:cstheme="minorHAnsi"/>
          <w:sz w:val="24"/>
          <w:szCs w:val="24"/>
        </w:rPr>
        <w:t xml:space="preserve">Management oversight ensures decision making is effective, proportionate, and timely, and standards of work are good. </w:t>
      </w:r>
    </w:p>
    <w:p w14:paraId="62B261DD" w14:textId="5DDB6935" w:rsidR="00062D99" w:rsidRPr="008B50F2" w:rsidRDefault="00062D99" w:rsidP="00062D99">
      <w:pPr>
        <w:pStyle w:val="ListParagraph"/>
        <w:numPr>
          <w:ilvl w:val="0"/>
          <w:numId w:val="6"/>
        </w:numPr>
        <w:spacing w:after="160" w:line="259" w:lineRule="auto"/>
        <w:jc w:val="both"/>
        <w:rPr>
          <w:rFonts w:cstheme="minorHAnsi"/>
          <w:sz w:val="24"/>
          <w:szCs w:val="24"/>
        </w:rPr>
      </w:pPr>
      <w:r w:rsidRPr="008B50F2">
        <w:rPr>
          <w:rFonts w:cstheme="minorHAnsi"/>
          <w:sz w:val="24"/>
          <w:szCs w:val="24"/>
        </w:rPr>
        <w:t>Case records are correct and up to date.</w:t>
      </w:r>
    </w:p>
    <w:p w14:paraId="706143CF" w14:textId="77777777" w:rsidR="00062D99" w:rsidRPr="008B50F2" w:rsidRDefault="00062D99" w:rsidP="00062D99">
      <w:pPr>
        <w:pStyle w:val="ListParagraph"/>
        <w:numPr>
          <w:ilvl w:val="0"/>
          <w:numId w:val="6"/>
        </w:numPr>
        <w:spacing w:after="160" w:line="259" w:lineRule="auto"/>
        <w:jc w:val="both"/>
        <w:rPr>
          <w:rFonts w:cstheme="minorHAnsi"/>
          <w:sz w:val="24"/>
          <w:szCs w:val="24"/>
        </w:rPr>
      </w:pPr>
      <w:r w:rsidRPr="008B50F2">
        <w:rPr>
          <w:rFonts w:cstheme="minorHAnsi"/>
          <w:sz w:val="24"/>
          <w:szCs w:val="24"/>
        </w:rPr>
        <w:t xml:space="preserve">Impact: how have we made a difference to the Adult’s (receiving care and support from Croydon) life? </w:t>
      </w:r>
    </w:p>
    <w:p w14:paraId="7D42A019" w14:textId="77777777" w:rsidR="008B50F2" w:rsidRDefault="008B50F2" w:rsidP="00062D99">
      <w:pPr>
        <w:jc w:val="both"/>
        <w:rPr>
          <w:rFonts w:cstheme="minorHAnsi"/>
          <w:sz w:val="24"/>
          <w:szCs w:val="24"/>
        </w:rPr>
      </w:pPr>
    </w:p>
    <w:p w14:paraId="0728F5B9" w14:textId="77777777" w:rsidR="00062D99" w:rsidRPr="00C616FA" w:rsidRDefault="00062D99" w:rsidP="00062D99">
      <w:pPr>
        <w:jc w:val="both"/>
        <w:rPr>
          <w:rFonts w:cstheme="minorHAnsi"/>
          <w:sz w:val="24"/>
          <w:szCs w:val="24"/>
        </w:rPr>
      </w:pPr>
    </w:p>
    <w:p w14:paraId="49676CB5" w14:textId="77777777" w:rsidR="00062D99" w:rsidRPr="00C616FA" w:rsidRDefault="00062D99" w:rsidP="00062D99">
      <w:pPr>
        <w:jc w:val="both"/>
        <w:rPr>
          <w:rFonts w:cstheme="minorHAnsi"/>
          <w:b/>
          <w:bCs/>
          <w:sz w:val="24"/>
          <w:szCs w:val="24"/>
        </w:rPr>
      </w:pPr>
      <w:r w:rsidRPr="00C616FA">
        <w:rPr>
          <w:rFonts w:cstheme="minorHAnsi"/>
          <w:b/>
          <w:bCs/>
          <w:sz w:val="24"/>
          <w:szCs w:val="24"/>
        </w:rPr>
        <w:t xml:space="preserve">Overall Grade </w:t>
      </w:r>
    </w:p>
    <w:p w14:paraId="631895A9" w14:textId="77777777" w:rsidR="002937A0" w:rsidRPr="00C616FA" w:rsidRDefault="002937A0" w:rsidP="00062D99">
      <w:pPr>
        <w:jc w:val="both"/>
        <w:rPr>
          <w:rFonts w:cstheme="minorHAnsi"/>
          <w:b/>
          <w:bCs/>
          <w:sz w:val="24"/>
          <w:szCs w:val="24"/>
        </w:rPr>
      </w:pPr>
    </w:p>
    <w:p w14:paraId="1FC245EE" w14:textId="0A56FC74" w:rsidR="00062D99" w:rsidRPr="00C616FA" w:rsidRDefault="00062D99" w:rsidP="00062D99">
      <w:pPr>
        <w:pStyle w:val="ListParagraph"/>
        <w:numPr>
          <w:ilvl w:val="0"/>
          <w:numId w:val="7"/>
        </w:numPr>
        <w:spacing w:after="160" w:line="259" w:lineRule="auto"/>
        <w:jc w:val="both"/>
        <w:rPr>
          <w:rFonts w:cstheme="minorHAnsi"/>
          <w:sz w:val="24"/>
          <w:szCs w:val="24"/>
        </w:rPr>
      </w:pPr>
      <w:r w:rsidRPr="00C616FA">
        <w:rPr>
          <w:rFonts w:cstheme="minorHAnsi"/>
          <w:sz w:val="24"/>
          <w:szCs w:val="24"/>
        </w:rPr>
        <w:t xml:space="preserve">Refer to the grade descriptors described </w:t>
      </w:r>
      <w:r w:rsidR="004D6FBF">
        <w:rPr>
          <w:rFonts w:cstheme="minorHAnsi"/>
          <w:sz w:val="24"/>
          <w:szCs w:val="24"/>
        </w:rPr>
        <w:t>below</w:t>
      </w:r>
      <w:r w:rsidRPr="00C616FA">
        <w:rPr>
          <w:rFonts w:cstheme="minorHAnsi"/>
          <w:sz w:val="24"/>
          <w:szCs w:val="24"/>
        </w:rPr>
        <w:t xml:space="preserve"> to </w:t>
      </w:r>
      <w:r w:rsidR="004D6FBF">
        <w:rPr>
          <w:rFonts w:cstheme="minorHAnsi"/>
          <w:sz w:val="24"/>
          <w:szCs w:val="24"/>
        </w:rPr>
        <w:t xml:space="preserve">inform your overall </w:t>
      </w:r>
      <w:r w:rsidR="008B50F2" w:rsidRPr="00C616FA">
        <w:rPr>
          <w:rFonts w:cstheme="minorHAnsi"/>
          <w:sz w:val="24"/>
          <w:szCs w:val="24"/>
        </w:rPr>
        <w:t>grade.</w:t>
      </w:r>
      <w:r w:rsidRPr="00C616FA">
        <w:rPr>
          <w:rFonts w:cstheme="minorHAnsi"/>
          <w:sz w:val="24"/>
          <w:szCs w:val="24"/>
        </w:rPr>
        <w:t xml:space="preserve"> </w:t>
      </w:r>
    </w:p>
    <w:p w14:paraId="7B017DB2" w14:textId="23A695E4" w:rsidR="00062D99" w:rsidRPr="00C616FA" w:rsidRDefault="004A11A3" w:rsidP="00062D99">
      <w:pPr>
        <w:pStyle w:val="ListParagraph"/>
        <w:numPr>
          <w:ilvl w:val="0"/>
          <w:numId w:val="7"/>
        </w:numPr>
        <w:spacing w:after="160" w:line="259" w:lineRule="auto"/>
        <w:jc w:val="both"/>
        <w:rPr>
          <w:rFonts w:cstheme="minorHAnsi"/>
          <w:sz w:val="24"/>
          <w:szCs w:val="24"/>
        </w:rPr>
      </w:pPr>
      <w:r>
        <w:rPr>
          <w:rFonts w:cstheme="minorHAnsi"/>
          <w:sz w:val="24"/>
          <w:szCs w:val="24"/>
        </w:rPr>
        <w:t>The overall grading must reflect all your findings</w:t>
      </w:r>
      <w:r w:rsidR="007E3076">
        <w:rPr>
          <w:rFonts w:cstheme="minorHAnsi"/>
          <w:sz w:val="24"/>
          <w:szCs w:val="24"/>
        </w:rPr>
        <w:t xml:space="preserve">. Some </w:t>
      </w:r>
      <w:r>
        <w:rPr>
          <w:rFonts w:cstheme="minorHAnsi"/>
          <w:sz w:val="24"/>
          <w:szCs w:val="24"/>
        </w:rPr>
        <w:t xml:space="preserve">areas will be stronger than others, but </w:t>
      </w:r>
      <w:r w:rsidR="007E3076">
        <w:rPr>
          <w:rFonts w:cstheme="minorHAnsi"/>
          <w:sz w:val="24"/>
          <w:szCs w:val="24"/>
        </w:rPr>
        <w:t xml:space="preserve">if there </w:t>
      </w:r>
      <w:r w:rsidR="00062D99" w:rsidRPr="00C616FA">
        <w:rPr>
          <w:rFonts w:cstheme="minorHAnsi"/>
          <w:sz w:val="24"/>
          <w:szCs w:val="24"/>
        </w:rPr>
        <w:t xml:space="preserve">is one significant </w:t>
      </w:r>
      <w:r w:rsidR="007E3076">
        <w:rPr>
          <w:rFonts w:cstheme="minorHAnsi"/>
          <w:sz w:val="24"/>
          <w:szCs w:val="24"/>
        </w:rPr>
        <w:t>concern this must be reflected in your overall grade.</w:t>
      </w:r>
      <w:r w:rsidR="00062D99" w:rsidRPr="00C616FA">
        <w:rPr>
          <w:rFonts w:cstheme="minorHAnsi"/>
          <w:sz w:val="24"/>
          <w:szCs w:val="24"/>
        </w:rPr>
        <w:t xml:space="preserve"> </w:t>
      </w:r>
    </w:p>
    <w:p w14:paraId="03400563" w14:textId="6BA8172F" w:rsidR="00062D99" w:rsidRPr="00C616FA" w:rsidRDefault="004A11A3" w:rsidP="00062D99">
      <w:pPr>
        <w:pStyle w:val="ListParagraph"/>
        <w:numPr>
          <w:ilvl w:val="0"/>
          <w:numId w:val="7"/>
        </w:numPr>
        <w:spacing w:after="160" w:line="259" w:lineRule="auto"/>
        <w:jc w:val="both"/>
        <w:rPr>
          <w:rFonts w:cstheme="minorHAnsi"/>
          <w:sz w:val="24"/>
          <w:szCs w:val="24"/>
        </w:rPr>
      </w:pPr>
      <w:r>
        <w:rPr>
          <w:rFonts w:cstheme="minorHAnsi"/>
          <w:sz w:val="24"/>
          <w:szCs w:val="24"/>
        </w:rPr>
        <w:t>It</w:t>
      </w:r>
      <w:r w:rsidR="00062D99" w:rsidRPr="00C616FA">
        <w:rPr>
          <w:rFonts w:cstheme="minorHAnsi"/>
          <w:sz w:val="24"/>
          <w:szCs w:val="24"/>
        </w:rPr>
        <w:t xml:space="preserve"> is not usually appropriate to give an overall grade that is more than one grade higher than your lowest section grade </w:t>
      </w:r>
      <w:r w:rsidR="008B50F2" w:rsidRPr="00C616FA">
        <w:rPr>
          <w:rFonts w:cstheme="minorHAnsi"/>
          <w:sz w:val="24"/>
          <w:szCs w:val="24"/>
        </w:rPr>
        <w:t>i.e.,</w:t>
      </w:r>
      <w:r w:rsidR="00062D99" w:rsidRPr="00C616FA">
        <w:rPr>
          <w:rFonts w:cstheme="minorHAnsi"/>
          <w:sz w:val="24"/>
          <w:szCs w:val="24"/>
        </w:rPr>
        <w:t xml:space="preserve"> if one section is graded ‘requires improvement’, the overall grade cannot be higher than ‘good’. </w:t>
      </w:r>
    </w:p>
    <w:p w14:paraId="4A1B53D9" w14:textId="1AD2E50A" w:rsidR="00062D99" w:rsidRPr="00C616FA" w:rsidRDefault="00062D99" w:rsidP="00062D99">
      <w:pPr>
        <w:pStyle w:val="ListParagraph"/>
        <w:numPr>
          <w:ilvl w:val="0"/>
          <w:numId w:val="7"/>
        </w:numPr>
        <w:spacing w:after="160" w:line="259" w:lineRule="auto"/>
        <w:jc w:val="both"/>
        <w:rPr>
          <w:rFonts w:cstheme="minorHAnsi"/>
          <w:sz w:val="24"/>
          <w:szCs w:val="24"/>
        </w:rPr>
      </w:pPr>
      <w:r w:rsidRPr="00C616FA">
        <w:rPr>
          <w:rFonts w:cstheme="minorHAnsi"/>
          <w:sz w:val="24"/>
          <w:szCs w:val="24"/>
        </w:rPr>
        <w:t xml:space="preserve">Grade the information in the case file </w:t>
      </w:r>
      <w:r w:rsidR="007E3076">
        <w:rPr>
          <w:rFonts w:cstheme="minorHAnsi"/>
          <w:sz w:val="24"/>
          <w:szCs w:val="24"/>
        </w:rPr>
        <w:t xml:space="preserve">on the strength of evidence </w:t>
      </w:r>
      <w:r w:rsidRPr="00C616FA">
        <w:rPr>
          <w:rFonts w:cstheme="minorHAnsi"/>
          <w:sz w:val="24"/>
          <w:szCs w:val="24"/>
        </w:rPr>
        <w:t>and not your knowledge of the practitioner.</w:t>
      </w:r>
    </w:p>
    <w:p w14:paraId="156C7E1C" w14:textId="77777777" w:rsidR="00062D99" w:rsidRPr="00C616FA" w:rsidRDefault="00062D99" w:rsidP="00062D99">
      <w:pPr>
        <w:jc w:val="both"/>
        <w:rPr>
          <w:rFonts w:cstheme="minorHAnsi"/>
          <w:b/>
          <w:bCs/>
          <w:sz w:val="24"/>
          <w:szCs w:val="24"/>
        </w:rPr>
      </w:pPr>
      <w:r w:rsidRPr="00C616FA">
        <w:rPr>
          <w:rFonts w:cstheme="minorHAnsi"/>
          <w:b/>
          <w:bCs/>
          <w:sz w:val="24"/>
          <w:szCs w:val="24"/>
        </w:rPr>
        <w:t xml:space="preserve">Reasons for grading </w:t>
      </w:r>
    </w:p>
    <w:p w14:paraId="44FE024B" w14:textId="77777777" w:rsidR="002937A0" w:rsidRPr="00C616FA" w:rsidRDefault="002937A0" w:rsidP="00062D99">
      <w:pPr>
        <w:jc w:val="both"/>
        <w:rPr>
          <w:rFonts w:cstheme="minorHAnsi"/>
          <w:b/>
          <w:bCs/>
          <w:sz w:val="24"/>
          <w:szCs w:val="24"/>
        </w:rPr>
      </w:pPr>
    </w:p>
    <w:p w14:paraId="7E2EAD38" w14:textId="02F1EF1B" w:rsidR="00062D99" w:rsidRPr="00C616FA" w:rsidRDefault="00062D99" w:rsidP="00062D99">
      <w:pPr>
        <w:pStyle w:val="ListParagraph"/>
        <w:numPr>
          <w:ilvl w:val="0"/>
          <w:numId w:val="7"/>
        </w:numPr>
        <w:spacing w:after="160" w:line="259" w:lineRule="auto"/>
        <w:jc w:val="both"/>
        <w:rPr>
          <w:rFonts w:cstheme="minorHAnsi"/>
          <w:sz w:val="24"/>
          <w:szCs w:val="24"/>
        </w:rPr>
      </w:pPr>
      <w:r w:rsidRPr="00C616FA">
        <w:rPr>
          <w:rFonts w:cstheme="minorHAnsi"/>
          <w:sz w:val="24"/>
          <w:szCs w:val="24"/>
        </w:rPr>
        <w:t>Use a strengths-based approach: endeavour to identify at least one area of good practice</w:t>
      </w:r>
      <w:r w:rsidR="00644254">
        <w:rPr>
          <w:rFonts w:cstheme="minorHAnsi"/>
          <w:sz w:val="24"/>
          <w:szCs w:val="24"/>
        </w:rPr>
        <w:t>.</w:t>
      </w:r>
    </w:p>
    <w:p w14:paraId="5FB82E42" w14:textId="77777777" w:rsidR="00062D99" w:rsidRPr="00C616FA" w:rsidRDefault="00062D99" w:rsidP="00062D99">
      <w:pPr>
        <w:pStyle w:val="ListParagraph"/>
        <w:numPr>
          <w:ilvl w:val="0"/>
          <w:numId w:val="7"/>
        </w:numPr>
        <w:spacing w:after="160" w:line="259" w:lineRule="auto"/>
        <w:jc w:val="both"/>
        <w:rPr>
          <w:rFonts w:cstheme="minorHAnsi"/>
          <w:sz w:val="24"/>
          <w:szCs w:val="24"/>
        </w:rPr>
      </w:pPr>
      <w:r w:rsidRPr="00C616FA">
        <w:rPr>
          <w:rFonts w:cstheme="minorHAnsi"/>
          <w:sz w:val="24"/>
          <w:szCs w:val="24"/>
        </w:rPr>
        <w:t>Avoid bland phrases and be clear regarding what was done well and what the learning is from the piece of work undertaken.</w:t>
      </w:r>
    </w:p>
    <w:p w14:paraId="37D38FFD" w14:textId="77777777" w:rsidR="00062D99" w:rsidRPr="00C616FA" w:rsidRDefault="00062D99" w:rsidP="00062D99">
      <w:pPr>
        <w:pStyle w:val="ListParagraph"/>
        <w:numPr>
          <w:ilvl w:val="0"/>
          <w:numId w:val="7"/>
        </w:numPr>
        <w:spacing w:after="160" w:line="259" w:lineRule="auto"/>
        <w:jc w:val="both"/>
        <w:rPr>
          <w:rFonts w:cstheme="minorHAnsi"/>
          <w:sz w:val="24"/>
          <w:szCs w:val="24"/>
        </w:rPr>
      </w:pPr>
      <w:r w:rsidRPr="00C616FA">
        <w:rPr>
          <w:rFonts w:cstheme="minorHAnsi"/>
          <w:sz w:val="24"/>
          <w:szCs w:val="24"/>
        </w:rPr>
        <w:t>If immediate safeguarding has been identified, be clear what was done and how this was managed and whether the right Safeguarding process was followed as per the Pan London guidance.</w:t>
      </w:r>
    </w:p>
    <w:p w14:paraId="4A47B9F9" w14:textId="77777777" w:rsidR="00062D99" w:rsidRDefault="00062D99" w:rsidP="00062D99">
      <w:pPr>
        <w:jc w:val="both"/>
        <w:rPr>
          <w:rFonts w:cstheme="minorHAnsi"/>
          <w:b/>
          <w:bCs/>
          <w:sz w:val="24"/>
          <w:szCs w:val="24"/>
        </w:rPr>
      </w:pPr>
      <w:r w:rsidRPr="00C616FA">
        <w:rPr>
          <w:rFonts w:cstheme="minorHAnsi"/>
          <w:b/>
          <w:bCs/>
          <w:sz w:val="24"/>
          <w:szCs w:val="24"/>
        </w:rPr>
        <w:t xml:space="preserve">Recommendations </w:t>
      </w:r>
    </w:p>
    <w:p w14:paraId="40AB873A" w14:textId="77777777" w:rsidR="004D6FBF" w:rsidRPr="00C616FA" w:rsidRDefault="004D6FBF" w:rsidP="00062D99">
      <w:pPr>
        <w:jc w:val="both"/>
        <w:rPr>
          <w:rFonts w:cstheme="minorHAnsi"/>
          <w:b/>
          <w:bCs/>
          <w:sz w:val="24"/>
          <w:szCs w:val="24"/>
        </w:rPr>
      </w:pPr>
    </w:p>
    <w:p w14:paraId="1B4A5879" w14:textId="2CBF28F4" w:rsidR="007E3076" w:rsidRDefault="004D6FBF" w:rsidP="004D6FBF">
      <w:pPr>
        <w:pStyle w:val="ListParagraph"/>
        <w:numPr>
          <w:ilvl w:val="0"/>
          <w:numId w:val="8"/>
        </w:numPr>
        <w:jc w:val="both"/>
        <w:rPr>
          <w:rFonts w:cstheme="minorHAnsi"/>
          <w:sz w:val="24"/>
          <w:szCs w:val="24"/>
        </w:rPr>
      </w:pPr>
      <w:r>
        <w:rPr>
          <w:rFonts w:cstheme="minorHAnsi"/>
          <w:sz w:val="24"/>
          <w:szCs w:val="24"/>
        </w:rPr>
        <w:t xml:space="preserve">Ensure you </w:t>
      </w:r>
      <w:r w:rsidRPr="004D6FBF">
        <w:rPr>
          <w:rFonts w:cstheme="minorHAnsi"/>
          <w:sz w:val="24"/>
          <w:szCs w:val="24"/>
        </w:rPr>
        <w:t xml:space="preserve">summarise </w:t>
      </w:r>
      <w:r>
        <w:rPr>
          <w:rFonts w:cstheme="minorHAnsi"/>
          <w:sz w:val="24"/>
          <w:szCs w:val="24"/>
        </w:rPr>
        <w:t xml:space="preserve">your </w:t>
      </w:r>
      <w:r w:rsidRPr="004D6FBF">
        <w:rPr>
          <w:rFonts w:cstheme="minorHAnsi"/>
          <w:sz w:val="24"/>
          <w:szCs w:val="24"/>
        </w:rPr>
        <w:t>findings and use evidence from the case file</w:t>
      </w:r>
      <w:r w:rsidR="007E3076">
        <w:rPr>
          <w:rFonts w:cstheme="minorHAnsi"/>
          <w:sz w:val="24"/>
          <w:szCs w:val="24"/>
        </w:rPr>
        <w:t>.</w:t>
      </w:r>
    </w:p>
    <w:p w14:paraId="3CB64FDD" w14:textId="0A93959F" w:rsidR="00062D99" w:rsidRDefault="00062D99" w:rsidP="00062D99">
      <w:pPr>
        <w:pStyle w:val="ListParagraph"/>
        <w:numPr>
          <w:ilvl w:val="0"/>
          <w:numId w:val="7"/>
        </w:numPr>
        <w:spacing w:after="160" w:line="259" w:lineRule="auto"/>
        <w:jc w:val="both"/>
        <w:rPr>
          <w:rFonts w:cstheme="minorHAnsi"/>
          <w:sz w:val="24"/>
          <w:szCs w:val="24"/>
        </w:rPr>
      </w:pPr>
      <w:r w:rsidRPr="00C616FA">
        <w:rPr>
          <w:rFonts w:cstheme="minorHAnsi"/>
          <w:sz w:val="24"/>
          <w:szCs w:val="24"/>
        </w:rPr>
        <w:t xml:space="preserve">Ensure your recommendations are </w:t>
      </w:r>
      <w:r w:rsidR="005B315A">
        <w:rPr>
          <w:rFonts w:cstheme="minorHAnsi"/>
          <w:sz w:val="24"/>
          <w:szCs w:val="24"/>
        </w:rPr>
        <w:t xml:space="preserve">in line </w:t>
      </w:r>
      <w:r w:rsidR="00B856E8">
        <w:rPr>
          <w:rFonts w:cstheme="minorHAnsi"/>
          <w:sz w:val="24"/>
          <w:szCs w:val="24"/>
        </w:rPr>
        <w:t>with Croydon’s</w:t>
      </w:r>
      <w:r w:rsidR="005B315A">
        <w:rPr>
          <w:rFonts w:cstheme="minorHAnsi"/>
          <w:sz w:val="24"/>
          <w:szCs w:val="24"/>
        </w:rPr>
        <w:t xml:space="preserve">  values : One team, Proud to serve, Honest and open, Taking responsibility and Valuing diversity.</w:t>
      </w:r>
    </w:p>
    <w:p w14:paraId="6489DE90" w14:textId="392292EC" w:rsidR="006411E8" w:rsidRPr="00C616FA" w:rsidRDefault="00062D99" w:rsidP="002937A0">
      <w:pPr>
        <w:pStyle w:val="ListParagraph"/>
        <w:numPr>
          <w:ilvl w:val="0"/>
          <w:numId w:val="7"/>
        </w:numPr>
        <w:spacing w:line="259" w:lineRule="auto"/>
        <w:rPr>
          <w:rFonts w:cstheme="minorHAnsi"/>
        </w:rPr>
      </w:pPr>
      <w:r w:rsidRPr="00C616FA">
        <w:rPr>
          <w:rFonts w:cstheme="minorHAnsi"/>
          <w:sz w:val="24"/>
          <w:szCs w:val="24"/>
        </w:rPr>
        <w:t>Organisation learning points are a valuable way of raising areas of practice that need work and issues raised in this section will be included within the audit report.</w:t>
      </w:r>
    </w:p>
    <w:p w14:paraId="024AEBED" w14:textId="77777777" w:rsidR="006411E8" w:rsidRDefault="006411E8" w:rsidP="0025002E">
      <w:pPr>
        <w:spacing w:line="259" w:lineRule="auto"/>
      </w:pPr>
    </w:p>
    <w:p w14:paraId="129B942E" w14:textId="77777777" w:rsidR="006411E8" w:rsidRDefault="006411E8" w:rsidP="0025002E">
      <w:pPr>
        <w:spacing w:line="259" w:lineRule="auto"/>
      </w:pPr>
    </w:p>
    <w:p w14:paraId="3CC8FF25" w14:textId="77777777" w:rsidR="006411E8" w:rsidRDefault="006411E8" w:rsidP="0025002E">
      <w:pPr>
        <w:spacing w:line="259" w:lineRule="auto"/>
      </w:pPr>
    </w:p>
    <w:p w14:paraId="0CA36F24" w14:textId="77777777" w:rsidR="006411E8" w:rsidRDefault="006411E8" w:rsidP="0025002E">
      <w:pPr>
        <w:spacing w:line="259" w:lineRule="auto"/>
      </w:pPr>
    </w:p>
    <w:p w14:paraId="0564C574" w14:textId="77777777" w:rsidR="006411E8" w:rsidRDefault="006411E8" w:rsidP="0025002E">
      <w:pPr>
        <w:spacing w:line="259" w:lineRule="auto"/>
      </w:pPr>
    </w:p>
    <w:p w14:paraId="393D8EA9" w14:textId="77777777" w:rsidR="00100DA6" w:rsidRDefault="00100DA6" w:rsidP="0025002E">
      <w:pPr>
        <w:spacing w:line="259" w:lineRule="auto"/>
      </w:pPr>
    </w:p>
    <w:p w14:paraId="776DCABC" w14:textId="77777777" w:rsidR="00100DA6" w:rsidRDefault="00100DA6" w:rsidP="0025002E">
      <w:pPr>
        <w:spacing w:line="259" w:lineRule="auto"/>
      </w:pPr>
    </w:p>
    <w:p w14:paraId="3223C1F1" w14:textId="77777777" w:rsidR="00B856E8" w:rsidRDefault="00B856E8" w:rsidP="0025002E">
      <w:pPr>
        <w:spacing w:line="259" w:lineRule="auto"/>
      </w:pPr>
    </w:p>
    <w:p w14:paraId="01787820" w14:textId="77777777" w:rsidR="00DA5E63" w:rsidRDefault="00DA5E63" w:rsidP="0025002E">
      <w:pPr>
        <w:spacing w:line="259" w:lineRule="auto"/>
      </w:pPr>
    </w:p>
    <w:p w14:paraId="487FC88B" w14:textId="77777777" w:rsidR="0025002E" w:rsidRPr="00DA5E63" w:rsidRDefault="0025002E" w:rsidP="0025002E">
      <w:pPr>
        <w:ind w:right="245"/>
        <w:rPr>
          <w:b/>
          <w:bCs/>
        </w:rPr>
      </w:pPr>
      <w:r w:rsidRPr="00DA5E63">
        <w:rPr>
          <w:b/>
          <w:bCs/>
        </w:rPr>
        <w:lastRenderedPageBreak/>
        <w:t xml:space="preserve">The table below provides a guide on what evidence can be used to demonstrate meeting the different outcomes. </w:t>
      </w:r>
    </w:p>
    <w:p w14:paraId="12B04DC8" w14:textId="77777777" w:rsidR="0029224B" w:rsidRPr="00DA5E63" w:rsidRDefault="0029224B" w:rsidP="00266423">
      <w:pPr>
        <w:widowControl w:val="0"/>
        <w:autoSpaceDE w:val="0"/>
        <w:autoSpaceDN w:val="0"/>
        <w:ind w:left="114"/>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696"/>
        <w:gridCol w:w="3697"/>
        <w:gridCol w:w="3697"/>
      </w:tblGrid>
      <w:tr w:rsidR="00783E2B" w:rsidRPr="00783E2B" w14:paraId="53A97726" w14:textId="77777777" w:rsidTr="007D4D2D">
        <w:tc>
          <w:tcPr>
            <w:tcW w:w="3696" w:type="dxa"/>
            <w:shd w:val="clear" w:color="auto" w:fill="auto"/>
          </w:tcPr>
          <w:p w14:paraId="27B6862A" w14:textId="77777777" w:rsidR="00783E2B" w:rsidRPr="00DA5E63" w:rsidRDefault="00783E2B" w:rsidP="00783E2B">
            <w:pPr>
              <w:widowControl w:val="0"/>
              <w:autoSpaceDE w:val="0"/>
              <w:autoSpaceDN w:val="0"/>
              <w:ind w:left="114"/>
              <w:outlineLvl w:val="0"/>
              <w:rPr>
                <w:rFonts w:cstheme="minorHAnsi"/>
                <w:b/>
                <w:bCs/>
                <w:color w:val="00B0F0"/>
              </w:rPr>
            </w:pPr>
            <w:r w:rsidRPr="00783E2B">
              <w:rPr>
                <w:rFonts w:cstheme="minorHAnsi"/>
                <w:b/>
                <w:bCs/>
                <w:color w:val="00B0F0"/>
              </w:rPr>
              <w:t>Outstanding Standard</w:t>
            </w:r>
          </w:p>
          <w:p w14:paraId="098A70A0" w14:textId="77777777" w:rsidR="00DA5E63" w:rsidRPr="00783E2B" w:rsidRDefault="00DA5E63" w:rsidP="00783E2B">
            <w:pPr>
              <w:widowControl w:val="0"/>
              <w:autoSpaceDE w:val="0"/>
              <w:autoSpaceDN w:val="0"/>
              <w:ind w:left="114"/>
              <w:outlineLvl w:val="0"/>
              <w:rPr>
                <w:rFonts w:cstheme="minorHAnsi"/>
                <w:b/>
                <w:bCs/>
              </w:rPr>
            </w:pPr>
          </w:p>
        </w:tc>
        <w:tc>
          <w:tcPr>
            <w:tcW w:w="3696" w:type="dxa"/>
            <w:shd w:val="clear" w:color="auto" w:fill="auto"/>
          </w:tcPr>
          <w:p w14:paraId="1F0F6C37" w14:textId="77777777" w:rsidR="00783E2B" w:rsidRPr="00783E2B" w:rsidRDefault="00783E2B" w:rsidP="00783E2B">
            <w:pPr>
              <w:widowControl w:val="0"/>
              <w:autoSpaceDE w:val="0"/>
              <w:autoSpaceDN w:val="0"/>
              <w:ind w:left="114"/>
              <w:outlineLvl w:val="0"/>
              <w:rPr>
                <w:rFonts w:cstheme="minorHAnsi"/>
                <w:b/>
                <w:bCs/>
              </w:rPr>
            </w:pPr>
            <w:r w:rsidRPr="00783E2B">
              <w:rPr>
                <w:rFonts w:cstheme="minorHAnsi"/>
                <w:b/>
                <w:bCs/>
                <w:color w:val="00B050"/>
              </w:rPr>
              <w:t>Good standard</w:t>
            </w:r>
          </w:p>
        </w:tc>
        <w:tc>
          <w:tcPr>
            <w:tcW w:w="3697" w:type="dxa"/>
            <w:shd w:val="clear" w:color="auto" w:fill="auto"/>
          </w:tcPr>
          <w:p w14:paraId="2DB73566" w14:textId="35F021A7" w:rsidR="00783E2B" w:rsidRPr="00783E2B" w:rsidRDefault="00783E2B" w:rsidP="00783E2B">
            <w:pPr>
              <w:widowControl w:val="0"/>
              <w:autoSpaceDE w:val="0"/>
              <w:autoSpaceDN w:val="0"/>
              <w:ind w:left="114"/>
              <w:outlineLvl w:val="0"/>
              <w:rPr>
                <w:rFonts w:cstheme="minorHAnsi"/>
                <w:b/>
                <w:bCs/>
              </w:rPr>
            </w:pPr>
            <w:r w:rsidRPr="00783E2B">
              <w:rPr>
                <w:rFonts w:cstheme="minorHAnsi"/>
                <w:b/>
                <w:bCs/>
                <w:color w:val="FFC000"/>
              </w:rPr>
              <w:t>Required Improvement</w:t>
            </w:r>
            <w:r w:rsidR="00D72AF7" w:rsidRPr="00DA5E63">
              <w:rPr>
                <w:rFonts w:cstheme="minorHAnsi"/>
                <w:b/>
                <w:bCs/>
                <w:color w:val="FFC000"/>
              </w:rPr>
              <w:t xml:space="preserve"> Standard</w:t>
            </w:r>
          </w:p>
        </w:tc>
        <w:tc>
          <w:tcPr>
            <w:tcW w:w="3697" w:type="dxa"/>
            <w:shd w:val="clear" w:color="auto" w:fill="auto"/>
          </w:tcPr>
          <w:p w14:paraId="68886577" w14:textId="0BCBA3E7" w:rsidR="00783E2B" w:rsidRPr="00783E2B" w:rsidRDefault="00783E2B" w:rsidP="00783E2B">
            <w:pPr>
              <w:widowControl w:val="0"/>
              <w:autoSpaceDE w:val="0"/>
              <w:autoSpaceDN w:val="0"/>
              <w:ind w:left="114"/>
              <w:outlineLvl w:val="0"/>
              <w:rPr>
                <w:rFonts w:cstheme="minorHAnsi"/>
                <w:b/>
                <w:bCs/>
              </w:rPr>
            </w:pPr>
            <w:r w:rsidRPr="00783E2B">
              <w:rPr>
                <w:rFonts w:cstheme="minorHAnsi"/>
                <w:b/>
                <w:bCs/>
                <w:color w:val="FF0000"/>
              </w:rPr>
              <w:t>Inadequate</w:t>
            </w:r>
            <w:r w:rsidR="00813DC1" w:rsidRPr="00DA5E63">
              <w:rPr>
                <w:rFonts w:cstheme="minorHAnsi"/>
                <w:b/>
                <w:bCs/>
                <w:color w:val="FF0000"/>
              </w:rPr>
              <w:t xml:space="preserve"> </w:t>
            </w:r>
            <w:r w:rsidR="00D72AF7" w:rsidRPr="00DA5E63">
              <w:rPr>
                <w:rFonts w:cstheme="minorHAnsi"/>
                <w:b/>
                <w:bCs/>
                <w:color w:val="FF0000"/>
              </w:rPr>
              <w:t>Standard</w:t>
            </w:r>
          </w:p>
        </w:tc>
      </w:tr>
      <w:tr w:rsidR="00783E2B" w:rsidRPr="00783E2B" w14:paraId="691FACC9" w14:textId="77777777" w:rsidTr="007D4D2D">
        <w:tc>
          <w:tcPr>
            <w:tcW w:w="3696" w:type="dxa"/>
            <w:shd w:val="clear" w:color="auto" w:fill="auto"/>
          </w:tcPr>
          <w:p w14:paraId="45E3AB55"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Clear evidence of</w:t>
            </w:r>
          </w:p>
          <w:p w14:paraId="4A30AA67" w14:textId="55D06F81"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empowerment of people and carer/</w:t>
            </w:r>
            <w:r w:rsidR="00D72AF7" w:rsidRPr="00085781">
              <w:rPr>
                <w:rFonts w:cstheme="minorHAnsi"/>
                <w:sz w:val="18"/>
                <w:szCs w:val="18"/>
              </w:rPr>
              <w:t>s and</w:t>
            </w:r>
            <w:r w:rsidRPr="00783E2B">
              <w:rPr>
                <w:rFonts w:cstheme="minorHAnsi"/>
                <w:sz w:val="18"/>
                <w:szCs w:val="18"/>
              </w:rPr>
              <w:t xml:space="preserve"> connected to advocacy where appropriate. </w:t>
            </w:r>
          </w:p>
          <w:p w14:paraId="4806190B"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2CFB9CDB"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Case work and recording to an excellent standard.</w:t>
            </w:r>
          </w:p>
          <w:p w14:paraId="4BBD3993" w14:textId="77777777" w:rsidR="00783E2B" w:rsidRPr="00783E2B" w:rsidRDefault="00783E2B" w:rsidP="00783E2B">
            <w:pPr>
              <w:widowControl w:val="0"/>
              <w:autoSpaceDE w:val="0"/>
              <w:autoSpaceDN w:val="0"/>
              <w:ind w:left="114"/>
              <w:outlineLvl w:val="0"/>
              <w:rPr>
                <w:rFonts w:cstheme="minorHAnsi"/>
                <w:sz w:val="18"/>
                <w:szCs w:val="18"/>
              </w:rPr>
            </w:pPr>
          </w:p>
          <w:p w14:paraId="3556A933"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Clear evidence of compliance with Care Act duties and other legislation. </w:t>
            </w:r>
          </w:p>
          <w:p w14:paraId="58A5D97A"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6D94EFE4"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Evidence of good </w:t>
            </w:r>
          </w:p>
          <w:p w14:paraId="05C3DE1D"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application of policy and procedures. </w:t>
            </w:r>
          </w:p>
          <w:p w14:paraId="4133588D" w14:textId="77777777" w:rsidR="003678E8" w:rsidRPr="00085781" w:rsidRDefault="003678E8" w:rsidP="00783E2B">
            <w:pPr>
              <w:widowControl w:val="0"/>
              <w:autoSpaceDE w:val="0"/>
              <w:autoSpaceDN w:val="0"/>
              <w:ind w:left="114"/>
              <w:outlineLvl w:val="0"/>
              <w:rPr>
                <w:rFonts w:cstheme="minorHAnsi"/>
                <w:sz w:val="18"/>
                <w:szCs w:val="18"/>
              </w:rPr>
            </w:pPr>
          </w:p>
          <w:p w14:paraId="43586545" w14:textId="69D8F60E"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Mental capacity considered and decision making clearly documented. </w:t>
            </w:r>
          </w:p>
          <w:p w14:paraId="3131D83E"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604183A2"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The persons outcomes have been identified, central to decision making and revisited throughout. </w:t>
            </w:r>
          </w:p>
          <w:p w14:paraId="4C63D822"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2D677AFA"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Excellent evidence of involvement of stakeholders and partnership working. Information shared appropriately. </w:t>
            </w:r>
          </w:p>
          <w:p w14:paraId="75E58E80"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0298C1DC"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Excellent evidence of practice that appropriately weighs up the risks and protective factors to person and others.</w:t>
            </w:r>
          </w:p>
          <w:p w14:paraId="3951C40D" w14:textId="77777777" w:rsidR="00783E2B" w:rsidRPr="00783E2B" w:rsidRDefault="00783E2B" w:rsidP="00783E2B">
            <w:pPr>
              <w:widowControl w:val="0"/>
              <w:autoSpaceDE w:val="0"/>
              <w:autoSpaceDN w:val="0"/>
              <w:ind w:left="114"/>
              <w:outlineLvl w:val="0"/>
              <w:rPr>
                <w:rFonts w:cstheme="minorHAnsi"/>
                <w:sz w:val="18"/>
                <w:szCs w:val="18"/>
              </w:rPr>
            </w:pPr>
          </w:p>
          <w:p w14:paraId="10DB0A3C"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Informed choice and positive risk taking has been enabled and reflected, where appropriate. </w:t>
            </w:r>
          </w:p>
          <w:p w14:paraId="3E244C4E"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617A2500" w14:textId="6912CC66" w:rsidR="00783E2B" w:rsidRPr="00783E2B" w:rsidRDefault="00783E2B" w:rsidP="00C616FA">
            <w:pPr>
              <w:widowControl w:val="0"/>
              <w:autoSpaceDE w:val="0"/>
              <w:autoSpaceDN w:val="0"/>
              <w:ind w:left="114"/>
              <w:outlineLvl w:val="0"/>
              <w:rPr>
                <w:rFonts w:cstheme="minorHAnsi"/>
                <w:sz w:val="18"/>
                <w:szCs w:val="18"/>
              </w:rPr>
            </w:pPr>
            <w:r w:rsidRPr="00783E2B">
              <w:rPr>
                <w:rFonts w:cstheme="minorHAnsi"/>
                <w:sz w:val="18"/>
                <w:szCs w:val="18"/>
              </w:rPr>
              <w:t xml:space="preserve">There is evidence of highly skilled communication and person- centred engagement and decision making.  </w:t>
            </w:r>
          </w:p>
        </w:tc>
        <w:tc>
          <w:tcPr>
            <w:tcW w:w="3696" w:type="dxa"/>
            <w:shd w:val="clear" w:color="auto" w:fill="auto"/>
          </w:tcPr>
          <w:p w14:paraId="25EA691D"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Evidence of involvement and empowerment of people and carer/s.  </w:t>
            </w:r>
          </w:p>
          <w:p w14:paraId="2CCF3788"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24922683"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Case work and recording are of a high standard. </w:t>
            </w:r>
          </w:p>
          <w:p w14:paraId="15DC3BB8"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3CEBCA4D"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Compliant with Care Act duties and other relevant legislation. </w:t>
            </w:r>
          </w:p>
          <w:p w14:paraId="3CBCB840"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2EF545A5"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Evidence of good </w:t>
            </w:r>
          </w:p>
          <w:p w14:paraId="127D8EFB"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application of policy and procedures. </w:t>
            </w:r>
          </w:p>
          <w:p w14:paraId="75E2E3F5"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1C5037BA"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Mental capacity considered and decisions documented. </w:t>
            </w:r>
          </w:p>
          <w:p w14:paraId="4C7688A7" w14:textId="77777777" w:rsidR="00783E2B" w:rsidRPr="00783E2B" w:rsidRDefault="00783E2B" w:rsidP="00783E2B">
            <w:pPr>
              <w:widowControl w:val="0"/>
              <w:autoSpaceDE w:val="0"/>
              <w:autoSpaceDN w:val="0"/>
              <w:ind w:left="114"/>
              <w:outlineLvl w:val="0"/>
              <w:rPr>
                <w:rFonts w:cstheme="minorHAnsi"/>
                <w:sz w:val="18"/>
                <w:szCs w:val="18"/>
              </w:rPr>
            </w:pPr>
          </w:p>
          <w:p w14:paraId="7A653D57"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The persons outcomes have been recorded. </w:t>
            </w:r>
          </w:p>
          <w:p w14:paraId="18EF282C"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Good evidence of involvement of person, carer/s or other relevant stakeholders. </w:t>
            </w:r>
          </w:p>
          <w:p w14:paraId="29E4D350"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Information shared appropriately. </w:t>
            </w:r>
          </w:p>
          <w:p w14:paraId="4A8B67CC"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Evidence of appropriate weighing up of risks and protective factors to person and others including positive risk taking, where appropriate. </w:t>
            </w:r>
          </w:p>
          <w:p w14:paraId="6119DEBD"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3882EC80"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Sound demonstration </w:t>
            </w:r>
          </w:p>
          <w:p w14:paraId="11B7BD4D"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of person and carer/s being central to and/or involved in decision making. </w:t>
            </w:r>
          </w:p>
          <w:p w14:paraId="50E5DB6F"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1D200E76" w14:textId="77777777" w:rsidR="00783E2B" w:rsidRPr="00783E2B" w:rsidRDefault="00783E2B" w:rsidP="00783E2B">
            <w:pPr>
              <w:widowControl w:val="0"/>
              <w:autoSpaceDE w:val="0"/>
              <w:autoSpaceDN w:val="0"/>
              <w:ind w:left="114"/>
              <w:outlineLvl w:val="0"/>
              <w:rPr>
                <w:rFonts w:cstheme="minorHAnsi"/>
                <w:sz w:val="18"/>
                <w:szCs w:val="18"/>
              </w:rPr>
            </w:pPr>
          </w:p>
          <w:p w14:paraId="71D7963D" w14:textId="77777777" w:rsidR="00783E2B" w:rsidRPr="00783E2B" w:rsidRDefault="00783E2B" w:rsidP="00783E2B">
            <w:pPr>
              <w:widowControl w:val="0"/>
              <w:autoSpaceDE w:val="0"/>
              <w:autoSpaceDN w:val="0"/>
              <w:ind w:left="114"/>
              <w:outlineLvl w:val="0"/>
              <w:rPr>
                <w:rFonts w:cstheme="minorHAnsi"/>
                <w:sz w:val="18"/>
                <w:szCs w:val="18"/>
              </w:rPr>
            </w:pPr>
          </w:p>
        </w:tc>
        <w:tc>
          <w:tcPr>
            <w:tcW w:w="3697" w:type="dxa"/>
            <w:shd w:val="clear" w:color="auto" w:fill="auto"/>
          </w:tcPr>
          <w:p w14:paraId="76AB8609"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Some evidence of involvement and empowerment of person and carer/s. </w:t>
            </w:r>
          </w:p>
          <w:p w14:paraId="2D420C6B"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59E3362B"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Insufficient evidence of timely case management and/or gaps in information captured and recorded.  </w:t>
            </w:r>
          </w:p>
          <w:p w14:paraId="7CA1EC87" w14:textId="77777777" w:rsidR="00783E2B" w:rsidRPr="00783E2B" w:rsidRDefault="00783E2B" w:rsidP="00783E2B">
            <w:pPr>
              <w:widowControl w:val="0"/>
              <w:autoSpaceDE w:val="0"/>
              <w:autoSpaceDN w:val="0"/>
              <w:ind w:left="114"/>
              <w:outlineLvl w:val="0"/>
              <w:rPr>
                <w:rFonts w:cstheme="minorHAnsi"/>
                <w:sz w:val="18"/>
                <w:szCs w:val="18"/>
              </w:rPr>
            </w:pPr>
          </w:p>
          <w:p w14:paraId="6AFC003C"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Some evidence of compliance and application of legislative duties.  </w:t>
            </w:r>
          </w:p>
          <w:p w14:paraId="60A1EE1D"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3F38B32A"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Some gaps in application of policy and procedures. </w:t>
            </w:r>
          </w:p>
          <w:p w14:paraId="7D3E29EC" w14:textId="77777777" w:rsidR="00783E2B" w:rsidRPr="00783E2B" w:rsidRDefault="00783E2B" w:rsidP="00783E2B">
            <w:pPr>
              <w:widowControl w:val="0"/>
              <w:autoSpaceDE w:val="0"/>
              <w:autoSpaceDN w:val="0"/>
              <w:ind w:left="114"/>
              <w:outlineLvl w:val="0"/>
              <w:rPr>
                <w:rFonts w:cstheme="minorHAnsi"/>
                <w:sz w:val="18"/>
                <w:szCs w:val="18"/>
              </w:rPr>
            </w:pPr>
          </w:p>
          <w:p w14:paraId="54DB3081"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Mental capacity has not been considered and decisions not documented. </w:t>
            </w:r>
          </w:p>
          <w:p w14:paraId="77E0A2BF"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The persons outcomes have not been fully explored.</w:t>
            </w:r>
          </w:p>
          <w:p w14:paraId="7FD06A13"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7982624B"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Partial or delayed involvement of person, carer/s or other relevant stakeholders. </w:t>
            </w:r>
          </w:p>
          <w:p w14:paraId="1A01E025" w14:textId="77777777" w:rsidR="00783E2B" w:rsidRPr="00783E2B" w:rsidRDefault="00783E2B" w:rsidP="00783E2B">
            <w:pPr>
              <w:widowControl w:val="0"/>
              <w:autoSpaceDE w:val="0"/>
              <w:autoSpaceDN w:val="0"/>
              <w:ind w:left="114"/>
              <w:outlineLvl w:val="0"/>
              <w:rPr>
                <w:rFonts w:cstheme="minorHAnsi"/>
                <w:sz w:val="18"/>
                <w:szCs w:val="18"/>
              </w:rPr>
            </w:pPr>
          </w:p>
          <w:p w14:paraId="55009985"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Information shared appropriately. </w:t>
            </w:r>
          </w:p>
          <w:p w14:paraId="130E785C"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2D2C0A42"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Some evidence of appropriate weighing up of risks and protective factors to person and others including positive risk taking, where appropriate. </w:t>
            </w:r>
          </w:p>
          <w:p w14:paraId="0D925F98" w14:textId="77777777" w:rsidR="00783E2B" w:rsidRPr="00783E2B" w:rsidRDefault="00783E2B" w:rsidP="00783E2B">
            <w:pPr>
              <w:widowControl w:val="0"/>
              <w:autoSpaceDE w:val="0"/>
              <w:autoSpaceDN w:val="0"/>
              <w:ind w:left="114"/>
              <w:outlineLvl w:val="0"/>
              <w:rPr>
                <w:rFonts w:cstheme="minorHAnsi"/>
                <w:sz w:val="18"/>
                <w:szCs w:val="18"/>
              </w:rPr>
            </w:pPr>
          </w:p>
          <w:p w14:paraId="436A06FC"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Person and or carer not consulted / involved. </w:t>
            </w:r>
          </w:p>
          <w:p w14:paraId="559AD74C" w14:textId="77777777" w:rsidR="00783E2B" w:rsidRPr="00783E2B" w:rsidRDefault="00783E2B" w:rsidP="00783E2B">
            <w:pPr>
              <w:widowControl w:val="0"/>
              <w:autoSpaceDE w:val="0"/>
              <w:autoSpaceDN w:val="0"/>
              <w:ind w:left="114"/>
              <w:outlineLvl w:val="0"/>
              <w:rPr>
                <w:rFonts w:cstheme="minorHAnsi"/>
                <w:sz w:val="18"/>
                <w:szCs w:val="18"/>
              </w:rPr>
            </w:pPr>
          </w:p>
        </w:tc>
        <w:tc>
          <w:tcPr>
            <w:tcW w:w="3697" w:type="dxa"/>
            <w:shd w:val="clear" w:color="auto" w:fill="auto"/>
          </w:tcPr>
          <w:p w14:paraId="30427213"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No evidence of involvement of person and or carer.  </w:t>
            </w:r>
          </w:p>
          <w:p w14:paraId="001F1939"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22D4902B" w14:textId="6CC79724"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r w:rsidR="003678E8" w:rsidRPr="00085781">
              <w:rPr>
                <w:rFonts w:cstheme="minorHAnsi"/>
                <w:sz w:val="18"/>
                <w:szCs w:val="18"/>
              </w:rPr>
              <w:t>E</w:t>
            </w:r>
            <w:r w:rsidRPr="00783E2B">
              <w:rPr>
                <w:rFonts w:cstheme="minorHAnsi"/>
                <w:sz w:val="18"/>
                <w:szCs w:val="18"/>
              </w:rPr>
              <w:t xml:space="preserve">vidence of poor planning or serious gaps in information. </w:t>
            </w:r>
          </w:p>
          <w:p w14:paraId="4FAB94A4"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04723B50"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Non-compliance with Care Act or other relevant legislation </w:t>
            </w:r>
          </w:p>
          <w:p w14:paraId="2D5A1679"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Absence of evidence of correct application, and adherence to policies and procedures.  </w:t>
            </w:r>
          </w:p>
          <w:p w14:paraId="741CF273"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158E2575"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Mental Capacity is not explicitly referenced. </w:t>
            </w:r>
          </w:p>
          <w:p w14:paraId="093FC0C4"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6DD2C8B6"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No evidence of attempts made to gather information pertaining to the person’s outcomes. </w:t>
            </w:r>
          </w:p>
          <w:p w14:paraId="4A6AE015"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46AA7DE7" w14:textId="6E020E61"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Missed opportunities, and or no evidence of engagement with person, carer/s or other </w:t>
            </w:r>
            <w:r w:rsidR="001341E3" w:rsidRPr="00783E2B">
              <w:rPr>
                <w:rFonts w:cstheme="minorHAnsi"/>
                <w:sz w:val="18"/>
                <w:szCs w:val="18"/>
              </w:rPr>
              <w:t>relevant</w:t>
            </w:r>
            <w:r w:rsidR="001341E3">
              <w:rPr>
                <w:rFonts w:cstheme="minorHAnsi"/>
                <w:sz w:val="18"/>
                <w:szCs w:val="18"/>
              </w:rPr>
              <w:t xml:space="preserve"> </w:t>
            </w:r>
            <w:r w:rsidRPr="00783E2B">
              <w:rPr>
                <w:rFonts w:cstheme="minorHAnsi"/>
                <w:sz w:val="18"/>
                <w:szCs w:val="18"/>
              </w:rPr>
              <w:t>stakeholders</w:t>
            </w:r>
            <w:r w:rsidR="001341E3">
              <w:rPr>
                <w:rFonts w:cstheme="minorHAnsi"/>
                <w:sz w:val="18"/>
                <w:szCs w:val="18"/>
              </w:rPr>
              <w:t>.</w:t>
            </w:r>
            <w:r w:rsidRPr="00783E2B">
              <w:rPr>
                <w:rFonts w:cstheme="minorHAnsi"/>
                <w:sz w:val="18"/>
                <w:szCs w:val="18"/>
              </w:rPr>
              <w:t xml:space="preserve"> </w:t>
            </w:r>
          </w:p>
          <w:p w14:paraId="15ACD692"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w:t>
            </w:r>
          </w:p>
          <w:p w14:paraId="22B06134"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Risks not acknowledged or managed.</w:t>
            </w:r>
          </w:p>
          <w:p w14:paraId="638DCA46" w14:textId="77777777" w:rsidR="00783E2B" w:rsidRPr="00783E2B" w:rsidRDefault="00783E2B" w:rsidP="00783E2B">
            <w:pPr>
              <w:widowControl w:val="0"/>
              <w:autoSpaceDE w:val="0"/>
              <w:autoSpaceDN w:val="0"/>
              <w:ind w:left="114"/>
              <w:outlineLvl w:val="0"/>
              <w:rPr>
                <w:rFonts w:cstheme="minorHAnsi"/>
                <w:sz w:val="18"/>
                <w:szCs w:val="18"/>
              </w:rPr>
            </w:pPr>
          </w:p>
          <w:p w14:paraId="5195DD15"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Disempowering practice to person or carer/s. </w:t>
            </w:r>
          </w:p>
          <w:p w14:paraId="7D4F5FEB" w14:textId="77777777" w:rsidR="00783E2B" w:rsidRPr="00783E2B" w:rsidRDefault="00783E2B" w:rsidP="00783E2B">
            <w:pPr>
              <w:widowControl w:val="0"/>
              <w:autoSpaceDE w:val="0"/>
              <w:autoSpaceDN w:val="0"/>
              <w:ind w:left="114"/>
              <w:outlineLvl w:val="0"/>
              <w:rPr>
                <w:rFonts w:cstheme="minorHAnsi"/>
                <w:sz w:val="18"/>
                <w:szCs w:val="18"/>
              </w:rPr>
            </w:pPr>
            <w:r w:rsidRPr="00783E2B">
              <w:rPr>
                <w:rFonts w:cstheme="minorHAnsi"/>
                <w:sz w:val="18"/>
                <w:szCs w:val="18"/>
              </w:rPr>
              <w:t xml:space="preserve"> Not met legal duty to provide an advocate.</w:t>
            </w:r>
          </w:p>
        </w:tc>
      </w:tr>
    </w:tbl>
    <w:p w14:paraId="4406F8A0" w14:textId="77777777" w:rsidR="00290D43" w:rsidRDefault="00290D43" w:rsidP="00D94937"/>
    <w:sectPr w:rsidR="00DD6D10" w:rsidSect="00DA5E63">
      <w:headerReference w:type="default" r:id="rId7"/>
      <w:footerReference w:type="default" r:id="rId8"/>
      <w:pgSz w:w="16838" w:h="11906" w:orient="landscape"/>
      <w:pgMar w:top="720" w:right="720" w:bottom="720" w:left="72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E77D" w14:textId="77777777" w:rsidR="000E48C2" w:rsidRDefault="000E48C2" w:rsidP="00C70867">
      <w:r>
        <w:separator/>
      </w:r>
    </w:p>
  </w:endnote>
  <w:endnote w:type="continuationSeparator" w:id="0">
    <w:p w14:paraId="20752402" w14:textId="77777777" w:rsidR="000E48C2" w:rsidRDefault="000E48C2" w:rsidP="00C7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56216"/>
      <w:docPartObj>
        <w:docPartGallery w:val="Page Numbers (Bottom of Page)"/>
        <w:docPartUnique/>
      </w:docPartObj>
    </w:sdtPr>
    <w:sdtEndPr>
      <w:rPr>
        <w:noProof/>
      </w:rPr>
    </w:sdtEndPr>
    <w:sdtContent>
      <w:p w14:paraId="7DAB653B" w14:textId="43285644" w:rsidR="00793AFA" w:rsidRDefault="00793A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6A07C" w14:textId="77777777" w:rsidR="00D1606A" w:rsidRDefault="00D16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8D11" w14:textId="77777777" w:rsidR="000E48C2" w:rsidRDefault="000E48C2" w:rsidP="00C70867">
      <w:r>
        <w:separator/>
      </w:r>
    </w:p>
  </w:footnote>
  <w:footnote w:type="continuationSeparator" w:id="0">
    <w:p w14:paraId="49793658" w14:textId="77777777" w:rsidR="000E48C2" w:rsidRDefault="000E48C2" w:rsidP="00C7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11A1" w14:textId="3C2AD95B" w:rsidR="003448E6" w:rsidRDefault="003448E6">
    <w:pPr>
      <w:pStyle w:val="Header"/>
    </w:pPr>
    <w:r>
      <w:t>Appendix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41E"/>
    <w:multiLevelType w:val="hybridMultilevel"/>
    <w:tmpl w:val="128A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9715A"/>
    <w:multiLevelType w:val="hybridMultilevel"/>
    <w:tmpl w:val="9BDA748E"/>
    <w:lvl w:ilvl="0" w:tplc="E592D3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E1E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FACB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140E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667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846A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62BC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A37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E83A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6520E"/>
    <w:multiLevelType w:val="hybridMultilevel"/>
    <w:tmpl w:val="A19ECA2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1F9C5DCC"/>
    <w:multiLevelType w:val="hybridMultilevel"/>
    <w:tmpl w:val="2DAA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33F89"/>
    <w:multiLevelType w:val="hybridMultilevel"/>
    <w:tmpl w:val="D92CF884"/>
    <w:lvl w:ilvl="0" w:tplc="505E815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53576AD"/>
    <w:multiLevelType w:val="hybridMultilevel"/>
    <w:tmpl w:val="462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143BB"/>
    <w:multiLevelType w:val="hybridMultilevel"/>
    <w:tmpl w:val="60065E68"/>
    <w:lvl w:ilvl="0" w:tplc="4E4C0E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60A0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72AAA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CA063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5C474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F2D22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80F0E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607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38B4C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314075"/>
    <w:multiLevelType w:val="hybridMultilevel"/>
    <w:tmpl w:val="7278F9AE"/>
    <w:lvl w:ilvl="0" w:tplc="619870DE">
      <w:numFmt w:val="bullet"/>
      <w:lvlText w:val="-"/>
      <w:lvlJc w:val="left"/>
      <w:pPr>
        <w:ind w:left="468" w:hanging="360"/>
      </w:pPr>
      <w:rPr>
        <w:rFonts w:ascii="Arial" w:eastAsia="Verdana"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num w:numId="1" w16cid:durableId="128399153">
    <w:abstractNumId w:val="3"/>
  </w:num>
  <w:num w:numId="2" w16cid:durableId="1358311533">
    <w:abstractNumId w:val="2"/>
  </w:num>
  <w:num w:numId="3" w16cid:durableId="1127311284">
    <w:abstractNumId w:val="7"/>
  </w:num>
  <w:num w:numId="4" w16cid:durableId="1113475494">
    <w:abstractNumId w:val="1"/>
  </w:num>
  <w:num w:numId="5" w16cid:durableId="895314262">
    <w:abstractNumId w:val="6"/>
  </w:num>
  <w:num w:numId="6" w16cid:durableId="255018351">
    <w:abstractNumId w:val="4"/>
  </w:num>
  <w:num w:numId="7" w16cid:durableId="1888254100">
    <w:abstractNumId w:val="0"/>
  </w:num>
  <w:num w:numId="8" w16cid:durableId="915895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26"/>
    <w:rsid w:val="00017CBC"/>
    <w:rsid w:val="00025ACC"/>
    <w:rsid w:val="000304A7"/>
    <w:rsid w:val="00030D1C"/>
    <w:rsid w:val="00043469"/>
    <w:rsid w:val="00046638"/>
    <w:rsid w:val="00062D99"/>
    <w:rsid w:val="00063882"/>
    <w:rsid w:val="00064593"/>
    <w:rsid w:val="00085781"/>
    <w:rsid w:val="00095346"/>
    <w:rsid w:val="000A2A22"/>
    <w:rsid w:val="000A76E3"/>
    <w:rsid w:val="000C21D8"/>
    <w:rsid w:val="000C2DE3"/>
    <w:rsid w:val="000C799B"/>
    <w:rsid w:val="000E1479"/>
    <w:rsid w:val="000E48C2"/>
    <w:rsid w:val="000F2283"/>
    <w:rsid w:val="00100DA6"/>
    <w:rsid w:val="00104AAC"/>
    <w:rsid w:val="0011102C"/>
    <w:rsid w:val="0012467C"/>
    <w:rsid w:val="001322FA"/>
    <w:rsid w:val="001341E3"/>
    <w:rsid w:val="001500A5"/>
    <w:rsid w:val="00162AD8"/>
    <w:rsid w:val="00177225"/>
    <w:rsid w:val="00182CFB"/>
    <w:rsid w:val="001911C2"/>
    <w:rsid w:val="001A3B63"/>
    <w:rsid w:val="001A414D"/>
    <w:rsid w:val="001B1A92"/>
    <w:rsid w:val="001B3A9C"/>
    <w:rsid w:val="001D12CD"/>
    <w:rsid w:val="001D665A"/>
    <w:rsid w:val="001E6F01"/>
    <w:rsid w:val="0020255E"/>
    <w:rsid w:val="002036E2"/>
    <w:rsid w:val="002323BA"/>
    <w:rsid w:val="00233EF9"/>
    <w:rsid w:val="0025002E"/>
    <w:rsid w:val="00252CF7"/>
    <w:rsid w:val="00253246"/>
    <w:rsid w:val="00253C94"/>
    <w:rsid w:val="00260034"/>
    <w:rsid w:val="00265ECF"/>
    <w:rsid w:val="00266423"/>
    <w:rsid w:val="00267C16"/>
    <w:rsid w:val="00270B8A"/>
    <w:rsid w:val="00290D43"/>
    <w:rsid w:val="0029224B"/>
    <w:rsid w:val="002937A0"/>
    <w:rsid w:val="002A3424"/>
    <w:rsid w:val="002A3A33"/>
    <w:rsid w:val="002B07D5"/>
    <w:rsid w:val="002B2207"/>
    <w:rsid w:val="002B4108"/>
    <w:rsid w:val="002C69DB"/>
    <w:rsid w:val="002D19BB"/>
    <w:rsid w:val="002D4447"/>
    <w:rsid w:val="002E4843"/>
    <w:rsid w:val="002F0B93"/>
    <w:rsid w:val="002F5FD4"/>
    <w:rsid w:val="003118A7"/>
    <w:rsid w:val="00320441"/>
    <w:rsid w:val="00325AB1"/>
    <w:rsid w:val="00326DE3"/>
    <w:rsid w:val="00326E70"/>
    <w:rsid w:val="003448E6"/>
    <w:rsid w:val="003508A9"/>
    <w:rsid w:val="003604A4"/>
    <w:rsid w:val="003664D6"/>
    <w:rsid w:val="003678E8"/>
    <w:rsid w:val="003739B9"/>
    <w:rsid w:val="00374239"/>
    <w:rsid w:val="00384287"/>
    <w:rsid w:val="00393610"/>
    <w:rsid w:val="0039410D"/>
    <w:rsid w:val="00396E76"/>
    <w:rsid w:val="003B2673"/>
    <w:rsid w:val="003B4E48"/>
    <w:rsid w:val="003C4438"/>
    <w:rsid w:val="003D235F"/>
    <w:rsid w:val="003D4650"/>
    <w:rsid w:val="003F495B"/>
    <w:rsid w:val="003F76F2"/>
    <w:rsid w:val="0040213E"/>
    <w:rsid w:val="00403C99"/>
    <w:rsid w:val="0040673B"/>
    <w:rsid w:val="00413955"/>
    <w:rsid w:val="00415F7F"/>
    <w:rsid w:val="004266E7"/>
    <w:rsid w:val="00426947"/>
    <w:rsid w:val="00430DA9"/>
    <w:rsid w:val="004328E6"/>
    <w:rsid w:val="00432C7A"/>
    <w:rsid w:val="004420CC"/>
    <w:rsid w:val="0044393E"/>
    <w:rsid w:val="0044740F"/>
    <w:rsid w:val="00451C0E"/>
    <w:rsid w:val="00452802"/>
    <w:rsid w:val="00476106"/>
    <w:rsid w:val="00482CEE"/>
    <w:rsid w:val="00484F3C"/>
    <w:rsid w:val="004A11A3"/>
    <w:rsid w:val="004A51A0"/>
    <w:rsid w:val="004B35A4"/>
    <w:rsid w:val="004B7282"/>
    <w:rsid w:val="004C6552"/>
    <w:rsid w:val="004D01A1"/>
    <w:rsid w:val="004D31E0"/>
    <w:rsid w:val="004D6FBF"/>
    <w:rsid w:val="004E1AF1"/>
    <w:rsid w:val="004E5ED2"/>
    <w:rsid w:val="004E606A"/>
    <w:rsid w:val="004E7BC3"/>
    <w:rsid w:val="004F3ECD"/>
    <w:rsid w:val="004F4E6F"/>
    <w:rsid w:val="005040DA"/>
    <w:rsid w:val="00505414"/>
    <w:rsid w:val="0051071E"/>
    <w:rsid w:val="005240F1"/>
    <w:rsid w:val="0054179A"/>
    <w:rsid w:val="00541B24"/>
    <w:rsid w:val="00550650"/>
    <w:rsid w:val="00551E06"/>
    <w:rsid w:val="005530F1"/>
    <w:rsid w:val="00553BC1"/>
    <w:rsid w:val="00560BCE"/>
    <w:rsid w:val="00564A3F"/>
    <w:rsid w:val="0056523C"/>
    <w:rsid w:val="0056730A"/>
    <w:rsid w:val="005678D4"/>
    <w:rsid w:val="00584E1D"/>
    <w:rsid w:val="005855E5"/>
    <w:rsid w:val="005941A7"/>
    <w:rsid w:val="005959B9"/>
    <w:rsid w:val="005A0F81"/>
    <w:rsid w:val="005A5EBD"/>
    <w:rsid w:val="005B1B45"/>
    <w:rsid w:val="005B315A"/>
    <w:rsid w:val="005C7FA6"/>
    <w:rsid w:val="005D18B7"/>
    <w:rsid w:val="005D247B"/>
    <w:rsid w:val="005D7939"/>
    <w:rsid w:val="005E1BE3"/>
    <w:rsid w:val="005F078C"/>
    <w:rsid w:val="0061068E"/>
    <w:rsid w:val="00620961"/>
    <w:rsid w:val="00621E26"/>
    <w:rsid w:val="00627CBC"/>
    <w:rsid w:val="006324D9"/>
    <w:rsid w:val="006408C7"/>
    <w:rsid w:val="00640ABB"/>
    <w:rsid w:val="006411E8"/>
    <w:rsid w:val="00644254"/>
    <w:rsid w:val="00645121"/>
    <w:rsid w:val="00647BC9"/>
    <w:rsid w:val="00657896"/>
    <w:rsid w:val="006636AA"/>
    <w:rsid w:val="00667A74"/>
    <w:rsid w:val="0069259E"/>
    <w:rsid w:val="006940B3"/>
    <w:rsid w:val="00695F09"/>
    <w:rsid w:val="006A36CB"/>
    <w:rsid w:val="006A7800"/>
    <w:rsid w:val="006B1F86"/>
    <w:rsid w:val="006B346B"/>
    <w:rsid w:val="006C51A0"/>
    <w:rsid w:val="006D2202"/>
    <w:rsid w:val="006D22B9"/>
    <w:rsid w:val="006D5A54"/>
    <w:rsid w:val="006E21AA"/>
    <w:rsid w:val="006E610A"/>
    <w:rsid w:val="006F5AEA"/>
    <w:rsid w:val="00701016"/>
    <w:rsid w:val="007025A8"/>
    <w:rsid w:val="0072274B"/>
    <w:rsid w:val="00743E4E"/>
    <w:rsid w:val="007507F6"/>
    <w:rsid w:val="00755642"/>
    <w:rsid w:val="00756605"/>
    <w:rsid w:val="00756D8F"/>
    <w:rsid w:val="007656AC"/>
    <w:rsid w:val="0077630D"/>
    <w:rsid w:val="00777591"/>
    <w:rsid w:val="00780BB7"/>
    <w:rsid w:val="00783E2B"/>
    <w:rsid w:val="00784CD8"/>
    <w:rsid w:val="00785507"/>
    <w:rsid w:val="00793AFA"/>
    <w:rsid w:val="007A1F70"/>
    <w:rsid w:val="007A2C64"/>
    <w:rsid w:val="007B02F3"/>
    <w:rsid w:val="007B4653"/>
    <w:rsid w:val="007B6611"/>
    <w:rsid w:val="007C4B61"/>
    <w:rsid w:val="007C71AD"/>
    <w:rsid w:val="007C7776"/>
    <w:rsid w:val="007D11AE"/>
    <w:rsid w:val="007D61E8"/>
    <w:rsid w:val="007E1110"/>
    <w:rsid w:val="007E2F68"/>
    <w:rsid w:val="007E3076"/>
    <w:rsid w:val="007E36B6"/>
    <w:rsid w:val="007E448E"/>
    <w:rsid w:val="00813DC1"/>
    <w:rsid w:val="008260DB"/>
    <w:rsid w:val="00827D6B"/>
    <w:rsid w:val="00831D33"/>
    <w:rsid w:val="00831E38"/>
    <w:rsid w:val="00832039"/>
    <w:rsid w:val="00840357"/>
    <w:rsid w:val="00842891"/>
    <w:rsid w:val="00842959"/>
    <w:rsid w:val="00844BD7"/>
    <w:rsid w:val="00854201"/>
    <w:rsid w:val="00857901"/>
    <w:rsid w:val="00861C22"/>
    <w:rsid w:val="008669F6"/>
    <w:rsid w:val="00875AFE"/>
    <w:rsid w:val="0087723A"/>
    <w:rsid w:val="00882D50"/>
    <w:rsid w:val="00887451"/>
    <w:rsid w:val="00887CF3"/>
    <w:rsid w:val="0089243A"/>
    <w:rsid w:val="00892499"/>
    <w:rsid w:val="008B47BD"/>
    <w:rsid w:val="008B50F2"/>
    <w:rsid w:val="008B5B79"/>
    <w:rsid w:val="008B7ED7"/>
    <w:rsid w:val="008C4699"/>
    <w:rsid w:val="008C5A08"/>
    <w:rsid w:val="008D5F42"/>
    <w:rsid w:val="008E4461"/>
    <w:rsid w:val="008E53BF"/>
    <w:rsid w:val="008E67FE"/>
    <w:rsid w:val="008E7E11"/>
    <w:rsid w:val="008F68FE"/>
    <w:rsid w:val="00913355"/>
    <w:rsid w:val="00914283"/>
    <w:rsid w:val="00920AE3"/>
    <w:rsid w:val="00924A99"/>
    <w:rsid w:val="00924B36"/>
    <w:rsid w:val="009274C4"/>
    <w:rsid w:val="009409A3"/>
    <w:rsid w:val="00943466"/>
    <w:rsid w:val="00952A30"/>
    <w:rsid w:val="00956D6C"/>
    <w:rsid w:val="00971C0F"/>
    <w:rsid w:val="009765E3"/>
    <w:rsid w:val="0098019D"/>
    <w:rsid w:val="0098028B"/>
    <w:rsid w:val="0098136C"/>
    <w:rsid w:val="00981924"/>
    <w:rsid w:val="009914B1"/>
    <w:rsid w:val="009936D9"/>
    <w:rsid w:val="009A02DD"/>
    <w:rsid w:val="009A4437"/>
    <w:rsid w:val="009B059E"/>
    <w:rsid w:val="009D13BF"/>
    <w:rsid w:val="009E6959"/>
    <w:rsid w:val="00A03E45"/>
    <w:rsid w:val="00A043CB"/>
    <w:rsid w:val="00A068EE"/>
    <w:rsid w:val="00A07CCF"/>
    <w:rsid w:val="00A17DBC"/>
    <w:rsid w:val="00A3346C"/>
    <w:rsid w:val="00A335B3"/>
    <w:rsid w:val="00A46232"/>
    <w:rsid w:val="00A46630"/>
    <w:rsid w:val="00A63B58"/>
    <w:rsid w:val="00A674D9"/>
    <w:rsid w:val="00A72E47"/>
    <w:rsid w:val="00A74276"/>
    <w:rsid w:val="00A82238"/>
    <w:rsid w:val="00A82FA4"/>
    <w:rsid w:val="00A942B0"/>
    <w:rsid w:val="00AA17C7"/>
    <w:rsid w:val="00AA47E0"/>
    <w:rsid w:val="00AB514A"/>
    <w:rsid w:val="00AB61A5"/>
    <w:rsid w:val="00AD1AF2"/>
    <w:rsid w:val="00AD24E9"/>
    <w:rsid w:val="00AD78DC"/>
    <w:rsid w:val="00AF74D9"/>
    <w:rsid w:val="00B06E7F"/>
    <w:rsid w:val="00B12FF7"/>
    <w:rsid w:val="00B16BD9"/>
    <w:rsid w:val="00B20740"/>
    <w:rsid w:val="00B20EA5"/>
    <w:rsid w:val="00B218EB"/>
    <w:rsid w:val="00B23F0B"/>
    <w:rsid w:val="00B24424"/>
    <w:rsid w:val="00B24FE6"/>
    <w:rsid w:val="00B41CB4"/>
    <w:rsid w:val="00B47C92"/>
    <w:rsid w:val="00B52800"/>
    <w:rsid w:val="00B52E47"/>
    <w:rsid w:val="00B607BE"/>
    <w:rsid w:val="00B64984"/>
    <w:rsid w:val="00B80105"/>
    <w:rsid w:val="00B81B1B"/>
    <w:rsid w:val="00B856E8"/>
    <w:rsid w:val="00B9148C"/>
    <w:rsid w:val="00B93841"/>
    <w:rsid w:val="00B94B26"/>
    <w:rsid w:val="00BA17E7"/>
    <w:rsid w:val="00BB00B9"/>
    <w:rsid w:val="00BB060C"/>
    <w:rsid w:val="00BB3AA0"/>
    <w:rsid w:val="00BB72F4"/>
    <w:rsid w:val="00BD0293"/>
    <w:rsid w:val="00BE056F"/>
    <w:rsid w:val="00BE1AEA"/>
    <w:rsid w:val="00BF57E0"/>
    <w:rsid w:val="00C02CB6"/>
    <w:rsid w:val="00C11546"/>
    <w:rsid w:val="00C14F51"/>
    <w:rsid w:val="00C15982"/>
    <w:rsid w:val="00C16601"/>
    <w:rsid w:val="00C35D48"/>
    <w:rsid w:val="00C35DF6"/>
    <w:rsid w:val="00C455B2"/>
    <w:rsid w:val="00C46294"/>
    <w:rsid w:val="00C50561"/>
    <w:rsid w:val="00C60F22"/>
    <w:rsid w:val="00C616FA"/>
    <w:rsid w:val="00C67B5D"/>
    <w:rsid w:val="00C70867"/>
    <w:rsid w:val="00C873F8"/>
    <w:rsid w:val="00CA6EA9"/>
    <w:rsid w:val="00CB1B67"/>
    <w:rsid w:val="00CC1B5F"/>
    <w:rsid w:val="00CC402A"/>
    <w:rsid w:val="00CD53D0"/>
    <w:rsid w:val="00CE3FF6"/>
    <w:rsid w:val="00CF122F"/>
    <w:rsid w:val="00CF3A3B"/>
    <w:rsid w:val="00D07E57"/>
    <w:rsid w:val="00D1571E"/>
    <w:rsid w:val="00D1606A"/>
    <w:rsid w:val="00D34E07"/>
    <w:rsid w:val="00D36C14"/>
    <w:rsid w:val="00D41897"/>
    <w:rsid w:val="00D542B3"/>
    <w:rsid w:val="00D60245"/>
    <w:rsid w:val="00D72AF7"/>
    <w:rsid w:val="00D94937"/>
    <w:rsid w:val="00DA537A"/>
    <w:rsid w:val="00DA5E63"/>
    <w:rsid w:val="00DC0752"/>
    <w:rsid w:val="00DC088C"/>
    <w:rsid w:val="00DC6B4A"/>
    <w:rsid w:val="00DD2821"/>
    <w:rsid w:val="00DD6FAC"/>
    <w:rsid w:val="00DE0D93"/>
    <w:rsid w:val="00DE3D63"/>
    <w:rsid w:val="00DE46C3"/>
    <w:rsid w:val="00DF63A1"/>
    <w:rsid w:val="00E04167"/>
    <w:rsid w:val="00E22235"/>
    <w:rsid w:val="00E22A7D"/>
    <w:rsid w:val="00E25AF9"/>
    <w:rsid w:val="00E3005B"/>
    <w:rsid w:val="00E4030D"/>
    <w:rsid w:val="00E45DA9"/>
    <w:rsid w:val="00E556F0"/>
    <w:rsid w:val="00E62022"/>
    <w:rsid w:val="00E62A58"/>
    <w:rsid w:val="00E7017B"/>
    <w:rsid w:val="00E71871"/>
    <w:rsid w:val="00E74A86"/>
    <w:rsid w:val="00E76AC5"/>
    <w:rsid w:val="00E77E3E"/>
    <w:rsid w:val="00E80022"/>
    <w:rsid w:val="00E90C0F"/>
    <w:rsid w:val="00E91329"/>
    <w:rsid w:val="00E9159F"/>
    <w:rsid w:val="00E9455E"/>
    <w:rsid w:val="00E97B3C"/>
    <w:rsid w:val="00EA1496"/>
    <w:rsid w:val="00EA4B51"/>
    <w:rsid w:val="00EB3A70"/>
    <w:rsid w:val="00EB4AAA"/>
    <w:rsid w:val="00EC3C66"/>
    <w:rsid w:val="00EE0CD0"/>
    <w:rsid w:val="00EE1F74"/>
    <w:rsid w:val="00EE3BFD"/>
    <w:rsid w:val="00EF4E86"/>
    <w:rsid w:val="00F04A7A"/>
    <w:rsid w:val="00F16B80"/>
    <w:rsid w:val="00F21A2B"/>
    <w:rsid w:val="00F2564E"/>
    <w:rsid w:val="00F40200"/>
    <w:rsid w:val="00F65F39"/>
    <w:rsid w:val="00F703B0"/>
    <w:rsid w:val="00F703CA"/>
    <w:rsid w:val="00F711E0"/>
    <w:rsid w:val="00FA3440"/>
    <w:rsid w:val="00FA7277"/>
    <w:rsid w:val="00FB5493"/>
    <w:rsid w:val="00FC161C"/>
    <w:rsid w:val="00FE799A"/>
    <w:rsid w:val="00FF0A21"/>
    <w:rsid w:val="00FF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8D8D"/>
  <w15:chartTrackingRefBased/>
  <w15:docId w15:val="{73E5A407-CD40-4FE4-8325-927917FB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26"/>
  </w:style>
  <w:style w:type="paragraph" w:styleId="Heading2">
    <w:name w:val="heading 2"/>
    <w:basedOn w:val="Normal"/>
    <w:next w:val="Normal"/>
    <w:link w:val="Heading2Char"/>
    <w:uiPriority w:val="9"/>
    <w:unhideWhenUsed/>
    <w:qFormat/>
    <w:rsid w:val="0025002E"/>
    <w:pPr>
      <w:keepNext/>
      <w:keepLines/>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67"/>
    <w:pPr>
      <w:tabs>
        <w:tab w:val="center" w:pos="4513"/>
        <w:tab w:val="right" w:pos="9026"/>
      </w:tabs>
    </w:pPr>
  </w:style>
  <w:style w:type="character" w:customStyle="1" w:styleId="HeaderChar">
    <w:name w:val="Header Char"/>
    <w:basedOn w:val="DefaultParagraphFont"/>
    <w:link w:val="Header"/>
    <w:uiPriority w:val="99"/>
    <w:rsid w:val="00C70867"/>
  </w:style>
  <w:style w:type="paragraph" w:styleId="Footer">
    <w:name w:val="footer"/>
    <w:basedOn w:val="Normal"/>
    <w:link w:val="FooterChar"/>
    <w:uiPriority w:val="99"/>
    <w:unhideWhenUsed/>
    <w:rsid w:val="00C70867"/>
    <w:pPr>
      <w:tabs>
        <w:tab w:val="center" w:pos="4513"/>
        <w:tab w:val="right" w:pos="9026"/>
      </w:tabs>
    </w:pPr>
  </w:style>
  <w:style w:type="character" w:customStyle="1" w:styleId="FooterChar">
    <w:name w:val="Footer Char"/>
    <w:basedOn w:val="DefaultParagraphFont"/>
    <w:link w:val="Footer"/>
    <w:uiPriority w:val="99"/>
    <w:rsid w:val="00C70867"/>
  </w:style>
  <w:style w:type="paragraph" w:styleId="ListParagraph">
    <w:name w:val="List Paragraph"/>
    <w:basedOn w:val="Normal"/>
    <w:uiPriority w:val="34"/>
    <w:qFormat/>
    <w:rsid w:val="004D31E0"/>
    <w:pPr>
      <w:ind w:left="720"/>
      <w:contextualSpacing/>
    </w:pPr>
  </w:style>
  <w:style w:type="paragraph" w:styleId="BodyText">
    <w:name w:val="Body Text"/>
    <w:basedOn w:val="Normal"/>
    <w:link w:val="BodyTextChar"/>
    <w:uiPriority w:val="1"/>
    <w:qFormat/>
    <w:rsid w:val="009B059E"/>
    <w:pPr>
      <w:widowControl w:val="0"/>
      <w:autoSpaceDE w:val="0"/>
      <w:autoSpaceDN w:val="0"/>
    </w:pPr>
    <w:rPr>
      <w:rFonts w:ascii="Verdana" w:eastAsia="Verdana" w:hAnsi="Verdana" w:cs="Verdana"/>
      <w:lang w:val="en-US"/>
    </w:rPr>
  </w:style>
  <w:style w:type="character" w:customStyle="1" w:styleId="BodyTextChar">
    <w:name w:val="Body Text Char"/>
    <w:basedOn w:val="DefaultParagraphFont"/>
    <w:link w:val="BodyText"/>
    <w:uiPriority w:val="1"/>
    <w:rsid w:val="009B059E"/>
    <w:rPr>
      <w:rFonts w:ascii="Verdana" w:eastAsia="Verdana" w:hAnsi="Verdana" w:cs="Verdana"/>
      <w:lang w:val="en-US"/>
    </w:rPr>
  </w:style>
  <w:style w:type="character" w:customStyle="1" w:styleId="Heading2Char">
    <w:name w:val="Heading 2 Char"/>
    <w:basedOn w:val="DefaultParagraphFont"/>
    <w:link w:val="Heading2"/>
    <w:uiPriority w:val="9"/>
    <w:rsid w:val="0025002E"/>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Croydon Council</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Paula</dc:creator>
  <cp:keywords/>
  <dc:description/>
  <cp:lastModifiedBy>Adefisan, Melissa</cp:lastModifiedBy>
  <cp:revision>3</cp:revision>
  <dcterms:created xsi:type="dcterms:W3CDTF">2023-09-13T11:59:00Z</dcterms:created>
  <dcterms:modified xsi:type="dcterms:W3CDTF">2023-09-18T12:52:00Z</dcterms:modified>
</cp:coreProperties>
</file>