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MacBuGuideStaticData_10602H"/>
    <w:bookmarkStart w:id="1" w:name="_MacBuGuideStaticData_3130H"/>
    <w:bookmarkStart w:id="2" w:name="_MacBuGuideStaticData_2275V"/>
    <w:p w14:paraId="3764CF8F" w14:textId="77777777" w:rsidR="003D45AC" w:rsidRPr="00624B21" w:rsidRDefault="003D45AC" w:rsidP="003D45AC">
      <w:pPr>
        <w:rPr>
          <w:rFonts w:cs="Arial"/>
        </w:rPr>
      </w:pPr>
      <w:r w:rsidRPr="00624B21">
        <w:rPr>
          <w:rFonts w:cs="Arial"/>
          <w:noProof/>
          <w:lang w:eastAsia="en-GB"/>
        </w:rPr>
        <mc:AlternateContent>
          <mc:Choice Requires="wps">
            <w:drawing>
              <wp:anchor distT="0" distB="0" distL="114300" distR="114300" simplePos="0" relativeHeight="251659264" behindDoc="0" locked="0" layoutInCell="1" allowOverlap="1" wp14:anchorId="0D019658" wp14:editId="10F15708">
                <wp:simplePos x="0" y="0"/>
                <wp:positionH relativeFrom="page">
                  <wp:posOffset>535940</wp:posOffset>
                </wp:positionH>
                <wp:positionV relativeFrom="page">
                  <wp:posOffset>1734185</wp:posOffset>
                </wp:positionV>
                <wp:extent cx="5608320" cy="7614285"/>
                <wp:effectExtent l="0" t="0" r="11430" b="5715"/>
                <wp:wrapThrough wrapText="bothSides">
                  <wp:wrapPolygon edited="0">
                    <wp:start x="0" y="0"/>
                    <wp:lineTo x="0" y="21562"/>
                    <wp:lineTo x="21571" y="21562"/>
                    <wp:lineTo x="21571" y="0"/>
                    <wp:lineTo x="0" y="0"/>
                  </wp:wrapPolygon>
                </wp:wrapThrough>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08320" cy="7614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A508E" w14:textId="77777777" w:rsidR="00695A34" w:rsidRPr="0063688E" w:rsidRDefault="00695A34" w:rsidP="003D45AC">
                            <w:pPr>
                              <w:pStyle w:val="Title"/>
                              <w:rPr>
                                <w:color w:val="1F497D" w:themeColor="text2"/>
                                <w:lang w:val="en-US"/>
                              </w:rPr>
                            </w:pPr>
                            <w:r w:rsidRPr="00EB1BEA">
                              <w:rPr>
                                <w:color w:val="1F497D" w:themeColor="text2"/>
                              </w:rPr>
                              <w:t>DISCHARGE</w:t>
                            </w:r>
                            <w:r w:rsidRPr="00797B4F">
                              <w:rPr>
                                <w:color w:val="1F497D" w:themeColor="text2"/>
                              </w:rPr>
                              <w:t xml:space="preserve"> </w:t>
                            </w:r>
                            <w:r>
                              <w:rPr>
                                <w:color w:val="1F497D" w:themeColor="text2"/>
                              </w:rPr>
                              <w:t>STANDARD OPERATING FRAMEWORK</w:t>
                            </w:r>
                            <w:r w:rsidRPr="00797B4F">
                              <w:rPr>
                                <w:color w:val="1F497D" w:themeColor="text2"/>
                              </w:rPr>
                              <w:t xml:space="preserve">: SUPPORTING PATIENTS’ CHOICES TO AVOID </w:t>
                            </w:r>
                            <w:r w:rsidRPr="0063688E">
                              <w:rPr>
                                <w:color w:val="1F497D" w:themeColor="text2"/>
                                <w:lang w:val="en-US"/>
                              </w:rPr>
                              <w:t>A DELAYED DISCHARGE</w:t>
                            </w:r>
                          </w:p>
                          <w:p w14:paraId="293118A0" w14:textId="77777777" w:rsidR="00695A34" w:rsidRDefault="00695A34" w:rsidP="003D45AC"/>
                          <w:p w14:paraId="5B8A7F13" w14:textId="77777777" w:rsidR="00695A34" w:rsidRDefault="00695A34" w:rsidP="003D45AC"/>
                          <w:p w14:paraId="6B39EAA5" w14:textId="77777777" w:rsidR="00695A34" w:rsidRDefault="00695A34" w:rsidP="003D45AC"/>
                          <w:p w14:paraId="27EBA79D" w14:textId="77777777" w:rsidR="00695A34" w:rsidRDefault="00695A34" w:rsidP="003D45AC"/>
                          <w:p w14:paraId="168A0CA0" w14:textId="77777777" w:rsidR="00695A34" w:rsidRDefault="00695A34" w:rsidP="003D45AC"/>
                          <w:p w14:paraId="491320C1" w14:textId="77777777" w:rsidR="00695A34" w:rsidRDefault="00695A34" w:rsidP="003D45AC">
                            <w:pPr>
                              <w:rPr>
                                <w:color w:val="1F497D" w:themeColor="text2"/>
                                <w:sz w:val="36"/>
                                <w:szCs w:val="36"/>
                              </w:rPr>
                            </w:pPr>
                          </w:p>
                          <w:p w14:paraId="7DDC62A7" w14:textId="77777777" w:rsidR="00695A34" w:rsidRDefault="00695A34" w:rsidP="003D45AC">
                            <w:pPr>
                              <w:rPr>
                                <w:color w:val="1F497D" w:themeColor="text2"/>
                                <w:sz w:val="36"/>
                                <w:szCs w:val="36"/>
                              </w:rPr>
                            </w:pPr>
                          </w:p>
                          <w:p w14:paraId="0AC19902" w14:textId="77777777" w:rsidR="00695A34" w:rsidRDefault="00695A34" w:rsidP="003D45AC">
                            <w:pPr>
                              <w:rPr>
                                <w:color w:val="1F497D" w:themeColor="text2"/>
                                <w:sz w:val="36"/>
                                <w:szCs w:val="36"/>
                              </w:rPr>
                            </w:pPr>
                          </w:p>
                          <w:p w14:paraId="40178A6A" w14:textId="77777777" w:rsidR="00695A34" w:rsidRDefault="00695A34" w:rsidP="003D45AC">
                            <w:pPr>
                              <w:rPr>
                                <w:color w:val="1F497D" w:themeColor="text2"/>
                                <w:sz w:val="36"/>
                                <w:szCs w:val="36"/>
                              </w:rPr>
                            </w:pPr>
                          </w:p>
                          <w:p w14:paraId="6225D02F" w14:textId="77777777" w:rsidR="00695A34" w:rsidRDefault="00695A34" w:rsidP="003D45AC">
                            <w:pPr>
                              <w:rPr>
                                <w:color w:val="1F497D" w:themeColor="text2"/>
                                <w:sz w:val="36"/>
                                <w:szCs w:val="36"/>
                              </w:rPr>
                            </w:pPr>
                          </w:p>
                          <w:p w14:paraId="5FB08672" w14:textId="77777777" w:rsidR="00695A34" w:rsidRDefault="00695A34" w:rsidP="003D45AC">
                            <w:pPr>
                              <w:rPr>
                                <w:color w:val="1F497D" w:themeColor="text2"/>
                                <w:sz w:val="36"/>
                                <w:szCs w:val="36"/>
                              </w:rPr>
                            </w:pPr>
                          </w:p>
                          <w:p w14:paraId="1222A86C" w14:textId="77777777" w:rsidR="00695A34" w:rsidRDefault="00695A34" w:rsidP="003D45AC">
                            <w:pPr>
                              <w:rPr>
                                <w:color w:val="1F497D" w:themeColor="text2"/>
                                <w:sz w:val="36"/>
                                <w:szCs w:val="36"/>
                              </w:rPr>
                            </w:pPr>
                          </w:p>
                          <w:p w14:paraId="56A3E504" w14:textId="77777777" w:rsidR="00695A34" w:rsidRDefault="00695A34" w:rsidP="003D45AC">
                            <w:pPr>
                              <w:rPr>
                                <w:color w:val="1F497D" w:themeColor="text2"/>
                                <w:sz w:val="36"/>
                                <w:szCs w:val="36"/>
                              </w:rPr>
                            </w:pPr>
                          </w:p>
                          <w:p w14:paraId="6895A39E" w14:textId="77777777" w:rsidR="00695A34" w:rsidRDefault="00695A34" w:rsidP="003D45AC">
                            <w:pPr>
                              <w:rPr>
                                <w:color w:val="1F497D" w:themeColor="text2"/>
                                <w:sz w:val="36"/>
                                <w:szCs w:val="36"/>
                              </w:rPr>
                            </w:pPr>
                          </w:p>
                          <w:p w14:paraId="4FB2C415" w14:textId="77777777" w:rsidR="00695A34" w:rsidRDefault="00695A34" w:rsidP="003D45AC">
                            <w:pPr>
                              <w:rPr>
                                <w:color w:val="1F497D" w:themeColor="text2"/>
                                <w:sz w:val="36"/>
                                <w:szCs w:val="36"/>
                              </w:rPr>
                            </w:pPr>
                          </w:p>
                          <w:p w14:paraId="181931BF" w14:textId="77777777" w:rsidR="00695A34" w:rsidRDefault="00695A34" w:rsidP="003D45AC">
                            <w:pPr>
                              <w:rPr>
                                <w:color w:val="1F497D" w:themeColor="text2"/>
                                <w:sz w:val="36"/>
                                <w:szCs w:val="36"/>
                              </w:rPr>
                            </w:pPr>
                          </w:p>
                          <w:p w14:paraId="1996373E" w14:textId="77777777" w:rsidR="00695A34" w:rsidRPr="00797B4F" w:rsidRDefault="00695A34" w:rsidP="003D45AC">
                            <w:pPr>
                              <w:rPr>
                                <w:color w:val="1F497D" w:themeColor="text2"/>
                                <w:sz w:val="36"/>
                                <w:szCs w:val="36"/>
                              </w:rPr>
                            </w:pPr>
                          </w:p>
                          <w:p w14:paraId="32D20A9C" w14:textId="77777777" w:rsidR="00695A34" w:rsidRPr="00797B4F" w:rsidRDefault="00695A34" w:rsidP="003D45AC">
                            <w:pPr>
                              <w:rPr>
                                <w:b/>
                                <w:color w:val="1F497D" w:themeColor="text2"/>
                                <w:sz w:val="36"/>
                                <w:szCs w:val="36"/>
                              </w:rPr>
                            </w:pPr>
                            <w:r>
                              <w:rPr>
                                <w:b/>
                                <w:color w:val="1F497D" w:themeColor="text2"/>
                                <w:sz w:val="36"/>
                                <w:szCs w:val="36"/>
                              </w:rPr>
                              <w:t>October 2022</w:t>
                            </w:r>
                          </w:p>
                          <w:p w14:paraId="3EEDC848" w14:textId="77777777" w:rsidR="00695A34" w:rsidRDefault="00695A34" w:rsidP="003D45AC"/>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D019658" id="_x0000_t202" coordsize="21600,21600" o:spt="202" path="m,l,21600r21600,l21600,xe">
                <v:stroke joinstyle="miter"/>
                <v:path gradientshapeok="t" o:connecttype="rect"/>
              </v:shapetype>
              <v:shape id="Text Box 2" o:spid="_x0000_s1026" type="#_x0000_t202" style="position:absolute;margin-left:42.2pt;margin-top:136.55pt;width:441.6pt;height:599.5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UE+ngIAAJ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" filled="f" stroked="f">
                <v:path arrowok="t"/>
                <v:textbox inset="0,0,0,0">
                  <w:txbxContent>
                    <w:p w14:paraId="053A508E" w14:textId="77777777" w:rsidR="00695A34" w:rsidRPr="0063688E" w:rsidRDefault="00695A34" w:rsidP="003D45AC">
                      <w:pPr>
                        <w:pStyle w:val="Title"/>
                        <w:rPr>
                          <w:color w:val="1F497D" w:themeColor="text2"/>
                          <w:lang w:val="en-US"/>
                        </w:rPr>
                      </w:pPr>
                      <w:r w:rsidRPr="00EB1BEA">
                        <w:rPr>
                          <w:color w:val="1F497D" w:themeColor="text2"/>
                        </w:rPr>
                        <w:t>DISCHARGE</w:t>
                      </w:r>
                      <w:r w:rsidRPr="00797B4F">
                        <w:rPr>
                          <w:color w:val="1F497D" w:themeColor="text2"/>
                        </w:rPr>
                        <w:t xml:space="preserve"> </w:t>
                      </w:r>
                      <w:r>
                        <w:rPr>
                          <w:color w:val="1F497D" w:themeColor="text2"/>
                        </w:rPr>
                        <w:t>STANDARD OPERATING FRAMEWORK</w:t>
                      </w:r>
                      <w:r w:rsidRPr="00797B4F">
                        <w:rPr>
                          <w:color w:val="1F497D" w:themeColor="text2"/>
                        </w:rPr>
                        <w:t xml:space="preserve">: SUPPORTING PATIENTS’ CHOICES TO AVOID </w:t>
                      </w:r>
                      <w:r w:rsidRPr="0063688E">
                        <w:rPr>
                          <w:color w:val="1F497D" w:themeColor="text2"/>
                          <w:lang w:val="en-US"/>
                        </w:rPr>
                        <w:t>A DELAYED DISCHARGE</w:t>
                      </w:r>
                    </w:p>
                    <w:p w14:paraId="293118A0" w14:textId="77777777" w:rsidR="00695A34" w:rsidRDefault="00695A34" w:rsidP="003D45AC"/>
                    <w:p w14:paraId="5B8A7F13" w14:textId="77777777" w:rsidR="00695A34" w:rsidRDefault="00695A34" w:rsidP="003D45AC"/>
                    <w:p w14:paraId="6B39EAA5" w14:textId="77777777" w:rsidR="00695A34" w:rsidRDefault="00695A34" w:rsidP="003D45AC"/>
                    <w:p w14:paraId="27EBA79D" w14:textId="77777777" w:rsidR="00695A34" w:rsidRDefault="00695A34" w:rsidP="003D45AC"/>
                    <w:p w14:paraId="168A0CA0" w14:textId="77777777" w:rsidR="00695A34" w:rsidRDefault="00695A34" w:rsidP="003D45AC"/>
                    <w:p w14:paraId="491320C1" w14:textId="77777777" w:rsidR="00695A34" w:rsidRDefault="00695A34" w:rsidP="003D45AC">
                      <w:pPr>
                        <w:rPr>
                          <w:color w:val="1F497D" w:themeColor="text2"/>
                          <w:sz w:val="36"/>
                          <w:szCs w:val="36"/>
                        </w:rPr>
                      </w:pPr>
                    </w:p>
                    <w:p w14:paraId="7DDC62A7" w14:textId="77777777" w:rsidR="00695A34" w:rsidRDefault="00695A34" w:rsidP="003D45AC">
                      <w:pPr>
                        <w:rPr>
                          <w:color w:val="1F497D" w:themeColor="text2"/>
                          <w:sz w:val="36"/>
                          <w:szCs w:val="36"/>
                        </w:rPr>
                      </w:pPr>
                    </w:p>
                    <w:p w14:paraId="0AC19902" w14:textId="77777777" w:rsidR="00695A34" w:rsidRDefault="00695A34" w:rsidP="003D45AC">
                      <w:pPr>
                        <w:rPr>
                          <w:color w:val="1F497D" w:themeColor="text2"/>
                          <w:sz w:val="36"/>
                          <w:szCs w:val="36"/>
                        </w:rPr>
                      </w:pPr>
                    </w:p>
                    <w:p w14:paraId="40178A6A" w14:textId="77777777" w:rsidR="00695A34" w:rsidRDefault="00695A34" w:rsidP="003D45AC">
                      <w:pPr>
                        <w:rPr>
                          <w:color w:val="1F497D" w:themeColor="text2"/>
                          <w:sz w:val="36"/>
                          <w:szCs w:val="36"/>
                        </w:rPr>
                      </w:pPr>
                    </w:p>
                    <w:p w14:paraId="6225D02F" w14:textId="77777777" w:rsidR="00695A34" w:rsidRDefault="00695A34" w:rsidP="003D45AC">
                      <w:pPr>
                        <w:rPr>
                          <w:color w:val="1F497D" w:themeColor="text2"/>
                          <w:sz w:val="36"/>
                          <w:szCs w:val="36"/>
                        </w:rPr>
                      </w:pPr>
                    </w:p>
                    <w:p w14:paraId="5FB08672" w14:textId="77777777" w:rsidR="00695A34" w:rsidRDefault="00695A34" w:rsidP="003D45AC">
                      <w:pPr>
                        <w:rPr>
                          <w:color w:val="1F497D" w:themeColor="text2"/>
                          <w:sz w:val="36"/>
                          <w:szCs w:val="36"/>
                        </w:rPr>
                      </w:pPr>
                    </w:p>
                    <w:p w14:paraId="1222A86C" w14:textId="77777777" w:rsidR="00695A34" w:rsidRDefault="00695A34" w:rsidP="003D45AC">
                      <w:pPr>
                        <w:rPr>
                          <w:color w:val="1F497D" w:themeColor="text2"/>
                          <w:sz w:val="36"/>
                          <w:szCs w:val="36"/>
                        </w:rPr>
                      </w:pPr>
                    </w:p>
                    <w:p w14:paraId="56A3E504" w14:textId="77777777" w:rsidR="00695A34" w:rsidRDefault="00695A34" w:rsidP="003D45AC">
                      <w:pPr>
                        <w:rPr>
                          <w:color w:val="1F497D" w:themeColor="text2"/>
                          <w:sz w:val="36"/>
                          <w:szCs w:val="36"/>
                        </w:rPr>
                      </w:pPr>
                    </w:p>
                    <w:p w14:paraId="6895A39E" w14:textId="77777777" w:rsidR="00695A34" w:rsidRDefault="00695A34" w:rsidP="003D45AC">
                      <w:pPr>
                        <w:rPr>
                          <w:color w:val="1F497D" w:themeColor="text2"/>
                          <w:sz w:val="36"/>
                          <w:szCs w:val="36"/>
                        </w:rPr>
                      </w:pPr>
                    </w:p>
                    <w:p w14:paraId="4FB2C415" w14:textId="77777777" w:rsidR="00695A34" w:rsidRDefault="00695A34" w:rsidP="003D45AC">
                      <w:pPr>
                        <w:rPr>
                          <w:color w:val="1F497D" w:themeColor="text2"/>
                          <w:sz w:val="36"/>
                          <w:szCs w:val="36"/>
                        </w:rPr>
                      </w:pPr>
                    </w:p>
                    <w:p w14:paraId="181931BF" w14:textId="77777777" w:rsidR="00695A34" w:rsidRDefault="00695A34" w:rsidP="003D45AC">
                      <w:pPr>
                        <w:rPr>
                          <w:color w:val="1F497D" w:themeColor="text2"/>
                          <w:sz w:val="36"/>
                          <w:szCs w:val="36"/>
                        </w:rPr>
                      </w:pPr>
                    </w:p>
                    <w:p w14:paraId="1996373E" w14:textId="77777777" w:rsidR="00695A34" w:rsidRPr="00797B4F" w:rsidRDefault="00695A34" w:rsidP="003D45AC">
                      <w:pPr>
                        <w:rPr>
                          <w:color w:val="1F497D" w:themeColor="text2"/>
                          <w:sz w:val="36"/>
                          <w:szCs w:val="36"/>
                        </w:rPr>
                      </w:pPr>
                    </w:p>
                    <w:p w14:paraId="32D20A9C" w14:textId="77777777" w:rsidR="00695A34" w:rsidRPr="00797B4F" w:rsidRDefault="00695A34" w:rsidP="003D45AC">
                      <w:pPr>
                        <w:rPr>
                          <w:b/>
                          <w:color w:val="1F497D" w:themeColor="text2"/>
                          <w:sz w:val="36"/>
                          <w:szCs w:val="36"/>
                        </w:rPr>
                      </w:pPr>
                      <w:r>
                        <w:rPr>
                          <w:b/>
                          <w:color w:val="1F497D" w:themeColor="text2"/>
                          <w:sz w:val="36"/>
                          <w:szCs w:val="36"/>
                        </w:rPr>
                        <w:t>October 2022</w:t>
                      </w:r>
                    </w:p>
                    <w:p w14:paraId="3EEDC848" w14:textId="77777777" w:rsidR="00695A34" w:rsidRDefault="00695A34" w:rsidP="003D45AC"/>
                  </w:txbxContent>
                </v:textbox>
                <w10:wrap type="through" anchorx="page" anchory="page"/>
              </v:shape>
            </w:pict>
          </mc:Fallback>
        </mc:AlternateContent>
      </w:r>
      <w:bookmarkEnd w:id="0"/>
      <w:bookmarkEnd w:id="1"/>
      <w:bookmarkEnd w:id="2"/>
      <w:r w:rsidRPr="00624B21">
        <w:rPr>
          <w:rFonts w:cs="Arial"/>
          <w:noProof/>
          <w:lang w:val="en-US"/>
        </w:rPr>
        <w:t xml:space="preserve"> </w:t>
      </w:r>
      <w:r w:rsidRPr="00624B21">
        <w:rPr>
          <w:rFonts w:cs="Arial"/>
        </w:rPr>
        <w:br w:type="page"/>
      </w:r>
    </w:p>
    <w:p w14:paraId="317B612A" w14:textId="77777777" w:rsidR="003D45AC" w:rsidRPr="00624B21" w:rsidRDefault="003D45AC" w:rsidP="003D45AC">
      <w:pPr>
        <w:rPr>
          <w:rFonts w:cs="Arial"/>
        </w:rPr>
      </w:pPr>
      <w:r w:rsidRPr="00624B21">
        <w:rPr>
          <w:rFonts w:cs="Arial"/>
        </w:rPr>
        <w:object w:dxaOrig="9310" w:dyaOrig="13747" w14:anchorId="15A496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5.5pt;height:687.35pt" o:ole="">
            <v:imagedata r:id="rId7" o:title=""/>
          </v:shape>
          <o:OLEObject Type="Embed" ProgID="Word.Document.12" ShapeID="_x0000_i1025" DrawAspect="Content" ObjectID="_1755517005" r:id="rId8">
            <o:FieldCodes>\s</o:FieldCodes>
          </o:OLEObject>
        </w:object>
      </w:r>
      <w:r w:rsidRPr="00624B21">
        <w:rPr>
          <w:rFonts w:cs="Arial"/>
          <w:noProof/>
          <w:lang w:eastAsia="en-GB"/>
        </w:rPr>
        <w:drawing>
          <wp:inline distT="0" distB="0" distL="0" distR="0" wp14:anchorId="661DBA94" wp14:editId="1D8BA6A5">
            <wp:extent cx="6115050" cy="3477491"/>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9255" t="29521" r="27194" b="30851"/>
                    <a:stretch/>
                  </pic:blipFill>
                  <pic:spPr bwMode="auto">
                    <a:xfrm>
                      <a:off x="0" y="0"/>
                      <a:ext cx="6118212" cy="3479289"/>
                    </a:xfrm>
                    <a:prstGeom prst="rect">
                      <a:avLst/>
                    </a:prstGeom>
                    <a:ln>
                      <a:noFill/>
                    </a:ln>
                    <a:extLst>
                      <a:ext uri="{53640926-AAD7-44D8-BBD7-CCE9431645EC}">
                        <a14:shadowObscured xmlns:a14="http://schemas.microsoft.com/office/drawing/2010/main"/>
                      </a:ext>
                    </a:extLst>
                  </pic:spPr>
                </pic:pic>
              </a:graphicData>
            </a:graphic>
          </wp:inline>
        </w:drawing>
      </w:r>
    </w:p>
    <w:p w14:paraId="654B5548" w14:textId="77777777" w:rsidR="003D45AC" w:rsidRPr="00624B21" w:rsidRDefault="003D45AC" w:rsidP="003D45AC">
      <w:pPr>
        <w:rPr>
          <w:rFonts w:cs="Arial"/>
          <w:color w:val="1F497D" w:themeColor="text2"/>
        </w:rPr>
      </w:pPr>
      <w:r w:rsidRPr="00624B21">
        <w:rPr>
          <w:rFonts w:cs="Arial"/>
        </w:rPr>
        <w:br w:type="page"/>
      </w:r>
      <w:r w:rsidRPr="00624B21">
        <w:rPr>
          <w:rFonts w:cs="Arial"/>
          <w:b/>
          <w:color w:val="1F497D" w:themeColor="text2"/>
          <w:sz w:val="32"/>
          <w:szCs w:val="32"/>
        </w:rPr>
        <w:lastRenderedPageBreak/>
        <w:t xml:space="preserve">DISCHARGE </w:t>
      </w:r>
      <w:r w:rsidR="008B07FC">
        <w:rPr>
          <w:rFonts w:cs="Arial"/>
          <w:b/>
          <w:color w:val="1F497D" w:themeColor="text2"/>
          <w:sz w:val="32"/>
          <w:szCs w:val="32"/>
        </w:rPr>
        <w:t>STANDARD OPERATING FRAMEWORK:</w:t>
      </w:r>
    </w:p>
    <w:p w14:paraId="1613A0DF" w14:textId="77777777" w:rsidR="003D45AC" w:rsidRPr="00624B21" w:rsidRDefault="003D45AC" w:rsidP="003D45AC">
      <w:pPr>
        <w:rPr>
          <w:rFonts w:cs="Arial"/>
          <w:b/>
          <w:color w:val="1F497D" w:themeColor="text2"/>
          <w:sz w:val="32"/>
          <w:szCs w:val="32"/>
        </w:rPr>
      </w:pPr>
      <w:r w:rsidRPr="00624B21">
        <w:rPr>
          <w:rFonts w:cs="Arial"/>
          <w:b/>
          <w:color w:val="1F497D" w:themeColor="text2"/>
          <w:sz w:val="32"/>
          <w:szCs w:val="32"/>
        </w:rPr>
        <w:t>SUPPORTING PATIENTS’ CHOICES TO AVOID DELAYED DISCHARGE</w:t>
      </w:r>
    </w:p>
    <w:p w14:paraId="0A0F4C34" w14:textId="77777777" w:rsidR="003D45AC" w:rsidRPr="00624B21" w:rsidRDefault="003D45AC" w:rsidP="003D45AC">
      <w:pPr>
        <w:rPr>
          <w:rFonts w:cs="Arial"/>
        </w:rPr>
      </w:pPr>
    </w:p>
    <w:p w14:paraId="07EB1B6B" w14:textId="77777777" w:rsidR="003D45AC" w:rsidRPr="00624B21" w:rsidRDefault="003D45AC" w:rsidP="003D45AC">
      <w:pPr>
        <w:rPr>
          <w:rFonts w:cs="Arial"/>
        </w:rPr>
      </w:pPr>
      <w:r w:rsidRPr="00624B21">
        <w:rPr>
          <w:rFonts w:cs="Arial"/>
        </w:rPr>
        <w:t xml:space="preserve">Version number: </w:t>
      </w:r>
      <w:r w:rsidR="008B07FC">
        <w:rPr>
          <w:rFonts w:cs="Arial"/>
        </w:rPr>
        <w:t>7</w:t>
      </w:r>
      <w:r w:rsidRPr="00624B21">
        <w:rPr>
          <w:rFonts w:cs="Arial"/>
        </w:rPr>
        <w:t>.0</w:t>
      </w:r>
    </w:p>
    <w:p w14:paraId="61879802" w14:textId="77777777" w:rsidR="003D45AC" w:rsidRPr="00624B21" w:rsidRDefault="003D45AC" w:rsidP="003D45AC">
      <w:pPr>
        <w:rPr>
          <w:rFonts w:cs="Arial"/>
        </w:rPr>
      </w:pPr>
    </w:p>
    <w:p w14:paraId="29DF7126" w14:textId="77777777" w:rsidR="003D45AC" w:rsidRPr="00624B21" w:rsidRDefault="008B07FC" w:rsidP="003D45AC">
      <w:pPr>
        <w:rPr>
          <w:rFonts w:cs="Arial"/>
        </w:rPr>
      </w:pPr>
      <w:r>
        <w:rPr>
          <w:rFonts w:cs="Arial"/>
        </w:rPr>
        <w:t xml:space="preserve">Drafted </w:t>
      </w:r>
      <w:r w:rsidR="00D5696D">
        <w:rPr>
          <w:rFonts w:cs="Arial"/>
        </w:rPr>
        <w:t>October 2022</w:t>
      </w:r>
      <w:r>
        <w:rPr>
          <w:rFonts w:cs="Arial"/>
        </w:rPr>
        <w:t>, updated January 2023</w:t>
      </w:r>
    </w:p>
    <w:p w14:paraId="7C049245" w14:textId="77777777" w:rsidR="003D45AC" w:rsidRPr="00624B21" w:rsidRDefault="003D45AC" w:rsidP="003D45AC">
      <w:pPr>
        <w:rPr>
          <w:rFonts w:cs="Arial"/>
        </w:rPr>
      </w:pPr>
    </w:p>
    <w:p w14:paraId="566C6E9B" w14:textId="77777777" w:rsidR="003D45AC" w:rsidRPr="00624B21" w:rsidRDefault="003D45AC" w:rsidP="003D45AC">
      <w:pPr>
        <w:rPr>
          <w:rFonts w:cs="Arial"/>
        </w:rPr>
      </w:pPr>
      <w:r w:rsidRPr="00624B21">
        <w:rPr>
          <w:rFonts w:cs="Arial"/>
        </w:rPr>
        <w:t>Prepared by:  Partnership of organisations listed in co-branding with support from others from across the health and social care sector</w:t>
      </w:r>
    </w:p>
    <w:p w14:paraId="18DC0ECC" w14:textId="77777777" w:rsidR="003D45AC" w:rsidRPr="00624B21" w:rsidRDefault="003D45AC" w:rsidP="003D45AC">
      <w:pPr>
        <w:rPr>
          <w:rFonts w:cs="Arial"/>
        </w:rPr>
      </w:pPr>
    </w:p>
    <w:p w14:paraId="4D305D75" w14:textId="77777777" w:rsidR="003D45AC" w:rsidRPr="00624B21" w:rsidRDefault="003D45AC" w:rsidP="003D45AC">
      <w:pPr>
        <w:rPr>
          <w:rFonts w:cs="Arial"/>
          <w:lang w:bidi="en-GB"/>
        </w:rPr>
      </w:pPr>
      <w:r w:rsidRPr="00624B21">
        <w:rPr>
          <w:rFonts w:cs="Arial"/>
          <w:lang w:bidi="en-GB"/>
        </w:rPr>
        <w:t>Prepared in collaboration with:</w:t>
      </w:r>
    </w:p>
    <w:p w14:paraId="537E37EE" w14:textId="77777777" w:rsidR="003D45AC" w:rsidRPr="00624B21" w:rsidRDefault="003D45AC" w:rsidP="003D45AC">
      <w:pPr>
        <w:rPr>
          <w:rFonts w:cs="Arial"/>
        </w:rPr>
      </w:pPr>
      <w:r w:rsidRPr="00624B21">
        <w:rPr>
          <w:rFonts w:cs="Arial"/>
        </w:rPr>
        <w:t>NHS North West London ICB</w:t>
      </w:r>
    </w:p>
    <w:p w14:paraId="2C348AEA" w14:textId="77777777" w:rsidR="003D45AC" w:rsidRPr="00624B21" w:rsidRDefault="003D45AC" w:rsidP="003D45AC">
      <w:pPr>
        <w:rPr>
          <w:rFonts w:cs="Arial"/>
        </w:rPr>
      </w:pPr>
      <w:r w:rsidRPr="00624B21">
        <w:rPr>
          <w:rFonts w:cs="Arial"/>
        </w:rPr>
        <w:t>Brent Council</w:t>
      </w:r>
    </w:p>
    <w:p w14:paraId="76C20A99" w14:textId="77777777" w:rsidR="003D45AC" w:rsidRPr="00624B21" w:rsidRDefault="003D45AC" w:rsidP="003D45AC">
      <w:pPr>
        <w:rPr>
          <w:rFonts w:cs="Arial"/>
        </w:rPr>
      </w:pPr>
      <w:r w:rsidRPr="00624B21">
        <w:rPr>
          <w:rFonts w:cs="Arial"/>
        </w:rPr>
        <w:t>Harrow Council</w:t>
      </w:r>
    </w:p>
    <w:p w14:paraId="0D1D7663" w14:textId="77777777" w:rsidR="003D45AC" w:rsidRPr="00624B21" w:rsidRDefault="003D45AC" w:rsidP="003D45AC">
      <w:pPr>
        <w:rPr>
          <w:rFonts w:cs="Arial"/>
        </w:rPr>
      </w:pPr>
      <w:r w:rsidRPr="00624B21">
        <w:rPr>
          <w:rFonts w:cs="Arial"/>
        </w:rPr>
        <w:t>London Borough of Hounslow</w:t>
      </w:r>
    </w:p>
    <w:p w14:paraId="3E536F89" w14:textId="77777777" w:rsidR="003D45AC" w:rsidRPr="00624B21" w:rsidRDefault="003D45AC" w:rsidP="003D45AC">
      <w:pPr>
        <w:rPr>
          <w:rFonts w:cs="Arial"/>
        </w:rPr>
      </w:pPr>
      <w:r w:rsidRPr="00624B21">
        <w:rPr>
          <w:rFonts w:cs="Arial"/>
        </w:rPr>
        <w:t>Ealing Council</w:t>
      </w:r>
    </w:p>
    <w:p w14:paraId="21EA9DC2" w14:textId="77777777" w:rsidR="003D45AC" w:rsidRPr="00624B21" w:rsidRDefault="003D45AC" w:rsidP="003D45AC">
      <w:pPr>
        <w:rPr>
          <w:rFonts w:cs="Arial"/>
        </w:rPr>
      </w:pPr>
      <w:r w:rsidRPr="00624B21">
        <w:rPr>
          <w:rFonts w:cs="Arial"/>
        </w:rPr>
        <w:t>Hillingdon Council</w:t>
      </w:r>
    </w:p>
    <w:p w14:paraId="40B2DDCA" w14:textId="77777777" w:rsidR="003D45AC" w:rsidRPr="00624B21" w:rsidRDefault="003D45AC" w:rsidP="003D45AC">
      <w:pPr>
        <w:rPr>
          <w:rFonts w:cs="Arial"/>
        </w:rPr>
      </w:pPr>
      <w:r w:rsidRPr="00624B21">
        <w:rPr>
          <w:rFonts w:cs="Arial"/>
        </w:rPr>
        <w:t>Hammersmith and Fulham Council</w:t>
      </w:r>
    </w:p>
    <w:p w14:paraId="28F35EB5" w14:textId="77777777" w:rsidR="003D45AC" w:rsidRPr="00624B21" w:rsidRDefault="003D45AC" w:rsidP="003D45AC">
      <w:pPr>
        <w:rPr>
          <w:rFonts w:cs="Arial"/>
        </w:rPr>
      </w:pPr>
      <w:r w:rsidRPr="00624B21">
        <w:rPr>
          <w:rFonts w:cs="Arial"/>
        </w:rPr>
        <w:t>Royal Borough of Kensington and Chelsea</w:t>
      </w:r>
    </w:p>
    <w:p w14:paraId="1B8514CE" w14:textId="77777777" w:rsidR="003D45AC" w:rsidRPr="00624B21" w:rsidRDefault="003D45AC" w:rsidP="003D45AC">
      <w:pPr>
        <w:rPr>
          <w:rFonts w:cs="Arial"/>
        </w:rPr>
      </w:pPr>
      <w:r w:rsidRPr="00624B21">
        <w:rPr>
          <w:rFonts w:cs="Arial"/>
        </w:rPr>
        <w:t>Westminster City Council</w:t>
      </w:r>
    </w:p>
    <w:p w14:paraId="5B7BEE83" w14:textId="77777777" w:rsidR="003D45AC" w:rsidRPr="00624B21" w:rsidRDefault="003D45AC" w:rsidP="003D45AC">
      <w:pPr>
        <w:rPr>
          <w:rFonts w:cs="Arial"/>
          <w:lang w:bidi="en-GB"/>
        </w:rPr>
      </w:pPr>
      <w:r w:rsidRPr="00624B21">
        <w:rPr>
          <w:rFonts w:cs="Arial"/>
          <w:lang w:bidi="en-GB"/>
        </w:rPr>
        <w:t xml:space="preserve">West London NHS Trust </w:t>
      </w:r>
    </w:p>
    <w:p w14:paraId="3C7A02F6" w14:textId="77777777" w:rsidR="003D45AC" w:rsidRPr="00624B21" w:rsidRDefault="003D45AC" w:rsidP="003D45AC">
      <w:pPr>
        <w:rPr>
          <w:rFonts w:cs="Arial"/>
          <w:lang w:bidi="en-GB"/>
        </w:rPr>
      </w:pPr>
      <w:r w:rsidRPr="00624B21">
        <w:rPr>
          <w:rFonts w:cs="Arial"/>
          <w:lang w:bidi="en-GB"/>
        </w:rPr>
        <w:t xml:space="preserve">Central and North West London NHS Foundation Trust </w:t>
      </w:r>
    </w:p>
    <w:p w14:paraId="2FD07C5F" w14:textId="77777777" w:rsidR="003D45AC" w:rsidRPr="00624B21" w:rsidRDefault="003D45AC" w:rsidP="003D45AC">
      <w:pPr>
        <w:rPr>
          <w:rFonts w:cs="Arial"/>
          <w:lang w:bidi="en-GB"/>
        </w:rPr>
      </w:pPr>
      <w:r w:rsidRPr="00624B21">
        <w:rPr>
          <w:rFonts w:cs="Arial"/>
          <w:lang w:bidi="en-GB"/>
        </w:rPr>
        <w:t xml:space="preserve">Central London Community Healthcare Trust </w:t>
      </w:r>
    </w:p>
    <w:p w14:paraId="6C401CA7" w14:textId="77777777" w:rsidR="003D45AC" w:rsidRPr="00624B21" w:rsidRDefault="003D45AC" w:rsidP="003D45AC">
      <w:pPr>
        <w:rPr>
          <w:rFonts w:cs="Arial"/>
        </w:rPr>
      </w:pPr>
      <w:r w:rsidRPr="00624B21">
        <w:rPr>
          <w:rFonts w:cs="Arial"/>
        </w:rPr>
        <w:t>Hounslow and Richmond Community Healthcare NHS Trust</w:t>
      </w:r>
    </w:p>
    <w:p w14:paraId="72983231" w14:textId="77777777" w:rsidR="003D45AC" w:rsidRPr="00624B21" w:rsidRDefault="003D45AC" w:rsidP="003D45AC">
      <w:pPr>
        <w:rPr>
          <w:rFonts w:cs="Arial"/>
        </w:rPr>
      </w:pPr>
      <w:r w:rsidRPr="00624B21">
        <w:rPr>
          <w:rFonts w:cs="Arial"/>
        </w:rPr>
        <w:t>The Hillingdon Hospitals NHS Foundation Trust</w:t>
      </w:r>
    </w:p>
    <w:p w14:paraId="53CA87FF" w14:textId="77777777" w:rsidR="003D45AC" w:rsidRPr="00624B21" w:rsidRDefault="003D45AC" w:rsidP="003D45AC">
      <w:pPr>
        <w:rPr>
          <w:rFonts w:cs="Arial"/>
        </w:rPr>
      </w:pPr>
      <w:r w:rsidRPr="00624B21">
        <w:rPr>
          <w:rFonts w:cs="Arial"/>
        </w:rPr>
        <w:t>Imperial College Healthcare NHS Trust</w:t>
      </w:r>
    </w:p>
    <w:p w14:paraId="1BD027C4" w14:textId="77777777" w:rsidR="003D45AC" w:rsidRPr="00624B21" w:rsidRDefault="003D45AC" w:rsidP="003D45AC">
      <w:pPr>
        <w:rPr>
          <w:rFonts w:cs="Arial"/>
        </w:rPr>
      </w:pPr>
      <w:r w:rsidRPr="00624B21">
        <w:rPr>
          <w:rFonts w:cs="Arial"/>
        </w:rPr>
        <w:t>Chelsea and Westminster NHS Foundation Trust</w:t>
      </w:r>
    </w:p>
    <w:p w14:paraId="1B9253C9" w14:textId="77777777" w:rsidR="003D45AC" w:rsidRPr="00624B21" w:rsidRDefault="003D45AC" w:rsidP="003D45AC">
      <w:pPr>
        <w:rPr>
          <w:rFonts w:cs="Arial"/>
        </w:rPr>
      </w:pPr>
      <w:r w:rsidRPr="00624B21">
        <w:rPr>
          <w:rFonts w:cs="Arial"/>
        </w:rPr>
        <w:t>London North West University Healthcare NHS Trust</w:t>
      </w:r>
    </w:p>
    <w:p w14:paraId="57A507BB" w14:textId="77777777" w:rsidR="003D45AC" w:rsidRPr="00624B21" w:rsidRDefault="003D45AC" w:rsidP="003D45AC">
      <w:pPr>
        <w:rPr>
          <w:rFonts w:cs="Arial"/>
        </w:rPr>
      </w:pPr>
    </w:p>
    <w:p w14:paraId="7126763C" w14:textId="77777777" w:rsidR="003D45AC" w:rsidRPr="00624B21" w:rsidRDefault="003D45AC" w:rsidP="003D45AC">
      <w:pPr>
        <w:rPr>
          <w:rFonts w:cs="Arial"/>
        </w:rPr>
      </w:pPr>
      <w:r w:rsidRPr="00624B21">
        <w:rPr>
          <w:rFonts w:cs="Arial"/>
        </w:rPr>
        <w:t>Classification: OFFICIAL</w:t>
      </w:r>
    </w:p>
    <w:p w14:paraId="6B92CBD0" w14:textId="77777777" w:rsidR="003D45AC" w:rsidRPr="00624B21" w:rsidRDefault="003D45AC" w:rsidP="003D45AC">
      <w:pPr>
        <w:rPr>
          <w:rFonts w:eastAsia="Calibri" w:cs="Arial"/>
          <w:lang w:val="en-US"/>
        </w:rPr>
      </w:pPr>
      <w:r w:rsidRPr="00624B21">
        <w:rPr>
          <w:rFonts w:eastAsia="Calibri" w:cs="Arial"/>
          <w:bCs w:val="0"/>
          <w:noProof/>
          <w:color w:val="242424"/>
          <w:sz w:val="22"/>
          <w:szCs w:val="22"/>
          <w:lang w:eastAsia="en-GB"/>
        </w:rPr>
        <mc:AlternateContent>
          <mc:Choice Requires="wps">
            <w:drawing>
              <wp:anchor distT="0" distB="0" distL="114300" distR="114300" simplePos="0" relativeHeight="251660288" behindDoc="0" locked="0" layoutInCell="1" allowOverlap="1" wp14:anchorId="1184CA7B" wp14:editId="2E588F8D">
                <wp:simplePos x="0" y="0"/>
                <wp:positionH relativeFrom="column">
                  <wp:posOffset>-71755</wp:posOffset>
                </wp:positionH>
                <wp:positionV relativeFrom="paragraph">
                  <wp:posOffset>76200</wp:posOffset>
                </wp:positionV>
                <wp:extent cx="5819775" cy="1403985"/>
                <wp:effectExtent l="0" t="0" r="28575" b="1905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1403985"/>
                        </a:xfrm>
                        <a:prstGeom prst="rect">
                          <a:avLst/>
                        </a:prstGeom>
                        <a:solidFill>
                          <a:srgbClr val="FFFFFF"/>
                        </a:solidFill>
                        <a:ln w="9525">
                          <a:solidFill>
                            <a:srgbClr val="000000"/>
                          </a:solidFill>
                          <a:miter lim="800000"/>
                          <a:headEnd/>
                          <a:tailEnd/>
                        </a:ln>
                      </wps:spPr>
                      <wps:txbx>
                        <w:txbxContent>
                          <w:p w14:paraId="20DCB841" w14:textId="77777777" w:rsidR="00695A34" w:rsidRPr="000A3F51" w:rsidRDefault="00695A34" w:rsidP="003D45AC">
                            <w:pPr>
                              <w:pStyle w:val="PHCHeader1"/>
                              <w:numPr>
                                <w:ilvl w:val="0"/>
                                <w:numId w:val="0"/>
                              </w:numPr>
                              <w:tabs>
                                <w:tab w:val="left" w:pos="720"/>
                              </w:tabs>
                              <w:spacing w:before="120" w:line="288" w:lineRule="auto"/>
                              <w:rPr>
                                <w:b w:val="0"/>
                                <w:color w:val="auto"/>
                                <w:sz w:val="24"/>
                                <w:szCs w:val="24"/>
                              </w:rPr>
                            </w:pPr>
                            <w:r w:rsidRPr="000A3F51">
                              <w:rPr>
                                <w:b w:val="0"/>
                                <w:caps w:val="0"/>
                                <w:color w:val="auto"/>
                                <w:sz w:val="24"/>
                                <w:szCs w:val="24"/>
                              </w:rPr>
                              <w:t>Promoting equality and addressing health inequalities are at the heart of our values. Throughout the development of the policies and processes cited in this document, we have</w:t>
                            </w:r>
                            <w:r w:rsidRPr="000A3F51">
                              <w:rPr>
                                <w:b w:val="0"/>
                                <w:color w:val="auto"/>
                                <w:sz w:val="24"/>
                                <w:szCs w:val="24"/>
                              </w:rPr>
                              <w:t xml:space="preserve">: </w:t>
                            </w:r>
                          </w:p>
                          <w:p w14:paraId="4E954B69" w14:textId="77777777" w:rsidR="00695A34" w:rsidRPr="000A3F51" w:rsidRDefault="00695A34" w:rsidP="003D45AC">
                            <w:pPr>
                              <w:pStyle w:val="PHCHeader1"/>
                              <w:numPr>
                                <w:ilvl w:val="0"/>
                                <w:numId w:val="2"/>
                              </w:numPr>
                              <w:tabs>
                                <w:tab w:val="left" w:pos="720"/>
                              </w:tabs>
                              <w:spacing w:before="120" w:line="288" w:lineRule="auto"/>
                              <w:rPr>
                                <w:b w:val="0"/>
                                <w:color w:val="auto"/>
                                <w:sz w:val="24"/>
                                <w:szCs w:val="24"/>
                              </w:rPr>
                            </w:pPr>
                            <w:r w:rsidRPr="000A3F51">
                              <w:rPr>
                                <w:b w:val="0"/>
                                <w:caps w:val="0"/>
                                <w:color w:val="auto"/>
                                <w:sz w:val="24"/>
                                <w:szCs w:val="24"/>
                              </w:rPr>
                              <w:t xml:space="preserve">Given due regard to the need to eliminate discrimination, harassment and victimisation, to advance equality of opportunity, and to foster good relations between people who share a relevant protected characteristic (as cited under the equality act 2010) and those who do not share it; and </w:t>
                            </w:r>
                          </w:p>
                          <w:p w14:paraId="507AE504" w14:textId="77777777" w:rsidR="00695A34" w:rsidRDefault="00695A34" w:rsidP="003D45AC">
                            <w:pPr>
                              <w:pStyle w:val="PHCHeader1"/>
                              <w:numPr>
                                <w:ilvl w:val="0"/>
                                <w:numId w:val="2"/>
                              </w:numPr>
                              <w:tabs>
                                <w:tab w:val="left" w:pos="720"/>
                              </w:tabs>
                              <w:spacing w:before="120" w:line="288" w:lineRule="auto"/>
                              <w:jc w:val="left"/>
                              <w:rPr>
                                <w:b w:val="0"/>
                                <w:caps w:val="0"/>
                                <w:color w:val="auto"/>
                                <w:sz w:val="24"/>
                                <w:szCs w:val="24"/>
                              </w:rPr>
                            </w:pPr>
                            <w:r w:rsidRPr="000A3F51">
                              <w:rPr>
                                <w:b w:val="0"/>
                                <w:caps w:val="0"/>
                                <w:color w:val="auto"/>
                                <w:sz w:val="24"/>
                                <w:szCs w:val="24"/>
                              </w:rPr>
                              <w:t>Given regard to the need to reduce inequalities between    patients in access to, and outcomes from healthcare services and to ensure services are provided in an integrated way where this might reduce health inequalities</w:t>
                            </w:r>
                          </w:p>
                          <w:p w14:paraId="15B0BD8C" w14:textId="77777777" w:rsidR="00695A34" w:rsidRPr="00B107F6" w:rsidRDefault="00695A34" w:rsidP="003D45AC">
                            <w:pPr>
                              <w:pStyle w:val="ListParagraph"/>
                              <w:widowControl w:val="0"/>
                              <w:numPr>
                                <w:ilvl w:val="0"/>
                                <w:numId w:val="2"/>
                              </w:numPr>
                              <w:tabs>
                                <w:tab w:val="left" w:pos="1488"/>
                                <w:tab w:val="left" w:pos="1489"/>
                                <w:tab w:val="left" w:pos="7723"/>
                              </w:tabs>
                              <w:autoSpaceDE w:val="0"/>
                              <w:autoSpaceDN w:val="0"/>
                              <w:spacing w:before="115" w:line="285" w:lineRule="auto"/>
                              <w:ind w:right="332"/>
                              <w:rPr>
                                <w:rFonts w:eastAsia="Arial MT" w:cs="Arial"/>
                                <w:bCs w:val="0"/>
                                <w:color w:val="000000"/>
                                <w:szCs w:val="24"/>
                                <w:lang w:val="en-US"/>
                              </w:rPr>
                            </w:pPr>
                            <w:r w:rsidRPr="00B107F6">
                              <w:rPr>
                                <w:rFonts w:eastAsia="Arial MT" w:cs="Arial"/>
                                <w:bCs w:val="0"/>
                                <w:color w:val="000000"/>
                                <w:szCs w:val="24"/>
                                <w:lang w:val="en-US"/>
                              </w:rPr>
                              <w:t xml:space="preserve">Entrenched the value of a strength based approach to delivering health and care. Valuing patients as partners in this process who each bring their individual strengths to their discharge from hospital.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84CA7B" id="_x0000_s1027" type="#_x0000_t202" style="position:absolute;margin-left:-5.65pt;margin-top:6pt;width:458.25pt;height:110.5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">
                <v:textbox style="mso-fit-shape-to-text:t">
                  <w:txbxContent>
                    <w:p w14:paraId="20DCB841" w14:textId="77777777" w:rsidR="00695A34" w:rsidRPr="000A3F51" w:rsidRDefault="00695A34" w:rsidP="003D45AC">
                      <w:pPr>
                        <w:pStyle w:val="PHCHeader1"/>
                        <w:numPr>
                          <w:ilvl w:val="0"/>
                          <w:numId w:val="0"/>
                        </w:numPr>
                        <w:tabs>
                          <w:tab w:val="left" w:pos="720"/>
                        </w:tabs>
                        <w:spacing w:before="120" w:line="288" w:lineRule="auto"/>
                        <w:rPr>
                          <w:b w:val="0"/>
                          <w:color w:val="auto"/>
                          <w:sz w:val="24"/>
                          <w:szCs w:val="24"/>
                        </w:rPr>
                      </w:pPr>
                      <w:r w:rsidRPr="000A3F51">
                        <w:rPr>
                          <w:b w:val="0"/>
                          <w:caps w:val="0"/>
                          <w:color w:val="auto"/>
                          <w:sz w:val="24"/>
                          <w:szCs w:val="24"/>
                        </w:rPr>
                        <w:t>Promoting equality and addressing health inequalities are at the heart of our values. Throughout the development of the policies and processes cited in this document, we have</w:t>
                      </w:r>
                      <w:r w:rsidRPr="000A3F51">
                        <w:rPr>
                          <w:b w:val="0"/>
                          <w:color w:val="auto"/>
                          <w:sz w:val="24"/>
                          <w:szCs w:val="24"/>
                        </w:rPr>
                        <w:t xml:space="preserve">: </w:t>
                      </w:r>
                    </w:p>
                    <w:p w14:paraId="4E954B69" w14:textId="77777777" w:rsidR="00695A34" w:rsidRPr="000A3F51" w:rsidRDefault="00695A34" w:rsidP="003D45AC">
                      <w:pPr>
                        <w:pStyle w:val="PHCHeader1"/>
                        <w:numPr>
                          <w:ilvl w:val="0"/>
                          <w:numId w:val="2"/>
                        </w:numPr>
                        <w:tabs>
                          <w:tab w:val="left" w:pos="720"/>
                        </w:tabs>
                        <w:spacing w:before="120" w:line="288" w:lineRule="auto"/>
                        <w:rPr>
                          <w:b w:val="0"/>
                          <w:color w:val="auto"/>
                          <w:sz w:val="24"/>
                          <w:szCs w:val="24"/>
                        </w:rPr>
                      </w:pPr>
                      <w:r w:rsidRPr="000A3F51">
                        <w:rPr>
                          <w:b w:val="0"/>
                          <w:caps w:val="0"/>
                          <w:color w:val="auto"/>
                          <w:sz w:val="24"/>
                          <w:szCs w:val="24"/>
                        </w:rPr>
                        <w:t xml:space="preserve">Given due regard to the need to eliminate discrimination, harassment and victimisation, to advance equality of opportunity, and to foster good relations between people who share a relevant protected characteristic (as cited under the equality act 2010) and those who do not share it; and </w:t>
                      </w:r>
                    </w:p>
                    <w:p w14:paraId="507AE504" w14:textId="77777777" w:rsidR="00695A34" w:rsidRDefault="00695A34" w:rsidP="003D45AC">
                      <w:pPr>
                        <w:pStyle w:val="PHCHeader1"/>
                        <w:numPr>
                          <w:ilvl w:val="0"/>
                          <w:numId w:val="2"/>
                        </w:numPr>
                        <w:tabs>
                          <w:tab w:val="left" w:pos="720"/>
                        </w:tabs>
                        <w:spacing w:before="120" w:line="288" w:lineRule="auto"/>
                        <w:jc w:val="left"/>
                        <w:rPr>
                          <w:b w:val="0"/>
                          <w:caps w:val="0"/>
                          <w:color w:val="auto"/>
                          <w:sz w:val="24"/>
                          <w:szCs w:val="24"/>
                        </w:rPr>
                      </w:pPr>
                      <w:r w:rsidRPr="000A3F51">
                        <w:rPr>
                          <w:b w:val="0"/>
                          <w:caps w:val="0"/>
                          <w:color w:val="auto"/>
                          <w:sz w:val="24"/>
                          <w:szCs w:val="24"/>
                        </w:rPr>
                        <w:t>Given regard to the need to reduce inequalities between    patients in access to, and outcomes from healthcare services and to ensure services are provided in an integrated way where this might reduce health inequalities</w:t>
                      </w:r>
                    </w:p>
                    <w:p w14:paraId="15B0BD8C" w14:textId="77777777" w:rsidR="00695A34" w:rsidRPr="00B107F6" w:rsidRDefault="00695A34" w:rsidP="003D45AC">
                      <w:pPr>
                        <w:pStyle w:val="ListParagraph"/>
                        <w:widowControl w:val="0"/>
                        <w:numPr>
                          <w:ilvl w:val="0"/>
                          <w:numId w:val="2"/>
                        </w:numPr>
                        <w:tabs>
                          <w:tab w:val="left" w:pos="1488"/>
                          <w:tab w:val="left" w:pos="1489"/>
                          <w:tab w:val="left" w:pos="7723"/>
                        </w:tabs>
                        <w:autoSpaceDE w:val="0"/>
                        <w:autoSpaceDN w:val="0"/>
                        <w:spacing w:before="115" w:line="285" w:lineRule="auto"/>
                        <w:ind w:right="332"/>
                        <w:rPr>
                          <w:rFonts w:eastAsia="Arial MT" w:cs="Arial"/>
                          <w:bCs w:val="0"/>
                          <w:color w:val="000000"/>
                          <w:szCs w:val="24"/>
                          <w:lang w:val="en-US"/>
                        </w:rPr>
                      </w:pPr>
                      <w:r w:rsidRPr="00B107F6">
                        <w:rPr>
                          <w:rFonts w:eastAsia="Arial MT" w:cs="Arial"/>
                          <w:bCs w:val="0"/>
                          <w:color w:val="000000"/>
                          <w:szCs w:val="24"/>
                          <w:lang w:val="en-US"/>
                        </w:rPr>
                        <w:t xml:space="preserve">Entrenched the value of a strength based approach to delivering health and care. Valuing patients as partners in this process who each bring their individual strengths to their discharge from hospital. </w:t>
                      </w:r>
                    </w:p>
                  </w:txbxContent>
                </v:textbox>
              </v:shape>
            </w:pict>
          </mc:Fallback>
        </mc:AlternateContent>
      </w:r>
    </w:p>
    <w:p w14:paraId="79A1D9AE" w14:textId="77777777" w:rsidR="003D45AC" w:rsidRPr="00624B21" w:rsidRDefault="003D45AC" w:rsidP="003D45AC">
      <w:pPr>
        <w:rPr>
          <w:rFonts w:eastAsia="Calibri" w:cs="Arial"/>
          <w:lang w:val="en-US"/>
        </w:rPr>
      </w:pPr>
    </w:p>
    <w:p w14:paraId="5128D06F" w14:textId="77777777" w:rsidR="003D45AC" w:rsidRPr="00624B21" w:rsidRDefault="003D45AC" w:rsidP="003D45AC">
      <w:pPr>
        <w:rPr>
          <w:rFonts w:eastAsia="Calibri" w:cs="Arial"/>
          <w:lang w:val="en-US"/>
        </w:rPr>
      </w:pPr>
    </w:p>
    <w:p w14:paraId="25D125A4" w14:textId="77777777" w:rsidR="003D45AC" w:rsidRPr="00624B21" w:rsidRDefault="003D45AC" w:rsidP="003D45AC">
      <w:pPr>
        <w:rPr>
          <w:rFonts w:eastAsia="Calibri" w:cs="Arial"/>
          <w:lang w:val="en-US"/>
        </w:rPr>
      </w:pPr>
    </w:p>
    <w:p w14:paraId="639DCCF5" w14:textId="77777777" w:rsidR="003D45AC" w:rsidRPr="00624B21" w:rsidRDefault="003D45AC" w:rsidP="003D45AC">
      <w:pPr>
        <w:rPr>
          <w:rFonts w:eastAsia="Calibri" w:cs="Arial"/>
          <w:lang w:val="en-US"/>
        </w:rPr>
      </w:pPr>
    </w:p>
    <w:p w14:paraId="37CCBEAD" w14:textId="77777777" w:rsidR="003D45AC" w:rsidRPr="00624B21" w:rsidRDefault="003D45AC" w:rsidP="003D45AC">
      <w:pPr>
        <w:rPr>
          <w:rFonts w:eastAsia="Calibri" w:cs="Arial"/>
          <w:lang w:val="en-US"/>
        </w:rPr>
      </w:pPr>
    </w:p>
    <w:p w14:paraId="44BBCD5C" w14:textId="77777777" w:rsidR="003D45AC" w:rsidRPr="00624B21" w:rsidRDefault="003D45AC" w:rsidP="003D45AC">
      <w:pPr>
        <w:rPr>
          <w:rFonts w:eastAsia="Calibri" w:cs="Arial"/>
          <w:lang w:val="en-US"/>
        </w:rPr>
      </w:pPr>
    </w:p>
    <w:p w14:paraId="73C22C71" w14:textId="77777777" w:rsidR="003D45AC" w:rsidRPr="00624B21" w:rsidRDefault="003D45AC" w:rsidP="003D45AC">
      <w:pPr>
        <w:rPr>
          <w:rFonts w:eastAsia="Calibri" w:cs="Arial"/>
          <w:lang w:val="en-US"/>
        </w:rPr>
      </w:pPr>
    </w:p>
    <w:p w14:paraId="7B2FEC13" w14:textId="77777777" w:rsidR="003D45AC" w:rsidRPr="00624B21" w:rsidRDefault="003D45AC" w:rsidP="003D45AC">
      <w:pPr>
        <w:rPr>
          <w:rFonts w:eastAsia="Calibri" w:cs="Arial"/>
          <w:lang w:val="en-US"/>
        </w:rPr>
      </w:pPr>
    </w:p>
    <w:p w14:paraId="78808D02" w14:textId="77777777" w:rsidR="003D45AC" w:rsidRPr="00624B21" w:rsidRDefault="003D45AC" w:rsidP="003D45AC">
      <w:pPr>
        <w:rPr>
          <w:rFonts w:eastAsia="Calibri" w:cs="Arial"/>
          <w:lang w:val="en-US"/>
        </w:rPr>
      </w:pPr>
    </w:p>
    <w:p w14:paraId="76AE8C85" w14:textId="77777777" w:rsidR="003D45AC" w:rsidRPr="00624B21" w:rsidRDefault="003D45AC" w:rsidP="003D45AC">
      <w:pPr>
        <w:rPr>
          <w:rFonts w:eastAsia="Calibri" w:cs="Arial"/>
          <w:lang w:val="en-US"/>
        </w:rPr>
      </w:pPr>
    </w:p>
    <w:p w14:paraId="2151C1D4" w14:textId="77777777" w:rsidR="003D45AC" w:rsidRPr="00624B21" w:rsidRDefault="003D45AC" w:rsidP="003D45AC">
      <w:pPr>
        <w:rPr>
          <w:rFonts w:eastAsia="Calibri" w:cs="Arial"/>
          <w:lang w:val="en-US"/>
        </w:rPr>
      </w:pPr>
    </w:p>
    <w:p w14:paraId="5885B110" w14:textId="77777777" w:rsidR="003D45AC" w:rsidRPr="00624B21" w:rsidRDefault="003D45AC" w:rsidP="003D45AC">
      <w:pPr>
        <w:pStyle w:val="Heading1"/>
        <w:rPr>
          <w:rFonts w:eastAsia="Calibri"/>
          <w:bCs w:val="0"/>
          <w:color w:val="242424"/>
          <w:sz w:val="22"/>
          <w:szCs w:val="22"/>
          <w:lang w:val="en-US"/>
        </w:rPr>
      </w:pPr>
      <w:r w:rsidRPr="00624B21">
        <w:rPr>
          <w:rFonts w:eastAsia="Calibri"/>
          <w:bCs w:val="0"/>
          <w:color w:val="242424"/>
          <w:sz w:val="22"/>
          <w:szCs w:val="22"/>
          <w:lang w:val="en-US"/>
        </w:rPr>
        <w:br w:type="page"/>
      </w:r>
      <w:bookmarkStart w:id="3" w:name="_Toc389476478"/>
    </w:p>
    <w:bookmarkEnd w:id="3"/>
    <w:p w14:paraId="1BE6A4DB" w14:textId="77777777" w:rsidR="004E5CCD" w:rsidRPr="008B07FC" w:rsidRDefault="003D45AC">
      <w:pPr>
        <w:rPr>
          <w:b/>
          <w:sz w:val="30"/>
          <w:szCs w:val="30"/>
        </w:rPr>
      </w:pPr>
      <w:r w:rsidRPr="008B07FC">
        <w:rPr>
          <w:b/>
          <w:sz w:val="30"/>
          <w:szCs w:val="30"/>
        </w:rPr>
        <w:t xml:space="preserve">Contents </w:t>
      </w:r>
      <w:r w:rsidR="00F62E0E" w:rsidRPr="008B07FC">
        <w:rPr>
          <w:b/>
          <w:sz w:val="30"/>
          <w:szCs w:val="30"/>
        </w:rPr>
        <w:t>of this document</w:t>
      </w:r>
    </w:p>
    <w:p w14:paraId="7A4F2A90" w14:textId="77777777" w:rsidR="00F62E0E" w:rsidRPr="008B07FC" w:rsidRDefault="00F62E0E">
      <w:pPr>
        <w:rPr>
          <w:b/>
          <w:sz w:val="30"/>
          <w:szCs w:val="30"/>
        </w:rPr>
      </w:pPr>
    </w:p>
    <w:p w14:paraId="4A20E1AE" w14:textId="77777777" w:rsidR="00F62E0E" w:rsidRPr="008B07FC" w:rsidRDefault="00F62E0E">
      <w:pPr>
        <w:rPr>
          <w:b/>
          <w:sz w:val="30"/>
          <w:szCs w:val="30"/>
        </w:rPr>
      </w:pPr>
      <w:r w:rsidRPr="008B07FC">
        <w:rPr>
          <w:b/>
          <w:sz w:val="30"/>
          <w:szCs w:val="30"/>
        </w:rPr>
        <w:t>Page 5</w:t>
      </w:r>
      <w:r w:rsidR="008B07FC">
        <w:rPr>
          <w:b/>
          <w:sz w:val="30"/>
          <w:szCs w:val="30"/>
        </w:rPr>
        <w:t>-7</w:t>
      </w:r>
      <w:r w:rsidRPr="008B07FC">
        <w:rPr>
          <w:b/>
          <w:sz w:val="30"/>
          <w:szCs w:val="30"/>
        </w:rPr>
        <w:t xml:space="preserve"> Introduction </w:t>
      </w:r>
    </w:p>
    <w:p w14:paraId="6A7EA45A" w14:textId="77777777" w:rsidR="00F62E0E" w:rsidRPr="008B07FC" w:rsidRDefault="00F62E0E">
      <w:pPr>
        <w:rPr>
          <w:b/>
          <w:sz w:val="30"/>
          <w:szCs w:val="30"/>
        </w:rPr>
      </w:pPr>
      <w:r w:rsidRPr="008B07FC">
        <w:rPr>
          <w:b/>
          <w:sz w:val="30"/>
          <w:szCs w:val="30"/>
        </w:rPr>
        <w:t xml:space="preserve">Pages </w:t>
      </w:r>
      <w:r w:rsidR="008B07FC" w:rsidRPr="008B07FC">
        <w:rPr>
          <w:b/>
          <w:sz w:val="30"/>
          <w:szCs w:val="30"/>
        </w:rPr>
        <w:t>7-11</w:t>
      </w:r>
      <w:r w:rsidRPr="008B07FC">
        <w:rPr>
          <w:b/>
          <w:sz w:val="30"/>
          <w:szCs w:val="30"/>
        </w:rPr>
        <w:t xml:space="preserve"> Principles</w:t>
      </w:r>
    </w:p>
    <w:p w14:paraId="1774103A" w14:textId="77777777" w:rsidR="00F62E0E" w:rsidRPr="008B07FC" w:rsidRDefault="00F62E0E">
      <w:pPr>
        <w:rPr>
          <w:b/>
          <w:sz w:val="30"/>
          <w:szCs w:val="30"/>
        </w:rPr>
      </w:pPr>
      <w:r w:rsidRPr="008B07FC">
        <w:rPr>
          <w:b/>
          <w:sz w:val="30"/>
          <w:szCs w:val="30"/>
        </w:rPr>
        <w:t>Page 11</w:t>
      </w:r>
      <w:r w:rsidR="008B07FC" w:rsidRPr="008B07FC">
        <w:rPr>
          <w:b/>
          <w:sz w:val="30"/>
          <w:szCs w:val="30"/>
        </w:rPr>
        <w:t>-17</w:t>
      </w:r>
      <w:r w:rsidRPr="008B07FC">
        <w:rPr>
          <w:b/>
          <w:sz w:val="30"/>
          <w:szCs w:val="30"/>
        </w:rPr>
        <w:t xml:space="preserve"> </w:t>
      </w:r>
      <w:r w:rsidR="008B07FC" w:rsidRPr="008B07FC">
        <w:rPr>
          <w:b/>
          <w:sz w:val="30"/>
          <w:szCs w:val="30"/>
        </w:rPr>
        <w:t>Discharge Process Functions</w:t>
      </w:r>
    </w:p>
    <w:p w14:paraId="5A9F3A64" w14:textId="77777777" w:rsidR="008B07FC" w:rsidRPr="008B07FC" w:rsidRDefault="008B07FC" w:rsidP="008B07FC">
      <w:pPr>
        <w:rPr>
          <w:b/>
          <w:sz w:val="30"/>
          <w:szCs w:val="30"/>
        </w:rPr>
      </w:pPr>
      <w:r w:rsidRPr="008B07FC">
        <w:rPr>
          <w:b/>
          <w:sz w:val="30"/>
          <w:szCs w:val="30"/>
        </w:rPr>
        <w:t xml:space="preserve">Page 17 Mental Capacity </w:t>
      </w:r>
    </w:p>
    <w:p w14:paraId="298FE672" w14:textId="77777777" w:rsidR="008B07FC" w:rsidRPr="008B07FC" w:rsidRDefault="008B07FC" w:rsidP="008B07FC">
      <w:pPr>
        <w:rPr>
          <w:b/>
          <w:sz w:val="30"/>
          <w:szCs w:val="30"/>
        </w:rPr>
      </w:pPr>
      <w:r w:rsidRPr="008B07FC">
        <w:rPr>
          <w:b/>
          <w:sz w:val="30"/>
          <w:szCs w:val="30"/>
        </w:rPr>
        <w:t xml:space="preserve">Page 18 Consultation and approval process, Review and Revision, Monitoring compliance and effectiveness </w:t>
      </w:r>
    </w:p>
    <w:p w14:paraId="10886E45" w14:textId="77777777" w:rsidR="008B07FC" w:rsidRPr="008B07FC" w:rsidRDefault="008B07FC" w:rsidP="008B07FC">
      <w:pPr>
        <w:rPr>
          <w:b/>
          <w:sz w:val="30"/>
          <w:szCs w:val="30"/>
        </w:rPr>
      </w:pPr>
      <w:r w:rsidRPr="008B07FC">
        <w:rPr>
          <w:b/>
          <w:sz w:val="30"/>
          <w:szCs w:val="30"/>
        </w:rPr>
        <w:t xml:space="preserve">Page 19-39 Appendices </w:t>
      </w:r>
    </w:p>
    <w:p w14:paraId="5CFB1226" w14:textId="77777777" w:rsidR="008B07FC" w:rsidRPr="00F62E0E" w:rsidRDefault="008B07FC">
      <w:pPr>
        <w:rPr>
          <w:b/>
        </w:rPr>
      </w:pPr>
    </w:p>
    <w:p w14:paraId="26F427C7" w14:textId="77777777" w:rsidR="00F62E0E" w:rsidRDefault="00F62E0E"/>
    <w:p w14:paraId="7FA6CD50" w14:textId="77777777" w:rsidR="00F62E0E" w:rsidRDefault="00F62E0E"/>
    <w:p w14:paraId="3D1F75F7" w14:textId="77777777" w:rsidR="00F62E0E" w:rsidRDefault="00F62E0E"/>
    <w:p w14:paraId="7AFD60F7" w14:textId="77777777" w:rsidR="00F62E0E" w:rsidRDefault="00F62E0E"/>
    <w:p w14:paraId="657DD492" w14:textId="77777777" w:rsidR="00F62E0E" w:rsidRDefault="00F62E0E"/>
    <w:p w14:paraId="2750D429" w14:textId="77777777" w:rsidR="00F62E0E" w:rsidRDefault="00F62E0E"/>
    <w:p w14:paraId="62E7EAAE" w14:textId="77777777" w:rsidR="00F62E0E" w:rsidRDefault="00F62E0E"/>
    <w:p w14:paraId="7623017B" w14:textId="77777777" w:rsidR="00F62E0E" w:rsidRDefault="00F62E0E"/>
    <w:p w14:paraId="37FCB795" w14:textId="77777777" w:rsidR="00F62E0E" w:rsidRDefault="00F62E0E"/>
    <w:p w14:paraId="751B982E" w14:textId="77777777" w:rsidR="00F62E0E" w:rsidRDefault="00F62E0E"/>
    <w:p w14:paraId="3EAA20BC" w14:textId="77777777" w:rsidR="00F62E0E" w:rsidRDefault="00F62E0E"/>
    <w:p w14:paraId="1FB6A83C" w14:textId="77777777" w:rsidR="00F62E0E" w:rsidRDefault="00F62E0E"/>
    <w:p w14:paraId="3D60DAC4" w14:textId="77777777" w:rsidR="00F62E0E" w:rsidRDefault="00F62E0E"/>
    <w:p w14:paraId="47B56A4B" w14:textId="77777777" w:rsidR="00F62E0E" w:rsidRDefault="00F62E0E"/>
    <w:p w14:paraId="15BB97F7" w14:textId="77777777" w:rsidR="00F62E0E" w:rsidRDefault="00F62E0E"/>
    <w:p w14:paraId="58C1949A" w14:textId="77777777" w:rsidR="00F62E0E" w:rsidRDefault="00F62E0E"/>
    <w:p w14:paraId="156EC8CA" w14:textId="77777777" w:rsidR="00F62E0E" w:rsidRDefault="00F62E0E"/>
    <w:p w14:paraId="5619B5FD" w14:textId="77777777" w:rsidR="00F62E0E" w:rsidRDefault="00F62E0E"/>
    <w:p w14:paraId="33678520" w14:textId="77777777" w:rsidR="00F62E0E" w:rsidRDefault="00F62E0E"/>
    <w:p w14:paraId="256AEAC7" w14:textId="77777777" w:rsidR="00F62E0E" w:rsidRDefault="00F62E0E"/>
    <w:p w14:paraId="11BD9915" w14:textId="77777777" w:rsidR="00F62E0E" w:rsidRDefault="00F62E0E"/>
    <w:p w14:paraId="31A6645D" w14:textId="77777777" w:rsidR="00F62E0E" w:rsidRDefault="00F62E0E"/>
    <w:p w14:paraId="5765244B" w14:textId="77777777" w:rsidR="00F62E0E" w:rsidRDefault="00F62E0E"/>
    <w:p w14:paraId="5E2E2949" w14:textId="77777777" w:rsidR="00F62E0E" w:rsidRDefault="00F62E0E"/>
    <w:p w14:paraId="2BF2BFC5" w14:textId="77777777" w:rsidR="00F62E0E" w:rsidRDefault="00F62E0E"/>
    <w:p w14:paraId="1AB3B1C6" w14:textId="77777777" w:rsidR="00F62E0E" w:rsidRDefault="00F62E0E"/>
    <w:p w14:paraId="7AB7BE29" w14:textId="77777777" w:rsidR="00F62E0E" w:rsidRDefault="00F62E0E"/>
    <w:p w14:paraId="760724CD" w14:textId="77777777" w:rsidR="00F62E0E" w:rsidRDefault="00F62E0E"/>
    <w:p w14:paraId="0B1BBAB2" w14:textId="77777777" w:rsidR="00F62E0E" w:rsidRDefault="00F62E0E"/>
    <w:p w14:paraId="41D5F9A2" w14:textId="77777777" w:rsidR="00F62E0E" w:rsidRDefault="00F62E0E"/>
    <w:p w14:paraId="48D693D1" w14:textId="77777777" w:rsidR="00F62E0E" w:rsidRDefault="00F62E0E"/>
    <w:p w14:paraId="6AF19C34" w14:textId="77777777" w:rsidR="00F62E0E" w:rsidRDefault="00F62E0E"/>
    <w:p w14:paraId="52026A94" w14:textId="77777777" w:rsidR="00F62E0E" w:rsidRDefault="00F62E0E"/>
    <w:p w14:paraId="41BF9AFD" w14:textId="77777777" w:rsidR="00F62E0E" w:rsidRDefault="00F62E0E"/>
    <w:p w14:paraId="6EA9B2F9" w14:textId="77777777" w:rsidR="00F62E0E" w:rsidRDefault="00F62E0E"/>
    <w:p w14:paraId="7F43FD34" w14:textId="77777777" w:rsidR="00F62E0E" w:rsidRDefault="00F62E0E"/>
    <w:p w14:paraId="6E55B2BE" w14:textId="77777777" w:rsidR="00F62E0E" w:rsidRDefault="00F62E0E"/>
    <w:p w14:paraId="68B710CB" w14:textId="77777777" w:rsidR="00BD1925" w:rsidRDefault="00BD1925"/>
    <w:p w14:paraId="520C19A1" w14:textId="77777777" w:rsidR="003D45AC" w:rsidRPr="00C43BBA" w:rsidRDefault="003D45AC" w:rsidP="003D45AC">
      <w:pPr>
        <w:pStyle w:val="ListParagraph"/>
        <w:numPr>
          <w:ilvl w:val="0"/>
          <w:numId w:val="3"/>
        </w:numPr>
        <w:rPr>
          <w:b/>
          <w:color w:val="4F81BD" w:themeColor="accent1"/>
        </w:rPr>
      </w:pPr>
      <w:r w:rsidRPr="00C43BBA">
        <w:rPr>
          <w:b/>
          <w:color w:val="4F81BD" w:themeColor="accent1"/>
        </w:rPr>
        <w:t xml:space="preserve">Introduction </w:t>
      </w:r>
    </w:p>
    <w:p w14:paraId="3540262E" w14:textId="77777777" w:rsidR="003D45AC" w:rsidRDefault="003D45AC" w:rsidP="003D45AC"/>
    <w:p w14:paraId="790593BD" w14:textId="77777777" w:rsidR="003D45AC" w:rsidRDefault="003D45AC" w:rsidP="000856A5">
      <w:pPr>
        <w:pStyle w:val="ListParagraph"/>
        <w:numPr>
          <w:ilvl w:val="1"/>
          <w:numId w:val="4"/>
        </w:numPr>
        <w:jc w:val="both"/>
      </w:pPr>
      <w:r>
        <w:t xml:space="preserve">This </w:t>
      </w:r>
      <w:r w:rsidR="00BD1925">
        <w:t>operating framework</w:t>
      </w:r>
      <w:r>
        <w:t xml:space="preserve"> supports people’s timely, effective discharge from an NHS inpatient setting, to a setting which meets their diverse needs. It applies to all adult inpatients in NW London NHS settings and needs to be utilised during pre-operative assessment and during admission to ensure that those who are assessed as no longer meeting the criteria to reside can leave hospital in a safe and timely way. </w:t>
      </w:r>
    </w:p>
    <w:p w14:paraId="6601C27A" w14:textId="77777777" w:rsidR="00B90678" w:rsidRDefault="00B90678" w:rsidP="00B90678">
      <w:pPr>
        <w:pStyle w:val="ListParagraph"/>
        <w:jc w:val="both"/>
      </w:pPr>
    </w:p>
    <w:p w14:paraId="6C8EB63B" w14:textId="6D8F8DAB" w:rsidR="003D45AC" w:rsidRDefault="003D45AC" w:rsidP="00BD1925">
      <w:pPr>
        <w:pStyle w:val="ListParagraph"/>
        <w:numPr>
          <w:ilvl w:val="1"/>
          <w:numId w:val="4"/>
        </w:numPr>
      </w:pPr>
      <w:r>
        <w:t>This</w:t>
      </w:r>
      <w:r w:rsidR="00695A34">
        <w:t xml:space="preserve"> operating framework is aligned to</w:t>
      </w:r>
      <w:r>
        <w:t xml:space="preserve"> </w:t>
      </w:r>
      <w:r w:rsidR="005A3CB4">
        <w:t xml:space="preserve">the current </w:t>
      </w:r>
      <w:r>
        <w:t xml:space="preserve">national policy on effective discharge, </w:t>
      </w:r>
      <w:r w:rsidR="005A3CB4">
        <w:t>‘</w:t>
      </w:r>
      <w:r>
        <w:t>The Hospital Discharge and Community Support Policy</w:t>
      </w:r>
      <w:r w:rsidR="005A3CB4">
        <w:t>’</w:t>
      </w:r>
      <w:r w:rsidR="001279E4">
        <w:t xml:space="preserve"> released on 31st March 2022</w:t>
      </w:r>
      <w:r w:rsidR="00BD1925">
        <w:t xml:space="preserve"> (updated on 1</w:t>
      </w:r>
      <w:r w:rsidR="00BD1925" w:rsidRPr="00BD1925">
        <w:rPr>
          <w:vertAlign w:val="superscript"/>
        </w:rPr>
        <w:t>st</w:t>
      </w:r>
      <w:r w:rsidR="00BD1925">
        <w:t xml:space="preserve"> July</w:t>
      </w:r>
      <w:r w:rsidR="00695A34">
        <w:t xml:space="preserve"> 2022</w:t>
      </w:r>
      <w:r w:rsidR="00BD1925">
        <w:t xml:space="preserve">): </w:t>
      </w:r>
      <w:hyperlink r:id="rId10" w:history="1">
        <w:r w:rsidR="00BD1925" w:rsidRPr="00CD65BA">
          <w:rPr>
            <w:rStyle w:val="Hyperlink"/>
          </w:rPr>
          <w:t>https://www.gov.uk/government/publications/hospital-discharge-and-community-support-guidance</w:t>
        </w:r>
      </w:hyperlink>
      <w:r w:rsidR="00BD1925">
        <w:t xml:space="preserve"> </w:t>
      </w:r>
      <w:r w:rsidR="005A3CB4">
        <w:t>and is based on existing good practice.</w:t>
      </w:r>
    </w:p>
    <w:p w14:paraId="39F1F590" w14:textId="77777777" w:rsidR="003D45AC" w:rsidRDefault="003D45AC" w:rsidP="00707B8A">
      <w:pPr>
        <w:pStyle w:val="ListParagraph"/>
        <w:jc w:val="both"/>
      </w:pPr>
    </w:p>
    <w:p w14:paraId="1266602B" w14:textId="77777777" w:rsidR="003D45AC" w:rsidRDefault="00D47B76" w:rsidP="00707B8A">
      <w:pPr>
        <w:pStyle w:val="ListParagraph"/>
        <w:numPr>
          <w:ilvl w:val="1"/>
          <w:numId w:val="4"/>
        </w:numPr>
        <w:jc w:val="both"/>
      </w:pPr>
      <w:hyperlink r:id="rId11" w:history="1">
        <w:r w:rsidR="003D45AC" w:rsidRPr="006764E1">
          <w:rPr>
            <w:rStyle w:val="Hyperlink"/>
          </w:rPr>
          <w:t>Section 91 of the Health and Care Act</w:t>
        </w:r>
      </w:hyperlink>
      <w:r w:rsidR="003D45AC">
        <w:t xml:space="preserve"> came into force on 1 July 2022. It revokes procedural requirements in Schedule 3 to the Care Act 2014 which require local authorities to carry out long-term health and care needs assessments, in relevant circumstances, before a patient is discharged from hospital.</w:t>
      </w:r>
      <w:r w:rsidR="00E542BE">
        <w:t xml:space="preserve"> However, locally it is recognised that early notification is beneficial </w:t>
      </w:r>
      <w:r w:rsidR="00BD1925">
        <w:t xml:space="preserve">for adult social care </w:t>
      </w:r>
      <w:r w:rsidR="00E542BE">
        <w:t>and as such is reflected in our locally agreed pathway (see appendix 8).</w:t>
      </w:r>
      <w:r w:rsidR="003D45AC">
        <w:t xml:space="preserve"> </w:t>
      </w:r>
    </w:p>
    <w:p w14:paraId="7C8416B4" w14:textId="77777777" w:rsidR="003D45AC" w:rsidRDefault="003D45AC" w:rsidP="00707B8A">
      <w:pPr>
        <w:pStyle w:val="ListParagraph"/>
        <w:jc w:val="both"/>
      </w:pPr>
    </w:p>
    <w:p w14:paraId="7267E35C" w14:textId="77777777" w:rsidR="003D45AC" w:rsidRDefault="003D45AC" w:rsidP="00707B8A">
      <w:pPr>
        <w:pStyle w:val="ListParagraph"/>
        <w:numPr>
          <w:ilvl w:val="1"/>
          <w:numId w:val="4"/>
        </w:numPr>
        <w:jc w:val="both"/>
      </w:pPr>
      <w:r>
        <w:t xml:space="preserve">Section 91 of the Act also introduces a new duty for NHS trusts and foundation trusts to involve patients and carers (including young carers) in discharge planning. This applies in situations where an adult patient is likely to need care and support after their hospital discharge, and the trust considers it appropriate to involve them or their carers in planning their hospital discharge. The new duty states that this should be done as soon as is feasible after the trust begins making any plans relating to the patient’s discharge. Under this duty, a carer is defined as an individual who provides or intends to provide care for an adult, otherwise than by virtue of a contract or as voluntary work. </w:t>
      </w:r>
    </w:p>
    <w:p w14:paraId="168A36E3" w14:textId="77777777" w:rsidR="003D45AC" w:rsidRDefault="003D45AC" w:rsidP="00707B8A">
      <w:pPr>
        <w:pStyle w:val="ListParagraph"/>
        <w:jc w:val="both"/>
      </w:pPr>
    </w:p>
    <w:p w14:paraId="4F685CAF" w14:textId="77777777" w:rsidR="003D45AC" w:rsidRDefault="003D45AC" w:rsidP="00707B8A">
      <w:pPr>
        <w:pStyle w:val="ListParagraph"/>
        <w:numPr>
          <w:ilvl w:val="1"/>
          <w:numId w:val="4"/>
        </w:numPr>
        <w:jc w:val="both"/>
      </w:pPr>
      <w:r>
        <w:t>Patient engagement and involvement are central to the process for managing choice on hospital discharge. The term patient is used here to describe an individual who has been admitted to NHS inpatient settings. Oral or written communication with the patient applies equally or alternatively to communicating with the patient’s representative, as appropriate and with consent.</w:t>
      </w:r>
    </w:p>
    <w:p w14:paraId="71B88495" w14:textId="77777777" w:rsidR="00146937" w:rsidRDefault="00146937" w:rsidP="00146937">
      <w:pPr>
        <w:pStyle w:val="ListParagraph"/>
      </w:pPr>
    </w:p>
    <w:p w14:paraId="4EC32E41" w14:textId="77777777" w:rsidR="00146937" w:rsidRPr="00E542BE" w:rsidRDefault="00146937" w:rsidP="00707B8A">
      <w:pPr>
        <w:pStyle w:val="ListParagraph"/>
        <w:numPr>
          <w:ilvl w:val="1"/>
          <w:numId w:val="4"/>
        </w:numPr>
        <w:jc w:val="both"/>
      </w:pPr>
      <w:r w:rsidRPr="00E542BE">
        <w:t xml:space="preserve">Multi-disciplinary hospital discharge teams and transfer of care hubs, comprising professionals from all relevant services across </w:t>
      </w:r>
      <w:r w:rsidR="00C71B6F" w:rsidRPr="00E542BE">
        <w:t>the sector</w:t>
      </w:r>
      <w:r w:rsidRPr="00E542BE">
        <w:t xml:space="preserve"> (such as health, social care, housing and the voluntary sector), should work together so that, other than in exceptional circumstances, no one should transfer permanently into a care home for the first time directly following an acute hospital admission. Everyone should have the opportunity to recover and rehabilitate at home (wherever possible) before their long-term health and care needs and options are assessed and agreed. This approach reduces exposure to risks such as hospital-acquired infections, falls and loss of physical and cognitive function by reducing time in hospital, and enables people to regain or achieve maximum independence as soon as poss</w:t>
      </w:r>
      <w:r w:rsidR="00C71B6F" w:rsidRPr="00E542BE">
        <w:t>ible</w:t>
      </w:r>
      <w:r w:rsidRPr="00E542BE">
        <w:t>. It also supports hospital flow, maximising the availability of hospital beds for people requiring this level of inpatient care and elective surgery.</w:t>
      </w:r>
    </w:p>
    <w:p w14:paraId="30D263A2" w14:textId="77777777" w:rsidR="003D45AC" w:rsidRDefault="003D45AC" w:rsidP="00707B8A">
      <w:pPr>
        <w:pStyle w:val="ListParagraph"/>
        <w:jc w:val="both"/>
      </w:pPr>
    </w:p>
    <w:p w14:paraId="12450689" w14:textId="77777777" w:rsidR="003D45AC" w:rsidRDefault="003D45AC" w:rsidP="00707B8A">
      <w:pPr>
        <w:pStyle w:val="ListParagraph"/>
        <w:numPr>
          <w:ilvl w:val="1"/>
          <w:numId w:val="4"/>
        </w:numPr>
        <w:jc w:val="both"/>
      </w:pPr>
      <w:r>
        <w:t>The consequences of a patient</w:t>
      </w:r>
      <w:r w:rsidRPr="007E4D28">
        <w:rPr>
          <w:vertAlign w:val="superscript"/>
        </w:rPr>
        <w:t>1</w:t>
      </w:r>
      <w:r>
        <w:t xml:space="preserve"> who no longer meets the criteria to reside remaining in a hospital bed might include:</w:t>
      </w:r>
    </w:p>
    <w:p w14:paraId="7D187096" w14:textId="77777777" w:rsidR="003D45AC" w:rsidRDefault="003D45AC" w:rsidP="00707B8A">
      <w:pPr>
        <w:pStyle w:val="ListParagraph"/>
        <w:numPr>
          <w:ilvl w:val="0"/>
          <w:numId w:val="5"/>
        </w:numPr>
        <w:jc w:val="both"/>
      </w:pPr>
      <w:r>
        <w:t>Exposure to an unnecessary risk of hospital acquired infection</w:t>
      </w:r>
      <w:r w:rsidRPr="007E4D28">
        <w:rPr>
          <w:vertAlign w:val="superscript"/>
        </w:rPr>
        <w:t>2</w:t>
      </w:r>
      <w:r>
        <w:t>;</w:t>
      </w:r>
    </w:p>
    <w:p w14:paraId="2DA41AE3" w14:textId="77777777" w:rsidR="003D45AC" w:rsidRDefault="003D45AC" w:rsidP="00707B8A">
      <w:pPr>
        <w:pStyle w:val="ListParagraph"/>
        <w:numPr>
          <w:ilvl w:val="0"/>
          <w:numId w:val="5"/>
        </w:numPr>
        <w:jc w:val="both"/>
      </w:pPr>
      <w:r>
        <w:t>Physical decline and loss of mobility / muscle use</w:t>
      </w:r>
      <w:r w:rsidRPr="007E4D28">
        <w:rPr>
          <w:vertAlign w:val="superscript"/>
        </w:rPr>
        <w:t>3</w:t>
      </w:r>
      <w:r>
        <w:t>;</w:t>
      </w:r>
    </w:p>
    <w:p w14:paraId="0BA83BA1" w14:textId="77777777" w:rsidR="003D45AC" w:rsidRDefault="003D45AC" w:rsidP="00707B8A">
      <w:pPr>
        <w:pStyle w:val="ListParagraph"/>
        <w:numPr>
          <w:ilvl w:val="0"/>
          <w:numId w:val="5"/>
        </w:numPr>
        <w:jc w:val="both"/>
      </w:pPr>
      <w:r>
        <w:t>Sleep disturbance and symptoms of sleep deprivation</w:t>
      </w:r>
    </w:p>
    <w:p w14:paraId="500435B3" w14:textId="77777777" w:rsidR="003D45AC" w:rsidRDefault="003D45AC" w:rsidP="00707B8A">
      <w:pPr>
        <w:pStyle w:val="ListParagraph"/>
        <w:numPr>
          <w:ilvl w:val="0"/>
          <w:numId w:val="5"/>
        </w:numPr>
        <w:jc w:val="both"/>
      </w:pPr>
      <w:r>
        <w:t>Adverse impact of the mental and psychological health and wellbeing in an unfamiliar environment</w:t>
      </w:r>
    </w:p>
    <w:p w14:paraId="4C8D064B" w14:textId="77777777" w:rsidR="003D45AC" w:rsidRDefault="003D45AC" w:rsidP="00707B8A">
      <w:pPr>
        <w:pStyle w:val="ListParagraph"/>
        <w:numPr>
          <w:ilvl w:val="0"/>
          <w:numId w:val="5"/>
        </w:numPr>
        <w:jc w:val="both"/>
      </w:pPr>
      <w:r>
        <w:t>Frustration and distress to the patient and relatives due to uncertainty during any wait for a preferred choice to become available;</w:t>
      </w:r>
    </w:p>
    <w:p w14:paraId="59374529" w14:textId="77777777" w:rsidR="003D45AC" w:rsidRDefault="003D45AC" w:rsidP="00707B8A">
      <w:pPr>
        <w:pStyle w:val="ListParagraph"/>
        <w:numPr>
          <w:ilvl w:val="0"/>
          <w:numId w:val="5"/>
        </w:numPr>
        <w:jc w:val="both"/>
      </w:pPr>
      <w:r>
        <w:t>Increased patient dependence, as the hospital environment is not designed to meet the needs of people who do not meet the criteria to reside</w:t>
      </w:r>
      <w:r w:rsidRPr="007E4D28">
        <w:rPr>
          <w:vertAlign w:val="superscript"/>
        </w:rPr>
        <w:t>4</w:t>
      </w:r>
      <w:r>
        <w:t>;</w:t>
      </w:r>
    </w:p>
    <w:p w14:paraId="38650E89" w14:textId="77777777" w:rsidR="003D45AC" w:rsidRDefault="003D45AC" w:rsidP="00707B8A">
      <w:pPr>
        <w:pStyle w:val="ListParagraph"/>
        <w:numPr>
          <w:ilvl w:val="0"/>
          <w:numId w:val="5"/>
        </w:numPr>
        <w:jc w:val="both"/>
      </w:pPr>
      <w:r>
        <w:t>Severely ill patients being unable to access services due to beds being occupied by patients who do not meet the criteria to reside</w:t>
      </w:r>
    </w:p>
    <w:p w14:paraId="17EB730A" w14:textId="77777777" w:rsidR="003D45AC" w:rsidRDefault="003D45AC" w:rsidP="00707B8A">
      <w:pPr>
        <w:jc w:val="both"/>
      </w:pPr>
    </w:p>
    <w:p w14:paraId="3EA9153C" w14:textId="77777777" w:rsidR="003D45AC" w:rsidRDefault="003D45AC" w:rsidP="00707B8A">
      <w:pPr>
        <w:pStyle w:val="ListParagraph"/>
        <w:numPr>
          <w:ilvl w:val="1"/>
          <w:numId w:val="4"/>
        </w:numPr>
        <w:jc w:val="both"/>
      </w:pPr>
      <w:r>
        <w:t>Patients and families can find it difficult to make decisions and/or make the practical arrangements for a range of reasons, such as:</w:t>
      </w:r>
    </w:p>
    <w:p w14:paraId="77A06706" w14:textId="77777777" w:rsidR="003D45AC" w:rsidRDefault="003D45AC" w:rsidP="00707B8A">
      <w:pPr>
        <w:pStyle w:val="ListParagraph"/>
        <w:numPr>
          <w:ilvl w:val="0"/>
          <w:numId w:val="6"/>
        </w:numPr>
        <w:jc w:val="both"/>
      </w:pPr>
      <w:r>
        <w:t>A lack of knowledge about the options and how services and systems work;</w:t>
      </w:r>
    </w:p>
    <w:p w14:paraId="5F9D5547" w14:textId="77777777" w:rsidR="003D45AC" w:rsidRDefault="003D45AC" w:rsidP="00707B8A">
      <w:pPr>
        <w:pStyle w:val="ListParagraph"/>
        <w:numPr>
          <w:ilvl w:val="0"/>
          <w:numId w:val="6"/>
        </w:numPr>
        <w:jc w:val="both"/>
      </w:pPr>
      <w:r>
        <w:t>Concerns about either the quality or the cost of care;</w:t>
      </w:r>
    </w:p>
    <w:p w14:paraId="31DD67A0" w14:textId="77777777" w:rsidR="003D45AC" w:rsidRDefault="003D45AC" w:rsidP="00707B8A">
      <w:pPr>
        <w:pStyle w:val="ListParagraph"/>
        <w:numPr>
          <w:ilvl w:val="0"/>
          <w:numId w:val="6"/>
        </w:numPr>
        <w:jc w:val="both"/>
      </w:pPr>
      <w:r>
        <w:t>Feeling that they have insufficient information and support;</w:t>
      </w:r>
    </w:p>
    <w:p w14:paraId="15DD2F02" w14:textId="77777777" w:rsidR="003D45AC" w:rsidRDefault="003D45AC" w:rsidP="00707B8A">
      <w:pPr>
        <w:pStyle w:val="ListParagraph"/>
        <w:numPr>
          <w:ilvl w:val="0"/>
          <w:numId w:val="6"/>
        </w:numPr>
        <w:jc w:val="both"/>
      </w:pPr>
      <w:r>
        <w:t>There is uncertainty or conflict about who will cover costs of care;</w:t>
      </w:r>
    </w:p>
    <w:p w14:paraId="616116F2" w14:textId="77777777" w:rsidR="003D45AC" w:rsidRDefault="003D45AC" w:rsidP="00707B8A">
      <w:pPr>
        <w:pStyle w:val="ListParagraph"/>
        <w:numPr>
          <w:ilvl w:val="0"/>
          <w:numId w:val="6"/>
        </w:numPr>
        <w:jc w:val="both"/>
      </w:pPr>
      <w:r>
        <w:t>Concerns about moving into interim accommodation and then moving again at a later stage</w:t>
      </w:r>
    </w:p>
    <w:p w14:paraId="64BA3D18" w14:textId="77777777" w:rsidR="003D45AC" w:rsidRDefault="003D45AC" w:rsidP="00707B8A">
      <w:pPr>
        <w:pStyle w:val="ListParagraph"/>
        <w:numPr>
          <w:ilvl w:val="0"/>
          <w:numId w:val="6"/>
        </w:numPr>
        <w:jc w:val="both"/>
      </w:pPr>
      <w:r>
        <w:t>The choices available do not meet the patient’s preferences</w:t>
      </w:r>
    </w:p>
    <w:p w14:paraId="57C6B33C" w14:textId="77777777" w:rsidR="003D45AC" w:rsidRDefault="003D45AC" w:rsidP="00707B8A">
      <w:pPr>
        <w:pStyle w:val="ListParagraph"/>
        <w:numPr>
          <w:ilvl w:val="0"/>
          <w:numId w:val="6"/>
        </w:numPr>
        <w:jc w:val="both"/>
      </w:pPr>
      <w:r>
        <w:t>Concerns that their existing home is unsuitable, cold or needs work done to ensure a safe environment for discharge</w:t>
      </w:r>
    </w:p>
    <w:p w14:paraId="7CD6E5C0" w14:textId="77777777" w:rsidR="003D45AC" w:rsidRDefault="003D45AC" w:rsidP="00707B8A">
      <w:pPr>
        <w:pStyle w:val="ListParagraph"/>
        <w:numPr>
          <w:ilvl w:val="0"/>
          <w:numId w:val="6"/>
        </w:numPr>
        <w:jc w:val="both"/>
      </w:pPr>
      <w:r>
        <w:t>Worry about expectations of what family and carers can and will do to support them.</w:t>
      </w:r>
    </w:p>
    <w:p w14:paraId="5B38F899" w14:textId="77777777" w:rsidR="003D45AC" w:rsidRDefault="003D45AC" w:rsidP="00707B8A">
      <w:pPr>
        <w:pStyle w:val="ListParagraph"/>
        <w:numPr>
          <w:ilvl w:val="0"/>
          <w:numId w:val="6"/>
        </w:numPr>
        <w:jc w:val="both"/>
      </w:pPr>
      <w:r>
        <w:t xml:space="preserve">Concerns about access arrangements and contact with family and friends during their stay because of infection control measures </w:t>
      </w:r>
    </w:p>
    <w:p w14:paraId="33A5FD8B" w14:textId="77777777" w:rsidR="003D45AC" w:rsidRDefault="003D45AC" w:rsidP="003D45AC"/>
    <w:p w14:paraId="01FC8FEC" w14:textId="77777777" w:rsidR="00707B8A" w:rsidRPr="00C43BBA" w:rsidRDefault="00707B8A" w:rsidP="00707B8A">
      <w:pPr>
        <w:pStyle w:val="ListParagraph"/>
        <w:numPr>
          <w:ilvl w:val="0"/>
          <w:numId w:val="4"/>
        </w:numPr>
        <w:rPr>
          <w:b/>
          <w:color w:val="4F81BD" w:themeColor="accent1"/>
        </w:rPr>
      </w:pPr>
      <w:r w:rsidRPr="00C43BBA">
        <w:rPr>
          <w:b/>
          <w:color w:val="4F81BD" w:themeColor="accent1"/>
        </w:rPr>
        <w:t>Purpose</w:t>
      </w:r>
    </w:p>
    <w:p w14:paraId="5129FCB7" w14:textId="77777777" w:rsidR="00707B8A" w:rsidRDefault="00707B8A" w:rsidP="00707B8A">
      <w:pPr>
        <w:rPr>
          <w:b/>
        </w:rPr>
      </w:pPr>
    </w:p>
    <w:p w14:paraId="52D0EA39" w14:textId="1ECB6BE8" w:rsidR="00707B8A" w:rsidRPr="00707B8A" w:rsidRDefault="00707B8A" w:rsidP="00707B8A">
      <w:pPr>
        <w:pStyle w:val="ListParagraph"/>
        <w:numPr>
          <w:ilvl w:val="1"/>
          <w:numId w:val="4"/>
        </w:numPr>
        <w:jc w:val="both"/>
      </w:pPr>
      <w:r w:rsidRPr="00707B8A">
        <w:t xml:space="preserve">The purpose of this </w:t>
      </w:r>
      <w:r w:rsidR="006235CB">
        <w:t xml:space="preserve">operating framework </w:t>
      </w:r>
      <w:r w:rsidRPr="00707B8A">
        <w:t>is to ensure that choice is managed sensitively and consistently throughout the discharge planning process, and people are provided with effective information and support to make an informed choice.</w:t>
      </w:r>
    </w:p>
    <w:p w14:paraId="33B67336" w14:textId="77777777" w:rsidR="00707B8A" w:rsidRPr="00707B8A" w:rsidRDefault="00707B8A" w:rsidP="00707B8A">
      <w:pPr>
        <w:pStyle w:val="ListParagraph"/>
        <w:jc w:val="both"/>
      </w:pPr>
    </w:p>
    <w:p w14:paraId="796EA4AC" w14:textId="317BC067" w:rsidR="00707B8A" w:rsidRPr="00707B8A" w:rsidRDefault="00707B8A" w:rsidP="00707B8A">
      <w:pPr>
        <w:pStyle w:val="ListParagraph"/>
        <w:numPr>
          <w:ilvl w:val="1"/>
          <w:numId w:val="4"/>
        </w:numPr>
        <w:jc w:val="both"/>
      </w:pPr>
      <w:r w:rsidRPr="00707B8A">
        <w:t xml:space="preserve">This </w:t>
      </w:r>
      <w:r w:rsidR="006235CB">
        <w:t xml:space="preserve">operating framework </w:t>
      </w:r>
      <w:r w:rsidRPr="00707B8A">
        <w:t>sets out a framework to ensure that NHS inpatient beds across NW London providers will be used appropriately and efficiently for those people who require inpatient care, and that a clear process is in place for when patients remain in hospital longer than is clinically required.</w:t>
      </w:r>
    </w:p>
    <w:p w14:paraId="24B05452" w14:textId="77777777" w:rsidR="00707B8A" w:rsidRPr="00707B8A" w:rsidRDefault="00707B8A" w:rsidP="00707B8A">
      <w:pPr>
        <w:pStyle w:val="ListParagraph"/>
        <w:jc w:val="both"/>
      </w:pPr>
    </w:p>
    <w:p w14:paraId="1B9F8EC1" w14:textId="373ABB6E" w:rsidR="00707B8A" w:rsidRPr="00707B8A" w:rsidRDefault="00707B8A" w:rsidP="00707B8A">
      <w:pPr>
        <w:pStyle w:val="ListParagraph"/>
        <w:numPr>
          <w:ilvl w:val="1"/>
          <w:numId w:val="4"/>
        </w:numPr>
        <w:jc w:val="both"/>
      </w:pPr>
      <w:r w:rsidRPr="00707B8A">
        <w:t>Where the patient lacks Mental Capacity to make</w:t>
      </w:r>
      <w:r w:rsidRPr="007E4D28">
        <w:rPr>
          <w:vertAlign w:val="superscript"/>
        </w:rPr>
        <w:t>5</w:t>
      </w:r>
      <w:r w:rsidRPr="00707B8A">
        <w:t xml:space="preserve"> decisions about discharge from hospital, then the application of the </w:t>
      </w:r>
      <w:r w:rsidR="000F6921" w:rsidRPr="000F6921">
        <w:t xml:space="preserve"> </w:t>
      </w:r>
      <w:r w:rsidR="000F6921">
        <w:t>operating framework</w:t>
      </w:r>
      <w:r w:rsidRPr="00707B8A">
        <w:t>should be adapted as explained in Appendix 2, following the Mental Capacity Act 2005.</w:t>
      </w:r>
    </w:p>
    <w:p w14:paraId="53344818" w14:textId="77777777" w:rsidR="00707B8A" w:rsidRPr="00707B8A" w:rsidRDefault="00707B8A" w:rsidP="00707B8A">
      <w:pPr>
        <w:pStyle w:val="ListParagraph"/>
        <w:jc w:val="both"/>
      </w:pPr>
    </w:p>
    <w:p w14:paraId="17BEB396" w14:textId="5F8E1575" w:rsidR="00707B8A" w:rsidRPr="00707B8A" w:rsidRDefault="00707B8A" w:rsidP="00707B8A">
      <w:pPr>
        <w:pStyle w:val="ListParagraph"/>
        <w:numPr>
          <w:ilvl w:val="1"/>
          <w:numId w:val="4"/>
        </w:numPr>
        <w:jc w:val="both"/>
      </w:pPr>
      <w:r w:rsidRPr="00707B8A">
        <w:t xml:space="preserve">When implemented consistently, </w:t>
      </w:r>
      <w:r w:rsidR="002F0A32" w:rsidRPr="00707B8A">
        <w:t xml:space="preserve">this </w:t>
      </w:r>
      <w:r w:rsidR="002F0A32" w:rsidRPr="006235CB">
        <w:t>operating</w:t>
      </w:r>
      <w:r w:rsidR="006235CB">
        <w:t xml:space="preserve"> </w:t>
      </w:r>
      <w:r w:rsidR="002F0A32">
        <w:t>framework</w:t>
      </w:r>
      <w:r w:rsidR="002F0A32" w:rsidRPr="00707B8A">
        <w:t xml:space="preserve"> should</w:t>
      </w:r>
      <w:r w:rsidRPr="00707B8A">
        <w:t xml:space="preserve"> reduce the number and length of delayed discharges and result in patients being successfully transferred to services or support arrangements where their needs for health and care support can be better met. Ultimately it aims to improve outcomes for patients.</w:t>
      </w:r>
    </w:p>
    <w:p w14:paraId="09FC466E" w14:textId="77777777" w:rsidR="00707B8A" w:rsidRPr="00707B8A" w:rsidRDefault="00707B8A" w:rsidP="00707B8A">
      <w:pPr>
        <w:pStyle w:val="ListParagraph"/>
        <w:jc w:val="both"/>
      </w:pPr>
    </w:p>
    <w:p w14:paraId="2E26A1A2" w14:textId="7166A1BD" w:rsidR="00707B8A" w:rsidRPr="00707B8A" w:rsidRDefault="002F0A32" w:rsidP="00707B8A">
      <w:pPr>
        <w:pStyle w:val="ListParagraph"/>
        <w:numPr>
          <w:ilvl w:val="1"/>
          <w:numId w:val="4"/>
        </w:numPr>
        <w:jc w:val="both"/>
      </w:pPr>
      <w:r>
        <w:t xml:space="preserve">This </w:t>
      </w:r>
      <w:r w:rsidR="006235CB">
        <w:t xml:space="preserve">operating </w:t>
      </w:r>
      <w:r>
        <w:t>framework</w:t>
      </w:r>
      <w:r w:rsidRPr="00707B8A">
        <w:t xml:space="preserve"> includes</w:t>
      </w:r>
      <w:r w:rsidR="00707B8A" w:rsidRPr="00707B8A">
        <w:t xml:space="preserve"> all patients, including those with very complex care needs, who may have been in hospital for many months or years, and people at the end of life.</w:t>
      </w:r>
    </w:p>
    <w:p w14:paraId="1B139C1F" w14:textId="77777777" w:rsidR="00707B8A" w:rsidRPr="00707B8A" w:rsidRDefault="00707B8A" w:rsidP="00707B8A">
      <w:pPr>
        <w:pStyle w:val="ListParagraph"/>
        <w:jc w:val="both"/>
      </w:pPr>
    </w:p>
    <w:p w14:paraId="5A5903B0" w14:textId="2877D32D" w:rsidR="00707B8A" w:rsidRDefault="00707B8A" w:rsidP="00707B8A">
      <w:pPr>
        <w:pStyle w:val="ListParagraph"/>
        <w:numPr>
          <w:ilvl w:val="1"/>
          <w:numId w:val="4"/>
        </w:numPr>
        <w:jc w:val="both"/>
      </w:pPr>
      <w:r w:rsidRPr="00707B8A">
        <w:t xml:space="preserve">This </w:t>
      </w:r>
      <w:r w:rsidR="006235CB">
        <w:t xml:space="preserve">operating framework </w:t>
      </w:r>
      <w:r w:rsidRPr="00707B8A">
        <w:t>is to be used in conjunction with local site / Borough discharge policies and is for use by all staff with responsibility for arranging the safe discharge of patient</w:t>
      </w:r>
    </w:p>
    <w:p w14:paraId="23EF5A25" w14:textId="77777777" w:rsidR="0081088F" w:rsidRDefault="0081088F" w:rsidP="0081088F">
      <w:pPr>
        <w:pStyle w:val="ListParagraph"/>
      </w:pPr>
    </w:p>
    <w:p w14:paraId="306203CD" w14:textId="17ED33BA" w:rsidR="0081088F" w:rsidRDefault="0081088F" w:rsidP="00707B8A">
      <w:pPr>
        <w:pStyle w:val="ListParagraph"/>
        <w:numPr>
          <w:ilvl w:val="1"/>
          <w:numId w:val="4"/>
        </w:numPr>
        <w:jc w:val="both"/>
      </w:pPr>
      <w:r>
        <w:t>This</w:t>
      </w:r>
      <w:r w:rsidR="006235CB" w:rsidRPr="006235CB">
        <w:t xml:space="preserve"> </w:t>
      </w:r>
      <w:r w:rsidR="006235CB">
        <w:t>operating framework</w:t>
      </w:r>
      <w:r>
        <w:t>, where relevant will also apply to community trusts (specifically community rehabilitation units and units used for transfers of care).</w:t>
      </w:r>
    </w:p>
    <w:p w14:paraId="3B389874" w14:textId="77777777" w:rsidR="00917A70" w:rsidRDefault="00917A70" w:rsidP="00917A70">
      <w:pPr>
        <w:pStyle w:val="ListParagraph"/>
      </w:pPr>
    </w:p>
    <w:p w14:paraId="053D70D6" w14:textId="77777777" w:rsidR="00B34656" w:rsidRDefault="00B34656" w:rsidP="00917A70"/>
    <w:p w14:paraId="211E7B4A" w14:textId="77777777" w:rsidR="00917A70" w:rsidRPr="00C43BBA" w:rsidRDefault="00917A70" w:rsidP="00917A70">
      <w:pPr>
        <w:pStyle w:val="ListParagraph"/>
        <w:numPr>
          <w:ilvl w:val="0"/>
          <w:numId w:val="4"/>
        </w:numPr>
        <w:jc w:val="both"/>
        <w:rPr>
          <w:b/>
          <w:color w:val="4F81BD" w:themeColor="accent1"/>
        </w:rPr>
      </w:pPr>
      <w:r w:rsidRPr="00C43BBA">
        <w:rPr>
          <w:b/>
          <w:color w:val="4F81BD" w:themeColor="accent1"/>
        </w:rPr>
        <w:t xml:space="preserve">Principles </w:t>
      </w:r>
    </w:p>
    <w:p w14:paraId="296C8C8B" w14:textId="77777777" w:rsidR="00917A70" w:rsidRDefault="00917A70" w:rsidP="00917A70">
      <w:pPr>
        <w:jc w:val="both"/>
        <w:rPr>
          <w:b/>
        </w:rPr>
      </w:pPr>
    </w:p>
    <w:p w14:paraId="44586EFD" w14:textId="77777777" w:rsidR="00917A70" w:rsidRDefault="00917A70" w:rsidP="00917A70">
      <w:pPr>
        <w:jc w:val="both"/>
        <w:rPr>
          <w:b/>
        </w:rPr>
      </w:pPr>
      <w:r>
        <w:rPr>
          <w:b/>
        </w:rPr>
        <w:t xml:space="preserve">Supporting people to make decisions </w:t>
      </w:r>
    </w:p>
    <w:p w14:paraId="0FA6A61F" w14:textId="77777777" w:rsidR="00917A70" w:rsidRDefault="00917A70" w:rsidP="00917A70">
      <w:pPr>
        <w:jc w:val="both"/>
        <w:rPr>
          <w:b/>
        </w:rPr>
      </w:pPr>
    </w:p>
    <w:p w14:paraId="073FAE4F" w14:textId="77777777" w:rsidR="00917A70" w:rsidRPr="006764E1" w:rsidRDefault="00052B09" w:rsidP="00917A70">
      <w:pPr>
        <w:pStyle w:val="ListParagraph"/>
        <w:numPr>
          <w:ilvl w:val="1"/>
          <w:numId w:val="4"/>
        </w:numPr>
        <w:jc w:val="both"/>
      </w:pPr>
      <w:r w:rsidRPr="006764E1">
        <w:t xml:space="preserve">Patients should be supported to make fully informed decisions, with input from their wider family or unpaid carers (where appropriate, and where the individual consents) or their Independent Advocate. This process should be person-centred, strengths based, and driven by choice, dignity and respect. </w:t>
      </w:r>
      <w:r w:rsidR="00917A70" w:rsidRPr="006764E1">
        <w:t>The principles of the 6Cs</w:t>
      </w:r>
      <w:r w:rsidR="00917A70" w:rsidRPr="006764E1">
        <w:rPr>
          <w:vertAlign w:val="superscript"/>
        </w:rPr>
        <w:t>6</w:t>
      </w:r>
      <w:r w:rsidR="00917A70" w:rsidRPr="006764E1">
        <w:t xml:space="preserve"> should be applied to this process – care, compassion, competence, communication, courage and commitment.</w:t>
      </w:r>
    </w:p>
    <w:p w14:paraId="310EC545" w14:textId="77777777" w:rsidR="00FC71FF" w:rsidRPr="00FC71FF" w:rsidRDefault="00FC71FF" w:rsidP="00FC71FF">
      <w:pPr>
        <w:pStyle w:val="ListParagraph"/>
        <w:jc w:val="both"/>
      </w:pPr>
    </w:p>
    <w:p w14:paraId="1EB2C73A" w14:textId="77777777" w:rsidR="00917A70" w:rsidRPr="006764E1" w:rsidRDefault="00917A70" w:rsidP="00C71B6F">
      <w:pPr>
        <w:pStyle w:val="ListParagraph"/>
        <w:numPr>
          <w:ilvl w:val="1"/>
          <w:numId w:val="4"/>
        </w:numPr>
        <w:jc w:val="both"/>
      </w:pPr>
      <w:r w:rsidRPr="006764E1">
        <w:t xml:space="preserve">Patients should not be expected to make decisions about their long-term future while in hospital and therefore </w:t>
      </w:r>
      <w:r w:rsidR="00C71B6F" w:rsidRPr="006764E1">
        <w:t>a home first, strength based approach will be used. Home care, reablement or intermediate care/placement will be</w:t>
      </w:r>
      <w:r w:rsidR="00052B09" w:rsidRPr="006764E1">
        <w:t xml:space="preserve"> explored to support discharge. </w:t>
      </w:r>
      <w:r w:rsidRPr="006764E1">
        <w:t>Permanent long term care arrangements are only considered at the point of hospital discharge in specific circumstances as outlined in the National Framework for NHS Healthcare and NHS Funded Nursing Care</w:t>
      </w:r>
      <w:r w:rsidRPr="006764E1">
        <w:rPr>
          <w:vertAlign w:val="superscript"/>
        </w:rPr>
        <w:t>7</w:t>
      </w:r>
      <w:r w:rsidRPr="006764E1">
        <w:t xml:space="preserve"> (Appendix 3).</w:t>
      </w:r>
    </w:p>
    <w:p w14:paraId="4B91C9C5" w14:textId="77777777" w:rsidR="00FC71FF" w:rsidRPr="00FC71FF" w:rsidRDefault="00FC71FF" w:rsidP="00FC71FF">
      <w:pPr>
        <w:jc w:val="both"/>
      </w:pPr>
    </w:p>
    <w:p w14:paraId="32F67245" w14:textId="77777777" w:rsidR="00917A70" w:rsidRPr="00FC71FF" w:rsidRDefault="00917A70" w:rsidP="00917A70">
      <w:pPr>
        <w:pStyle w:val="ListParagraph"/>
        <w:numPr>
          <w:ilvl w:val="1"/>
          <w:numId w:val="4"/>
        </w:numPr>
        <w:jc w:val="both"/>
      </w:pPr>
      <w:r w:rsidRPr="00FC71FF">
        <w:t xml:space="preserve">In most circumstances any package of care or initial placement is temporary and will take into account a patient’s preferences where possible. Assessment and planning for long term care normally occurs after discharge from hospital. This is the opportunity for the patient to express their needs in detail. Every attempt will be made to meet the needs of every patient, although it may not always be possible for them to be fully met. The reasons for this will be explained clearly at the time. </w:t>
      </w:r>
    </w:p>
    <w:p w14:paraId="338A8387" w14:textId="77777777" w:rsidR="00FC71FF" w:rsidRPr="00FC71FF" w:rsidRDefault="00FC71FF" w:rsidP="00FC71FF">
      <w:pPr>
        <w:jc w:val="both"/>
      </w:pPr>
    </w:p>
    <w:p w14:paraId="63E4B04D" w14:textId="77777777" w:rsidR="00917A70" w:rsidRPr="00FC71FF" w:rsidRDefault="00917A70" w:rsidP="00917A70">
      <w:pPr>
        <w:pStyle w:val="ListParagraph"/>
        <w:numPr>
          <w:ilvl w:val="1"/>
          <w:numId w:val="4"/>
        </w:numPr>
        <w:jc w:val="both"/>
      </w:pPr>
      <w:r w:rsidRPr="00FC71FF">
        <w:t>Patients, and the people who support them, should be provided with high quality information, advice and support in a format that is accessible to them</w:t>
      </w:r>
      <w:r w:rsidRPr="007E4D28">
        <w:rPr>
          <w:vertAlign w:val="superscript"/>
        </w:rPr>
        <w:t>8</w:t>
      </w:r>
      <w:r w:rsidRPr="00FC71FF">
        <w:t>, as early as possible before or on admission and throughout their stay, to enable effective participation in the discharge process and in making an informed choice.</w:t>
      </w:r>
    </w:p>
    <w:p w14:paraId="574C6724" w14:textId="77777777" w:rsidR="00FC71FF" w:rsidRPr="00FC71FF" w:rsidRDefault="00FC71FF" w:rsidP="00FC71FF">
      <w:pPr>
        <w:jc w:val="both"/>
      </w:pPr>
    </w:p>
    <w:p w14:paraId="291DC2DF" w14:textId="77777777" w:rsidR="00917A70" w:rsidRPr="00FC71FF" w:rsidRDefault="00917A70" w:rsidP="00917A70">
      <w:pPr>
        <w:pStyle w:val="ListParagraph"/>
        <w:numPr>
          <w:ilvl w:val="1"/>
          <w:numId w:val="4"/>
        </w:numPr>
        <w:jc w:val="both"/>
      </w:pPr>
      <w:r w:rsidRPr="00FC71FF">
        <w:t>All NHS hospital staff will assume that a patient is returning home/ usual place of residence, unless they are made aware, by community based services or family members, of circumstances that prevent this from occurring.</w:t>
      </w:r>
    </w:p>
    <w:p w14:paraId="75C9A2F9" w14:textId="77777777" w:rsidR="00FC71FF" w:rsidRPr="00FC71FF" w:rsidRDefault="00FC71FF" w:rsidP="00FC71FF">
      <w:pPr>
        <w:jc w:val="both"/>
      </w:pPr>
    </w:p>
    <w:p w14:paraId="537E32FA" w14:textId="77777777" w:rsidR="00FC71FF" w:rsidRPr="00FC71FF" w:rsidRDefault="00917A70" w:rsidP="00FC71FF">
      <w:pPr>
        <w:pStyle w:val="ListParagraph"/>
        <w:numPr>
          <w:ilvl w:val="1"/>
          <w:numId w:val="4"/>
        </w:numPr>
        <w:jc w:val="both"/>
      </w:pPr>
      <w:r w:rsidRPr="00FC71FF">
        <w:t>Patients or their advocates should be involved in all decisions about their care, as per the NHS Constitution, and should be provided with high quality support and information in order to participate with discharge planning, where possible. In the context of a discharge decision, the information relevant to the decision will include an understanding of their care needs on discharge and options available.</w:t>
      </w:r>
    </w:p>
    <w:p w14:paraId="2B7678DD" w14:textId="77777777" w:rsidR="00FC71FF" w:rsidRPr="00FC71FF" w:rsidRDefault="00FC71FF" w:rsidP="00FC71FF">
      <w:pPr>
        <w:jc w:val="both"/>
      </w:pPr>
    </w:p>
    <w:p w14:paraId="7B077A2B" w14:textId="77777777" w:rsidR="00917A70" w:rsidRPr="00FC71FF" w:rsidRDefault="00917A70" w:rsidP="00917A70">
      <w:pPr>
        <w:pStyle w:val="ListParagraph"/>
        <w:numPr>
          <w:ilvl w:val="1"/>
          <w:numId w:val="4"/>
        </w:numPr>
        <w:jc w:val="both"/>
      </w:pPr>
      <w:r w:rsidRPr="00FC71FF">
        <w:t>Many patients will want to involve others to support them, such as family or friends, carers or nominated representative. Where the patient has capacity to make their own decisions about confidentiality and information sharing, confidential information about the patient should only be shared with those others with the patient’s consent.</w:t>
      </w:r>
    </w:p>
    <w:p w14:paraId="68E6B330" w14:textId="77777777" w:rsidR="00FC71FF" w:rsidRPr="00FC71FF" w:rsidRDefault="00FC71FF" w:rsidP="00FC71FF">
      <w:pPr>
        <w:pStyle w:val="ListParagraph"/>
        <w:jc w:val="both"/>
      </w:pPr>
    </w:p>
    <w:p w14:paraId="7575241B" w14:textId="77777777" w:rsidR="00917A70" w:rsidRPr="00FC71FF" w:rsidRDefault="00917A70" w:rsidP="00917A70">
      <w:pPr>
        <w:pStyle w:val="ListParagraph"/>
        <w:numPr>
          <w:ilvl w:val="1"/>
          <w:numId w:val="4"/>
        </w:numPr>
        <w:jc w:val="both"/>
      </w:pPr>
      <w:r w:rsidRPr="00FC71FF">
        <w:t>Where the patient has been assessed as lacking Mental Capacity in this respect, information may be shared in their best interests in accordance with requirements set out in the Mental Capacity Act 2005 Code of Practice</w:t>
      </w:r>
      <w:r w:rsidRPr="007E4D28">
        <w:rPr>
          <w:vertAlign w:val="superscript"/>
        </w:rPr>
        <w:t>9</w:t>
      </w:r>
      <w:r w:rsidRPr="00FC71FF">
        <w:t xml:space="preserve"> and Appendix 2 of this document. The responsibility to share essential information in the best interest of the patient is supported by </w:t>
      </w:r>
      <w:r w:rsidR="00C43BBA" w:rsidRPr="00FC71FF">
        <w:t>Caldecott</w:t>
      </w:r>
      <w:r w:rsidRPr="00FC71FF">
        <w:t xml:space="preserve"> Guardian Principle 7 and under public task responsibilities in GDPR.</w:t>
      </w:r>
    </w:p>
    <w:p w14:paraId="29F720B0" w14:textId="77777777" w:rsidR="00FC71FF" w:rsidRPr="00FC71FF" w:rsidRDefault="00FC71FF" w:rsidP="00FC71FF">
      <w:pPr>
        <w:jc w:val="both"/>
      </w:pPr>
    </w:p>
    <w:p w14:paraId="08ADC39A" w14:textId="77777777" w:rsidR="00917A70" w:rsidRPr="00FC71FF" w:rsidRDefault="00917A70" w:rsidP="00917A70">
      <w:pPr>
        <w:pStyle w:val="ListParagraph"/>
        <w:numPr>
          <w:ilvl w:val="1"/>
          <w:numId w:val="4"/>
        </w:numPr>
        <w:jc w:val="both"/>
      </w:pPr>
      <w:r w:rsidRPr="00FC71FF">
        <w:t>Where someone is providing care or considering providing care post-discharge, unpaid as a carer, they must be informed and invited to be involved in the discharge process and informed about their rights and sources of support. Any request to attend relevant meetings will give a minimum of 24 hours’ notice, carers are expected to prioritise attendance and not contribute to delays in discharge by postponing. People have a choice about whether or not to provide care for other adults and people must be informed about their choices when establishing whether they are willing and able to provide care. Practitioners should be aware of young carers and young adult carers, working with them respectfully and appropriately and ensuring they have the necessary support in place</w:t>
      </w:r>
      <w:r w:rsidRPr="007E4D28">
        <w:rPr>
          <w:vertAlign w:val="superscript"/>
        </w:rPr>
        <w:t>10</w:t>
      </w:r>
      <w:r w:rsidRPr="00FC71FF">
        <w:t xml:space="preserve">. </w:t>
      </w:r>
    </w:p>
    <w:p w14:paraId="0D359F40" w14:textId="77777777" w:rsidR="00FC71FF" w:rsidRPr="00FC71FF" w:rsidRDefault="00FC71FF" w:rsidP="00FC71FF">
      <w:pPr>
        <w:jc w:val="both"/>
      </w:pPr>
    </w:p>
    <w:p w14:paraId="5D2B057B" w14:textId="77777777" w:rsidR="00917A70" w:rsidRPr="00FC71FF" w:rsidRDefault="00917A70" w:rsidP="00917A70">
      <w:pPr>
        <w:pStyle w:val="ListParagraph"/>
        <w:numPr>
          <w:ilvl w:val="1"/>
          <w:numId w:val="4"/>
        </w:numPr>
        <w:jc w:val="both"/>
      </w:pPr>
      <w:r w:rsidRPr="00FC71FF">
        <w:t>Carers must be offered, where appropriate, the information, training and support they will need to provide care following discharge.</w:t>
      </w:r>
      <w:r w:rsidRPr="00FC71FF">
        <w:rPr>
          <w:vertAlign w:val="superscript"/>
        </w:rPr>
        <w:t>11</w:t>
      </w:r>
      <w:r w:rsidRPr="00FC71FF">
        <w:t xml:space="preserve"> A carer’s assessment may be undertaken with informal carers to support discharge; </w:t>
      </w:r>
      <w:r w:rsidR="00FC71FF" w:rsidRPr="00FC71FF">
        <w:t>however,</w:t>
      </w:r>
      <w:r w:rsidRPr="00FC71FF">
        <w:t xml:space="preserve"> this may occur after the patient leaves hospital. This is particularly important when the carer is under 18 years of age.</w:t>
      </w:r>
    </w:p>
    <w:p w14:paraId="567E3878" w14:textId="77777777" w:rsidR="00FC71FF" w:rsidRPr="00FC71FF" w:rsidRDefault="00FC71FF" w:rsidP="00FC71FF">
      <w:pPr>
        <w:jc w:val="both"/>
      </w:pPr>
    </w:p>
    <w:p w14:paraId="434925F1" w14:textId="77777777" w:rsidR="00917A70" w:rsidRPr="00FC71FF" w:rsidRDefault="00917A70" w:rsidP="00917A70">
      <w:pPr>
        <w:pStyle w:val="ListParagraph"/>
        <w:numPr>
          <w:ilvl w:val="1"/>
          <w:numId w:val="4"/>
        </w:numPr>
        <w:jc w:val="both"/>
      </w:pPr>
      <w:r w:rsidRPr="00FC71FF">
        <w:t>When carers have their own social worker, particu</w:t>
      </w:r>
      <w:r w:rsidR="00052B09">
        <w:t>larly when carers are children</w:t>
      </w:r>
      <w:r w:rsidR="00A244BB" w:rsidRPr="00A244BB">
        <w:rPr>
          <w:vertAlign w:val="superscript"/>
        </w:rPr>
        <w:t>10</w:t>
      </w:r>
      <w:r w:rsidRPr="00FC71FF">
        <w:t xml:space="preserve"> or young adults, the social workers should be involved early in the discharge discussions in hospital. </w:t>
      </w:r>
    </w:p>
    <w:p w14:paraId="684159ED" w14:textId="77777777" w:rsidR="00FC71FF" w:rsidRPr="00FC71FF" w:rsidRDefault="00FC71FF" w:rsidP="00FC71FF">
      <w:pPr>
        <w:jc w:val="both"/>
      </w:pPr>
    </w:p>
    <w:p w14:paraId="2E23CEF6" w14:textId="77777777" w:rsidR="00917A70" w:rsidRPr="00FC71FF" w:rsidRDefault="00917A70" w:rsidP="00917A70">
      <w:pPr>
        <w:pStyle w:val="ListParagraph"/>
        <w:numPr>
          <w:ilvl w:val="1"/>
          <w:numId w:val="4"/>
        </w:numPr>
        <w:jc w:val="both"/>
      </w:pPr>
      <w:r w:rsidRPr="00FC71FF">
        <w:t>The process of offering choice of care provider and/or discharge destination will be followed in a fair and consistent way and there will be an audit trail of this process.</w:t>
      </w:r>
    </w:p>
    <w:p w14:paraId="2EC7827E" w14:textId="77777777" w:rsidR="00FC71FF" w:rsidRPr="00FC71FF" w:rsidRDefault="00FC71FF" w:rsidP="00FC71FF">
      <w:pPr>
        <w:jc w:val="both"/>
      </w:pPr>
    </w:p>
    <w:p w14:paraId="36E5EE6C" w14:textId="77777777" w:rsidR="00917A70" w:rsidRPr="00FC71FF" w:rsidRDefault="00917A70" w:rsidP="00917A70">
      <w:pPr>
        <w:pStyle w:val="ListParagraph"/>
        <w:numPr>
          <w:ilvl w:val="1"/>
          <w:numId w:val="4"/>
        </w:numPr>
        <w:jc w:val="both"/>
      </w:pPr>
      <w:r w:rsidRPr="00FC71FF">
        <w:t>Interactions with patients will acknowledge and offer support to address any concerns.</w:t>
      </w:r>
    </w:p>
    <w:p w14:paraId="2DF86620" w14:textId="77777777" w:rsidR="00FC71FF" w:rsidRPr="00FC71FF" w:rsidRDefault="00FC71FF" w:rsidP="00FC71FF">
      <w:pPr>
        <w:jc w:val="both"/>
      </w:pPr>
    </w:p>
    <w:p w14:paraId="2D7298A4" w14:textId="77777777" w:rsidR="00917A70" w:rsidRPr="00FC71FF" w:rsidRDefault="00917A70" w:rsidP="00917A70">
      <w:pPr>
        <w:pStyle w:val="ListParagraph"/>
        <w:numPr>
          <w:ilvl w:val="1"/>
          <w:numId w:val="4"/>
        </w:numPr>
        <w:jc w:val="both"/>
      </w:pPr>
      <w:r w:rsidRPr="00FC71FF">
        <w:t>The impact of the patient’s ill health</w:t>
      </w:r>
      <w:r w:rsidR="00A244BB">
        <w:t xml:space="preserve"> on any children in the family</w:t>
      </w:r>
      <w:r w:rsidR="00A244BB" w:rsidRPr="00A244BB">
        <w:rPr>
          <w:vertAlign w:val="superscript"/>
        </w:rPr>
        <w:t>10</w:t>
      </w:r>
      <w:r w:rsidRPr="00FC71FF">
        <w:t xml:space="preserve">, regardless of whether they will be taking on a caring role should be considered as early as possible in the discharge planning process. A referral to social services for support may be required. </w:t>
      </w:r>
    </w:p>
    <w:p w14:paraId="20569C34" w14:textId="77777777" w:rsidR="00FC71FF" w:rsidRPr="00FC71FF" w:rsidRDefault="00FC71FF" w:rsidP="00FC71FF">
      <w:pPr>
        <w:jc w:val="both"/>
      </w:pPr>
    </w:p>
    <w:p w14:paraId="35B33B73" w14:textId="77777777" w:rsidR="00C43BBA" w:rsidRPr="00B90678" w:rsidRDefault="00917A70" w:rsidP="00917A70">
      <w:pPr>
        <w:pStyle w:val="ListParagraph"/>
        <w:numPr>
          <w:ilvl w:val="1"/>
          <w:numId w:val="4"/>
        </w:numPr>
        <w:jc w:val="both"/>
      </w:pPr>
      <w:r w:rsidRPr="00FC71FF">
        <w:t xml:space="preserve">If a patient is not willing to accept any of the available, appropriate alternatives, then they will be discharged from their inpatient bed to a safe alternative option. This will only occur after following due process, as required, and will include providing appropriate warning of the risks and consequences of remaining in hospital. This option would only be pursued following the offer and rejection of available, appropriate options of care and where possible safeguards and </w:t>
      </w:r>
      <w:r w:rsidR="00563B17">
        <w:t xml:space="preserve">risk </w:t>
      </w:r>
      <w:r w:rsidR="00563B17" w:rsidRPr="006764E1">
        <w:t>assessments (see section 4 function 6a</w:t>
      </w:r>
      <w:r w:rsidRPr="006764E1">
        <w:t>). For patients who may lack Mental Capacity to make their own discharge decisions, see Appendix 2.</w:t>
      </w:r>
    </w:p>
    <w:p w14:paraId="37FC8C56" w14:textId="77777777" w:rsidR="00C43BBA" w:rsidRDefault="00C43BBA" w:rsidP="00917A70">
      <w:pPr>
        <w:jc w:val="both"/>
        <w:rPr>
          <w:b/>
        </w:rPr>
      </w:pPr>
    </w:p>
    <w:p w14:paraId="6EA085BF" w14:textId="77777777" w:rsidR="00917A70" w:rsidRPr="00FC71FF" w:rsidRDefault="00917A70" w:rsidP="00917A70">
      <w:pPr>
        <w:jc w:val="both"/>
        <w:rPr>
          <w:b/>
        </w:rPr>
      </w:pPr>
      <w:r w:rsidRPr="00FC71FF">
        <w:rPr>
          <w:b/>
        </w:rPr>
        <w:t>Timely discharge from acute care</w:t>
      </w:r>
    </w:p>
    <w:p w14:paraId="1F37EDAB" w14:textId="77777777" w:rsidR="00917A70" w:rsidRPr="00FC71FF" w:rsidRDefault="00917A70" w:rsidP="00917A70">
      <w:pPr>
        <w:pStyle w:val="ListParagraph"/>
        <w:jc w:val="both"/>
      </w:pPr>
    </w:p>
    <w:p w14:paraId="3FA58792" w14:textId="77777777" w:rsidR="00917A70" w:rsidRPr="00FC71FF" w:rsidRDefault="00917A70" w:rsidP="00917A70">
      <w:pPr>
        <w:pStyle w:val="ListParagraph"/>
        <w:numPr>
          <w:ilvl w:val="1"/>
          <w:numId w:val="4"/>
        </w:numPr>
        <w:jc w:val="both"/>
      </w:pPr>
      <w:r w:rsidRPr="00FC71FF">
        <w:t xml:space="preserve">Once a patient no longer meets the criteria to </w:t>
      </w:r>
      <w:r w:rsidRPr="006764E1">
        <w:t>reside</w:t>
      </w:r>
      <w:r w:rsidR="003102C5" w:rsidRPr="006764E1">
        <w:t xml:space="preserve"> (see Appendix 9)</w:t>
      </w:r>
      <w:r w:rsidRPr="00FC71FF">
        <w:t xml:space="preserve"> timely discharge enables them to maximise their opportunity for recovery and/or rehabilitation. Remaining in hospital can have a negative impact on their health outcomes.</w:t>
      </w:r>
    </w:p>
    <w:p w14:paraId="4C4ECCB2" w14:textId="77777777" w:rsidR="00917A70" w:rsidRPr="00FC71FF" w:rsidRDefault="00917A70" w:rsidP="00917A70">
      <w:pPr>
        <w:pStyle w:val="ListParagraph"/>
        <w:jc w:val="both"/>
      </w:pPr>
    </w:p>
    <w:p w14:paraId="060FAEA5" w14:textId="77777777" w:rsidR="00917A70" w:rsidRPr="007E4D28" w:rsidRDefault="00917A70" w:rsidP="00917A70">
      <w:pPr>
        <w:pStyle w:val="ListParagraph"/>
        <w:numPr>
          <w:ilvl w:val="1"/>
          <w:numId w:val="4"/>
        </w:numPr>
        <w:jc w:val="both"/>
        <w:rPr>
          <w:szCs w:val="24"/>
        </w:rPr>
      </w:pPr>
      <w:r w:rsidRPr="00FC71FF">
        <w:t>Patients do not have the right to remain in hospital longer than require</w:t>
      </w:r>
      <w:r w:rsidRPr="007E4D28">
        <w:rPr>
          <w:szCs w:val="24"/>
        </w:rPr>
        <w:t>d</w:t>
      </w:r>
      <w:r w:rsidRPr="007E4D28">
        <w:rPr>
          <w:szCs w:val="24"/>
          <w:vertAlign w:val="superscript"/>
        </w:rPr>
        <w:t>12</w:t>
      </w:r>
    </w:p>
    <w:p w14:paraId="22ABAB96" w14:textId="77777777" w:rsidR="00917A70" w:rsidRPr="00FC71FF" w:rsidRDefault="00917A70" w:rsidP="00917A70">
      <w:pPr>
        <w:pStyle w:val="ListParagraph"/>
      </w:pPr>
    </w:p>
    <w:p w14:paraId="2EE26373" w14:textId="77777777" w:rsidR="00917A70" w:rsidRPr="00FC71FF" w:rsidRDefault="00917A70" w:rsidP="00917A70">
      <w:pPr>
        <w:pStyle w:val="ListParagraph"/>
        <w:numPr>
          <w:ilvl w:val="1"/>
          <w:numId w:val="4"/>
        </w:numPr>
        <w:jc w:val="both"/>
      </w:pPr>
      <w:r w:rsidRPr="00FC71FF">
        <w:t>Except where a patient with the relevant capacity has made an informed decision to discharge themselves against the advice of health or social care professionals, the discharge process must not put the patient or their carers at risk of harm or that could breach their right to respect for private life. It should not create a situation whereby the independence of the carer or the sustainability of their caring role is jeopardised.</w:t>
      </w:r>
    </w:p>
    <w:p w14:paraId="3E0DF0F8" w14:textId="77777777" w:rsidR="00917A70" w:rsidRPr="00FC71FF" w:rsidRDefault="00917A70" w:rsidP="00917A70">
      <w:pPr>
        <w:pStyle w:val="ListParagraph"/>
      </w:pPr>
    </w:p>
    <w:p w14:paraId="37E22ACB" w14:textId="77777777" w:rsidR="00917A70" w:rsidRPr="00FC71FF" w:rsidRDefault="00917A70" w:rsidP="00917A70">
      <w:pPr>
        <w:pStyle w:val="ListParagraph"/>
        <w:numPr>
          <w:ilvl w:val="1"/>
          <w:numId w:val="4"/>
        </w:numPr>
        <w:jc w:val="both"/>
      </w:pPr>
      <w:r w:rsidRPr="00FC71FF">
        <w:t xml:space="preserve">Planning for effective transfer of care, in collaboration with the patient and/or representatives and all Multi-Disciplinary Team (MDT) members, should be commenced at or before admission, or as soon as possible after an emergency admission. The principles of </w:t>
      </w:r>
      <w:hyperlink r:id="rId12" w:history="1">
        <w:r w:rsidRPr="006764E1">
          <w:rPr>
            <w:rStyle w:val="Hyperlink"/>
          </w:rPr>
          <w:t>SAFER patient flow bundle</w:t>
        </w:r>
      </w:hyperlink>
      <w:r w:rsidRPr="006764E1">
        <w:rPr>
          <w:vertAlign w:val="superscript"/>
        </w:rPr>
        <w:t>1</w:t>
      </w:r>
      <w:r w:rsidRPr="002A2F7E">
        <w:rPr>
          <w:vertAlign w:val="superscript"/>
        </w:rPr>
        <w:t>3</w:t>
      </w:r>
      <w:r w:rsidRPr="00FC71FF">
        <w:t xml:space="preserve"> should be applied to support timely discharge. Early planning should include referral to relevant agencies to support discharge </w:t>
      </w:r>
      <w:r w:rsidR="00393F78" w:rsidRPr="00FC71FF">
        <w:t>e.g.</w:t>
      </w:r>
      <w:r w:rsidRPr="00FC71FF">
        <w:t xml:space="preserve"> Housing assessments and support to ensure early intervention</w:t>
      </w:r>
    </w:p>
    <w:p w14:paraId="7A907945" w14:textId="77777777" w:rsidR="00FC71FF" w:rsidRPr="00FC71FF" w:rsidRDefault="00FC71FF" w:rsidP="00FC71FF">
      <w:pPr>
        <w:jc w:val="both"/>
      </w:pPr>
    </w:p>
    <w:p w14:paraId="13894FDE" w14:textId="01E619E6" w:rsidR="00FC71FF" w:rsidRPr="00FC71FF" w:rsidRDefault="00917A70" w:rsidP="00917A70">
      <w:pPr>
        <w:pStyle w:val="ListParagraph"/>
        <w:numPr>
          <w:ilvl w:val="1"/>
          <w:numId w:val="4"/>
        </w:numPr>
        <w:jc w:val="both"/>
      </w:pPr>
      <w:r w:rsidRPr="00FC71FF">
        <w:t xml:space="preserve">The process and timelines within this </w:t>
      </w:r>
      <w:r w:rsidR="006235CB">
        <w:t xml:space="preserve">operating framework </w:t>
      </w:r>
      <w:r w:rsidRPr="00FC71FF">
        <w:t>should be clearly communicated to the patient so that by the time a patient no longer meets the criteria to reside they are aware of, and understand the discharge process, the decisions and actions that they may need to undertake and the support they will receive.</w:t>
      </w:r>
    </w:p>
    <w:p w14:paraId="15C9BE9C" w14:textId="77777777" w:rsidR="00FC71FF" w:rsidRPr="00FC71FF" w:rsidRDefault="00FC71FF" w:rsidP="00FC71FF">
      <w:pPr>
        <w:pStyle w:val="ListParagraph"/>
      </w:pPr>
    </w:p>
    <w:p w14:paraId="77A21AAB" w14:textId="77777777" w:rsidR="00FC71FF" w:rsidRPr="00FC71FF" w:rsidRDefault="00917A70" w:rsidP="00917A70">
      <w:pPr>
        <w:pStyle w:val="ListParagraph"/>
        <w:numPr>
          <w:ilvl w:val="1"/>
          <w:numId w:val="4"/>
        </w:numPr>
        <w:jc w:val="both"/>
      </w:pPr>
      <w:r w:rsidRPr="00FC71FF">
        <w:t>When a patient’s needs have changed during the admission the patient will be provided with an initial care package or placement if needed, once they cease to meet the criteria to reside. The opportunity to participate in a full assessment of their long term needs, if required, will take place once they have had a chance to recover from their acute or community hospital admission and had time to consider how they would like their longer term needs to be met. This will be incorporated into their longer term care plan, individual choices will be respected and met, where this is financially and logistically possible.</w:t>
      </w:r>
    </w:p>
    <w:p w14:paraId="20E61493" w14:textId="77777777" w:rsidR="00FC71FF" w:rsidRPr="00FC71FF" w:rsidRDefault="00FC71FF" w:rsidP="00FC71FF">
      <w:pPr>
        <w:pStyle w:val="ListParagraph"/>
      </w:pPr>
    </w:p>
    <w:p w14:paraId="35B00805" w14:textId="77777777" w:rsidR="00B90678" w:rsidRDefault="00B90678" w:rsidP="00B90678">
      <w:pPr>
        <w:pStyle w:val="ListParagraph"/>
        <w:numPr>
          <w:ilvl w:val="1"/>
          <w:numId w:val="4"/>
        </w:numPr>
        <w:jc w:val="both"/>
      </w:pPr>
      <w:r w:rsidRPr="006764E1">
        <w:t xml:space="preserve">If a patient’s preferred care placement or package on discharge is not available when they cease to meet the criteria to reside, an available alternative which is appropriate to their health and care needs on discharge will be offered on an interim basis, whilst they await availability of their preferred choice. </w:t>
      </w:r>
    </w:p>
    <w:p w14:paraId="3D307FA2" w14:textId="77777777" w:rsidR="00B90678" w:rsidRDefault="00B90678" w:rsidP="0081088F">
      <w:pPr>
        <w:jc w:val="both"/>
      </w:pPr>
    </w:p>
    <w:p w14:paraId="089D3F33" w14:textId="77777777" w:rsidR="00B90678" w:rsidRDefault="000856A5" w:rsidP="00B90678">
      <w:pPr>
        <w:jc w:val="both"/>
        <w:rPr>
          <w:b/>
        </w:rPr>
      </w:pPr>
      <w:r>
        <w:rPr>
          <w:b/>
        </w:rPr>
        <w:t>D</w:t>
      </w:r>
      <w:r w:rsidR="00B90678" w:rsidRPr="00FC71FF">
        <w:rPr>
          <w:b/>
        </w:rPr>
        <w:t xml:space="preserve">ischarge </w:t>
      </w:r>
      <w:r w:rsidR="00B90678">
        <w:rPr>
          <w:b/>
        </w:rPr>
        <w:t>from community bedded care</w:t>
      </w:r>
      <w:r>
        <w:rPr>
          <w:b/>
        </w:rPr>
        <w:t xml:space="preserve"> and transfers of care </w:t>
      </w:r>
    </w:p>
    <w:p w14:paraId="138E36BC" w14:textId="77777777" w:rsidR="00B90678" w:rsidRDefault="00B90678" w:rsidP="00B90678">
      <w:pPr>
        <w:jc w:val="both"/>
      </w:pPr>
    </w:p>
    <w:p w14:paraId="51D68E68" w14:textId="34039C20" w:rsidR="00B90678" w:rsidRDefault="00B90678" w:rsidP="00B90678">
      <w:pPr>
        <w:pStyle w:val="ListParagraph"/>
        <w:numPr>
          <w:ilvl w:val="1"/>
          <w:numId w:val="4"/>
        </w:numPr>
        <w:jc w:val="both"/>
      </w:pPr>
      <w:r>
        <w:t xml:space="preserve">Whilst </w:t>
      </w:r>
      <w:r w:rsidR="002F0A32">
        <w:t xml:space="preserve">this </w:t>
      </w:r>
      <w:r w:rsidR="002F0A32" w:rsidRPr="006235CB">
        <w:t>operating</w:t>
      </w:r>
      <w:r w:rsidR="006235CB">
        <w:t xml:space="preserve"> </w:t>
      </w:r>
      <w:r w:rsidR="002F0A32">
        <w:t>framework in</w:t>
      </w:r>
      <w:r>
        <w:t xml:space="preserve"> the main concerns </w:t>
      </w:r>
      <w:r w:rsidR="00E76941">
        <w:t>discharge from acute care, the principle of timely discharge also applies to community units (rehabilitation and intermediate care)</w:t>
      </w:r>
    </w:p>
    <w:p w14:paraId="2F2209E4" w14:textId="77777777" w:rsidR="00E76941" w:rsidRDefault="00E76941" w:rsidP="00B90678">
      <w:pPr>
        <w:pStyle w:val="ListParagraph"/>
        <w:numPr>
          <w:ilvl w:val="1"/>
          <w:numId w:val="4"/>
        </w:numPr>
        <w:jc w:val="both"/>
      </w:pPr>
      <w:r>
        <w:t>All system partners will work to ensure that steady throughput continues at all in community beds</w:t>
      </w:r>
    </w:p>
    <w:p w14:paraId="47E24F10" w14:textId="77777777" w:rsidR="00B90678" w:rsidRDefault="00E76941" w:rsidP="00B90678">
      <w:pPr>
        <w:pStyle w:val="ListParagraph"/>
        <w:numPr>
          <w:ilvl w:val="1"/>
          <w:numId w:val="4"/>
        </w:numPr>
        <w:jc w:val="both"/>
      </w:pPr>
      <w:r>
        <w:t xml:space="preserve">Local authority and CHC teams will work to ensure patients are discharged out of community beds in a timely manner, where they are responsible for onwards placement or care of patients </w:t>
      </w:r>
    </w:p>
    <w:p w14:paraId="4FFFED7B" w14:textId="2550946F" w:rsidR="000856A5" w:rsidRPr="00E76941" w:rsidRDefault="000856A5" w:rsidP="00B90678">
      <w:pPr>
        <w:pStyle w:val="ListParagraph"/>
        <w:numPr>
          <w:ilvl w:val="1"/>
          <w:numId w:val="4"/>
        </w:numPr>
        <w:jc w:val="both"/>
      </w:pPr>
      <w:r>
        <w:t>Where patients are discharged out of acute care into community as a step down transfer of care</w:t>
      </w:r>
      <w:r w:rsidR="0081088F">
        <w:t>, this</w:t>
      </w:r>
      <w:r w:rsidR="006235CB" w:rsidRPr="006235CB">
        <w:t xml:space="preserve"> </w:t>
      </w:r>
      <w:r w:rsidR="006235CB">
        <w:t>operating framework</w:t>
      </w:r>
      <w:r w:rsidR="0081088F">
        <w:t xml:space="preserve"> is effectively extended into that setting of care.</w:t>
      </w:r>
    </w:p>
    <w:p w14:paraId="28466B44" w14:textId="77777777" w:rsidR="00B90678" w:rsidRDefault="00B90678" w:rsidP="007E4D28">
      <w:pPr>
        <w:jc w:val="both"/>
        <w:rPr>
          <w:b/>
        </w:rPr>
      </w:pPr>
    </w:p>
    <w:p w14:paraId="308DD28A" w14:textId="77777777" w:rsidR="007E4D28" w:rsidRPr="007E4D28" w:rsidRDefault="007E4D28" w:rsidP="007E4D28">
      <w:pPr>
        <w:jc w:val="both"/>
        <w:rPr>
          <w:b/>
        </w:rPr>
      </w:pPr>
      <w:r w:rsidRPr="007E4D28">
        <w:rPr>
          <w:b/>
        </w:rPr>
        <w:t>Funding arrangements</w:t>
      </w:r>
    </w:p>
    <w:p w14:paraId="4BD2D2DF" w14:textId="77777777" w:rsidR="007E4D28" w:rsidRPr="007E4D28" w:rsidRDefault="007E4D28" w:rsidP="007E4D28">
      <w:pPr>
        <w:pStyle w:val="ListParagraph"/>
        <w:rPr>
          <w:b/>
        </w:rPr>
      </w:pPr>
    </w:p>
    <w:p w14:paraId="71F08D93" w14:textId="5D960B6A" w:rsidR="007E4D28" w:rsidRDefault="002F0A32" w:rsidP="00917A70">
      <w:pPr>
        <w:pStyle w:val="ListParagraph"/>
        <w:numPr>
          <w:ilvl w:val="1"/>
          <w:numId w:val="4"/>
        </w:numPr>
        <w:jc w:val="both"/>
      </w:pPr>
      <w:r w:rsidRPr="007E4D28">
        <w:t xml:space="preserve">This </w:t>
      </w:r>
      <w:r w:rsidRPr="006235CB">
        <w:t>operating</w:t>
      </w:r>
      <w:r w:rsidR="006235CB">
        <w:t xml:space="preserve"> </w:t>
      </w:r>
      <w:r>
        <w:t>framework</w:t>
      </w:r>
      <w:r w:rsidRPr="007E4D28">
        <w:t xml:space="preserve"> applies</w:t>
      </w:r>
      <w:r w:rsidR="00917A70" w:rsidRPr="007E4D28">
        <w:t xml:space="preserve"> equally to people regardless of the funding arrangements and the nature of their ongoing care.</w:t>
      </w:r>
    </w:p>
    <w:p w14:paraId="34743511" w14:textId="77777777" w:rsidR="007E4D28" w:rsidRDefault="007E4D28" w:rsidP="007E4D28">
      <w:pPr>
        <w:pStyle w:val="ListParagraph"/>
        <w:jc w:val="both"/>
      </w:pPr>
    </w:p>
    <w:p w14:paraId="69249FF8" w14:textId="77777777" w:rsidR="006764E1" w:rsidRDefault="00917A70" w:rsidP="006764E1">
      <w:pPr>
        <w:pStyle w:val="ListParagraph"/>
        <w:numPr>
          <w:ilvl w:val="1"/>
          <w:numId w:val="4"/>
        </w:numPr>
        <w:jc w:val="both"/>
      </w:pPr>
      <w:r w:rsidRPr="007E4D28">
        <w:t xml:space="preserve">Those self-funding care will be offered the same level of advice, guidance and assistance regarding choice as those fully or partly funded by their local authority or NHS Continuing Healthcare (CHC), although it is likely that some of the content will need to differ.  </w:t>
      </w:r>
    </w:p>
    <w:p w14:paraId="3D19E248" w14:textId="77777777" w:rsidR="006764E1" w:rsidRDefault="006764E1" w:rsidP="006764E1">
      <w:pPr>
        <w:pStyle w:val="ListParagraph"/>
      </w:pPr>
    </w:p>
    <w:p w14:paraId="250AC14B" w14:textId="77777777" w:rsidR="00917A70" w:rsidRPr="006764E1" w:rsidRDefault="00917A70" w:rsidP="006764E1">
      <w:pPr>
        <w:pStyle w:val="ListParagraph"/>
        <w:numPr>
          <w:ilvl w:val="1"/>
          <w:numId w:val="4"/>
        </w:numPr>
        <w:jc w:val="both"/>
      </w:pPr>
      <w:r w:rsidRPr="007E4D28">
        <w:t xml:space="preserve">A full assessment for NHS CHC should only be undertaken where the longer-term needs of the individual are clear. In the majority of cases, these assessments should be conducted outside of hospital within a reasonable time frame and should not be a reason for delaying discharge to care outside of hospital. However, if the individual has a ‘rapidly deteriorating condition which may be entering a terminal phase’ the NHS CHC Fast Track Pathway should be considered. This should be in line with the </w:t>
      </w:r>
      <w:r w:rsidRPr="006764E1">
        <w:t>‘</w:t>
      </w:r>
      <w:hyperlink r:id="rId13" w:history="1">
        <w:r w:rsidRPr="006764E1">
          <w:rPr>
            <w:rStyle w:val="Hyperlink"/>
          </w:rPr>
          <w:t>National Framework for NHS Continuing Healthcare and NHS-funded Nursing Care guidance</w:t>
        </w:r>
      </w:hyperlink>
      <w:r w:rsidR="00B6474D" w:rsidRPr="006764E1">
        <w:t xml:space="preserve"> revised July 2022</w:t>
      </w:r>
      <w:r w:rsidR="00600C93" w:rsidRPr="006764E1">
        <w:t>.</w:t>
      </w:r>
    </w:p>
    <w:p w14:paraId="28A62B9F" w14:textId="77777777" w:rsidR="007E4D28" w:rsidRDefault="007E4D28" w:rsidP="007E4D28">
      <w:pPr>
        <w:jc w:val="both"/>
      </w:pPr>
    </w:p>
    <w:p w14:paraId="09E43048" w14:textId="77777777" w:rsidR="0081088F" w:rsidRDefault="0081088F" w:rsidP="007E4D28">
      <w:pPr>
        <w:jc w:val="both"/>
      </w:pPr>
    </w:p>
    <w:p w14:paraId="121CF281" w14:textId="77777777" w:rsidR="0081088F" w:rsidRDefault="0081088F" w:rsidP="007E4D28">
      <w:pPr>
        <w:jc w:val="both"/>
      </w:pPr>
    </w:p>
    <w:p w14:paraId="7B90091D" w14:textId="77777777" w:rsidR="0081088F" w:rsidRDefault="0081088F" w:rsidP="007E4D28">
      <w:pPr>
        <w:jc w:val="both"/>
      </w:pPr>
    </w:p>
    <w:p w14:paraId="5FBA9DF6" w14:textId="77777777" w:rsidR="0081088F" w:rsidRDefault="0081088F" w:rsidP="007E4D28">
      <w:pPr>
        <w:jc w:val="both"/>
      </w:pPr>
    </w:p>
    <w:p w14:paraId="154ACD19" w14:textId="77777777" w:rsidR="0081088F" w:rsidRDefault="0081088F" w:rsidP="007E4D28">
      <w:pPr>
        <w:jc w:val="both"/>
      </w:pPr>
    </w:p>
    <w:p w14:paraId="71AAECAE" w14:textId="77777777" w:rsidR="0081088F" w:rsidRDefault="0081088F" w:rsidP="007E4D28">
      <w:pPr>
        <w:jc w:val="both"/>
      </w:pPr>
    </w:p>
    <w:p w14:paraId="4546BCAE" w14:textId="77777777" w:rsidR="00044439" w:rsidRPr="00C43BBA" w:rsidRDefault="003E6888" w:rsidP="00C43BBA">
      <w:pPr>
        <w:pStyle w:val="ListParagraph"/>
        <w:numPr>
          <w:ilvl w:val="0"/>
          <w:numId w:val="4"/>
        </w:numPr>
        <w:jc w:val="both"/>
        <w:rPr>
          <w:b/>
          <w:color w:val="4F81BD" w:themeColor="accent1"/>
        </w:rPr>
      </w:pPr>
      <w:r>
        <w:rPr>
          <w:b/>
          <w:color w:val="4F81BD" w:themeColor="accent1"/>
        </w:rPr>
        <w:t>Discharge Process F</w:t>
      </w:r>
      <w:r w:rsidR="00044439" w:rsidRPr="00C43BBA">
        <w:rPr>
          <w:b/>
          <w:color w:val="4F81BD" w:themeColor="accent1"/>
        </w:rPr>
        <w:t>unctions</w:t>
      </w:r>
    </w:p>
    <w:p w14:paraId="45C14796" w14:textId="77777777" w:rsidR="00044439" w:rsidRPr="00044439" w:rsidRDefault="00044439" w:rsidP="007E4D28">
      <w:pPr>
        <w:jc w:val="both"/>
        <w:rPr>
          <w:i/>
        </w:rPr>
      </w:pPr>
    </w:p>
    <w:p w14:paraId="22E4204F" w14:textId="77777777" w:rsidR="00044439" w:rsidRDefault="00044439" w:rsidP="007E4D28">
      <w:pPr>
        <w:jc w:val="both"/>
      </w:pPr>
      <w:r w:rsidRPr="006764E1">
        <w:t xml:space="preserve">The </w:t>
      </w:r>
      <w:r w:rsidR="005A3CB4" w:rsidRPr="006764E1">
        <w:t xml:space="preserve">table </w:t>
      </w:r>
      <w:r w:rsidRPr="006764E1">
        <w:t xml:space="preserve">below sets out the functions </w:t>
      </w:r>
      <w:r w:rsidR="003E6888" w:rsidRPr="006764E1">
        <w:t xml:space="preserve">of </w:t>
      </w:r>
      <w:r w:rsidRPr="006764E1">
        <w:t xml:space="preserve">the discharge process. </w:t>
      </w:r>
      <w:r w:rsidR="005A3CB4" w:rsidRPr="006764E1">
        <w:t>T</w:t>
      </w:r>
      <w:r w:rsidR="00600C93" w:rsidRPr="006764E1">
        <w:t>his should be viewed in conjunction with the</w:t>
      </w:r>
      <w:r w:rsidR="005A3CB4" w:rsidRPr="006764E1">
        <w:t xml:space="preserve"> </w:t>
      </w:r>
      <w:r w:rsidRPr="006764E1">
        <w:t xml:space="preserve">step by step process </w:t>
      </w:r>
      <w:r w:rsidR="00600C93" w:rsidRPr="006764E1">
        <w:t xml:space="preserve">outlined </w:t>
      </w:r>
      <w:r w:rsidR="005A3CB4" w:rsidRPr="006764E1">
        <w:t>in the</w:t>
      </w:r>
      <w:r w:rsidR="00D00C6C" w:rsidRPr="006764E1">
        <w:t xml:space="preserve"> NW London Discharge P</w:t>
      </w:r>
      <w:r w:rsidR="005A3CB4" w:rsidRPr="006764E1">
        <w:t>rocess map in Appendix 8</w:t>
      </w:r>
      <w:r w:rsidRPr="006764E1">
        <w:t>.</w:t>
      </w:r>
    </w:p>
    <w:p w14:paraId="24B82FDF" w14:textId="77777777" w:rsidR="00600C93" w:rsidRDefault="00600C93" w:rsidP="007E4D28">
      <w:pPr>
        <w:jc w:val="both"/>
      </w:pPr>
    </w:p>
    <w:p w14:paraId="49114831" w14:textId="77777777" w:rsidR="00600C93" w:rsidRDefault="00600C93" w:rsidP="007E4D28">
      <w:pPr>
        <w:jc w:val="both"/>
      </w:pPr>
      <w:r>
        <w:rPr>
          <w:noProof/>
          <w:lang w:eastAsia="en-GB"/>
        </w:rPr>
        <w:drawing>
          <wp:inline distT="0" distB="0" distL="0" distR="0" wp14:anchorId="1687D6E9" wp14:editId="744C7571">
            <wp:extent cx="6143625" cy="6629400"/>
            <wp:effectExtent l="19050" t="19050" r="28575" b="1905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370B52E6" w14:textId="77777777" w:rsidR="00044439" w:rsidRPr="00044439" w:rsidRDefault="00044439" w:rsidP="007E4D28">
      <w:pPr>
        <w:jc w:val="both"/>
      </w:pPr>
    </w:p>
    <w:p w14:paraId="487805E4" w14:textId="77777777" w:rsidR="00044439" w:rsidRDefault="00044439" w:rsidP="007E4D28">
      <w:pPr>
        <w:jc w:val="both"/>
      </w:pPr>
    </w:p>
    <w:p w14:paraId="3F86C87B" w14:textId="77777777" w:rsidR="00044439" w:rsidRDefault="00044439" w:rsidP="007E4D28">
      <w:pPr>
        <w:jc w:val="both"/>
        <w:rPr>
          <w:b/>
        </w:rPr>
      </w:pPr>
      <w:r w:rsidRPr="00044439">
        <w:rPr>
          <w:b/>
        </w:rPr>
        <w:t>Function 1 – Providing standard information and support</w:t>
      </w:r>
    </w:p>
    <w:p w14:paraId="30C5E98E" w14:textId="77777777" w:rsidR="00441C10" w:rsidRDefault="00441C10" w:rsidP="007969DA">
      <w:pPr>
        <w:jc w:val="both"/>
      </w:pPr>
    </w:p>
    <w:p w14:paraId="339DC261" w14:textId="77777777" w:rsidR="00044439" w:rsidRPr="002A2F7E" w:rsidRDefault="00044439" w:rsidP="00044439">
      <w:pPr>
        <w:pStyle w:val="ListParagraph"/>
        <w:numPr>
          <w:ilvl w:val="0"/>
          <w:numId w:val="14"/>
        </w:numPr>
        <w:jc w:val="both"/>
      </w:pPr>
      <w:r w:rsidRPr="002A2F7E">
        <w:t>Discussions about discharge will start with the patient before</w:t>
      </w:r>
      <w:r w:rsidR="007969DA">
        <w:t xml:space="preserve"> (for planned admission)</w:t>
      </w:r>
      <w:r w:rsidRPr="002A2F7E">
        <w:t xml:space="preserve"> or as soon as possible after admission.</w:t>
      </w:r>
    </w:p>
    <w:p w14:paraId="4636DC41" w14:textId="77777777" w:rsidR="00044439" w:rsidRPr="002A2F7E" w:rsidRDefault="00044439" w:rsidP="00044439">
      <w:pPr>
        <w:pStyle w:val="ListParagraph"/>
        <w:jc w:val="both"/>
      </w:pPr>
    </w:p>
    <w:p w14:paraId="41AC7B5C" w14:textId="77777777" w:rsidR="00044439" w:rsidRPr="002A2F7E" w:rsidRDefault="007969DA" w:rsidP="00044439">
      <w:pPr>
        <w:pStyle w:val="ListParagraph"/>
        <w:numPr>
          <w:ilvl w:val="0"/>
          <w:numId w:val="14"/>
        </w:numPr>
        <w:jc w:val="both"/>
      </w:pPr>
      <w:r>
        <w:t>A D</w:t>
      </w:r>
      <w:r w:rsidR="00044439" w:rsidRPr="002A2F7E">
        <w:t>ischarge coordinator</w:t>
      </w:r>
      <w:r w:rsidR="00044439" w:rsidRPr="002A2F7E">
        <w:rPr>
          <w:vertAlign w:val="superscript"/>
        </w:rPr>
        <w:t>14</w:t>
      </w:r>
      <w:r w:rsidR="00044439" w:rsidRPr="002A2F7E">
        <w:t xml:space="preserve"> will be identified for each patient and they will explain the discharge planning process to the patient on admission.</w:t>
      </w:r>
    </w:p>
    <w:p w14:paraId="110558C8" w14:textId="77777777" w:rsidR="00044439" w:rsidRPr="002A2F7E" w:rsidRDefault="00044439" w:rsidP="00044439">
      <w:pPr>
        <w:jc w:val="both"/>
      </w:pPr>
    </w:p>
    <w:p w14:paraId="152BBAC3" w14:textId="77777777" w:rsidR="00044439" w:rsidRPr="002A2F7E" w:rsidRDefault="00044439" w:rsidP="00044439">
      <w:pPr>
        <w:pStyle w:val="ListParagraph"/>
        <w:numPr>
          <w:ilvl w:val="0"/>
          <w:numId w:val="14"/>
        </w:numPr>
        <w:jc w:val="both"/>
      </w:pPr>
      <w:r w:rsidRPr="002A2F7E">
        <w:t>Discharge expectations will be discussed with the patient and supported using the written Factsheet A (Appendix 5).</w:t>
      </w:r>
    </w:p>
    <w:p w14:paraId="49A896F7" w14:textId="77777777" w:rsidR="00044439" w:rsidRPr="002A2F7E" w:rsidRDefault="00044439" w:rsidP="00044439">
      <w:pPr>
        <w:pStyle w:val="ListParagraph"/>
      </w:pPr>
    </w:p>
    <w:p w14:paraId="63B4708C" w14:textId="77777777" w:rsidR="00044439" w:rsidRPr="002A2F7E" w:rsidRDefault="00044439" w:rsidP="00044439">
      <w:pPr>
        <w:pStyle w:val="ListParagraph"/>
        <w:numPr>
          <w:ilvl w:val="0"/>
          <w:numId w:val="14"/>
        </w:numPr>
        <w:jc w:val="both"/>
      </w:pPr>
      <w:r w:rsidRPr="002A2F7E">
        <w:t xml:space="preserve">The discharge coordinator will ensure that the patient is aware of this </w:t>
      </w:r>
      <w:r w:rsidR="0041411D">
        <w:t>framework</w:t>
      </w:r>
      <w:r w:rsidRPr="002A2F7E">
        <w:t xml:space="preserve"> and of the circumstances in which a short term package of care or placement might </w:t>
      </w:r>
      <w:r w:rsidRPr="006764E1">
        <w:t>be necessary before being assessed for more permanent solutions, where the possibility expressing preferred choices can be made. This will also include any funding implications to the patient that may be associated with additional care needs. All communication will clearly set out in the process that the hospital will follow in</w:t>
      </w:r>
      <w:r w:rsidRPr="002A2F7E">
        <w:t xml:space="preserve"> order to work towards the patient’s safe and timely discharge when their need for inpatient treatment ends. It should be made clear that they will receive advice and support in making a decision</w:t>
      </w:r>
      <w:r w:rsidRPr="002A2F7E">
        <w:rPr>
          <w:vertAlign w:val="superscript"/>
        </w:rPr>
        <w:t>15</w:t>
      </w:r>
      <w:r w:rsidRPr="002A2F7E">
        <w:t>.</w:t>
      </w:r>
    </w:p>
    <w:p w14:paraId="1C4E9D81" w14:textId="77777777" w:rsidR="00044439" w:rsidRPr="002A2F7E" w:rsidRDefault="00044439" w:rsidP="00044439">
      <w:pPr>
        <w:pStyle w:val="ListParagraph"/>
      </w:pPr>
    </w:p>
    <w:p w14:paraId="0EFD0DE5" w14:textId="77777777" w:rsidR="00044439" w:rsidRPr="002A2F7E" w:rsidRDefault="00044439" w:rsidP="00044439">
      <w:pPr>
        <w:pStyle w:val="ListParagraph"/>
        <w:numPr>
          <w:ilvl w:val="0"/>
          <w:numId w:val="14"/>
        </w:numPr>
        <w:jc w:val="both"/>
      </w:pPr>
      <w:r w:rsidRPr="002A2F7E">
        <w:t>All patients will be given an Estimated Date of Discharge (EDD) as soon as possible after admission by a consultant or senior clinician. Regular review and discussion about the EDD as part of ‘board rounds’</w:t>
      </w:r>
      <w:r w:rsidRPr="002A2F7E">
        <w:rPr>
          <w:vertAlign w:val="superscript"/>
        </w:rPr>
        <w:t>16</w:t>
      </w:r>
      <w:r w:rsidRPr="002A2F7E">
        <w:t xml:space="preserve"> will ensure all parties understand when support will be required to facilitate discharge.</w:t>
      </w:r>
    </w:p>
    <w:p w14:paraId="1D0ACE3B" w14:textId="77777777" w:rsidR="00044439" w:rsidRPr="002A2F7E" w:rsidRDefault="00044439" w:rsidP="00044439">
      <w:pPr>
        <w:pStyle w:val="ListParagraph"/>
      </w:pPr>
    </w:p>
    <w:p w14:paraId="42965E36" w14:textId="77777777" w:rsidR="00044439" w:rsidRPr="002A2F7E" w:rsidRDefault="00044439" w:rsidP="00044439">
      <w:pPr>
        <w:pStyle w:val="ListParagraph"/>
        <w:numPr>
          <w:ilvl w:val="0"/>
          <w:numId w:val="14"/>
        </w:numPr>
        <w:jc w:val="both"/>
      </w:pPr>
      <w:r w:rsidRPr="002A2F7E">
        <w:t>Patients should be involved in all decisions about their care</w:t>
      </w:r>
      <w:r w:rsidRPr="002A2F7E">
        <w:rPr>
          <w:vertAlign w:val="superscript"/>
        </w:rPr>
        <w:t>17</w:t>
      </w:r>
      <w:r w:rsidRPr="002A2F7E">
        <w:t xml:space="preserve"> and supported to do so, where necessary.</w:t>
      </w:r>
    </w:p>
    <w:p w14:paraId="1DA920F9" w14:textId="77777777" w:rsidR="00044439" w:rsidRPr="002A2F7E" w:rsidRDefault="00044439" w:rsidP="00044439">
      <w:pPr>
        <w:pStyle w:val="ListParagraph"/>
      </w:pPr>
    </w:p>
    <w:p w14:paraId="7C62C4BF" w14:textId="77777777" w:rsidR="00044439" w:rsidRPr="002A2F7E" w:rsidRDefault="00044439" w:rsidP="00044439">
      <w:pPr>
        <w:pStyle w:val="ListParagraph"/>
        <w:numPr>
          <w:ilvl w:val="0"/>
          <w:numId w:val="14"/>
        </w:numPr>
        <w:jc w:val="both"/>
      </w:pPr>
      <w:r w:rsidRPr="002A2F7E">
        <w:t>At this point, it should be clearly identified who else the patient wishes to be informed and/or involved in the discussions and decisions regarding discharge, and appropriate consent received (if the patient lacks Mental Capacity then other legal basis needs to be established – see Appendix 2). This can include, but is not limited to, any formal or informal carers, friends and family members.</w:t>
      </w:r>
    </w:p>
    <w:p w14:paraId="7422E0D9" w14:textId="77777777" w:rsidR="00044439" w:rsidRPr="002A2F7E" w:rsidRDefault="00044439" w:rsidP="00044439">
      <w:pPr>
        <w:pStyle w:val="ListParagraph"/>
      </w:pPr>
    </w:p>
    <w:p w14:paraId="7918E2A2" w14:textId="77777777" w:rsidR="00062556" w:rsidRPr="002A2F7E" w:rsidRDefault="00044439" w:rsidP="00062556">
      <w:pPr>
        <w:pStyle w:val="ListParagraph"/>
        <w:numPr>
          <w:ilvl w:val="0"/>
          <w:numId w:val="14"/>
        </w:numPr>
        <w:jc w:val="both"/>
      </w:pPr>
      <w:r w:rsidRPr="002A2F7E">
        <w:t>Patients who are on a DoLs should have an independent advocate assigned who will ensure their voice is heard through the whole discharge planning process, see Appendix 2</w:t>
      </w:r>
    </w:p>
    <w:p w14:paraId="4ABB6028" w14:textId="77777777" w:rsidR="00044439" w:rsidRPr="002A2F7E" w:rsidRDefault="00044439" w:rsidP="00044439">
      <w:pPr>
        <w:pStyle w:val="ListParagraph"/>
      </w:pPr>
    </w:p>
    <w:p w14:paraId="1164A963" w14:textId="77777777" w:rsidR="002A2F7E" w:rsidRDefault="00044439" w:rsidP="00044439">
      <w:pPr>
        <w:pStyle w:val="ListParagraph"/>
        <w:numPr>
          <w:ilvl w:val="0"/>
          <w:numId w:val="14"/>
        </w:numPr>
        <w:jc w:val="both"/>
      </w:pPr>
      <w:r w:rsidRPr="002A2F7E">
        <w:t xml:space="preserve">The discharge coordinator will ensure that any carer(s) of the patient are identified and supported through the discharge process. This includes providing information on Carer’s Assessments and support services and/or referrals to the relevant support services. They will provide Fact </w:t>
      </w:r>
      <w:r w:rsidR="00B6474D" w:rsidRPr="002A2F7E">
        <w:t>Sheet</w:t>
      </w:r>
      <w:r w:rsidRPr="002A2F7E">
        <w:t xml:space="preserve"> C to support this conversation. Ensuring the carer has adequate support in place for discharge will reduce the risk of unnecessary readmission of the patient.</w:t>
      </w:r>
      <w:r w:rsidR="00062556">
        <w:t xml:space="preserve"> </w:t>
      </w:r>
    </w:p>
    <w:p w14:paraId="5DC3000C" w14:textId="77777777" w:rsidR="00062556" w:rsidRDefault="00062556" w:rsidP="00062556">
      <w:pPr>
        <w:pStyle w:val="ListParagraph"/>
      </w:pPr>
    </w:p>
    <w:p w14:paraId="1CE5B855" w14:textId="77777777" w:rsidR="00062556" w:rsidRPr="002A2F7E" w:rsidRDefault="00062556" w:rsidP="00044439">
      <w:pPr>
        <w:pStyle w:val="ListParagraph"/>
        <w:numPr>
          <w:ilvl w:val="0"/>
          <w:numId w:val="14"/>
        </w:numPr>
        <w:jc w:val="both"/>
      </w:pPr>
      <w:r>
        <w:t xml:space="preserve">The discharge coordinator will ensure that patients are made aware of support available within the voluntary sector and make referrals where appropriate. </w:t>
      </w:r>
    </w:p>
    <w:p w14:paraId="33DD64E7" w14:textId="77777777" w:rsidR="002A2F7E" w:rsidRPr="002A2F7E" w:rsidRDefault="002A2F7E" w:rsidP="002A2F7E">
      <w:pPr>
        <w:pStyle w:val="ListParagraph"/>
      </w:pPr>
    </w:p>
    <w:p w14:paraId="4F74CB75" w14:textId="77777777" w:rsidR="002A2F7E" w:rsidRDefault="002A2F7E" w:rsidP="002A2F7E">
      <w:pPr>
        <w:jc w:val="both"/>
      </w:pPr>
    </w:p>
    <w:p w14:paraId="4EAE23AA" w14:textId="77777777" w:rsidR="0081088F" w:rsidRDefault="0081088F" w:rsidP="002A2F7E">
      <w:pPr>
        <w:jc w:val="both"/>
      </w:pPr>
    </w:p>
    <w:p w14:paraId="099B1AA3" w14:textId="77777777" w:rsidR="0081088F" w:rsidRDefault="0081088F" w:rsidP="002A2F7E">
      <w:pPr>
        <w:jc w:val="both"/>
      </w:pPr>
    </w:p>
    <w:p w14:paraId="1E598595" w14:textId="77777777" w:rsidR="0081088F" w:rsidRDefault="0081088F" w:rsidP="002A2F7E">
      <w:pPr>
        <w:jc w:val="both"/>
      </w:pPr>
    </w:p>
    <w:p w14:paraId="6B66589A" w14:textId="77777777" w:rsidR="0081088F" w:rsidRDefault="0081088F" w:rsidP="002A2F7E">
      <w:pPr>
        <w:jc w:val="both"/>
      </w:pPr>
    </w:p>
    <w:p w14:paraId="506203FB" w14:textId="77777777" w:rsidR="002A2F7E" w:rsidRPr="002A2F7E" w:rsidRDefault="002A2F7E" w:rsidP="002A2F7E">
      <w:pPr>
        <w:jc w:val="both"/>
        <w:rPr>
          <w:b/>
        </w:rPr>
      </w:pPr>
      <w:r w:rsidRPr="002A2F7E">
        <w:rPr>
          <w:b/>
        </w:rPr>
        <w:t>Function 2 – Assess</w:t>
      </w:r>
      <w:r w:rsidR="00E17D43">
        <w:rPr>
          <w:b/>
        </w:rPr>
        <w:t>ing need to support d</w:t>
      </w:r>
      <w:r w:rsidRPr="002A2F7E">
        <w:rPr>
          <w:b/>
        </w:rPr>
        <w:t>ischarge</w:t>
      </w:r>
    </w:p>
    <w:p w14:paraId="5B3F8DB9" w14:textId="77777777" w:rsidR="002A2F7E" w:rsidRDefault="002A2F7E" w:rsidP="002A2F7E">
      <w:pPr>
        <w:jc w:val="both"/>
      </w:pPr>
    </w:p>
    <w:p w14:paraId="302CCE5F" w14:textId="77777777" w:rsidR="001D054D" w:rsidRDefault="002A2F7E" w:rsidP="001D054D">
      <w:pPr>
        <w:pStyle w:val="ListParagraph"/>
        <w:numPr>
          <w:ilvl w:val="0"/>
          <w:numId w:val="16"/>
        </w:numPr>
        <w:jc w:val="both"/>
      </w:pPr>
      <w:r>
        <w:t>The likelihood of the patient and any carers needing health (including mental health) care, social care, housing, or other support after discharge will be considered as soon after admission as possible.</w:t>
      </w:r>
    </w:p>
    <w:p w14:paraId="41F5D606" w14:textId="77777777" w:rsidR="001D054D" w:rsidRDefault="001D054D" w:rsidP="001D054D">
      <w:pPr>
        <w:pStyle w:val="ListParagraph"/>
        <w:jc w:val="both"/>
      </w:pPr>
    </w:p>
    <w:p w14:paraId="0F2070E9" w14:textId="77777777" w:rsidR="00D10130" w:rsidRDefault="001D054D" w:rsidP="0041265C">
      <w:pPr>
        <w:pStyle w:val="ListParagraph"/>
        <w:numPr>
          <w:ilvl w:val="0"/>
          <w:numId w:val="16"/>
        </w:numPr>
      </w:pPr>
      <w:r w:rsidRPr="001D054D">
        <w:t xml:space="preserve">The discharge co-ordinator will ensure that </w:t>
      </w:r>
      <w:r w:rsidR="0041265C">
        <w:t xml:space="preserve">timely </w:t>
      </w:r>
      <w:r w:rsidRPr="001D054D">
        <w:t>referral</w:t>
      </w:r>
      <w:r w:rsidR="0041265C">
        <w:t>s</w:t>
      </w:r>
      <w:r w:rsidRPr="001D054D">
        <w:t xml:space="preserve"> to relevant services </w:t>
      </w:r>
      <w:r w:rsidR="0041265C">
        <w:t xml:space="preserve">are completed </w:t>
      </w:r>
      <w:r w:rsidRPr="001D054D">
        <w:t>to address any ongoing health, housing or social care needs the patient may have</w:t>
      </w:r>
      <w:r w:rsidR="0041265C">
        <w:t>,</w:t>
      </w:r>
      <w:r w:rsidRPr="001D054D">
        <w:t xml:space="preserve"> </w:t>
      </w:r>
      <w:r w:rsidR="0041265C">
        <w:t>this includes</w:t>
      </w:r>
      <w:r w:rsidR="00E17D43">
        <w:t xml:space="preserve"> </w:t>
      </w:r>
      <w:r w:rsidR="0041265C">
        <w:t>early assessment notification for local authorities</w:t>
      </w:r>
      <w:r w:rsidR="00E17D43">
        <w:t xml:space="preserve"> to identify any social needs</w:t>
      </w:r>
      <w:r w:rsidR="0041265C">
        <w:t xml:space="preserve">. Referrals </w:t>
      </w:r>
      <w:r w:rsidRPr="001D054D">
        <w:t>will be completed using a patient centred approach</w:t>
      </w:r>
      <w:r w:rsidR="006D15EF">
        <w:t xml:space="preserve"> and with the patient’s consent</w:t>
      </w:r>
      <w:r w:rsidRPr="001D054D">
        <w:t>.</w:t>
      </w:r>
      <w:r w:rsidR="00B90678">
        <w:t xml:space="preserve"> </w:t>
      </w:r>
    </w:p>
    <w:p w14:paraId="6A984E1E" w14:textId="77777777" w:rsidR="00D10130" w:rsidRDefault="00D10130" w:rsidP="00D10130">
      <w:pPr>
        <w:pStyle w:val="ListParagraph"/>
      </w:pPr>
    </w:p>
    <w:p w14:paraId="6FF9CCEE" w14:textId="77777777" w:rsidR="001D054D" w:rsidRPr="001D054D" w:rsidRDefault="00D10130" w:rsidP="001D054D">
      <w:pPr>
        <w:pStyle w:val="ListParagraph"/>
        <w:numPr>
          <w:ilvl w:val="0"/>
          <w:numId w:val="16"/>
        </w:numPr>
      </w:pPr>
      <w:r>
        <w:t>The support a person may need to support discharge may be through voluntary sector services,</w:t>
      </w:r>
      <w:r w:rsidR="00B90678">
        <w:t xml:space="preserve"> where patients have needs but are not eligible f</w:t>
      </w:r>
      <w:r>
        <w:t xml:space="preserve">or statutory services (see appendix x for summary of what is available in each borough). </w:t>
      </w:r>
    </w:p>
    <w:p w14:paraId="5D37C636" w14:textId="77777777" w:rsidR="002A2F7E" w:rsidRDefault="002A2F7E" w:rsidP="002A2F7E">
      <w:pPr>
        <w:pStyle w:val="ListParagraph"/>
      </w:pPr>
    </w:p>
    <w:p w14:paraId="3FBBFA48" w14:textId="77777777" w:rsidR="002A2F7E" w:rsidRDefault="002A2F7E" w:rsidP="002A2F7E">
      <w:pPr>
        <w:pStyle w:val="ListParagraph"/>
        <w:numPr>
          <w:ilvl w:val="0"/>
          <w:numId w:val="16"/>
        </w:numPr>
        <w:jc w:val="both"/>
      </w:pPr>
      <w:r>
        <w:t xml:space="preserve">If </w:t>
      </w:r>
      <w:r w:rsidR="0041265C">
        <w:t xml:space="preserve">a </w:t>
      </w:r>
      <w:r>
        <w:t xml:space="preserve">patient </w:t>
      </w:r>
      <w:r w:rsidR="0041265C">
        <w:t xml:space="preserve">is </w:t>
      </w:r>
      <w:r>
        <w:t>likely to</w:t>
      </w:r>
      <w:r w:rsidR="0041265C">
        <w:t xml:space="preserve"> have ongoing health needs that may come</w:t>
      </w:r>
      <w:r>
        <w:t xml:space="preserve"> under NHS Continuing Healthcare, the continuing healthcare team will be informed and referral made. </w:t>
      </w:r>
      <w:r w:rsidR="003D0603">
        <w:t xml:space="preserve">If a CHC checklist or DST is indicated this will normally </w:t>
      </w:r>
      <w:r>
        <w:t>take place outside of hospital. See CHC policy</w:t>
      </w:r>
      <w:r w:rsidRPr="006764E1">
        <w:t xml:space="preserve">, </w:t>
      </w:r>
      <w:r w:rsidR="00D00C6C" w:rsidRPr="006764E1">
        <w:t>appendix 3 (TBC)</w:t>
      </w:r>
      <w:r w:rsidR="006764E1">
        <w:t>.</w:t>
      </w:r>
    </w:p>
    <w:p w14:paraId="297D6EE1" w14:textId="77777777" w:rsidR="002A2F7E" w:rsidRDefault="002A2F7E" w:rsidP="002A2F7E">
      <w:pPr>
        <w:jc w:val="both"/>
      </w:pPr>
    </w:p>
    <w:p w14:paraId="4C137598" w14:textId="77777777" w:rsidR="002A2F7E" w:rsidRDefault="002A2F7E" w:rsidP="002A2F7E">
      <w:pPr>
        <w:pStyle w:val="ListParagraph"/>
        <w:numPr>
          <w:ilvl w:val="0"/>
          <w:numId w:val="16"/>
        </w:numPr>
        <w:jc w:val="both"/>
      </w:pPr>
      <w:r>
        <w:t>It should be made clear to the patients (and their carers, where appropriate) what the assessments are for, and what further assessments they can expect in the places they are transferred to.</w:t>
      </w:r>
    </w:p>
    <w:p w14:paraId="2193297A" w14:textId="77777777" w:rsidR="002A2F7E" w:rsidRDefault="002A2F7E" w:rsidP="002A2F7E">
      <w:pPr>
        <w:pStyle w:val="ListParagraph"/>
        <w:jc w:val="both"/>
      </w:pPr>
    </w:p>
    <w:p w14:paraId="25AAFE52" w14:textId="77777777" w:rsidR="002A2F7E" w:rsidRDefault="002A2F7E" w:rsidP="002A2F7E">
      <w:pPr>
        <w:pStyle w:val="ListParagraph"/>
        <w:numPr>
          <w:ilvl w:val="0"/>
          <w:numId w:val="16"/>
        </w:numPr>
        <w:jc w:val="both"/>
      </w:pPr>
      <w:r>
        <w:t>Local trusted assessor arrangements should be followed where applicable.</w:t>
      </w:r>
    </w:p>
    <w:p w14:paraId="2BEB50D4" w14:textId="77777777" w:rsidR="002A2F7E" w:rsidRDefault="002A2F7E" w:rsidP="002A2F7E">
      <w:pPr>
        <w:pStyle w:val="ListParagraph"/>
      </w:pPr>
    </w:p>
    <w:p w14:paraId="7D88A1F7" w14:textId="77777777" w:rsidR="002A2F7E" w:rsidRDefault="002A2F7E" w:rsidP="002A2F7E">
      <w:pPr>
        <w:pStyle w:val="ListParagraph"/>
        <w:numPr>
          <w:ilvl w:val="0"/>
          <w:numId w:val="16"/>
        </w:numPr>
        <w:jc w:val="both"/>
      </w:pPr>
      <w:r>
        <w:t xml:space="preserve">Care should be taken to ensure that the Trust meets its duty to serve an assessment notice and a discharge notice as appropriate on the local authority where it appears that the patient’s discharge may be unsafe without the provision of appropriate care, and some cases may justify an adult safeguarding referral, including for cases which may amount to self-neglect. </w:t>
      </w:r>
    </w:p>
    <w:p w14:paraId="7DBA6F79" w14:textId="77777777" w:rsidR="002A2F7E" w:rsidRDefault="002A2F7E" w:rsidP="002A2F7E">
      <w:pPr>
        <w:pStyle w:val="ListParagraph"/>
      </w:pPr>
    </w:p>
    <w:p w14:paraId="745360C7" w14:textId="77777777" w:rsidR="002A2F7E" w:rsidRDefault="002A2F7E" w:rsidP="002A2F7E">
      <w:pPr>
        <w:pStyle w:val="ListParagraph"/>
        <w:numPr>
          <w:ilvl w:val="0"/>
          <w:numId w:val="16"/>
        </w:numPr>
        <w:jc w:val="both"/>
      </w:pPr>
      <w:r>
        <w:t>Any carers of the patient should be advised of their rights to have a carers’ assessment, with appropriate information and support, and referral to relevant support services. Sharing Fact Sheet C with them can support this conversation (Appendix 5).</w:t>
      </w:r>
    </w:p>
    <w:p w14:paraId="3DB49AD2" w14:textId="77777777" w:rsidR="002A2F7E" w:rsidRDefault="002A2F7E" w:rsidP="002A2F7E">
      <w:pPr>
        <w:pStyle w:val="ListParagraph"/>
      </w:pPr>
    </w:p>
    <w:p w14:paraId="54A42CC0" w14:textId="77777777" w:rsidR="002A2F7E" w:rsidRDefault="002A2F7E" w:rsidP="002A2F7E">
      <w:pPr>
        <w:pStyle w:val="ListParagraph"/>
        <w:numPr>
          <w:ilvl w:val="0"/>
          <w:numId w:val="16"/>
        </w:numPr>
        <w:jc w:val="both"/>
      </w:pPr>
      <w:r>
        <w:t>Patients should be informed of the rights they have to complain about decisions made about their need for support.</w:t>
      </w:r>
    </w:p>
    <w:p w14:paraId="3955A003" w14:textId="77777777" w:rsidR="00B21CB2" w:rsidRDefault="00B21CB2" w:rsidP="00B21CB2">
      <w:pPr>
        <w:pStyle w:val="ListParagraph"/>
      </w:pPr>
    </w:p>
    <w:p w14:paraId="24E859E6" w14:textId="77777777" w:rsidR="00B21CB2" w:rsidRDefault="00B21CB2" w:rsidP="00B21CB2">
      <w:pPr>
        <w:jc w:val="both"/>
        <w:rPr>
          <w:b/>
        </w:rPr>
      </w:pPr>
      <w:r w:rsidRPr="00B21CB2">
        <w:rPr>
          <w:b/>
        </w:rPr>
        <w:t xml:space="preserve">Function 3 </w:t>
      </w:r>
      <w:r>
        <w:rPr>
          <w:b/>
        </w:rPr>
        <w:t xml:space="preserve">– </w:t>
      </w:r>
      <w:r w:rsidRPr="00B21CB2">
        <w:rPr>
          <w:b/>
        </w:rPr>
        <w:t xml:space="preserve">Preparing for discharge </w:t>
      </w:r>
    </w:p>
    <w:p w14:paraId="00CD98FC" w14:textId="77777777" w:rsidR="00B21CB2" w:rsidRDefault="00B21CB2" w:rsidP="00B21CB2">
      <w:pPr>
        <w:jc w:val="both"/>
        <w:rPr>
          <w:b/>
        </w:rPr>
      </w:pPr>
    </w:p>
    <w:p w14:paraId="6A72B983" w14:textId="77777777" w:rsidR="006764E1" w:rsidRDefault="00D00C6C" w:rsidP="006764E1">
      <w:pPr>
        <w:pStyle w:val="ListParagraph"/>
        <w:numPr>
          <w:ilvl w:val="0"/>
          <w:numId w:val="19"/>
        </w:numPr>
        <w:jc w:val="both"/>
      </w:pPr>
      <w:r w:rsidRPr="006764E1">
        <w:t xml:space="preserve">Preparing for discharge </w:t>
      </w:r>
      <w:r w:rsidR="00B21CB2" w:rsidRPr="006764E1">
        <w:t>should be completed well in advance of the EDD, where possible</w:t>
      </w:r>
      <w:r w:rsidRPr="006764E1">
        <w:t xml:space="preserve"> and will require a discharge destination to have</w:t>
      </w:r>
      <w:r w:rsidR="00B21CB2" w:rsidRPr="006764E1">
        <w:t xml:space="preserve"> been identified.</w:t>
      </w:r>
    </w:p>
    <w:p w14:paraId="4E43B8BF" w14:textId="77777777" w:rsidR="006764E1" w:rsidRDefault="006764E1" w:rsidP="006764E1">
      <w:pPr>
        <w:pStyle w:val="ListParagraph"/>
        <w:jc w:val="both"/>
      </w:pPr>
    </w:p>
    <w:p w14:paraId="17135ABF" w14:textId="77777777" w:rsidR="00B21CB2" w:rsidRPr="006764E1" w:rsidRDefault="00B21CB2" w:rsidP="006764E1">
      <w:pPr>
        <w:pStyle w:val="ListParagraph"/>
        <w:numPr>
          <w:ilvl w:val="0"/>
          <w:numId w:val="19"/>
        </w:numPr>
        <w:jc w:val="both"/>
      </w:pPr>
      <w:r w:rsidRPr="006764E1">
        <w:t>E</w:t>
      </w:r>
      <w:r w:rsidRPr="00B21CB2">
        <w:t>xplain the process to the patient and ensure they are awar</w:t>
      </w:r>
      <w:r w:rsidR="00FE407A">
        <w:t xml:space="preserve">e of all timelines and steps. </w:t>
      </w:r>
      <w:r w:rsidR="00FE407A" w:rsidRPr="006764E1">
        <w:t>A</w:t>
      </w:r>
      <w:r w:rsidRPr="006764E1">
        <w:t>ll possible efforts should be made to support people to return to their usual place of residence, with options around home care packages and</w:t>
      </w:r>
      <w:r w:rsidR="00FE407A" w:rsidRPr="006764E1">
        <w:t xml:space="preserve"> housing adaptations considered.</w:t>
      </w:r>
      <w:r w:rsidRPr="006764E1">
        <w:t xml:space="preserve"> Letter B (version dependent upon destination) will be prepared and given to the patient by the discharge coordinator to support this discussion (Appendix 5). </w:t>
      </w:r>
    </w:p>
    <w:p w14:paraId="5C8CFF51" w14:textId="77777777" w:rsidR="00B21CB2" w:rsidRPr="00B21CB2" w:rsidRDefault="00B21CB2" w:rsidP="00B21CB2">
      <w:pPr>
        <w:pStyle w:val="ListParagraph"/>
      </w:pPr>
    </w:p>
    <w:p w14:paraId="282BAD87" w14:textId="77777777" w:rsidR="00B21CB2" w:rsidRPr="00B21CB2" w:rsidRDefault="00B21CB2" w:rsidP="00B21CB2">
      <w:pPr>
        <w:pStyle w:val="ListParagraph"/>
        <w:numPr>
          <w:ilvl w:val="0"/>
          <w:numId w:val="19"/>
        </w:numPr>
        <w:jc w:val="both"/>
      </w:pPr>
      <w:r w:rsidRPr="00B21CB2">
        <w:t>If the patient is identified as having care needs to support discharge, they will be referred to the appropriate team.</w:t>
      </w:r>
    </w:p>
    <w:p w14:paraId="2EACEB7C" w14:textId="77777777" w:rsidR="00B21CB2" w:rsidRPr="00B21CB2" w:rsidRDefault="00B21CB2" w:rsidP="00B21CB2">
      <w:pPr>
        <w:pStyle w:val="ListParagraph"/>
      </w:pPr>
    </w:p>
    <w:p w14:paraId="3AD2CCEA" w14:textId="77777777" w:rsidR="00B21CB2" w:rsidRPr="00B21CB2" w:rsidRDefault="00B21CB2" w:rsidP="00B21CB2">
      <w:pPr>
        <w:pStyle w:val="ListParagraph"/>
        <w:numPr>
          <w:ilvl w:val="0"/>
          <w:numId w:val="19"/>
        </w:numPr>
        <w:jc w:val="both"/>
      </w:pPr>
      <w:r w:rsidRPr="00B21CB2">
        <w:t>Information will be provided to the patient about the care options available to them either at home or in a placement. If required, a Care Act or CHC Checklist</w:t>
      </w:r>
      <w:r w:rsidRPr="00B21CB2">
        <w:rPr>
          <w:vertAlign w:val="superscript"/>
        </w:rPr>
        <w:t>19</w:t>
      </w:r>
      <w:r w:rsidRPr="00B21CB2">
        <w:t xml:space="preserve"> may be completed, this will normally occur following discharge once recovered or level of long term need established. If not eligible to progress to a CHC assessment a level of contribution to the long term care/placement may be required and is dependent on the completion of a financial assessment. The allocated social worker will be able to provide additional information about this process once discharged from hospital. </w:t>
      </w:r>
    </w:p>
    <w:p w14:paraId="440BF0D1" w14:textId="77777777" w:rsidR="00B21CB2" w:rsidRPr="00B21CB2" w:rsidRDefault="00B21CB2" w:rsidP="00B21CB2">
      <w:pPr>
        <w:pStyle w:val="ListParagraph"/>
      </w:pPr>
    </w:p>
    <w:p w14:paraId="19226A87" w14:textId="77777777" w:rsidR="00B21CB2" w:rsidRPr="00B21CB2" w:rsidRDefault="00B21CB2" w:rsidP="00B21CB2">
      <w:pPr>
        <w:pStyle w:val="ListParagraph"/>
        <w:numPr>
          <w:ilvl w:val="0"/>
          <w:numId w:val="19"/>
        </w:numPr>
        <w:jc w:val="both"/>
      </w:pPr>
      <w:r w:rsidRPr="00B21CB2">
        <w:t>The patient should be directed to the local advocacy service for advice and information regarding advocacy, if required.</w:t>
      </w:r>
      <w:r w:rsidRPr="00B21CB2">
        <w:rPr>
          <w:vertAlign w:val="superscript"/>
        </w:rPr>
        <w:t>20</w:t>
      </w:r>
    </w:p>
    <w:p w14:paraId="585D8666" w14:textId="77777777" w:rsidR="00B21CB2" w:rsidRPr="00B21CB2" w:rsidRDefault="00B21CB2" w:rsidP="00B21CB2">
      <w:pPr>
        <w:pStyle w:val="ListParagraph"/>
      </w:pPr>
    </w:p>
    <w:p w14:paraId="16F9CA3A" w14:textId="77777777" w:rsidR="00B21CB2" w:rsidRPr="00B21CB2" w:rsidRDefault="005F0C9A" w:rsidP="00F42010">
      <w:pPr>
        <w:pStyle w:val="ListParagraph"/>
        <w:numPr>
          <w:ilvl w:val="0"/>
          <w:numId w:val="19"/>
        </w:numPr>
        <w:jc w:val="both"/>
      </w:pPr>
      <w:r w:rsidRPr="00B21CB2">
        <w:t>Self-funders should be provided with the same level of information, advice and support as people whose care is being funded by the NHS or the local authority</w:t>
      </w:r>
      <w:r w:rsidRPr="00B21CB2">
        <w:rPr>
          <w:vertAlign w:val="superscript"/>
        </w:rPr>
        <w:t>21</w:t>
      </w:r>
    </w:p>
    <w:p w14:paraId="07CFDE61" w14:textId="77777777" w:rsidR="00B21CB2" w:rsidRPr="00B21CB2" w:rsidRDefault="00B21CB2" w:rsidP="00B21CB2">
      <w:pPr>
        <w:pStyle w:val="ListParagraph"/>
      </w:pPr>
    </w:p>
    <w:p w14:paraId="4C92D168" w14:textId="77777777" w:rsidR="00B21CB2" w:rsidRPr="00B21CB2" w:rsidRDefault="00B21CB2" w:rsidP="00B21CB2">
      <w:pPr>
        <w:pStyle w:val="ListParagraph"/>
        <w:numPr>
          <w:ilvl w:val="0"/>
          <w:numId w:val="19"/>
        </w:numPr>
        <w:jc w:val="both"/>
      </w:pPr>
      <w:r w:rsidRPr="00B21CB2">
        <w:t>The discharge coordinator will discuss discharge plans with the patient regularly. The discharge coordinator will consider patient’s wishes regarding discharge plans, if concerns are brought to their attention.</w:t>
      </w:r>
    </w:p>
    <w:p w14:paraId="37785607" w14:textId="77777777" w:rsidR="00B21CB2" w:rsidRPr="00B21CB2" w:rsidRDefault="00B21CB2" w:rsidP="00B21CB2">
      <w:pPr>
        <w:pStyle w:val="ListParagraph"/>
      </w:pPr>
    </w:p>
    <w:p w14:paraId="1E891CD1" w14:textId="77777777" w:rsidR="00B21CB2" w:rsidRPr="00B21CB2" w:rsidRDefault="00B21CB2" w:rsidP="00B21CB2">
      <w:pPr>
        <w:pStyle w:val="ListParagraph"/>
        <w:numPr>
          <w:ilvl w:val="0"/>
          <w:numId w:val="19"/>
        </w:numPr>
        <w:jc w:val="both"/>
      </w:pPr>
      <w:r w:rsidRPr="00B21CB2">
        <w:t>Every effort should be made to ensure that patients are involved in all stages of decisions that affect them, and that their agreement to such decisions is obtained. Patients should be informed of the right they have to complain and provided with details of how to do so, including recourse to formal complaints procedures and statutory agencies.</w:t>
      </w:r>
    </w:p>
    <w:p w14:paraId="0D234257" w14:textId="77777777" w:rsidR="00B21CB2" w:rsidRPr="00B21CB2" w:rsidRDefault="00B21CB2" w:rsidP="00B21CB2">
      <w:pPr>
        <w:pStyle w:val="ListParagraph"/>
      </w:pPr>
    </w:p>
    <w:p w14:paraId="1CB4B0DD" w14:textId="77777777" w:rsidR="00B21CB2" w:rsidRPr="00B21CB2" w:rsidRDefault="00B21CB2" w:rsidP="00B21CB2">
      <w:pPr>
        <w:pStyle w:val="ListParagraph"/>
        <w:numPr>
          <w:ilvl w:val="0"/>
          <w:numId w:val="19"/>
        </w:numPr>
        <w:jc w:val="both"/>
      </w:pPr>
      <w:r w:rsidRPr="00B21CB2">
        <w:t>By giving appropriate information on packages of care or placements, clarifying concerns and giving Letter B to the patient there should be no delay in their discharge (Appendix 5).</w:t>
      </w:r>
    </w:p>
    <w:p w14:paraId="5AF1DD09" w14:textId="77777777" w:rsidR="00B21CB2" w:rsidRPr="00B21CB2" w:rsidRDefault="00B21CB2" w:rsidP="00B21CB2">
      <w:pPr>
        <w:pStyle w:val="ListParagraph"/>
      </w:pPr>
    </w:p>
    <w:p w14:paraId="0BB97871" w14:textId="77777777" w:rsidR="00B21CB2" w:rsidRPr="00B21CB2" w:rsidRDefault="00B21CB2" w:rsidP="00B21CB2">
      <w:pPr>
        <w:pStyle w:val="ListParagraph"/>
        <w:numPr>
          <w:ilvl w:val="0"/>
          <w:numId w:val="19"/>
        </w:numPr>
        <w:jc w:val="both"/>
      </w:pPr>
      <w:r w:rsidRPr="00B21CB2">
        <w:t>Patients do not have the right to remain in hospital longer than required</w:t>
      </w:r>
      <w:r w:rsidRPr="00B21CB2">
        <w:rPr>
          <w:vertAlign w:val="superscript"/>
        </w:rPr>
        <w:t>23</w:t>
      </w:r>
      <w:r w:rsidRPr="00B21CB2">
        <w:t xml:space="preserve"> However, they do have the right to “respect for a private life” and not to be treated in an inhuman or degrading way. Therefore</w:t>
      </w:r>
      <w:r>
        <w:t>,</w:t>
      </w:r>
      <w:r w:rsidRPr="00B21CB2">
        <w:t xml:space="preserve"> it is crucial for the hospital to ensure that the planned transfer is appropriate and in line with human rights legislation.</w:t>
      </w:r>
      <w:r w:rsidRPr="00B21CB2">
        <w:rPr>
          <w:vertAlign w:val="superscript"/>
        </w:rPr>
        <w:t>24</w:t>
      </w:r>
    </w:p>
    <w:p w14:paraId="654E362E" w14:textId="77777777" w:rsidR="00B21CB2" w:rsidRPr="00B21CB2" w:rsidRDefault="00B21CB2" w:rsidP="00B21CB2">
      <w:pPr>
        <w:pStyle w:val="ListParagraph"/>
      </w:pPr>
    </w:p>
    <w:p w14:paraId="04816638" w14:textId="77777777" w:rsidR="00B21CB2" w:rsidRDefault="00B21CB2" w:rsidP="00B21CB2">
      <w:pPr>
        <w:pStyle w:val="ListParagraph"/>
        <w:numPr>
          <w:ilvl w:val="0"/>
          <w:numId w:val="19"/>
        </w:numPr>
        <w:jc w:val="both"/>
      </w:pPr>
      <w:r w:rsidRPr="00B21CB2">
        <w:t>The discharge coordinator will advise the patient that the hospital will expect discharge to be achieved within the agreed timescale.</w:t>
      </w:r>
    </w:p>
    <w:p w14:paraId="733B2E35" w14:textId="77777777" w:rsidR="00B21CB2" w:rsidRDefault="00B21CB2" w:rsidP="00B21CB2">
      <w:pPr>
        <w:pStyle w:val="ListParagraph"/>
      </w:pPr>
    </w:p>
    <w:p w14:paraId="4068AC7A" w14:textId="77777777" w:rsidR="00B21CB2" w:rsidRDefault="00B21CB2" w:rsidP="00B21CB2">
      <w:pPr>
        <w:jc w:val="both"/>
        <w:rPr>
          <w:b/>
        </w:rPr>
      </w:pPr>
      <w:r w:rsidRPr="00B21CB2">
        <w:rPr>
          <w:b/>
        </w:rPr>
        <w:t xml:space="preserve">Function 4 – Packages and Placements </w:t>
      </w:r>
    </w:p>
    <w:p w14:paraId="0AAD9CAA" w14:textId="77777777" w:rsidR="00B817CE" w:rsidRPr="00B21CB2" w:rsidRDefault="00B817CE" w:rsidP="00B817CE"/>
    <w:p w14:paraId="415FDF27" w14:textId="77777777" w:rsidR="006C64D8" w:rsidRPr="006C64D8" w:rsidRDefault="006C64D8" w:rsidP="006C64D8">
      <w:pPr>
        <w:pStyle w:val="ListParagraph"/>
        <w:numPr>
          <w:ilvl w:val="0"/>
          <w:numId w:val="20"/>
        </w:numPr>
        <w:jc w:val="both"/>
        <w:rPr>
          <w:b/>
        </w:rPr>
      </w:pPr>
      <w:r w:rsidRPr="006C64D8">
        <w:t>If indicated, an appropriate package of care or placement will be offered and coordinated to facilitate a safe and timely discharge. A short term option may be required to enable the patient to recover or where the specific package, placement, or adaptation is not yet available. In some cases, it is possible that there may be only one appropriate option, and the rationale for this must be explained. Patients do not have the right to reside in hospital to wait for their preferred option to become available.</w:t>
      </w:r>
    </w:p>
    <w:p w14:paraId="1600BA41" w14:textId="77777777" w:rsidR="006C64D8" w:rsidRPr="006C64D8" w:rsidRDefault="006C64D8" w:rsidP="006C64D8">
      <w:pPr>
        <w:pStyle w:val="ListParagraph"/>
        <w:jc w:val="both"/>
        <w:rPr>
          <w:b/>
        </w:rPr>
      </w:pPr>
    </w:p>
    <w:p w14:paraId="34F61659" w14:textId="77777777" w:rsidR="00B817CE" w:rsidRPr="00B21CB2" w:rsidRDefault="00B817CE" w:rsidP="006C64D8">
      <w:pPr>
        <w:pStyle w:val="ListParagraph"/>
        <w:numPr>
          <w:ilvl w:val="0"/>
          <w:numId w:val="20"/>
        </w:numPr>
        <w:jc w:val="both"/>
      </w:pPr>
      <w:r w:rsidRPr="00B21CB2">
        <w:t>If it is known that the placement / package is to be funded or provided by the NHS, the Continuing Healthcare Team will advise the patient of the option/s available, based on their individual needs.</w:t>
      </w:r>
    </w:p>
    <w:p w14:paraId="5FC419CA" w14:textId="77777777" w:rsidR="00B817CE" w:rsidRPr="00B21CB2" w:rsidRDefault="00B817CE" w:rsidP="00B817CE">
      <w:pPr>
        <w:pStyle w:val="ListParagraph"/>
      </w:pPr>
    </w:p>
    <w:p w14:paraId="011E42D6" w14:textId="77777777" w:rsidR="00B817CE" w:rsidRPr="00B21CB2" w:rsidRDefault="00B817CE" w:rsidP="00B817CE">
      <w:pPr>
        <w:pStyle w:val="ListParagraph"/>
        <w:numPr>
          <w:ilvl w:val="0"/>
          <w:numId w:val="20"/>
        </w:numPr>
        <w:jc w:val="both"/>
      </w:pPr>
      <w:r w:rsidRPr="00B21CB2">
        <w:t xml:space="preserve">If it is known that the placement / package is to be funded by social services, a social worker will advise the patient of the option/s available, based on their individual needs, and the option to top-up. Particular consideration should be given to the timings within this </w:t>
      </w:r>
      <w:r w:rsidR="0041411D">
        <w:t>framework</w:t>
      </w:r>
      <w:r w:rsidRPr="00B21CB2">
        <w:t xml:space="preserve"> to prevent breaches of local authority duties relating to discharge.</w:t>
      </w:r>
    </w:p>
    <w:p w14:paraId="00F6C72A" w14:textId="77777777" w:rsidR="00B817CE" w:rsidRPr="00B21CB2" w:rsidRDefault="00B817CE" w:rsidP="00B817CE">
      <w:pPr>
        <w:pStyle w:val="ListParagraph"/>
      </w:pPr>
    </w:p>
    <w:p w14:paraId="16434B50" w14:textId="77777777" w:rsidR="00B817CE" w:rsidRPr="00B817CE" w:rsidRDefault="00B817CE" w:rsidP="00B817CE">
      <w:pPr>
        <w:pStyle w:val="ListParagraph"/>
        <w:numPr>
          <w:ilvl w:val="0"/>
          <w:numId w:val="20"/>
        </w:numPr>
        <w:jc w:val="both"/>
      </w:pPr>
      <w:r w:rsidRPr="00B21CB2">
        <w:t>If the patient is interested in taking up the offer of a personal budget (social care), personal health budget (NHS) or integrated personal budget, the relevant agency will advise them where to get information, who to contact locally and refer them to the lead locally.</w:t>
      </w:r>
    </w:p>
    <w:p w14:paraId="2EACEBC1" w14:textId="77777777" w:rsidR="00B21CB2" w:rsidRPr="00B21CB2" w:rsidRDefault="00B21CB2" w:rsidP="00B21CB2">
      <w:pPr>
        <w:jc w:val="both"/>
      </w:pPr>
    </w:p>
    <w:p w14:paraId="3ADD1255" w14:textId="77777777" w:rsidR="00B21CB2" w:rsidRPr="00B21CB2" w:rsidRDefault="005F0C9A" w:rsidP="00B21CB2">
      <w:pPr>
        <w:pStyle w:val="ListParagraph"/>
        <w:numPr>
          <w:ilvl w:val="0"/>
          <w:numId w:val="20"/>
        </w:numPr>
        <w:jc w:val="both"/>
      </w:pPr>
      <w:r>
        <w:t>I</w:t>
      </w:r>
      <w:r w:rsidR="00B817CE">
        <w:t>f an interim placement is required</w:t>
      </w:r>
      <w:r>
        <w:t xml:space="preserve"> </w:t>
      </w:r>
      <w:r w:rsidR="00B817CE">
        <w:t xml:space="preserve">ahead of return </w:t>
      </w:r>
      <w:r w:rsidR="00B21CB2" w:rsidRPr="00B21CB2">
        <w:t>to</w:t>
      </w:r>
      <w:r w:rsidR="00B817CE">
        <w:t xml:space="preserve"> the</w:t>
      </w:r>
      <w:r w:rsidR="00B21CB2" w:rsidRPr="00B21CB2">
        <w:t xml:space="preserve"> patient’s usual place of residence or</w:t>
      </w:r>
      <w:r w:rsidR="00B817CE">
        <w:t xml:space="preserve"> long term placement, this</w:t>
      </w:r>
      <w:r w:rsidR="00B21CB2" w:rsidRPr="00B21CB2">
        <w:t xml:space="preserve"> will be funded by the relevant responsible organisation(s) and the timescale for the length of placement will be clearly communicated to the patient from the outset. </w:t>
      </w:r>
    </w:p>
    <w:p w14:paraId="4E152673" w14:textId="77777777" w:rsidR="00B21CB2" w:rsidRPr="00B21CB2" w:rsidRDefault="00B21CB2" w:rsidP="00B21CB2">
      <w:pPr>
        <w:jc w:val="both"/>
      </w:pPr>
    </w:p>
    <w:p w14:paraId="1C70EA96" w14:textId="77777777" w:rsidR="00B21CB2" w:rsidRPr="00B21CB2" w:rsidRDefault="00B817CE" w:rsidP="006C64D8">
      <w:pPr>
        <w:pStyle w:val="ListParagraph"/>
        <w:numPr>
          <w:ilvl w:val="0"/>
          <w:numId w:val="20"/>
        </w:numPr>
        <w:jc w:val="both"/>
      </w:pPr>
      <w:r>
        <w:t>Discussions regarding longer term</w:t>
      </w:r>
      <w:r w:rsidR="00B21CB2" w:rsidRPr="00B21CB2">
        <w:t xml:space="preserve"> options will continue throughout the interim placement with a designated person from the relevant organisation.</w:t>
      </w:r>
    </w:p>
    <w:p w14:paraId="32E44A0B" w14:textId="77777777" w:rsidR="00B21CB2" w:rsidRPr="00B21CB2" w:rsidRDefault="00B21CB2" w:rsidP="006C64D8">
      <w:pPr>
        <w:jc w:val="both"/>
      </w:pPr>
    </w:p>
    <w:p w14:paraId="7AF961C2" w14:textId="77777777" w:rsidR="00B21CB2" w:rsidRPr="00B21CB2" w:rsidRDefault="00B21CB2" w:rsidP="006C64D8">
      <w:pPr>
        <w:pStyle w:val="ListParagraph"/>
        <w:numPr>
          <w:ilvl w:val="0"/>
          <w:numId w:val="20"/>
        </w:numPr>
        <w:jc w:val="both"/>
      </w:pPr>
      <w:r w:rsidRPr="00B21CB2">
        <w:t>Self-funders will be required to</w:t>
      </w:r>
      <w:r w:rsidR="005F0C9A">
        <w:t xml:space="preserve"> fund their care of </w:t>
      </w:r>
      <w:r w:rsidRPr="00B21CB2">
        <w:t>the interim package / placement, if a permanent decision has not yet been made or if the chosen package / placement is not yet available. The exception to this is where the 12-week property disregard applies.</w:t>
      </w:r>
    </w:p>
    <w:p w14:paraId="4C28408B" w14:textId="77777777" w:rsidR="00B21CB2" w:rsidRPr="00E25DF7" w:rsidRDefault="00B21CB2" w:rsidP="00B21CB2">
      <w:pPr>
        <w:jc w:val="both"/>
        <w:rPr>
          <w:color w:val="FF0000"/>
        </w:rPr>
      </w:pPr>
    </w:p>
    <w:p w14:paraId="3F40F215" w14:textId="77777777" w:rsidR="00B21CB2" w:rsidRPr="00B21CB2" w:rsidRDefault="00B21CB2" w:rsidP="00B21CB2">
      <w:pPr>
        <w:pStyle w:val="ListParagraph"/>
        <w:numPr>
          <w:ilvl w:val="0"/>
          <w:numId w:val="20"/>
        </w:numPr>
        <w:jc w:val="both"/>
      </w:pPr>
      <w:r w:rsidRPr="00B21CB2">
        <w:t xml:space="preserve">Where a patient declines the planned discharge destination the patient or their advocates will have 24 hours to identify an alternative. </w:t>
      </w:r>
    </w:p>
    <w:p w14:paraId="3993E473" w14:textId="77777777" w:rsidR="00B21CB2" w:rsidRPr="00B21CB2" w:rsidRDefault="00B21CB2" w:rsidP="00B21CB2">
      <w:pPr>
        <w:jc w:val="both"/>
      </w:pPr>
    </w:p>
    <w:p w14:paraId="79AFDAED" w14:textId="77777777" w:rsidR="00B21CB2" w:rsidRPr="00B21CB2" w:rsidRDefault="00B21CB2" w:rsidP="00B21CB2">
      <w:pPr>
        <w:pStyle w:val="ListParagraph"/>
        <w:numPr>
          <w:ilvl w:val="0"/>
          <w:numId w:val="20"/>
        </w:numPr>
        <w:jc w:val="both"/>
      </w:pPr>
      <w:r w:rsidRPr="00B21CB2">
        <w:t>After the 24 hours have elapsed and no alternative has been identified the patient will be discharged to the planned discharge destination</w:t>
      </w:r>
    </w:p>
    <w:p w14:paraId="6A6EBD6A" w14:textId="77777777" w:rsidR="00B21CB2" w:rsidRDefault="00B21CB2" w:rsidP="00B21CB2">
      <w:pPr>
        <w:jc w:val="both"/>
      </w:pPr>
    </w:p>
    <w:p w14:paraId="35658D82" w14:textId="77777777" w:rsidR="00B21CB2" w:rsidRDefault="00B21CB2" w:rsidP="00B21CB2">
      <w:pPr>
        <w:jc w:val="both"/>
        <w:rPr>
          <w:b/>
        </w:rPr>
      </w:pPr>
      <w:r w:rsidRPr="00B21CB2">
        <w:rPr>
          <w:b/>
        </w:rPr>
        <w:t xml:space="preserve">Function 5 – Escalation Process  </w:t>
      </w:r>
    </w:p>
    <w:p w14:paraId="13F293B0" w14:textId="77777777" w:rsidR="00B21CB2" w:rsidRDefault="00B21CB2" w:rsidP="00B21CB2">
      <w:pPr>
        <w:jc w:val="both"/>
        <w:rPr>
          <w:b/>
        </w:rPr>
      </w:pPr>
    </w:p>
    <w:p w14:paraId="5C188A26" w14:textId="77777777" w:rsidR="00B21CB2" w:rsidRPr="00E0472E" w:rsidRDefault="00B21CB2" w:rsidP="00E0472E">
      <w:pPr>
        <w:pStyle w:val="ListParagraph"/>
        <w:numPr>
          <w:ilvl w:val="0"/>
          <w:numId w:val="21"/>
        </w:numPr>
        <w:jc w:val="both"/>
      </w:pPr>
      <w:r w:rsidRPr="00E0472E">
        <w:t>Each hospital should follow their Facilitated Discharge Policy when the discharge plan is disputed or declined.</w:t>
      </w:r>
    </w:p>
    <w:p w14:paraId="3478AB06" w14:textId="77777777" w:rsidR="00B21CB2" w:rsidRPr="00E0472E" w:rsidRDefault="00B21CB2" w:rsidP="00B21CB2">
      <w:pPr>
        <w:jc w:val="both"/>
      </w:pPr>
    </w:p>
    <w:p w14:paraId="1445C925" w14:textId="77777777" w:rsidR="00B21CB2" w:rsidRPr="00E0472E" w:rsidRDefault="00B21CB2" w:rsidP="00E0472E">
      <w:pPr>
        <w:pStyle w:val="ListParagraph"/>
        <w:numPr>
          <w:ilvl w:val="0"/>
          <w:numId w:val="21"/>
        </w:numPr>
        <w:jc w:val="both"/>
      </w:pPr>
      <w:r w:rsidRPr="00E0472E">
        <w:t xml:space="preserve">If </w:t>
      </w:r>
      <w:r w:rsidR="00CD3098">
        <w:t xml:space="preserve">functions 1-4 have been followed and </w:t>
      </w:r>
      <w:r w:rsidRPr="00E0472E">
        <w:t>no agreement has been reached regarding discharge arrangements</w:t>
      </w:r>
      <w:r w:rsidR="00CD3098">
        <w:t xml:space="preserve">, with transfer arrangements </w:t>
      </w:r>
      <w:r w:rsidRPr="00E0472E">
        <w:t>challenged by the patient or their advocate, the local director or senior manager / clinician will be informed. Each hospital will then follow its own designated escalation process.</w:t>
      </w:r>
    </w:p>
    <w:p w14:paraId="54423A40" w14:textId="77777777" w:rsidR="00B21CB2" w:rsidRPr="00E0472E" w:rsidRDefault="00B21CB2" w:rsidP="00B21CB2">
      <w:pPr>
        <w:jc w:val="both"/>
      </w:pPr>
    </w:p>
    <w:p w14:paraId="0BC190BB" w14:textId="77777777" w:rsidR="00B21CB2" w:rsidRPr="00E0472E" w:rsidRDefault="00B21CB2" w:rsidP="00E0472E">
      <w:pPr>
        <w:pStyle w:val="ListParagraph"/>
        <w:numPr>
          <w:ilvl w:val="0"/>
          <w:numId w:val="21"/>
        </w:numPr>
        <w:jc w:val="both"/>
      </w:pPr>
      <w:r w:rsidRPr="00E0472E">
        <w:t xml:space="preserve">The patient will be provided with details of complaints and/or appeals procedures throughout the process for those agencies involved. </w:t>
      </w:r>
    </w:p>
    <w:p w14:paraId="1BDA037E" w14:textId="77777777" w:rsidR="00B21CB2" w:rsidRPr="00E0472E" w:rsidRDefault="00B21CB2" w:rsidP="00B21CB2">
      <w:pPr>
        <w:jc w:val="both"/>
      </w:pPr>
    </w:p>
    <w:p w14:paraId="15C4BD09" w14:textId="77777777" w:rsidR="00B21CB2" w:rsidRPr="00E0472E" w:rsidRDefault="00B21CB2" w:rsidP="00E0472E">
      <w:pPr>
        <w:pStyle w:val="ListParagraph"/>
        <w:numPr>
          <w:ilvl w:val="0"/>
          <w:numId w:val="21"/>
        </w:numPr>
        <w:jc w:val="both"/>
      </w:pPr>
      <w:r w:rsidRPr="00E0472E">
        <w:t>The discharge coordinator will continue to work with the patient throughout this process to try and understand and address barriers to a decision being made.</w:t>
      </w:r>
    </w:p>
    <w:p w14:paraId="3794C7F4" w14:textId="77777777" w:rsidR="00B21CB2" w:rsidRPr="00E0472E" w:rsidRDefault="00B21CB2" w:rsidP="00B21CB2">
      <w:pPr>
        <w:jc w:val="both"/>
      </w:pPr>
    </w:p>
    <w:p w14:paraId="61C7B2A1" w14:textId="77777777" w:rsidR="00B21CB2" w:rsidRPr="00E0472E" w:rsidRDefault="00B21CB2" w:rsidP="00E0472E">
      <w:pPr>
        <w:pStyle w:val="ListParagraph"/>
        <w:numPr>
          <w:ilvl w:val="0"/>
          <w:numId w:val="21"/>
        </w:numPr>
        <w:jc w:val="both"/>
      </w:pPr>
      <w:r w:rsidRPr="00E0472E">
        <w:t xml:space="preserve">If the patient declines NHS treatment and a care or support package, they may be discharged from hospital. In those circumstances they will be advised in advance of any discharge on the further NHS or social care support they may be able to access in the community and warned of the risks if they refuse such support. </w:t>
      </w:r>
    </w:p>
    <w:p w14:paraId="451CC645" w14:textId="77777777" w:rsidR="00B21CB2" w:rsidRPr="00E0472E" w:rsidRDefault="00B21CB2" w:rsidP="00B21CB2">
      <w:pPr>
        <w:jc w:val="both"/>
      </w:pPr>
    </w:p>
    <w:p w14:paraId="7BEF2199" w14:textId="77777777" w:rsidR="00E0472E" w:rsidRPr="00E0472E" w:rsidRDefault="00B21CB2" w:rsidP="00E0472E">
      <w:pPr>
        <w:pStyle w:val="ListParagraph"/>
        <w:numPr>
          <w:ilvl w:val="0"/>
          <w:numId w:val="21"/>
        </w:numPr>
        <w:jc w:val="both"/>
      </w:pPr>
      <w:r w:rsidRPr="00E0472E">
        <w:t>The discharge coordinator, supported by the local director or senior manager in the hospital will consult local legal advisors and escalate as required to ensure discharge from hospital, in order to safeguard the health and wellbeing of the patient and other patients.</w:t>
      </w:r>
    </w:p>
    <w:p w14:paraId="1FE8F74D" w14:textId="77777777" w:rsidR="00B21CB2" w:rsidRPr="00E0472E" w:rsidRDefault="00B21CB2" w:rsidP="00B21CB2">
      <w:pPr>
        <w:jc w:val="both"/>
      </w:pPr>
    </w:p>
    <w:p w14:paraId="4763FD3E" w14:textId="77777777" w:rsidR="00B21CB2" w:rsidRPr="00E0472E" w:rsidRDefault="00B21CB2" w:rsidP="00E0472E">
      <w:pPr>
        <w:pStyle w:val="ListParagraph"/>
        <w:numPr>
          <w:ilvl w:val="0"/>
          <w:numId w:val="21"/>
        </w:numPr>
        <w:jc w:val="both"/>
      </w:pPr>
      <w:r w:rsidRPr="00E0472E">
        <w:t xml:space="preserve">If an identified place of safety has been presented by the commissioning authority the acute hospital will proceed to transfer at the earliest opportunity to prevent an extended hospital stay.  </w:t>
      </w:r>
    </w:p>
    <w:p w14:paraId="61F71D2C" w14:textId="77777777" w:rsidR="00B21CB2" w:rsidRPr="00E0472E" w:rsidRDefault="00B21CB2" w:rsidP="00B21CB2">
      <w:pPr>
        <w:jc w:val="both"/>
      </w:pPr>
    </w:p>
    <w:p w14:paraId="6026FF2B" w14:textId="77777777" w:rsidR="00B21CB2" w:rsidRDefault="00B21CB2" w:rsidP="00E0472E">
      <w:pPr>
        <w:pStyle w:val="ListParagraph"/>
        <w:numPr>
          <w:ilvl w:val="0"/>
          <w:numId w:val="21"/>
        </w:numPr>
        <w:jc w:val="both"/>
      </w:pPr>
      <w:r w:rsidRPr="00E0472E">
        <w:t>Care should be taken to ensure that the Trust meets its duty to serve an assessment notice and a discharge notice as appropriate on the local authority where it appears that the patient’s discharge may be unsafe without the provision of appropriate care, and some cases may justify an adult safeguarding referral, including for cases which may amount to self-neglect.</w:t>
      </w:r>
    </w:p>
    <w:p w14:paraId="5317FAD3" w14:textId="77777777" w:rsidR="00417A02" w:rsidRDefault="00417A02" w:rsidP="00417A02">
      <w:pPr>
        <w:pStyle w:val="ListParagraph"/>
      </w:pPr>
    </w:p>
    <w:p w14:paraId="59FE4133" w14:textId="77777777" w:rsidR="00417A02" w:rsidRDefault="00417A02" w:rsidP="00E0472E">
      <w:pPr>
        <w:pStyle w:val="ListParagraph"/>
        <w:numPr>
          <w:ilvl w:val="0"/>
          <w:numId w:val="21"/>
        </w:numPr>
        <w:jc w:val="both"/>
      </w:pPr>
      <w:r>
        <w:t>This escalation process also applies to community hospitals/Trusts</w:t>
      </w:r>
      <w:r w:rsidR="0081088F">
        <w:t>.</w:t>
      </w:r>
    </w:p>
    <w:p w14:paraId="0A18257C" w14:textId="77777777" w:rsidR="00E0472E" w:rsidRDefault="00E0472E" w:rsidP="00E0472E">
      <w:pPr>
        <w:pStyle w:val="ListParagraph"/>
      </w:pPr>
    </w:p>
    <w:p w14:paraId="5B62C55C" w14:textId="77777777" w:rsidR="00E0472E" w:rsidRPr="00E0472E" w:rsidRDefault="00E0472E" w:rsidP="00E0472E">
      <w:pPr>
        <w:jc w:val="both"/>
        <w:rPr>
          <w:b/>
        </w:rPr>
      </w:pPr>
      <w:r w:rsidRPr="00E0472E">
        <w:rPr>
          <w:b/>
        </w:rPr>
        <w:t xml:space="preserve">Function 6 – Post Discharge </w:t>
      </w:r>
    </w:p>
    <w:p w14:paraId="773A46EA" w14:textId="77777777" w:rsidR="00E0472E" w:rsidRDefault="00E0472E" w:rsidP="00E0472E">
      <w:pPr>
        <w:jc w:val="both"/>
      </w:pPr>
    </w:p>
    <w:p w14:paraId="11BF7FD0" w14:textId="77777777" w:rsidR="00872B4F" w:rsidRDefault="00E0472E" w:rsidP="00E0472E">
      <w:pPr>
        <w:pStyle w:val="ListParagraph"/>
        <w:numPr>
          <w:ilvl w:val="0"/>
          <w:numId w:val="22"/>
        </w:numPr>
        <w:jc w:val="both"/>
      </w:pPr>
      <w:r>
        <w:t xml:space="preserve">Patients will continue to have their care coordinated post discharge by a designated person from the relevant organization according to the pathway they are discharged via and the interim health/care services utilized for discharge (see NW London ICS Discharge Process Appendix 8). </w:t>
      </w:r>
    </w:p>
    <w:p w14:paraId="7A970B53" w14:textId="77777777" w:rsidR="00872B4F" w:rsidRDefault="00872B4F" w:rsidP="00872B4F">
      <w:pPr>
        <w:pStyle w:val="ListParagraph"/>
        <w:jc w:val="both"/>
      </w:pPr>
    </w:p>
    <w:p w14:paraId="0F9A7B46" w14:textId="77777777" w:rsidR="00E0472E" w:rsidRDefault="00E0472E" w:rsidP="00E0472E">
      <w:pPr>
        <w:pStyle w:val="ListParagraph"/>
        <w:numPr>
          <w:ilvl w:val="0"/>
          <w:numId w:val="22"/>
        </w:numPr>
        <w:jc w:val="both"/>
      </w:pPr>
      <w:r>
        <w:t>Once a period of recovery has occurred, if the new or extra care continues to be required, an assessment will be made to identify their long term care needs. Where the community services operate an in-reach model to support discharge and recovery the IDT case manager, who has been co-ordinating the care to date, will</w:t>
      </w:r>
      <w:r w:rsidR="00872B4F">
        <w:t xml:space="preserve"> participate in the assessment.</w:t>
      </w:r>
      <w:r>
        <w:t xml:space="preserve"> Patients will be supported by the assessor to understand their long term care needs and to make changes if they want e.g. to move to an alternative care home that meets their need.</w:t>
      </w:r>
    </w:p>
    <w:p w14:paraId="3477D352" w14:textId="77777777" w:rsidR="00E0472E" w:rsidRDefault="00E0472E" w:rsidP="00E0472E">
      <w:pPr>
        <w:jc w:val="both"/>
      </w:pPr>
    </w:p>
    <w:p w14:paraId="73F2AEAD" w14:textId="77777777" w:rsidR="00E0472E" w:rsidRDefault="00E0472E" w:rsidP="00E0472E">
      <w:pPr>
        <w:pStyle w:val="ListParagraph"/>
        <w:numPr>
          <w:ilvl w:val="0"/>
          <w:numId w:val="22"/>
        </w:numPr>
        <w:jc w:val="both"/>
      </w:pPr>
      <w:r>
        <w:t>Self-funders will be required to fund their care after any period of NHS funding has completed</w:t>
      </w:r>
      <w:r w:rsidRPr="00E0472E">
        <w:rPr>
          <w:vertAlign w:val="superscript"/>
        </w:rPr>
        <w:t>25</w:t>
      </w:r>
      <w:r>
        <w:t>. A financial assessment form will need to be completed.</w:t>
      </w:r>
    </w:p>
    <w:p w14:paraId="40242466" w14:textId="77777777" w:rsidR="00B90678" w:rsidRDefault="00B90678" w:rsidP="00E0472E">
      <w:pPr>
        <w:jc w:val="both"/>
      </w:pPr>
    </w:p>
    <w:p w14:paraId="45953924" w14:textId="77777777" w:rsidR="00B90678" w:rsidRDefault="00B90678" w:rsidP="00E0472E">
      <w:pPr>
        <w:jc w:val="both"/>
      </w:pPr>
    </w:p>
    <w:p w14:paraId="08BDFCFD" w14:textId="77777777" w:rsidR="00C43BBA" w:rsidRDefault="00C43BBA" w:rsidP="00C43BBA">
      <w:pPr>
        <w:pStyle w:val="ListParagraph"/>
        <w:numPr>
          <w:ilvl w:val="0"/>
          <w:numId w:val="4"/>
        </w:numPr>
        <w:jc w:val="both"/>
        <w:rPr>
          <w:b/>
          <w:color w:val="4F81BD" w:themeColor="accent1"/>
        </w:rPr>
      </w:pPr>
      <w:r w:rsidRPr="00C43BBA">
        <w:rPr>
          <w:b/>
          <w:color w:val="4F81BD" w:themeColor="accent1"/>
        </w:rPr>
        <w:t xml:space="preserve">Mental Capacity </w:t>
      </w:r>
    </w:p>
    <w:p w14:paraId="7B9F2064" w14:textId="77777777" w:rsidR="00C11415" w:rsidRDefault="00C11415" w:rsidP="00C11415">
      <w:pPr>
        <w:jc w:val="both"/>
        <w:rPr>
          <w:b/>
          <w:color w:val="4F81BD" w:themeColor="accent1"/>
        </w:rPr>
      </w:pPr>
    </w:p>
    <w:p w14:paraId="22AA9C28" w14:textId="77777777" w:rsidR="00C11415" w:rsidRPr="00C11415" w:rsidRDefault="00C43BBA" w:rsidP="00C11415">
      <w:pPr>
        <w:pStyle w:val="ListParagraph"/>
        <w:numPr>
          <w:ilvl w:val="1"/>
          <w:numId w:val="4"/>
        </w:numPr>
        <w:jc w:val="both"/>
        <w:rPr>
          <w:b/>
          <w:color w:val="4F81BD" w:themeColor="accent1"/>
        </w:rPr>
      </w:pPr>
      <w:r w:rsidRPr="00C43BBA">
        <w:t>All patients should be assumed to have mental capacity to make a decision about their ongoing care, including discharge.</w:t>
      </w:r>
    </w:p>
    <w:p w14:paraId="06357FE1" w14:textId="77777777" w:rsidR="00C11415" w:rsidRPr="00C11415" w:rsidRDefault="00C11415" w:rsidP="00C11415">
      <w:pPr>
        <w:pStyle w:val="ListParagraph"/>
        <w:jc w:val="both"/>
        <w:rPr>
          <w:b/>
          <w:color w:val="4F81BD" w:themeColor="accent1"/>
        </w:rPr>
      </w:pPr>
    </w:p>
    <w:p w14:paraId="4D7789F1" w14:textId="77777777" w:rsidR="00C11415" w:rsidRPr="00C11415" w:rsidRDefault="00C43BBA" w:rsidP="00C11415">
      <w:pPr>
        <w:pStyle w:val="ListParagraph"/>
        <w:numPr>
          <w:ilvl w:val="1"/>
          <w:numId w:val="4"/>
        </w:numPr>
        <w:jc w:val="both"/>
        <w:rPr>
          <w:b/>
          <w:color w:val="4F81BD" w:themeColor="accent1"/>
        </w:rPr>
      </w:pPr>
      <w:r w:rsidRPr="00C43BBA">
        <w:t>Mental Capacity assessment is not required if the person is returning to their usual place of residence and there is no dispute in that expectation.</w:t>
      </w:r>
    </w:p>
    <w:p w14:paraId="7DF3CD05" w14:textId="77777777" w:rsidR="00C11415" w:rsidRPr="00C11415" w:rsidRDefault="00C11415" w:rsidP="00C11415">
      <w:pPr>
        <w:pStyle w:val="ListParagraph"/>
        <w:jc w:val="both"/>
        <w:rPr>
          <w:b/>
          <w:color w:val="4F81BD" w:themeColor="accent1"/>
        </w:rPr>
      </w:pPr>
    </w:p>
    <w:p w14:paraId="0D0D3D4B" w14:textId="77777777" w:rsidR="00C11415" w:rsidRPr="00C11415" w:rsidRDefault="00C43BBA" w:rsidP="00C11415">
      <w:pPr>
        <w:pStyle w:val="ListParagraph"/>
        <w:numPr>
          <w:ilvl w:val="1"/>
          <w:numId w:val="4"/>
        </w:numPr>
        <w:jc w:val="both"/>
        <w:rPr>
          <w:b/>
          <w:color w:val="4F81BD" w:themeColor="accent1"/>
        </w:rPr>
      </w:pPr>
      <w:r w:rsidRPr="00C43BBA">
        <w:t xml:space="preserve">A Mental Capacity assessment should be undertaken at any point during their hospital stay, if their ability to make informed decisions, in relation to the discussions and decisions about discharge, is in doubt. It is recommended that this occurs at the time that the doubt is raised and is conducted by the member of the MDT who knows the patient best. </w:t>
      </w:r>
    </w:p>
    <w:p w14:paraId="4FF51F1E" w14:textId="77777777" w:rsidR="00C11415" w:rsidRPr="00C11415" w:rsidRDefault="00C11415" w:rsidP="00C11415">
      <w:pPr>
        <w:pStyle w:val="ListParagraph"/>
        <w:jc w:val="both"/>
        <w:rPr>
          <w:b/>
          <w:color w:val="4F81BD" w:themeColor="accent1"/>
        </w:rPr>
      </w:pPr>
    </w:p>
    <w:p w14:paraId="09B79692" w14:textId="77777777" w:rsidR="00C43BBA" w:rsidRPr="00C11415" w:rsidRDefault="00C43BBA" w:rsidP="00C11415">
      <w:pPr>
        <w:pStyle w:val="ListParagraph"/>
        <w:numPr>
          <w:ilvl w:val="1"/>
          <w:numId w:val="4"/>
        </w:numPr>
        <w:jc w:val="both"/>
        <w:rPr>
          <w:b/>
          <w:color w:val="4F81BD" w:themeColor="accent1"/>
        </w:rPr>
      </w:pPr>
      <w:r w:rsidRPr="00C43BBA">
        <w:t xml:space="preserve">Appendix 2 sets out in detail how the application of this </w:t>
      </w:r>
      <w:r w:rsidR="0041411D">
        <w:t>framework</w:t>
      </w:r>
      <w:r w:rsidRPr="00C43BBA">
        <w:t xml:space="preserve"> should be adapted for cases where the patient may lack Mental Capacity to make the relevant decisions at the appropriate time.</w:t>
      </w:r>
    </w:p>
    <w:p w14:paraId="63181C41" w14:textId="77777777" w:rsidR="00C43BBA" w:rsidRDefault="00C43BBA" w:rsidP="00C43BBA">
      <w:pPr>
        <w:pStyle w:val="ListParagraph"/>
      </w:pPr>
    </w:p>
    <w:p w14:paraId="2F00D2D0" w14:textId="77777777" w:rsidR="00C43BBA" w:rsidRDefault="00C43BBA" w:rsidP="00C43BBA">
      <w:pPr>
        <w:jc w:val="both"/>
      </w:pPr>
    </w:p>
    <w:p w14:paraId="4DA4504D" w14:textId="77777777" w:rsidR="00C43BBA" w:rsidRDefault="00C43BBA" w:rsidP="00C43BBA">
      <w:pPr>
        <w:pStyle w:val="ListParagraph"/>
        <w:numPr>
          <w:ilvl w:val="0"/>
          <w:numId w:val="4"/>
        </w:numPr>
        <w:jc w:val="both"/>
        <w:rPr>
          <w:b/>
          <w:color w:val="4F81BD" w:themeColor="accent1"/>
        </w:rPr>
      </w:pPr>
      <w:r w:rsidRPr="00C43BBA">
        <w:rPr>
          <w:b/>
          <w:color w:val="4F81BD" w:themeColor="accent1"/>
        </w:rPr>
        <w:t xml:space="preserve">Consultation and approval process </w:t>
      </w:r>
    </w:p>
    <w:p w14:paraId="33A9728A" w14:textId="77777777" w:rsidR="00C43BBA" w:rsidRPr="00C43BBA" w:rsidRDefault="00C43BBA" w:rsidP="00C43BBA">
      <w:pPr>
        <w:jc w:val="both"/>
      </w:pPr>
    </w:p>
    <w:p w14:paraId="5FBFA90A" w14:textId="087699C8" w:rsidR="00EC0B19" w:rsidRDefault="00C43BBA" w:rsidP="00EC0B19">
      <w:pPr>
        <w:pStyle w:val="ListParagraph"/>
        <w:numPr>
          <w:ilvl w:val="1"/>
          <w:numId w:val="4"/>
        </w:numPr>
        <w:jc w:val="both"/>
      </w:pPr>
      <w:r w:rsidRPr="00C43BBA">
        <w:t xml:space="preserve">This </w:t>
      </w:r>
      <w:r w:rsidR="0041411D">
        <w:t xml:space="preserve">framework </w:t>
      </w:r>
      <w:r w:rsidR="000F6921">
        <w:t xml:space="preserve">has </w:t>
      </w:r>
      <w:r w:rsidR="002F0A32">
        <w:t xml:space="preserve">been </w:t>
      </w:r>
      <w:r w:rsidR="002F0A32" w:rsidRPr="00C43BBA">
        <w:t>developed</w:t>
      </w:r>
      <w:r w:rsidR="006C64D8">
        <w:t xml:space="preserve"> </w:t>
      </w:r>
      <w:r w:rsidR="000F6921">
        <w:t>from the North West London ‘</w:t>
      </w:r>
      <w:r w:rsidR="000F6921" w:rsidRPr="000F6921">
        <w:t>DISCHARGE POLICY: SUPPORTING PATIENTS’ CHOICES TO AVOID LONG HOSPITAL STAYS</w:t>
      </w:r>
      <w:r w:rsidR="000F6921">
        <w:t xml:space="preserve">’ March 2020 and </w:t>
      </w:r>
      <w:r w:rsidR="006C64D8">
        <w:t xml:space="preserve">the North Central London </w:t>
      </w:r>
      <w:r w:rsidR="008B2B57">
        <w:t>‘</w:t>
      </w:r>
      <w:r w:rsidR="008B2B57" w:rsidRPr="008B2B57">
        <w:t>SUPPORTING PATIENTS’ CHOICES TO AVOID A DELAYED DISCHARGE</w:t>
      </w:r>
      <w:r w:rsidR="008B2B57">
        <w:t xml:space="preserve">’ April </w:t>
      </w:r>
      <w:r w:rsidR="002F0A32">
        <w:t>2022,</w:t>
      </w:r>
      <w:r w:rsidR="006C64D8">
        <w:t xml:space="preserve"> </w:t>
      </w:r>
      <w:r w:rsidR="008B2B57">
        <w:t xml:space="preserve">which had both been adapted from the national template policy </w:t>
      </w:r>
      <w:r w:rsidR="006C64D8">
        <w:t>that was developed</w:t>
      </w:r>
      <w:r w:rsidRPr="00C43BBA">
        <w:t xml:space="preserve"> nationally by a collaboration of partners</w:t>
      </w:r>
      <w:r w:rsidR="006C64D8">
        <w:t xml:space="preserve">. </w:t>
      </w:r>
      <w:r w:rsidR="008B2B57">
        <w:t>L</w:t>
      </w:r>
      <w:r w:rsidR="006C64D8">
        <w:t>ocal input</w:t>
      </w:r>
      <w:r w:rsidRPr="00C43BBA">
        <w:t xml:space="preserve"> </w:t>
      </w:r>
      <w:r w:rsidR="008B2B57">
        <w:t xml:space="preserve">was sought </w:t>
      </w:r>
      <w:r w:rsidRPr="00C43BBA">
        <w:t>across the system</w:t>
      </w:r>
      <w:r w:rsidR="006C64D8">
        <w:t xml:space="preserve"> in NW London</w:t>
      </w:r>
      <w:r w:rsidR="008B2B57">
        <w:t xml:space="preserve"> via the NW London ICB Discharge Steering Group</w:t>
      </w:r>
      <w:r w:rsidR="006C64D8">
        <w:t>.</w:t>
      </w:r>
    </w:p>
    <w:p w14:paraId="25E4030C" w14:textId="77777777" w:rsidR="00C11415" w:rsidRDefault="00C11415" w:rsidP="00C11415">
      <w:pPr>
        <w:pStyle w:val="ListParagraph"/>
        <w:jc w:val="both"/>
      </w:pPr>
    </w:p>
    <w:p w14:paraId="3755AB37" w14:textId="00E272FC" w:rsidR="00C43BBA" w:rsidRPr="00C11415" w:rsidRDefault="00C43BBA" w:rsidP="00C11415">
      <w:pPr>
        <w:pStyle w:val="ListParagraph"/>
        <w:numPr>
          <w:ilvl w:val="1"/>
          <w:numId w:val="4"/>
        </w:numPr>
        <w:jc w:val="both"/>
      </w:pPr>
      <w:r w:rsidRPr="00C43BBA">
        <w:t xml:space="preserve">Approval </w:t>
      </w:r>
      <w:r w:rsidR="00DB6C9A">
        <w:t xml:space="preserve">has been </w:t>
      </w:r>
      <w:r w:rsidRPr="00C43BBA">
        <w:t xml:space="preserve">sought from all partners responsible for the </w:t>
      </w:r>
      <w:r w:rsidR="000F6921">
        <w:t xml:space="preserve">operating framework </w:t>
      </w:r>
      <w:r w:rsidRPr="00C43BBA">
        <w:t>as listed on page 4.</w:t>
      </w:r>
      <w:r w:rsidRPr="00C11415">
        <w:rPr>
          <w:b/>
        </w:rPr>
        <w:t xml:space="preserve"> </w:t>
      </w:r>
      <w:r w:rsidR="00DB6C9A" w:rsidRPr="00EB1BEA">
        <w:rPr>
          <w:lang w:bidi="en-GB"/>
        </w:rPr>
        <w:t xml:space="preserve">The final sign-off </w:t>
      </w:r>
      <w:r w:rsidR="00DB6C9A">
        <w:rPr>
          <w:lang w:bidi="en-GB"/>
        </w:rPr>
        <w:t xml:space="preserve">is </w:t>
      </w:r>
      <w:r w:rsidR="00DB6C9A" w:rsidRPr="00EB1BEA">
        <w:rPr>
          <w:lang w:bidi="en-GB"/>
        </w:rPr>
        <w:t>through the North</w:t>
      </w:r>
      <w:r w:rsidR="00DB6C9A">
        <w:rPr>
          <w:lang w:bidi="en-GB"/>
        </w:rPr>
        <w:t xml:space="preserve"> W</w:t>
      </w:r>
      <w:r w:rsidR="00DB6C9A" w:rsidRPr="00EB1BEA">
        <w:rPr>
          <w:lang w:bidi="en-GB"/>
        </w:rPr>
        <w:t xml:space="preserve">est London </w:t>
      </w:r>
      <w:r w:rsidR="00DB6C9A">
        <w:rPr>
          <w:lang w:bidi="en-GB"/>
        </w:rPr>
        <w:t xml:space="preserve">Local Care Board. </w:t>
      </w:r>
    </w:p>
    <w:p w14:paraId="6C963E3C" w14:textId="77777777" w:rsidR="00C43BBA" w:rsidRDefault="00C43BBA" w:rsidP="00C43BBA">
      <w:pPr>
        <w:jc w:val="both"/>
        <w:rPr>
          <w:b/>
          <w:color w:val="4F81BD" w:themeColor="accent1"/>
        </w:rPr>
      </w:pPr>
    </w:p>
    <w:p w14:paraId="5ADE7B28" w14:textId="77777777" w:rsidR="00C43BBA" w:rsidRDefault="00C11415" w:rsidP="00C11415">
      <w:pPr>
        <w:pStyle w:val="ListParagraph"/>
        <w:numPr>
          <w:ilvl w:val="0"/>
          <w:numId w:val="4"/>
        </w:numPr>
        <w:jc w:val="both"/>
        <w:rPr>
          <w:b/>
          <w:color w:val="4F81BD" w:themeColor="accent1"/>
        </w:rPr>
      </w:pPr>
      <w:r>
        <w:rPr>
          <w:b/>
          <w:color w:val="4F81BD" w:themeColor="accent1"/>
        </w:rPr>
        <w:t xml:space="preserve">Review and Revision </w:t>
      </w:r>
    </w:p>
    <w:p w14:paraId="24279502" w14:textId="77777777" w:rsidR="00C11415" w:rsidRDefault="00C11415" w:rsidP="00C11415">
      <w:pPr>
        <w:jc w:val="both"/>
        <w:rPr>
          <w:b/>
          <w:color w:val="4F81BD" w:themeColor="accent1"/>
        </w:rPr>
      </w:pPr>
    </w:p>
    <w:p w14:paraId="1D8C41A6" w14:textId="77777777" w:rsidR="00C11415" w:rsidRDefault="00C11415" w:rsidP="00C11415">
      <w:pPr>
        <w:pStyle w:val="ListParagraph"/>
        <w:numPr>
          <w:ilvl w:val="1"/>
          <w:numId w:val="4"/>
        </w:numPr>
        <w:jc w:val="both"/>
      </w:pPr>
      <w:r>
        <w:t>This</w:t>
      </w:r>
      <w:r w:rsidR="0041411D">
        <w:t xml:space="preserve"> framework</w:t>
      </w:r>
      <w:r>
        <w:t xml:space="preserve"> will be reviewed at least every 3 years to ensure that it remains current with national policy</w:t>
      </w:r>
    </w:p>
    <w:p w14:paraId="28BF4191" w14:textId="77777777" w:rsidR="00C11415" w:rsidRDefault="00C11415" w:rsidP="00C11415">
      <w:pPr>
        <w:pStyle w:val="ListParagraph"/>
        <w:jc w:val="both"/>
      </w:pPr>
    </w:p>
    <w:p w14:paraId="4C431D5C" w14:textId="77777777" w:rsidR="00C11415" w:rsidRDefault="00C11415" w:rsidP="00C11415">
      <w:pPr>
        <w:pStyle w:val="ListParagraph"/>
        <w:numPr>
          <w:ilvl w:val="1"/>
          <w:numId w:val="4"/>
        </w:numPr>
        <w:jc w:val="both"/>
      </w:pPr>
      <w:r>
        <w:t xml:space="preserve">Should any national policy or legislation change occur within this period that impacts the wording of the </w:t>
      </w:r>
      <w:r w:rsidR="0041411D">
        <w:t>framework,</w:t>
      </w:r>
      <w:r>
        <w:t xml:space="preserve"> changes will be made at that time to ensure that it remains current with policy and legislation.</w:t>
      </w:r>
    </w:p>
    <w:p w14:paraId="45CA296A" w14:textId="77777777" w:rsidR="00C11415" w:rsidRPr="00C11415" w:rsidRDefault="00C11415" w:rsidP="00C11415">
      <w:pPr>
        <w:jc w:val="both"/>
        <w:rPr>
          <w:b/>
          <w:color w:val="4F81BD" w:themeColor="accent1"/>
        </w:rPr>
      </w:pPr>
    </w:p>
    <w:p w14:paraId="77A39CEC" w14:textId="77777777" w:rsidR="00C11415" w:rsidRDefault="00C11415" w:rsidP="00C11415">
      <w:pPr>
        <w:pStyle w:val="ListParagraph"/>
        <w:numPr>
          <w:ilvl w:val="0"/>
          <w:numId w:val="4"/>
        </w:numPr>
        <w:jc w:val="both"/>
        <w:rPr>
          <w:b/>
          <w:color w:val="4F81BD" w:themeColor="accent1"/>
        </w:rPr>
      </w:pPr>
      <w:r w:rsidRPr="00C11415">
        <w:rPr>
          <w:b/>
          <w:color w:val="4F81BD" w:themeColor="accent1"/>
        </w:rPr>
        <w:t xml:space="preserve">Monitoring compliance and effectiveness </w:t>
      </w:r>
    </w:p>
    <w:p w14:paraId="5AC80CA2" w14:textId="77777777" w:rsidR="00C11415" w:rsidRDefault="00C11415" w:rsidP="00C11415">
      <w:pPr>
        <w:jc w:val="both"/>
        <w:rPr>
          <w:b/>
          <w:color w:val="4F81BD" w:themeColor="accent1"/>
        </w:rPr>
      </w:pPr>
    </w:p>
    <w:p w14:paraId="47998947" w14:textId="77777777" w:rsidR="00C11415" w:rsidRDefault="00C11415" w:rsidP="00C11415">
      <w:pPr>
        <w:pStyle w:val="ListParagraph"/>
        <w:numPr>
          <w:ilvl w:val="1"/>
          <w:numId w:val="4"/>
        </w:numPr>
        <w:jc w:val="both"/>
      </w:pPr>
      <w:r w:rsidRPr="00C11415">
        <w:t>Monitoring will take place by NW London Discharge Steering Group, DASS and Local Care Board</w:t>
      </w:r>
    </w:p>
    <w:p w14:paraId="68344E3E" w14:textId="77777777" w:rsidR="00C11415" w:rsidRDefault="00C11415" w:rsidP="00C11415">
      <w:pPr>
        <w:pStyle w:val="ListParagraph"/>
        <w:jc w:val="both"/>
      </w:pPr>
    </w:p>
    <w:p w14:paraId="39AA9E7B" w14:textId="77777777" w:rsidR="00C11415" w:rsidRDefault="00C11415" w:rsidP="00C11415">
      <w:pPr>
        <w:pStyle w:val="ListParagraph"/>
        <w:numPr>
          <w:ilvl w:val="1"/>
          <w:numId w:val="4"/>
        </w:numPr>
        <w:jc w:val="both"/>
      </w:pPr>
      <w:r w:rsidRPr="00C11415">
        <w:t>Monitoring in each hospital will be undertaken on a biannual basis, facilitated by the IDT Discharge Leads.</w:t>
      </w:r>
    </w:p>
    <w:p w14:paraId="618E951F" w14:textId="77777777" w:rsidR="00C11415" w:rsidRDefault="00C11415" w:rsidP="00C11415">
      <w:pPr>
        <w:pStyle w:val="ListParagraph"/>
      </w:pPr>
    </w:p>
    <w:p w14:paraId="35FBA832" w14:textId="77777777" w:rsidR="00C11415" w:rsidRDefault="00C11415" w:rsidP="00C11415">
      <w:pPr>
        <w:pStyle w:val="ListParagraph"/>
        <w:numPr>
          <w:ilvl w:val="1"/>
          <w:numId w:val="4"/>
        </w:numPr>
        <w:jc w:val="both"/>
      </w:pPr>
      <w:r w:rsidRPr="00C11415">
        <w:t>Local monitoring will include an audit of:</w:t>
      </w:r>
    </w:p>
    <w:p w14:paraId="12704927" w14:textId="77777777" w:rsidR="00C11415" w:rsidRDefault="00C11415" w:rsidP="00C11415">
      <w:pPr>
        <w:pStyle w:val="ListParagraph"/>
      </w:pPr>
    </w:p>
    <w:p w14:paraId="78B31F7A" w14:textId="3FB87E0D" w:rsidR="00C11415" w:rsidRDefault="003B1858" w:rsidP="003B1858">
      <w:pPr>
        <w:pStyle w:val="ListParagraph"/>
        <w:numPr>
          <w:ilvl w:val="0"/>
          <w:numId w:val="13"/>
        </w:numPr>
        <w:jc w:val="both"/>
      </w:pPr>
      <w:r w:rsidRPr="003B1858">
        <w:t xml:space="preserve">Discharge Operating </w:t>
      </w:r>
      <w:r w:rsidR="002F0A32" w:rsidRPr="003B1858">
        <w:t xml:space="preserve">Framework </w:t>
      </w:r>
      <w:r w:rsidR="002F0A32" w:rsidRPr="00C11415">
        <w:t>Implementation</w:t>
      </w:r>
      <w:r w:rsidR="00C11415" w:rsidRPr="00C11415">
        <w:t xml:space="preserve"> checklist (Appendix 6)</w:t>
      </w:r>
    </w:p>
    <w:p w14:paraId="0ACB8203" w14:textId="77777777" w:rsidR="00C11415" w:rsidRPr="00C11415" w:rsidRDefault="00C11415" w:rsidP="00C11415">
      <w:pPr>
        <w:pStyle w:val="ListParagraph"/>
        <w:numPr>
          <w:ilvl w:val="0"/>
          <w:numId w:val="13"/>
        </w:numPr>
        <w:jc w:val="both"/>
      </w:pPr>
      <w:r w:rsidRPr="00C11415">
        <w:t xml:space="preserve">Staff training to check that training courses are relevant to the </w:t>
      </w:r>
      <w:r w:rsidR="0041411D">
        <w:t>framework</w:t>
      </w:r>
      <w:r w:rsidRPr="00C11415">
        <w:t xml:space="preserve"> and ensure training is undertaken;</w:t>
      </w:r>
    </w:p>
    <w:p w14:paraId="3C4755C7" w14:textId="6564B2FC" w:rsidR="00C11415" w:rsidRPr="00C11415" w:rsidRDefault="003B1858" w:rsidP="003B1858">
      <w:pPr>
        <w:pStyle w:val="ListParagraph"/>
        <w:numPr>
          <w:ilvl w:val="1"/>
          <w:numId w:val="13"/>
        </w:numPr>
        <w:jc w:val="both"/>
      </w:pPr>
      <w:r w:rsidRPr="003B1858">
        <w:t xml:space="preserve">Discharge Operating Framework </w:t>
      </w:r>
      <w:r w:rsidR="00C11415" w:rsidRPr="00C11415">
        <w:t>checklist for individual patients (Appendix 7)</w:t>
      </w:r>
    </w:p>
    <w:p w14:paraId="17B27EF9" w14:textId="77777777" w:rsidR="00C11415" w:rsidRPr="00C11415" w:rsidRDefault="0041411D" w:rsidP="00C11415">
      <w:pPr>
        <w:pStyle w:val="ListParagraph"/>
        <w:numPr>
          <w:ilvl w:val="1"/>
          <w:numId w:val="13"/>
        </w:numPr>
        <w:jc w:val="both"/>
      </w:pPr>
      <w:r>
        <w:t>Framework</w:t>
      </w:r>
      <w:r w:rsidR="00C11415" w:rsidRPr="00C11415">
        <w:t xml:space="preserve"> effectiveness;</w:t>
      </w:r>
    </w:p>
    <w:p w14:paraId="35BDDB78" w14:textId="77777777" w:rsidR="00C11415" w:rsidRPr="00C11415" w:rsidRDefault="00C11415" w:rsidP="00C11415">
      <w:pPr>
        <w:pStyle w:val="ListParagraph"/>
        <w:numPr>
          <w:ilvl w:val="1"/>
          <w:numId w:val="13"/>
        </w:numPr>
        <w:jc w:val="both"/>
      </w:pPr>
      <w:r w:rsidRPr="00C11415">
        <w:t>Review of when choice information is provided;</w:t>
      </w:r>
    </w:p>
    <w:p w14:paraId="4F99493C" w14:textId="77777777" w:rsidR="00C11415" w:rsidRPr="00C11415" w:rsidRDefault="00C11415" w:rsidP="00C11415">
      <w:pPr>
        <w:pStyle w:val="ListParagraph"/>
        <w:numPr>
          <w:ilvl w:val="1"/>
          <w:numId w:val="13"/>
        </w:numPr>
        <w:jc w:val="both"/>
      </w:pPr>
      <w:r w:rsidRPr="00C11415">
        <w:t>Patient and/or representative feedback and complaints;</w:t>
      </w:r>
    </w:p>
    <w:p w14:paraId="469B56F1" w14:textId="77777777" w:rsidR="00C11415" w:rsidRPr="00C11415" w:rsidRDefault="00C11415" w:rsidP="00C11415">
      <w:pPr>
        <w:pStyle w:val="ListParagraph"/>
        <w:numPr>
          <w:ilvl w:val="1"/>
          <w:numId w:val="13"/>
        </w:numPr>
        <w:jc w:val="both"/>
      </w:pPr>
      <w:r w:rsidRPr="00C11415">
        <w:t>Number of delayed discharges</w:t>
      </w:r>
    </w:p>
    <w:p w14:paraId="506334B7" w14:textId="77777777" w:rsidR="00C11415" w:rsidRPr="00C11415" w:rsidRDefault="00C11415" w:rsidP="00C11415">
      <w:pPr>
        <w:pStyle w:val="ListParagraph"/>
        <w:numPr>
          <w:ilvl w:val="1"/>
          <w:numId w:val="13"/>
        </w:numPr>
        <w:jc w:val="both"/>
      </w:pPr>
      <w:r w:rsidRPr="00C11415">
        <w:t>Length of delayed discharges</w:t>
      </w:r>
    </w:p>
    <w:p w14:paraId="08EA302B" w14:textId="77777777" w:rsidR="00C11415" w:rsidRPr="00C11415" w:rsidRDefault="00C11415" w:rsidP="00C11415">
      <w:pPr>
        <w:pStyle w:val="ListParagraph"/>
        <w:numPr>
          <w:ilvl w:val="1"/>
          <w:numId w:val="13"/>
        </w:numPr>
        <w:jc w:val="both"/>
      </w:pPr>
      <w:r w:rsidRPr="00C11415">
        <w:t>Equality monitoring</w:t>
      </w:r>
    </w:p>
    <w:p w14:paraId="1B469360" w14:textId="77777777" w:rsidR="00C11415" w:rsidRDefault="00C11415" w:rsidP="00C11415">
      <w:pPr>
        <w:pStyle w:val="ListParagraph"/>
        <w:numPr>
          <w:ilvl w:val="1"/>
          <w:numId w:val="13"/>
        </w:numPr>
        <w:jc w:val="both"/>
      </w:pPr>
      <w:r w:rsidRPr="00C11415">
        <w:t>Patient/carer feedback</w:t>
      </w:r>
    </w:p>
    <w:p w14:paraId="7D9094BA" w14:textId="77777777" w:rsidR="00C11415" w:rsidRDefault="00C11415" w:rsidP="00C11415">
      <w:pPr>
        <w:jc w:val="both"/>
      </w:pPr>
    </w:p>
    <w:p w14:paraId="2EA68F05" w14:textId="77777777" w:rsidR="00872B4F" w:rsidRDefault="00872B4F" w:rsidP="00C11415">
      <w:pPr>
        <w:jc w:val="both"/>
      </w:pPr>
    </w:p>
    <w:p w14:paraId="46C97893" w14:textId="77777777" w:rsidR="00872B4F" w:rsidRDefault="00872B4F" w:rsidP="00C11415">
      <w:pPr>
        <w:jc w:val="both"/>
      </w:pPr>
    </w:p>
    <w:p w14:paraId="3A237D5D" w14:textId="77777777" w:rsidR="006C64D8" w:rsidRDefault="006C64D8" w:rsidP="00C11415">
      <w:pPr>
        <w:jc w:val="both"/>
      </w:pPr>
    </w:p>
    <w:p w14:paraId="7E8D2A14" w14:textId="77777777" w:rsidR="00872B4F" w:rsidRDefault="00872B4F" w:rsidP="00C11415">
      <w:pPr>
        <w:jc w:val="both"/>
      </w:pPr>
    </w:p>
    <w:p w14:paraId="0894448B" w14:textId="77777777" w:rsidR="00C11415" w:rsidRPr="00C17FA8" w:rsidRDefault="00DA681E" w:rsidP="00C17FA8">
      <w:pPr>
        <w:pStyle w:val="ListParagraph"/>
        <w:numPr>
          <w:ilvl w:val="0"/>
          <w:numId w:val="4"/>
        </w:numPr>
        <w:jc w:val="both"/>
        <w:rPr>
          <w:b/>
          <w:color w:val="4F81BD" w:themeColor="accent1"/>
        </w:rPr>
      </w:pPr>
      <w:r w:rsidRPr="00C17FA8">
        <w:rPr>
          <w:b/>
          <w:color w:val="4F81BD" w:themeColor="accent1"/>
        </w:rPr>
        <w:t xml:space="preserve">Appendices </w:t>
      </w:r>
    </w:p>
    <w:p w14:paraId="3B1644F7" w14:textId="77777777" w:rsidR="00DA681E" w:rsidRDefault="00DA681E" w:rsidP="00C11415">
      <w:pPr>
        <w:jc w:val="both"/>
        <w:rPr>
          <w:b/>
          <w:color w:val="4F81BD" w:themeColor="accent1"/>
        </w:rPr>
      </w:pPr>
    </w:p>
    <w:p w14:paraId="6060819C" w14:textId="77777777" w:rsidR="00DA681E" w:rsidRDefault="00DA681E" w:rsidP="00C11415">
      <w:pPr>
        <w:jc w:val="both"/>
        <w:rPr>
          <w:b/>
        </w:rPr>
      </w:pPr>
      <w:r w:rsidRPr="00DA681E">
        <w:rPr>
          <w:b/>
        </w:rPr>
        <w:t xml:space="preserve">Appendix 1 Glossary of terms </w:t>
      </w:r>
    </w:p>
    <w:p w14:paraId="71591B41" w14:textId="77777777" w:rsidR="00DA681E" w:rsidRDefault="00DA681E" w:rsidP="00C11415">
      <w:pPr>
        <w:jc w:val="both"/>
        <w:rPr>
          <w:b/>
        </w:rPr>
      </w:pPr>
    </w:p>
    <w:p w14:paraId="027787CD" w14:textId="77777777" w:rsidR="00DA681E" w:rsidRPr="00624B21" w:rsidRDefault="00DA681E" w:rsidP="00DA681E">
      <w:pPr>
        <w:pStyle w:val="ListParagraph"/>
        <w:widowControl w:val="0"/>
        <w:numPr>
          <w:ilvl w:val="0"/>
          <w:numId w:val="26"/>
        </w:numPr>
        <w:autoSpaceDE w:val="0"/>
        <w:autoSpaceDN w:val="0"/>
        <w:spacing w:before="122"/>
        <w:ind w:right="790"/>
        <w:jc w:val="both"/>
        <w:rPr>
          <w:rFonts w:eastAsia="Arial MT" w:cs="Arial"/>
          <w:bCs w:val="0"/>
          <w:szCs w:val="24"/>
          <w:lang w:val="en-US"/>
        </w:rPr>
      </w:pPr>
      <w:r w:rsidRPr="00624B21">
        <w:rPr>
          <w:rFonts w:eastAsia="Arial MT" w:cs="Arial"/>
          <w:b/>
          <w:bCs w:val="0"/>
          <w:szCs w:val="24"/>
          <w:lang w:val="en-US"/>
        </w:rPr>
        <w:t xml:space="preserve">Advocacy: </w:t>
      </w:r>
      <w:r w:rsidRPr="00624B21">
        <w:rPr>
          <w:rFonts w:eastAsia="Arial MT" w:cs="Arial"/>
          <w:bCs w:val="0"/>
          <w:szCs w:val="24"/>
          <w:lang w:val="en-US"/>
        </w:rPr>
        <w:t>a service to help people be involved in decisions, explore choices and options, defend their rights &amp; responsibilities, and speak out about issues that matter to them.</w:t>
      </w:r>
    </w:p>
    <w:p w14:paraId="3EA16843" w14:textId="77777777" w:rsidR="00DA681E" w:rsidRPr="00624B21" w:rsidRDefault="00DA681E" w:rsidP="00DA681E">
      <w:pPr>
        <w:pStyle w:val="ListParagraph"/>
        <w:widowControl w:val="0"/>
        <w:numPr>
          <w:ilvl w:val="0"/>
          <w:numId w:val="26"/>
        </w:numPr>
        <w:autoSpaceDE w:val="0"/>
        <w:autoSpaceDN w:val="0"/>
        <w:spacing w:before="121"/>
        <w:ind w:right="486"/>
        <w:jc w:val="both"/>
        <w:rPr>
          <w:rFonts w:eastAsia="Arial MT" w:cs="Arial"/>
          <w:bCs w:val="0"/>
          <w:szCs w:val="24"/>
          <w:lang w:val="en-US"/>
        </w:rPr>
      </w:pPr>
      <w:r w:rsidRPr="00624B21">
        <w:rPr>
          <w:rFonts w:eastAsia="Arial MT" w:cs="Arial"/>
          <w:b/>
          <w:bCs w:val="0"/>
          <w:szCs w:val="24"/>
          <w:lang w:val="en-US"/>
        </w:rPr>
        <w:t>CHC</w:t>
      </w:r>
      <w:r w:rsidRPr="00624B21">
        <w:rPr>
          <w:rFonts w:eastAsia="Arial MT" w:cs="Arial"/>
          <w:bCs w:val="0"/>
          <w:szCs w:val="24"/>
          <w:lang w:val="en-US"/>
        </w:rPr>
        <w:t>: NHS Continuing Healthcare is defined as a package of ongoing care for an individual aged 18 or over which is arranged and funded solely by the NHS where the individual has been found to have a ‘primary health need’.</w:t>
      </w:r>
    </w:p>
    <w:p w14:paraId="5129B34C" w14:textId="77777777" w:rsidR="00DA681E" w:rsidRPr="00624B21" w:rsidRDefault="00DA681E" w:rsidP="00DA681E">
      <w:pPr>
        <w:pStyle w:val="ListParagraph"/>
        <w:widowControl w:val="0"/>
        <w:numPr>
          <w:ilvl w:val="0"/>
          <w:numId w:val="26"/>
        </w:numPr>
        <w:autoSpaceDE w:val="0"/>
        <w:autoSpaceDN w:val="0"/>
        <w:spacing w:before="118"/>
        <w:ind w:right="603"/>
        <w:jc w:val="both"/>
        <w:rPr>
          <w:rFonts w:eastAsia="Arial MT" w:cs="Arial"/>
          <w:bCs w:val="0"/>
          <w:szCs w:val="24"/>
          <w:lang w:val="en-US"/>
        </w:rPr>
      </w:pPr>
      <w:r w:rsidRPr="00624B21">
        <w:rPr>
          <w:rFonts w:eastAsia="Arial MT" w:cs="Arial"/>
          <w:b/>
          <w:bCs w:val="0"/>
          <w:szCs w:val="24"/>
          <w:lang w:val="en-US"/>
        </w:rPr>
        <w:t xml:space="preserve">Deprivation of liberty: </w:t>
      </w:r>
      <w:r w:rsidRPr="00624B21">
        <w:rPr>
          <w:rFonts w:eastAsia="Arial MT" w:cs="Arial"/>
          <w:bCs w:val="0"/>
          <w:szCs w:val="24"/>
          <w:lang w:val="en-US"/>
        </w:rPr>
        <w:t>when an individual without mental capacity to consent is under continuous supervision and control and is not free to leave, and this is imputable to the state. See Appendix 2.</w:t>
      </w:r>
    </w:p>
    <w:p w14:paraId="47D05D1A" w14:textId="77777777" w:rsidR="00DA681E" w:rsidRPr="00624B21" w:rsidRDefault="00DA681E" w:rsidP="00DA681E">
      <w:pPr>
        <w:pStyle w:val="ListParagraph"/>
        <w:widowControl w:val="0"/>
        <w:numPr>
          <w:ilvl w:val="0"/>
          <w:numId w:val="26"/>
        </w:numPr>
        <w:autoSpaceDE w:val="0"/>
        <w:autoSpaceDN w:val="0"/>
        <w:spacing w:before="122"/>
        <w:ind w:right="673"/>
        <w:jc w:val="both"/>
        <w:rPr>
          <w:rFonts w:eastAsia="Arial MT" w:cs="Arial"/>
          <w:bCs w:val="0"/>
          <w:szCs w:val="24"/>
          <w:lang w:val="en-US"/>
        </w:rPr>
      </w:pPr>
      <w:r w:rsidRPr="00624B21">
        <w:rPr>
          <w:rFonts w:eastAsia="Arial MT" w:cs="Arial"/>
          <w:b/>
          <w:bCs w:val="0"/>
          <w:szCs w:val="24"/>
          <w:lang w:val="en-US"/>
        </w:rPr>
        <w:t>EDD</w:t>
      </w:r>
      <w:r w:rsidRPr="00624B21">
        <w:rPr>
          <w:rFonts w:eastAsia="Arial MT" w:cs="Arial"/>
          <w:bCs w:val="0"/>
          <w:szCs w:val="24"/>
          <w:lang w:val="en-US"/>
        </w:rPr>
        <w:t>: Estimated or expected date of discharge. This means when the patient is clinically assessed as ready for discharge. The EDD / PDD is initially based on average length-of-stay data and may change several times in response to the patient’s specific needs.</w:t>
      </w:r>
    </w:p>
    <w:p w14:paraId="1F9076E7" w14:textId="77777777" w:rsidR="00DA681E" w:rsidRPr="00624B21" w:rsidRDefault="00DA681E" w:rsidP="00DA681E">
      <w:pPr>
        <w:pStyle w:val="ListParagraph"/>
        <w:widowControl w:val="0"/>
        <w:numPr>
          <w:ilvl w:val="0"/>
          <w:numId w:val="26"/>
        </w:numPr>
        <w:autoSpaceDE w:val="0"/>
        <w:autoSpaceDN w:val="0"/>
        <w:spacing w:before="120"/>
        <w:ind w:right="587"/>
        <w:jc w:val="both"/>
        <w:rPr>
          <w:rFonts w:eastAsia="Arial MT" w:cs="Arial"/>
          <w:bCs w:val="0"/>
          <w:szCs w:val="24"/>
          <w:lang w:val="en-US"/>
        </w:rPr>
      </w:pPr>
      <w:r w:rsidRPr="00624B21">
        <w:rPr>
          <w:rFonts w:eastAsia="Arial MT" w:cs="Arial"/>
          <w:b/>
          <w:bCs w:val="0"/>
          <w:szCs w:val="24"/>
          <w:lang w:val="en-US"/>
        </w:rPr>
        <w:t xml:space="preserve">Independent Mental Capacity Advocate (IMCA): </w:t>
      </w:r>
      <w:r w:rsidRPr="00624B21">
        <w:rPr>
          <w:rFonts w:eastAsia="Arial MT" w:cs="Arial"/>
          <w:bCs w:val="0"/>
          <w:szCs w:val="24"/>
          <w:lang w:val="en-US"/>
        </w:rPr>
        <w:t>will represent patients assessed as lacking capacity under the Mental Capacity Act 2005 to make important decisions, such as change of accommodation, and who have no family and friends to consult.</w:t>
      </w:r>
    </w:p>
    <w:p w14:paraId="042E4833" w14:textId="77777777" w:rsidR="00DA681E" w:rsidRPr="00624B21" w:rsidRDefault="00DA681E" w:rsidP="00DA681E">
      <w:pPr>
        <w:pStyle w:val="ListParagraph"/>
        <w:widowControl w:val="0"/>
        <w:numPr>
          <w:ilvl w:val="0"/>
          <w:numId w:val="26"/>
        </w:numPr>
        <w:autoSpaceDE w:val="0"/>
        <w:autoSpaceDN w:val="0"/>
        <w:spacing w:before="120"/>
        <w:ind w:right="587"/>
        <w:jc w:val="both"/>
        <w:rPr>
          <w:rFonts w:eastAsia="Arial MT" w:cs="Arial"/>
          <w:bCs w:val="0"/>
          <w:szCs w:val="24"/>
          <w:lang w:val="en-US"/>
        </w:rPr>
      </w:pPr>
      <w:r w:rsidRPr="00624B21">
        <w:rPr>
          <w:rFonts w:eastAsia="Arial MT" w:cs="Arial"/>
          <w:b/>
          <w:bCs w:val="0"/>
          <w:szCs w:val="24"/>
          <w:lang w:val="en-US"/>
        </w:rPr>
        <w:t>Independent Advocate:</w:t>
      </w:r>
      <w:r w:rsidRPr="00624B21">
        <w:rPr>
          <w:rFonts w:eastAsia="Arial MT" w:cs="Arial"/>
          <w:bCs w:val="0"/>
          <w:szCs w:val="24"/>
          <w:lang w:val="en-US"/>
        </w:rPr>
        <w:t xml:space="preserve"> someone not employed by either health or adult social care who can ensure that the patients voice is heard in decision making, this is not mandated in law, however it is considered best practice when a person may find it difficult to express their own thoughts in formal meetings, for whatever reason</w:t>
      </w:r>
    </w:p>
    <w:p w14:paraId="7E947C8E" w14:textId="77777777" w:rsidR="00DA681E" w:rsidRPr="00624B21" w:rsidRDefault="00DA681E" w:rsidP="00DA681E">
      <w:pPr>
        <w:pStyle w:val="ListParagraph"/>
        <w:widowControl w:val="0"/>
        <w:numPr>
          <w:ilvl w:val="0"/>
          <w:numId w:val="26"/>
        </w:numPr>
        <w:autoSpaceDE w:val="0"/>
        <w:autoSpaceDN w:val="0"/>
        <w:spacing w:before="121"/>
        <w:ind w:right="904"/>
        <w:jc w:val="both"/>
        <w:rPr>
          <w:rFonts w:eastAsia="Arial MT" w:cs="Arial"/>
          <w:bCs w:val="0"/>
          <w:szCs w:val="24"/>
          <w:lang w:val="en-US"/>
        </w:rPr>
      </w:pPr>
      <w:r w:rsidRPr="00624B21">
        <w:rPr>
          <w:rFonts w:eastAsia="Arial MT" w:cs="Arial"/>
          <w:b/>
          <w:bCs w:val="0"/>
          <w:szCs w:val="24"/>
          <w:lang w:val="en-US"/>
        </w:rPr>
        <w:t>Interim care</w:t>
      </w:r>
      <w:r w:rsidRPr="00624B21">
        <w:rPr>
          <w:rFonts w:eastAsia="Arial MT" w:cs="Arial"/>
          <w:bCs w:val="0"/>
          <w:szCs w:val="24"/>
          <w:lang w:val="en-US"/>
        </w:rPr>
        <w:t xml:space="preserve">: A provisional placement that is suitable and able to meet the patient’s assessed needs whilst they wait for their preferred option. This is a step before to support discharge home/to patient’s place of residence. </w:t>
      </w:r>
    </w:p>
    <w:p w14:paraId="217B3DFC" w14:textId="77777777" w:rsidR="00DA681E" w:rsidRPr="00624B21" w:rsidRDefault="00DA681E" w:rsidP="00DA681E">
      <w:pPr>
        <w:pStyle w:val="ListParagraph"/>
        <w:widowControl w:val="0"/>
        <w:numPr>
          <w:ilvl w:val="0"/>
          <w:numId w:val="26"/>
        </w:numPr>
        <w:autoSpaceDE w:val="0"/>
        <w:autoSpaceDN w:val="0"/>
        <w:spacing w:before="119"/>
        <w:ind w:right="611"/>
        <w:jc w:val="both"/>
        <w:rPr>
          <w:rFonts w:eastAsia="Arial MT" w:cs="Arial"/>
          <w:bCs w:val="0"/>
          <w:szCs w:val="24"/>
          <w:lang w:val="en-US"/>
        </w:rPr>
      </w:pPr>
      <w:r w:rsidRPr="00624B21">
        <w:rPr>
          <w:rFonts w:eastAsia="Arial MT" w:cs="Arial"/>
          <w:b/>
          <w:bCs w:val="0"/>
          <w:szCs w:val="24"/>
          <w:lang w:val="en-US"/>
        </w:rPr>
        <w:t xml:space="preserve">Intermediate care: </w:t>
      </w:r>
      <w:r w:rsidRPr="00624B21">
        <w:rPr>
          <w:rFonts w:eastAsia="Arial MT" w:cs="Arial"/>
          <w:bCs w:val="0"/>
          <w:szCs w:val="24"/>
          <w:lang w:val="en-US"/>
        </w:rPr>
        <w:t>Short-term care provided free of charge by the NHS for people who no longer need to be in hospital but may need extra support to help them recover. It lasts for a maximum of six weeks and can be in the patient’s home or in a residential setting.</w:t>
      </w:r>
    </w:p>
    <w:p w14:paraId="1005C3B1" w14:textId="77777777" w:rsidR="00DA681E" w:rsidRPr="00624B21" w:rsidRDefault="00DA681E" w:rsidP="00DA681E">
      <w:pPr>
        <w:pStyle w:val="ListParagraph"/>
        <w:widowControl w:val="0"/>
        <w:numPr>
          <w:ilvl w:val="0"/>
          <w:numId w:val="26"/>
        </w:numPr>
        <w:autoSpaceDE w:val="0"/>
        <w:autoSpaceDN w:val="0"/>
        <w:spacing w:before="120"/>
        <w:ind w:right="872"/>
        <w:jc w:val="both"/>
        <w:rPr>
          <w:rFonts w:eastAsia="Arial MT" w:cs="Arial"/>
          <w:bCs w:val="0"/>
          <w:szCs w:val="24"/>
          <w:lang w:val="en-US"/>
        </w:rPr>
      </w:pPr>
      <w:r w:rsidRPr="00624B21">
        <w:rPr>
          <w:rFonts w:eastAsia="Arial MT" w:cs="Arial"/>
          <w:b/>
          <w:bCs w:val="0"/>
          <w:szCs w:val="24"/>
          <w:lang w:val="en-US"/>
        </w:rPr>
        <w:t>MDT</w:t>
      </w:r>
      <w:r w:rsidRPr="00624B21">
        <w:rPr>
          <w:rFonts w:eastAsia="Arial MT" w:cs="Arial"/>
          <w:bCs w:val="0"/>
          <w:szCs w:val="24"/>
          <w:lang w:val="en-US"/>
        </w:rPr>
        <w:t>: Multidisciplinary team of health and social care professionals involved in the care and assessment of patients.</w:t>
      </w:r>
    </w:p>
    <w:p w14:paraId="48311A4B" w14:textId="77777777" w:rsidR="00DA681E" w:rsidRPr="00624B21" w:rsidRDefault="00DA681E" w:rsidP="00DA681E">
      <w:pPr>
        <w:pStyle w:val="ListParagraph"/>
        <w:widowControl w:val="0"/>
        <w:numPr>
          <w:ilvl w:val="0"/>
          <w:numId w:val="26"/>
        </w:numPr>
        <w:autoSpaceDE w:val="0"/>
        <w:autoSpaceDN w:val="0"/>
        <w:spacing w:before="120"/>
        <w:ind w:right="872"/>
        <w:jc w:val="both"/>
        <w:rPr>
          <w:rFonts w:eastAsia="Arial MT" w:cs="Arial"/>
          <w:bCs w:val="0"/>
          <w:color w:val="000000"/>
          <w:szCs w:val="24"/>
          <w:lang w:val="en-US"/>
        </w:rPr>
      </w:pPr>
      <w:r w:rsidRPr="00624B21">
        <w:rPr>
          <w:rFonts w:eastAsia="Arial MT" w:cs="Arial"/>
          <w:b/>
          <w:bCs w:val="0"/>
          <w:color w:val="000000"/>
          <w:szCs w:val="24"/>
          <w:lang w:val="en-US"/>
        </w:rPr>
        <w:t>Criteria to reside</w:t>
      </w:r>
      <w:r w:rsidRPr="00624B21">
        <w:rPr>
          <w:rFonts w:eastAsia="Arial MT" w:cs="Arial"/>
          <w:bCs w:val="0"/>
          <w:color w:val="000000"/>
          <w:szCs w:val="24"/>
          <w:lang w:val="en-US"/>
        </w:rPr>
        <w:t>: A set of medical criteria where the need can only be addressed within an acute hospital setting. Anyone not meeting the criteria to reside can have their nursing and care needs met in a less intensive environment.</w:t>
      </w:r>
    </w:p>
    <w:p w14:paraId="1ECA838B" w14:textId="77777777" w:rsidR="00DA681E" w:rsidRPr="00624B21" w:rsidRDefault="00DA681E" w:rsidP="00DA681E">
      <w:pPr>
        <w:pStyle w:val="ListParagraph"/>
        <w:widowControl w:val="0"/>
        <w:numPr>
          <w:ilvl w:val="0"/>
          <w:numId w:val="26"/>
        </w:numPr>
        <w:autoSpaceDE w:val="0"/>
        <w:autoSpaceDN w:val="0"/>
        <w:jc w:val="both"/>
        <w:rPr>
          <w:rFonts w:eastAsia="Arial MT" w:cs="Arial"/>
          <w:bCs w:val="0"/>
          <w:szCs w:val="24"/>
          <w:lang w:val="en-US"/>
        </w:rPr>
      </w:pPr>
      <w:r w:rsidRPr="00624B21">
        <w:rPr>
          <w:rFonts w:eastAsia="Arial MT" w:cs="Arial"/>
          <w:b/>
          <w:bCs w:val="0"/>
          <w:szCs w:val="24"/>
          <w:lang w:val="en-US"/>
        </w:rPr>
        <w:t xml:space="preserve">Patient: </w:t>
      </w:r>
      <w:r w:rsidRPr="00624B21">
        <w:rPr>
          <w:rFonts w:eastAsia="Arial MT" w:cs="Arial"/>
          <w:bCs w:val="0"/>
          <w:szCs w:val="24"/>
          <w:lang w:val="en-US"/>
        </w:rPr>
        <w:t>The individual receiving treatment in hospital.</w:t>
      </w:r>
    </w:p>
    <w:p w14:paraId="5A252C3C" w14:textId="77777777" w:rsidR="00DA681E" w:rsidRPr="00624B21" w:rsidRDefault="00DA681E" w:rsidP="00DA681E">
      <w:pPr>
        <w:pStyle w:val="ListParagraph"/>
        <w:widowControl w:val="0"/>
        <w:numPr>
          <w:ilvl w:val="0"/>
          <w:numId w:val="26"/>
        </w:numPr>
        <w:autoSpaceDE w:val="0"/>
        <w:autoSpaceDN w:val="0"/>
        <w:spacing w:before="1"/>
        <w:ind w:right="599"/>
        <w:jc w:val="both"/>
        <w:rPr>
          <w:rFonts w:eastAsia="Arial MT" w:cs="Arial"/>
          <w:bCs w:val="0"/>
          <w:szCs w:val="24"/>
          <w:lang w:val="en-US"/>
        </w:rPr>
      </w:pPr>
      <w:r w:rsidRPr="00624B21">
        <w:rPr>
          <w:rFonts w:eastAsia="Arial MT" w:cs="Arial"/>
          <w:b/>
          <w:bCs w:val="0"/>
          <w:szCs w:val="24"/>
          <w:lang w:val="en-US"/>
        </w:rPr>
        <w:t xml:space="preserve">Reablement: </w:t>
      </w:r>
      <w:r w:rsidRPr="00624B21">
        <w:rPr>
          <w:rFonts w:eastAsia="Arial MT" w:cs="Arial"/>
          <w:bCs w:val="0"/>
          <w:szCs w:val="24"/>
          <w:lang w:val="en-US"/>
        </w:rPr>
        <w:t>Reablement services are meant to help people adapt to a recent illness or disability by learning or relearning the skills necessary for independent daily living at home. Reablement should be provided free of charge by the local authority for up to six weeks. It can be extended at the local authority’s discretion.</w:t>
      </w:r>
    </w:p>
    <w:p w14:paraId="5F1ED13D" w14:textId="77777777" w:rsidR="00DA681E" w:rsidRPr="00624B21" w:rsidRDefault="00DA681E" w:rsidP="00DA681E">
      <w:pPr>
        <w:pStyle w:val="ListParagraph"/>
        <w:widowControl w:val="0"/>
        <w:numPr>
          <w:ilvl w:val="0"/>
          <w:numId w:val="26"/>
        </w:numPr>
        <w:autoSpaceDE w:val="0"/>
        <w:autoSpaceDN w:val="0"/>
        <w:spacing w:before="92"/>
        <w:ind w:right="486"/>
        <w:jc w:val="both"/>
        <w:rPr>
          <w:rFonts w:eastAsia="Arial MT" w:cs="Arial"/>
          <w:bCs w:val="0"/>
          <w:szCs w:val="24"/>
          <w:lang w:val="en-US"/>
        </w:rPr>
      </w:pPr>
      <w:r w:rsidRPr="00624B21">
        <w:rPr>
          <w:rFonts w:eastAsia="Arial MT" w:cs="Arial"/>
          <w:b/>
          <w:bCs w:val="0"/>
          <w:szCs w:val="24"/>
          <w:lang w:val="en-US"/>
        </w:rPr>
        <w:t xml:space="preserve">Self-funder: </w:t>
      </w:r>
      <w:r w:rsidRPr="00624B21">
        <w:rPr>
          <w:rFonts w:eastAsia="Arial MT" w:cs="Arial"/>
          <w:bCs w:val="0"/>
          <w:szCs w:val="24"/>
          <w:lang w:val="en-US"/>
        </w:rPr>
        <w:t xml:space="preserve">A person who financially meets the full cost of their social care needs (apart from reablement care and the </w:t>
      </w:r>
      <w:r w:rsidR="00393F78" w:rsidRPr="00624B21">
        <w:rPr>
          <w:rFonts w:eastAsia="Arial MT" w:cs="Arial"/>
          <w:bCs w:val="0"/>
          <w:szCs w:val="24"/>
          <w:lang w:val="en-US"/>
        </w:rPr>
        <w:t>12-week</w:t>
      </w:r>
      <w:r w:rsidRPr="00624B21">
        <w:rPr>
          <w:rFonts w:eastAsia="Arial MT" w:cs="Arial"/>
          <w:bCs w:val="0"/>
          <w:szCs w:val="24"/>
          <w:lang w:val="en-US"/>
        </w:rPr>
        <w:t xml:space="preserve"> property disregard), because their financial capital exceeds the threshold for adult services funding, their level of need is not deemed to be high enough for local authority funding, or because they or a representative choose to pay for their care.</w:t>
      </w:r>
    </w:p>
    <w:p w14:paraId="3C4DEA07" w14:textId="77777777" w:rsidR="00DA681E" w:rsidRDefault="00DA681E" w:rsidP="00C11415">
      <w:pPr>
        <w:jc w:val="both"/>
        <w:rPr>
          <w:b/>
        </w:rPr>
      </w:pPr>
    </w:p>
    <w:p w14:paraId="1417D25B" w14:textId="77777777" w:rsidR="00872B4F" w:rsidRDefault="00872B4F" w:rsidP="00C11415">
      <w:pPr>
        <w:jc w:val="both"/>
        <w:rPr>
          <w:b/>
        </w:rPr>
      </w:pPr>
    </w:p>
    <w:p w14:paraId="70EDAF4B" w14:textId="77777777" w:rsidR="00DA681E" w:rsidRDefault="00DA681E" w:rsidP="00C11415">
      <w:pPr>
        <w:jc w:val="both"/>
        <w:rPr>
          <w:b/>
        </w:rPr>
      </w:pPr>
      <w:r>
        <w:rPr>
          <w:b/>
        </w:rPr>
        <w:t>Appendix 2 – Hospital Discharge and Mental Capacity Issues</w:t>
      </w:r>
    </w:p>
    <w:p w14:paraId="696ABFF6" w14:textId="77777777" w:rsidR="00DA681E" w:rsidRDefault="00DA681E" w:rsidP="00C11415">
      <w:pPr>
        <w:jc w:val="both"/>
        <w:rPr>
          <w:b/>
        </w:rPr>
      </w:pPr>
    </w:p>
    <w:p w14:paraId="3F5339FA" w14:textId="77777777" w:rsidR="00344B7D" w:rsidRPr="00344B7D" w:rsidRDefault="00344B7D" w:rsidP="00344B7D">
      <w:pPr>
        <w:jc w:val="both"/>
      </w:pPr>
      <w:r w:rsidRPr="00344B7D">
        <w:t>All staff (including acute, local authorities and continuing healthcare) must follow the five guiding principles of the Mental Capacity Act 2005 (“MCA”). This means:</w:t>
      </w:r>
    </w:p>
    <w:p w14:paraId="76E3FE17" w14:textId="77777777" w:rsidR="00344B7D" w:rsidRDefault="00344B7D" w:rsidP="00344B7D">
      <w:pPr>
        <w:pStyle w:val="ListParagraph"/>
        <w:numPr>
          <w:ilvl w:val="0"/>
          <w:numId w:val="27"/>
        </w:numPr>
        <w:jc w:val="both"/>
      </w:pPr>
      <w:r w:rsidRPr="00344B7D">
        <w:t>Presume that adults from 16 are mentally capable of making their own decisions;</w:t>
      </w:r>
    </w:p>
    <w:p w14:paraId="2397A321" w14:textId="77777777" w:rsidR="00344B7D" w:rsidRDefault="00344B7D" w:rsidP="00344B7D">
      <w:pPr>
        <w:pStyle w:val="ListParagraph"/>
        <w:numPr>
          <w:ilvl w:val="0"/>
          <w:numId w:val="27"/>
        </w:numPr>
        <w:jc w:val="both"/>
      </w:pPr>
      <w:r w:rsidRPr="00344B7D">
        <w:t>Do not determine the person lacks capacity until all practicable steps to support them have been taken without success;</w:t>
      </w:r>
    </w:p>
    <w:p w14:paraId="0B59FCB0" w14:textId="77777777" w:rsidR="00344B7D" w:rsidRDefault="00344B7D" w:rsidP="00344B7D">
      <w:pPr>
        <w:pStyle w:val="ListParagraph"/>
        <w:numPr>
          <w:ilvl w:val="0"/>
          <w:numId w:val="27"/>
        </w:numPr>
        <w:jc w:val="both"/>
      </w:pPr>
      <w:r w:rsidRPr="00344B7D">
        <w:t>Do not consider someone to lack mental capacity because they make a decision we consider to be unwise;</w:t>
      </w:r>
    </w:p>
    <w:p w14:paraId="163F9B4C" w14:textId="77777777" w:rsidR="00344B7D" w:rsidRDefault="00344B7D" w:rsidP="00344B7D">
      <w:pPr>
        <w:pStyle w:val="ListParagraph"/>
        <w:numPr>
          <w:ilvl w:val="0"/>
          <w:numId w:val="27"/>
        </w:numPr>
        <w:jc w:val="both"/>
      </w:pPr>
      <w:r w:rsidRPr="00344B7D">
        <w:t>When the patient is assessed to lack mental capacity we must act in their best interests;</w:t>
      </w:r>
    </w:p>
    <w:p w14:paraId="21355E4B" w14:textId="77777777" w:rsidR="00344B7D" w:rsidRPr="00344B7D" w:rsidRDefault="00344B7D" w:rsidP="00344B7D">
      <w:pPr>
        <w:pStyle w:val="ListParagraph"/>
        <w:numPr>
          <w:ilvl w:val="0"/>
          <w:numId w:val="27"/>
        </w:numPr>
        <w:jc w:val="both"/>
      </w:pPr>
      <w:r w:rsidRPr="00344B7D">
        <w:t>Before taking any action or decision on their behalf we must consider if it can be achieved in a less restrictive way.</w:t>
      </w:r>
    </w:p>
    <w:p w14:paraId="176F391E" w14:textId="77777777" w:rsidR="00344B7D" w:rsidRPr="00344B7D" w:rsidRDefault="00344B7D" w:rsidP="00344B7D">
      <w:pPr>
        <w:jc w:val="both"/>
      </w:pPr>
    </w:p>
    <w:p w14:paraId="20EEED85" w14:textId="77777777" w:rsidR="00344B7D" w:rsidRPr="00344B7D" w:rsidRDefault="00344B7D" w:rsidP="00344B7D">
      <w:pPr>
        <w:jc w:val="both"/>
      </w:pPr>
      <w:r w:rsidRPr="00344B7D">
        <w:t>Mental Capacity is specific to the decision that must be made, at the relevant time, and so it is possible that a patient who has been assessed as having mental capacity to consent to or refuse the treatment they have had as an inpatient may lack mental capacity to make decisions around discharge and care planning (and vice versa). Where there is a reason to doubt mental capacity for a particular decision, it must be specifically assessed, in accordance with the Mental Capacity Act (MCA), the MCA Code of Practice and relevant case law and documented appropriately.</w:t>
      </w:r>
    </w:p>
    <w:p w14:paraId="091AD4F2" w14:textId="77777777" w:rsidR="00344B7D" w:rsidRPr="00344B7D" w:rsidRDefault="00344B7D" w:rsidP="00344B7D">
      <w:pPr>
        <w:jc w:val="both"/>
      </w:pPr>
    </w:p>
    <w:p w14:paraId="65680248" w14:textId="77777777" w:rsidR="00344B7D" w:rsidRPr="00344B7D" w:rsidRDefault="00344B7D" w:rsidP="00344B7D">
      <w:pPr>
        <w:jc w:val="both"/>
      </w:pPr>
      <w:r w:rsidRPr="00344B7D">
        <w:t>All practicable steps must be taken to support the patient to make the decision before concluding that they are unable to make it themselves. This might involve taking a number of steps such as a providing information in a different format or breaking information down into smaller chunks.</w:t>
      </w:r>
    </w:p>
    <w:p w14:paraId="622C711A" w14:textId="77777777" w:rsidR="00344B7D" w:rsidRPr="00344B7D" w:rsidRDefault="00344B7D" w:rsidP="00344B7D">
      <w:pPr>
        <w:jc w:val="both"/>
      </w:pPr>
    </w:p>
    <w:p w14:paraId="5DFBD054" w14:textId="77777777" w:rsidR="00344B7D" w:rsidRPr="00344B7D" w:rsidRDefault="00344B7D" w:rsidP="00344B7D">
      <w:pPr>
        <w:jc w:val="both"/>
      </w:pPr>
      <w:r w:rsidRPr="00344B7D">
        <w:t>If a person is assessed to lack mental capacity this means that staff have tested whether they can:</w:t>
      </w:r>
    </w:p>
    <w:p w14:paraId="20741736" w14:textId="77777777" w:rsidR="00344B7D" w:rsidRDefault="00344B7D" w:rsidP="00344B7D">
      <w:pPr>
        <w:pStyle w:val="ListParagraph"/>
        <w:numPr>
          <w:ilvl w:val="0"/>
          <w:numId w:val="28"/>
        </w:numPr>
        <w:jc w:val="both"/>
      </w:pPr>
      <w:r w:rsidRPr="00344B7D">
        <w:t>Understand the information relevant to the decision,</w:t>
      </w:r>
    </w:p>
    <w:p w14:paraId="20AB2D4A" w14:textId="77777777" w:rsidR="00344B7D" w:rsidRDefault="00344B7D" w:rsidP="00344B7D">
      <w:pPr>
        <w:pStyle w:val="ListParagraph"/>
        <w:numPr>
          <w:ilvl w:val="0"/>
          <w:numId w:val="28"/>
        </w:numPr>
        <w:jc w:val="both"/>
      </w:pPr>
      <w:r w:rsidRPr="00344B7D">
        <w:t>Retain the information long enough to make a decision,</w:t>
      </w:r>
    </w:p>
    <w:p w14:paraId="61F52BF9" w14:textId="77777777" w:rsidR="00344B7D" w:rsidRDefault="00344B7D" w:rsidP="00344B7D">
      <w:pPr>
        <w:pStyle w:val="ListParagraph"/>
        <w:numPr>
          <w:ilvl w:val="0"/>
          <w:numId w:val="28"/>
        </w:numPr>
        <w:jc w:val="both"/>
      </w:pPr>
      <w:r w:rsidRPr="00344B7D">
        <w:t>Use and weigh the information as part of the decision making process and</w:t>
      </w:r>
    </w:p>
    <w:p w14:paraId="15A4E339" w14:textId="77777777" w:rsidR="00344B7D" w:rsidRPr="00344B7D" w:rsidRDefault="00344B7D" w:rsidP="00344B7D">
      <w:pPr>
        <w:pStyle w:val="ListParagraph"/>
        <w:numPr>
          <w:ilvl w:val="0"/>
          <w:numId w:val="28"/>
        </w:numPr>
        <w:jc w:val="both"/>
      </w:pPr>
      <w:r w:rsidRPr="00344B7D">
        <w:t>Communicate the decision they want to make.</w:t>
      </w:r>
    </w:p>
    <w:p w14:paraId="71ADCD88" w14:textId="77777777" w:rsidR="00344B7D" w:rsidRPr="00344B7D" w:rsidRDefault="00344B7D" w:rsidP="00344B7D">
      <w:pPr>
        <w:jc w:val="both"/>
      </w:pPr>
    </w:p>
    <w:p w14:paraId="33B2D3B7" w14:textId="77777777" w:rsidR="00344B7D" w:rsidRPr="00344B7D" w:rsidRDefault="00344B7D" w:rsidP="00344B7D">
      <w:pPr>
        <w:jc w:val="both"/>
      </w:pPr>
      <w:r w:rsidRPr="00344B7D">
        <w:t>In the context of a discharge plan, the information relevant to the decision will include an understanding of their care needs on discharge, offers of care and options available, with the person being given a concrete plan to engage with.</w:t>
      </w:r>
    </w:p>
    <w:p w14:paraId="6E70F050" w14:textId="77777777" w:rsidR="00344B7D" w:rsidRPr="00344B7D" w:rsidRDefault="00344B7D" w:rsidP="00344B7D">
      <w:pPr>
        <w:jc w:val="both"/>
      </w:pPr>
    </w:p>
    <w:p w14:paraId="7DC02F49" w14:textId="77777777" w:rsidR="00344B7D" w:rsidRPr="00344B7D" w:rsidRDefault="00344B7D" w:rsidP="00344B7D">
      <w:pPr>
        <w:jc w:val="both"/>
      </w:pPr>
      <w:r w:rsidRPr="00344B7D">
        <w:t>Options which are not available (e.g. placements which are not available or care which is not considered clinically appropriate,) should not be considered in either mental capacity assessments or in best interest decision-making. A patient with mental capacity cannot insist on staying in hospital after they no longer meet the criteria to reside and so this not an option for a patient who lacks mental capacity for the discharge decision.</w:t>
      </w:r>
    </w:p>
    <w:p w14:paraId="50E2F808" w14:textId="77777777" w:rsidR="00344B7D" w:rsidRPr="00344B7D" w:rsidRDefault="00344B7D" w:rsidP="00344B7D">
      <w:pPr>
        <w:jc w:val="both"/>
      </w:pPr>
    </w:p>
    <w:p w14:paraId="2E523621" w14:textId="77777777" w:rsidR="00344B7D" w:rsidRPr="00344B7D" w:rsidRDefault="00344B7D" w:rsidP="00344B7D">
      <w:pPr>
        <w:jc w:val="both"/>
      </w:pPr>
      <w:r w:rsidRPr="00344B7D">
        <w:t>Where a patient, despite all reasonable efforts to support them, lacks mental capacity for discharge decisions, the decision must be made in their best interests (see MCA s4).</w:t>
      </w:r>
    </w:p>
    <w:p w14:paraId="22F3670F" w14:textId="77777777" w:rsidR="00344B7D" w:rsidRPr="00344B7D" w:rsidRDefault="00344B7D" w:rsidP="00344B7D">
      <w:pPr>
        <w:jc w:val="both"/>
      </w:pPr>
    </w:p>
    <w:p w14:paraId="6EC56078" w14:textId="77777777" w:rsidR="00344B7D" w:rsidRPr="00344B7D" w:rsidRDefault="00344B7D" w:rsidP="00344B7D">
      <w:pPr>
        <w:jc w:val="both"/>
      </w:pPr>
      <w:r w:rsidRPr="00344B7D">
        <w:t>It is important to identify who the decision maker is, as it could be a number of different people. The decision maker may be an attorney (if a health and welfare Lasting Power of Attorney has been granted, and is valid, applicable and registered) or a Deputy (if a health and welfare Deputy has been appointed by the Court). If neither of these are appointed, then it will be the health or care professional who needs to make the decision in question. The wishes and feelings of the patient are paramount, however this does not mean they will always get what they want, any more than a patient with mental capacity would.</w:t>
      </w:r>
    </w:p>
    <w:p w14:paraId="2512DA60" w14:textId="77777777" w:rsidR="00344B7D" w:rsidRPr="00344B7D" w:rsidRDefault="00344B7D" w:rsidP="00344B7D">
      <w:pPr>
        <w:jc w:val="both"/>
      </w:pPr>
    </w:p>
    <w:p w14:paraId="5F50553D" w14:textId="77777777" w:rsidR="00344B7D" w:rsidRPr="00344B7D" w:rsidRDefault="00344B7D" w:rsidP="00344B7D">
      <w:pPr>
        <w:jc w:val="both"/>
      </w:pPr>
      <w:r w:rsidRPr="00344B7D">
        <w:t>“Best interests” is interpreted widely, and goes beyond medical risk and benefit to include social, psychological and emotional factors. Before making a best interests decision, it should be tested by asking whether the patient’s best interests can be achieved in a way which is less restrictive of their rights and freedoms.</w:t>
      </w:r>
    </w:p>
    <w:p w14:paraId="27E2E020" w14:textId="77777777" w:rsidR="00344B7D" w:rsidRPr="00344B7D" w:rsidRDefault="00344B7D" w:rsidP="00344B7D">
      <w:pPr>
        <w:jc w:val="both"/>
      </w:pPr>
    </w:p>
    <w:p w14:paraId="45BCF2BB" w14:textId="77777777" w:rsidR="00344B7D" w:rsidRPr="00344B7D" w:rsidRDefault="00344B7D" w:rsidP="00344B7D">
      <w:pPr>
        <w:jc w:val="both"/>
      </w:pPr>
      <w:r w:rsidRPr="00344B7D">
        <w:t xml:space="preserve">A patient who lacks Mental Capacity and is unbefriended is entitled to an Independent Mental Capacity Advocate (IMCA) to support the long term decisions about care provision. </w:t>
      </w:r>
      <w:r w:rsidR="00393F78" w:rsidRPr="00344B7D">
        <w:t>Therefore,</w:t>
      </w:r>
      <w:r w:rsidRPr="00344B7D">
        <w:t xml:space="preserve"> IMCAs are required when the discharge plan is for long term care provision. Decisions about long term care provision are best made outside of an acute hospital.</w:t>
      </w:r>
    </w:p>
    <w:p w14:paraId="7CB8D83B" w14:textId="77777777" w:rsidR="00344B7D" w:rsidRPr="00344B7D" w:rsidRDefault="00344B7D" w:rsidP="00344B7D">
      <w:pPr>
        <w:jc w:val="both"/>
      </w:pPr>
    </w:p>
    <w:p w14:paraId="5A4C49A4" w14:textId="77777777" w:rsidR="00344B7D" w:rsidRPr="00344B7D" w:rsidRDefault="00344B7D" w:rsidP="00344B7D">
      <w:pPr>
        <w:jc w:val="both"/>
      </w:pPr>
      <w:r w:rsidRPr="00344B7D">
        <w:t>If the proposed care package or placement on discharge puts a patient without capacity to consent to it at risk of being deprived of liberty (Article 5, European Convention of Human Rights), currently as interpreted by the Supreme Court in Cheshire West [2014] UKSC 19 to mean “under continuous supervision and control and not free to leave” then additional safeguards are required to ensure that the deprivation is lawful.</w:t>
      </w:r>
    </w:p>
    <w:p w14:paraId="3BB1FC4F" w14:textId="77777777" w:rsidR="00344B7D" w:rsidRPr="00344B7D" w:rsidRDefault="00344B7D" w:rsidP="00344B7D">
      <w:pPr>
        <w:jc w:val="both"/>
      </w:pPr>
    </w:p>
    <w:p w14:paraId="36293379" w14:textId="77777777" w:rsidR="00344B7D" w:rsidRPr="00344B7D" w:rsidRDefault="00344B7D" w:rsidP="00344B7D">
      <w:pPr>
        <w:jc w:val="both"/>
      </w:pPr>
      <w:r w:rsidRPr="00344B7D">
        <w:t xml:space="preserve">During discharge planning, health and care providers should continue to meet their responsibilities regarding Deprivation of Liberty Safeguards, where appropriate. This is especially the case for, but not limited to, people with learning disabilities, dementia, acquired brain injury or people currently lacking capacity to make decisions about their mental health treatment. This includes carrying out a capacity assessment before a decision about discharge is made if there is reason to believe a person may lack the mental capacity to consent to their discharge arrangements which amount to a deprivation of liberty. No one should be discharged to somewhere assessed to be unsafe. </w:t>
      </w:r>
    </w:p>
    <w:p w14:paraId="65A87B73" w14:textId="77777777" w:rsidR="00344B7D" w:rsidRPr="00344B7D" w:rsidRDefault="00344B7D" w:rsidP="00344B7D">
      <w:pPr>
        <w:jc w:val="both"/>
      </w:pPr>
    </w:p>
    <w:p w14:paraId="0B94EA75" w14:textId="77777777" w:rsidR="00344B7D" w:rsidRPr="00344B7D" w:rsidRDefault="00344B7D" w:rsidP="00344B7D">
      <w:pPr>
        <w:jc w:val="both"/>
      </w:pPr>
      <w:r w:rsidRPr="00344B7D">
        <w:t>Any decision by the decision maker must be taken specifically for each person and not for groups of people. The Deprivation of Liberty Safeguards - Code of Practice outlines further information in relation to Mental Capacity.</w:t>
      </w:r>
    </w:p>
    <w:p w14:paraId="6AF351C2" w14:textId="77777777" w:rsidR="00344B7D" w:rsidRPr="00344B7D" w:rsidRDefault="00344B7D" w:rsidP="00344B7D">
      <w:pPr>
        <w:jc w:val="both"/>
      </w:pPr>
    </w:p>
    <w:p w14:paraId="139475B7" w14:textId="77777777" w:rsidR="00344B7D" w:rsidRPr="00344B7D" w:rsidRDefault="00344B7D" w:rsidP="00344B7D">
      <w:pPr>
        <w:jc w:val="both"/>
      </w:pPr>
      <w:r w:rsidRPr="00344B7D">
        <w:t>It may be appropriate for an Independent Advocate to support an individual during the discharge planning process, and in some cases this may be a legal requirement (e.g. if the Deprivation of Liberty Safeguards are being applied). Advocates are independent from the NHS and Local Authority and are trained to help people understand their rights and options, express their views and wishes, and help make sure their voice is heard. Advocates play a vital role for people including but not limited to those with learning disabilities, dementia, acquired brain injury or people currently lacking capacity to make decisions about their mental health treatment. Referrals to Independent Advocacy services should be made as soon as discharge planning begins and ideally upon admission.</w:t>
      </w:r>
    </w:p>
    <w:p w14:paraId="4174B93C" w14:textId="77777777" w:rsidR="00344B7D" w:rsidRPr="00344B7D" w:rsidRDefault="00344B7D" w:rsidP="00344B7D">
      <w:pPr>
        <w:jc w:val="both"/>
      </w:pPr>
    </w:p>
    <w:p w14:paraId="35F2FEC6" w14:textId="77777777" w:rsidR="00344B7D" w:rsidRPr="00344B7D" w:rsidRDefault="00344B7D" w:rsidP="00344B7D">
      <w:pPr>
        <w:jc w:val="both"/>
      </w:pPr>
      <w:r w:rsidRPr="00344B7D">
        <w:t>Where the proposed deprivation of liberty is in a hospital or a registered care home, a referral must be made for a standard authorisation under the Deprivation of Liberty Safeguards (DoLS). However, DoLS do not extend to other placements, such as supported living or domiciliary care and so any proposed deprivation of liberty there can only be authorised by the Court of Protection. [In either case, case law has found that it is preferable for any proposed deprivation of liberty to be authorised in advance by a prior referral to DoLS or Court application – see for example Re AJ ( DoLS) [2015] EWCOP 5, or Re AG [2015] EWCOP 78]</w:t>
      </w:r>
    </w:p>
    <w:p w14:paraId="4624D2D0" w14:textId="77777777" w:rsidR="00344B7D" w:rsidRPr="00344B7D" w:rsidRDefault="00344B7D" w:rsidP="00344B7D">
      <w:pPr>
        <w:jc w:val="both"/>
      </w:pPr>
    </w:p>
    <w:p w14:paraId="0DB84A16" w14:textId="77777777" w:rsidR="00344B7D" w:rsidRPr="00344B7D" w:rsidRDefault="00344B7D" w:rsidP="00344B7D">
      <w:pPr>
        <w:jc w:val="both"/>
      </w:pPr>
      <w:r w:rsidRPr="00344B7D">
        <w:t>[It may be appropriate to seek legal advice on cases where deprivation of liberty after discharge appears to be an issue.]</w:t>
      </w:r>
    </w:p>
    <w:p w14:paraId="71FEDD45" w14:textId="77777777" w:rsidR="00DA681E" w:rsidRDefault="00DA681E" w:rsidP="00C11415">
      <w:pPr>
        <w:jc w:val="both"/>
        <w:rPr>
          <w:b/>
        </w:rPr>
      </w:pPr>
    </w:p>
    <w:p w14:paraId="597B9182" w14:textId="77777777" w:rsidR="00872B4F" w:rsidRDefault="00872B4F" w:rsidP="00C11415">
      <w:pPr>
        <w:jc w:val="both"/>
        <w:rPr>
          <w:b/>
        </w:rPr>
      </w:pPr>
    </w:p>
    <w:p w14:paraId="748A025D" w14:textId="77777777" w:rsidR="00344B7D" w:rsidRDefault="008C141A" w:rsidP="00C11415">
      <w:pPr>
        <w:jc w:val="both"/>
        <w:rPr>
          <w:b/>
        </w:rPr>
      </w:pPr>
      <w:r>
        <w:rPr>
          <w:b/>
        </w:rPr>
        <w:t>Appendix 3</w:t>
      </w:r>
      <w:r w:rsidR="0033099F">
        <w:rPr>
          <w:b/>
        </w:rPr>
        <w:t>a</w:t>
      </w:r>
      <w:r>
        <w:rPr>
          <w:b/>
        </w:rPr>
        <w:t xml:space="preserve"> –</w:t>
      </w:r>
      <w:r w:rsidR="00BE2458">
        <w:rPr>
          <w:b/>
        </w:rPr>
        <w:t xml:space="preserve"> </w:t>
      </w:r>
      <w:r w:rsidR="00BE2458" w:rsidRPr="00BE2458">
        <w:rPr>
          <w:b/>
        </w:rPr>
        <w:t xml:space="preserve">NHS Continuing Healthcare </w:t>
      </w:r>
      <w:r w:rsidR="00BE2458">
        <w:rPr>
          <w:b/>
        </w:rPr>
        <w:t>and Intermediate Care</w:t>
      </w:r>
      <w:r w:rsidR="0033099F">
        <w:rPr>
          <w:b/>
        </w:rPr>
        <w:t xml:space="preserve"> (national framework)</w:t>
      </w:r>
    </w:p>
    <w:p w14:paraId="6D899754" w14:textId="77777777" w:rsidR="008C141A" w:rsidRDefault="008C141A" w:rsidP="00C11415">
      <w:pPr>
        <w:jc w:val="both"/>
        <w:rPr>
          <w:b/>
        </w:rPr>
      </w:pPr>
    </w:p>
    <w:p w14:paraId="527F60EF" w14:textId="77777777" w:rsidR="008C141A" w:rsidRPr="008C141A" w:rsidRDefault="008C141A" w:rsidP="006C64D8">
      <w:pPr>
        <w:jc w:val="both"/>
      </w:pPr>
      <w:r w:rsidRPr="008C141A">
        <w:t>National Framework for NHS Continuing Healthcare and NHS funded Care</w:t>
      </w:r>
    </w:p>
    <w:p w14:paraId="7BB68E8E" w14:textId="77777777" w:rsidR="008C141A" w:rsidRPr="008C141A" w:rsidRDefault="00D47B76" w:rsidP="006C64D8">
      <w:pPr>
        <w:jc w:val="both"/>
      </w:pPr>
      <w:hyperlink r:id="rId19" w:history="1">
        <w:r w:rsidR="008C141A" w:rsidRPr="00B63EC9">
          <w:rPr>
            <w:rStyle w:val="Hyperlink"/>
          </w:rPr>
          <w:t>https://www.gov.uk/government/publications/national-framework-for-nhs-continuing-healthcare-and-nhs-funded-nursing-care</w:t>
        </w:r>
      </w:hyperlink>
      <w:r w:rsidR="008C141A">
        <w:t xml:space="preserve"> </w:t>
      </w:r>
    </w:p>
    <w:p w14:paraId="2587E6B5" w14:textId="77777777" w:rsidR="008C141A" w:rsidRDefault="008C141A" w:rsidP="006C64D8">
      <w:pPr>
        <w:jc w:val="both"/>
      </w:pPr>
    </w:p>
    <w:p w14:paraId="69AA70D0" w14:textId="77777777" w:rsidR="00BE2458" w:rsidRPr="006C64D8" w:rsidRDefault="00BE2458" w:rsidP="006C64D8">
      <w:pPr>
        <w:jc w:val="both"/>
      </w:pPr>
      <w:r w:rsidRPr="006C64D8">
        <w:rPr>
          <w:b/>
        </w:rPr>
        <w:t>Understanding how NHS Continuing Healthcare interacts with Hospital Discharge</w:t>
      </w:r>
      <w:r w:rsidRPr="006C64D8">
        <w:t xml:space="preserve"> </w:t>
      </w:r>
    </w:p>
    <w:p w14:paraId="4AB6CB35" w14:textId="77777777" w:rsidR="00BE2458" w:rsidRPr="006C64D8" w:rsidRDefault="00BE2458" w:rsidP="006C64D8">
      <w:pPr>
        <w:jc w:val="both"/>
      </w:pPr>
    </w:p>
    <w:p w14:paraId="619E7C74" w14:textId="77777777" w:rsidR="00BE2458" w:rsidRPr="006C64D8" w:rsidRDefault="00BE2458" w:rsidP="006C64D8">
      <w:pPr>
        <w:jc w:val="both"/>
      </w:pPr>
      <w:r w:rsidRPr="006C64D8">
        <w:t xml:space="preserve">There is growing evidence that the most effective way to support people is to ensure they are discharged safely when they are clinically ready, with timely and appropriate recovery support if needed. An assessment of longer-term or end of life care needs should take place once they have reached a point of recovery, where it is possible to make an accurate assessment of their longer-term needs. This process is set out in the hospital discharge guidance. This may include screening for NHS Continuing Healthcare, depending on the individual’s circumstances and the point at which their longer-term needs are clearer. In the vast majority of cases this will be following discharge and after a period of recovery at home. </w:t>
      </w:r>
    </w:p>
    <w:p w14:paraId="181963EE" w14:textId="77777777" w:rsidR="00BE2458" w:rsidRPr="006C64D8" w:rsidRDefault="00BE2458" w:rsidP="006C64D8">
      <w:pPr>
        <w:jc w:val="both"/>
      </w:pPr>
    </w:p>
    <w:p w14:paraId="211B699E" w14:textId="77777777" w:rsidR="00BE2458" w:rsidRPr="006C64D8" w:rsidRDefault="00BE2458" w:rsidP="006C64D8">
      <w:pPr>
        <w:jc w:val="both"/>
      </w:pPr>
      <w:r w:rsidRPr="006C64D8">
        <w:t xml:space="preserve">Multi-disciplinary discharge teams should work together when discharging people to manage risk carefully with the individual, and their unpaid carer, representative or advocate, as there can be negative consequences from decisions that are either too risk averse, or do not sufficiently identify the level of risk. At one end of the scale, people may be discharged onto pathways which result in care being over-prescribed; and at the other end, individuals may not receive the care and support they need to recover. Any onward care providers should be included early in the person’s discharge planning. This allows more time for local capacity to be managed and suitable support to be put in place. People’s care needs may also change, and there should be processes in place to ensure these needs are regularly reviewed and that the person is receiving appropriate care and support. </w:t>
      </w:r>
    </w:p>
    <w:p w14:paraId="33AFA92B" w14:textId="77777777" w:rsidR="00BE2458" w:rsidRPr="006C64D8" w:rsidRDefault="00BE2458" w:rsidP="006C64D8">
      <w:pPr>
        <w:jc w:val="both"/>
      </w:pPr>
    </w:p>
    <w:p w14:paraId="74F99722" w14:textId="77777777" w:rsidR="00BE2458" w:rsidRPr="006C64D8" w:rsidRDefault="00BE2458" w:rsidP="006C64D8">
      <w:pPr>
        <w:jc w:val="both"/>
      </w:pPr>
      <w:r w:rsidRPr="006C64D8">
        <w:t xml:space="preserve">ICBs should ensure that local protocols are developed between themselves, other NHS bodies, local authorities and other relevant partners. These should set out each organisation’s role and how responsibilities are to be exercised in relation to hospital discharge, including any arrangements for intermediate, reablement, rehabilitation or sub-acute care and arrangements for long-term care assessments including NHS Continuing Healthcare. In particular, ICBs should ensure (i.e. through contractual arrangements) that discharge policies with all providers are clear. Where appropriate, the ICB may wish to make provisions in its contract with the provider. There should be processes in place to identify those individuals for whom it is appropriate to undertake a screening for NHS Continuing Healthcare using the Checklist and, where the Checklist is positive, for full assessment of eligibility to be undertaken at the appropriate time and place. </w:t>
      </w:r>
    </w:p>
    <w:p w14:paraId="2627DC41" w14:textId="77777777" w:rsidR="00BE2458" w:rsidRPr="006C64D8" w:rsidRDefault="00BE2458" w:rsidP="006C64D8">
      <w:pPr>
        <w:jc w:val="both"/>
      </w:pPr>
    </w:p>
    <w:p w14:paraId="6239687A" w14:textId="77777777" w:rsidR="00BE2458" w:rsidRPr="006C64D8" w:rsidRDefault="00BE2458" w:rsidP="006C64D8">
      <w:pPr>
        <w:jc w:val="both"/>
      </w:pPr>
      <w:r w:rsidRPr="006C64D8">
        <w:t xml:space="preserve">For individuals leaving the acute hospital environment, it is best practice to screen for NHS Continuing Healthcare at the right time and in the right place for that individual. In the vast majority of cases this will be following discharge and after a period of recovery in a familiar setting or intermediate/rehabilitation placement. It should always be borne in mind that a screening, or an assessment of eligibility for NHS Continuing Healthcare that takes place in an acute hospital setting is unlikely to accurately reflect an individual’s longer-term needs. This could be because, with appropriate support and opportunity, the individual has the potential to recover further in the near future. Another reason is that it may be difficult to make an accurate assessment of an individual’s needs while they are in an acute services environment. </w:t>
      </w:r>
    </w:p>
    <w:p w14:paraId="4F69F95F" w14:textId="77777777" w:rsidR="00BE2458" w:rsidRPr="006C64D8" w:rsidRDefault="00BE2458" w:rsidP="006C64D8">
      <w:pPr>
        <w:jc w:val="both"/>
      </w:pPr>
    </w:p>
    <w:p w14:paraId="2F907E51" w14:textId="77777777" w:rsidR="00BE2458" w:rsidRPr="006C64D8" w:rsidRDefault="00BE2458" w:rsidP="006C64D8">
      <w:pPr>
        <w:jc w:val="both"/>
      </w:pPr>
      <w:r w:rsidRPr="006C64D8">
        <w:t xml:space="preserve">Where an individual is ready to be safely discharged from acute hospital it is very important that this should happen without delay. Therefore, the assessment </w:t>
      </w:r>
    </w:p>
    <w:p w14:paraId="554AA3DE" w14:textId="77777777" w:rsidR="00BE2458" w:rsidRPr="006C64D8" w:rsidRDefault="00BE2458" w:rsidP="006C64D8">
      <w:pPr>
        <w:jc w:val="both"/>
      </w:pPr>
      <w:r w:rsidRPr="006C64D8">
        <w:t xml:space="preserve">process for NHS Continuing Healthcare should not be allowed to delay hospital discharge. </w:t>
      </w:r>
    </w:p>
    <w:p w14:paraId="2B7D6F90" w14:textId="77777777" w:rsidR="00BE2458" w:rsidRPr="006C64D8" w:rsidRDefault="00BE2458" w:rsidP="006C64D8">
      <w:pPr>
        <w:jc w:val="both"/>
      </w:pPr>
    </w:p>
    <w:p w14:paraId="062DC115" w14:textId="77777777" w:rsidR="00BE2458" w:rsidRPr="006C64D8" w:rsidRDefault="00BE2458" w:rsidP="006C64D8">
      <w:pPr>
        <w:jc w:val="both"/>
      </w:pPr>
      <w:r w:rsidRPr="006C64D8">
        <w:t xml:space="preserve">In order to ensure that unnecessary stays on acute wards are avoided, there should be consideration of whether the provision of further NHS-funded services is appropriate. This might include therapy and/or rehabilitation, if that could make a difference to the potential of the individual in the following few weeks or months. It might also include intermediate care or an interim package of support, preferably in an individual’s own home. In such situations, assessment of eligibility for NHS Continuing Healthcare, if still required, should be undertaken when an accurate assessment of ongoing needs can be made. The interim services should continue until it has been decided whether or not the individual has a need for NHS Continuing Healthcare. There must be no gap in the provision of appropriate support to meet the individual’s needs. It is important that there are clear local protocols setting out where responsibility for meeting an individual’s needs lies, including who is responsible for funding their care and support. </w:t>
      </w:r>
    </w:p>
    <w:p w14:paraId="2454E6F9" w14:textId="77777777" w:rsidR="00BE2458" w:rsidRPr="006C64D8" w:rsidRDefault="00BE2458" w:rsidP="006C64D8">
      <w:pPr>
        <w:jc w:val="both"/>
      </w:pPr>
    </w:p>
    <w:p w14:paraId="682D959A" w14:textId="77777777" w:rsidR="00BE2458" w:rsidRPr="006C64D8" w:rsidRDefault="00BE2458" w:rsidP="006C64D8">
      <w:pPr>
        <w:jc w:val="both"/>
      </w:pPr>
      <w:r w:rsidRPr="006C64D8">
        <w:t xml:space="preserve">In the vast majority of cases, CHC assessments should take place in community settings. There may be rare circumstances where assessments may take place in an acute hospital environment. In addition, ICBs and their partner organisations should ensure appropriate processes and pathways exist for individuals who may have a need for NHS Continuing Healthcare, for example: </w:t>
      </w:r>
    </w:p>
    <w:p w14:paraId="37D12929" w14:textId="77777777" w:rsidR="00BE2458" w:rsidRPr="006C64D8" w:rsidRDefault="00BE2458" w:rsidP="006C64D8">
      <w:pPr>
        <w:jc w:val="both"/>
      </w:pPr>
      <w:r w:rsidRPr="006C64D8">
        <w:t xml:space="preserve">(a) where the individual has an existing package or placement which all relevant parties agree can still safely and appropriately meet their needs without any changes, then they should be discharged back to this placement and/or package under existing funding arrangements. In such circumstances any screening for NHS Continuing Healthcare, if required, should take place within six weeks of the individual returning to the place from which they were admitted to hospital. If this screening results in a full assessment of eligibility and the individual is found eligible for NHS Continuing Healthcare through this particular assessment, then any necessary re-imbursement should apply back to the date of discharge; </w:t>
      </w:r>
    </w:p>
    <w:p w14:paraId="6E24D92B" w14:textId="77777777" w:rsidR="00BE2458" w:rsidRPr="006C64D8" w:rsidRDefault="00BE2458" w:rsidP="006C64D8">
      <w:pPr>
        <w:jc w:val="both"/>
      </w:pPr>
    </w:p>
    <w:p w14:paraId="16AC2735" w14:textId="77777777" w:rsidR="00BE2458" w:rsidRPr="006C64D8" w:rsidRDefault="00BE2458" w:rsidP="006C64D8">
      <w:pPr>
        <w:jc w:val="both"/>
      </w:pPr>
      <w:r w:rsidRPr="006C64D8">
        <w:t xml:space="preserve">(b) a decision is made to provide interim NHS-funded services to support the individual after discharge. This may allow individuals to reach a better point of recovery and rehabilitation in the community before their longer-term needs are assessed. In such a case, before the interim NHS-funded services come to an end, screening, if required, for NHS Continuing Healthcare should take place through use of the Checklist and, where appropriate, the full MDT process using the DST (i.e. an assessment of eligibility); </w:t>
      </w:r>
    </w:p>
    <w:p w14:paraId="6568D4F9" w14:textId="77777777" w:rsidR="00BE2458" w:rsidRPr="006C64D8" w:rsidRDefault="00BE2458" w:rsidP="006C64D8">
      <w:pPr>
        <w:jc w:val="both"/>
      </w:pPr>
    </w:p>
    <w:p w14:paraId="01BF418F" w14:textId="77777777" w:rsidR="00BE2458" w:rsidRPr="006C64D8" w:rsidRDefault="00BE2458" w:rsidP="006C64D8">
      <w:pPr>
        <w:jc w:val="both"/>
      </w:pPr>
      <w:r w:rsidRPr="006C64D8">
        <w:t xml:space="preserve">(c) a ‘negative’ Checklist is completed in an acute hospital (i.e. the person does not have a need for NHS Continuing Healthcare); </w:t>
      </w:r>
    </w:p>
    <w:p w14:paraId="2142AA0C" w14:textId="77777777" w:rsidR="00BE2458" w:rsidRPr="006C64D8" w:rsidRDefault="00BE2458" w:rsidP="006C64D8">
      <w:pPr>
        <w:jc w:val="both"/>
      </w:pPr>
    </w:p>
    <w:p w14:paraId="15825074" w14:textId="77777777" w:rsidR="00BE2458" w:rsidRPr="006C64D8" w:rsidRDefault="00BE2458" w:rsidP="006C64D8">
      <w:pPr>
        <w:jc w:val="both"/>
      </w:pPr>
      <w:r w:rsidRPr="006C64D8">
        <w:t>(d) a ‘positive’ Checklist is completed in an acute hospital and interim NHS</w:t>
      </w:r>
      <w:r w:rsidR="006C64D8">
        <w:t xml:space="preserve"> </w:t>
      </w:r>
      <w:r w:rsidRPr="006C64D8">
        <w:t xml:space="preserve">funded services are put in place to support the individual after discharge until it is either determined that they no longer require a full assessment (because a further Checklist has been completed which is now negative) or a full assessment of eligibility for NHS Continuing Healthcare is completed; </w:t>
      </w:r>
    </w:p>
    <w:p w14:paraId="43551E33" w14:textId="77777777" w:rsidR="00BE2458" w:rsidRPr="006C64D8" w:rsidRDefault="00BE2458" w:rsidP="006C64D8">
      <w:pPr>
        <w:jc w:val="both"/>
      </w:pPr>
    </w:p>
    <w:p w14:paraId="33745CE0" w14:textId="77777777" w:rsidR="00BE2458" w:rsidRPr="006C64D8" w:rsidRDefault="00BE2458" w:rsidP="006C64D8">
      <w:pPr>
        <w:jc w:val="both"/>
      </w:pPr>
      <w:r w:rsidRPr="006C64D8">
        <w:t xml:space="preserve">(e) a ‘positive’ Checklist is completed in acute hospital and a full assessment of eligibility for NHS Continuing Healthcare takes place before discharge. In a small number of circumstances, it may be decided to go directly to a full assessment within the acute hospital, without the need for a Checklist. </w:t>
      </w:r>
    </w:p>
    <w:p w14:paraId="121BC8C2" w14:textId="77777777" w:rsidR="00BE2458" w:rsidRPr="006C64D8" w:rsidRDefault="00BE2458" w:rsidP="006C64D8">
      <w:pPr>
        <w:jc w:val="both"/>
      </w:pPr>
    </w:p>
    <w:p w14:paraId="4EF1639D" w14:textId="77777777" w:rsidR="006C64D8" w:rsidRDefault="00BE2458" w:rsidP="006C64D8">
      <w:pPr>
        <w:jc w:val="both"/>
      </w:pPr>
      <w:r w:rsidRPr="006C64D8">
        <w:t>ICBs are reminded that if an individual’s needs change in a short time frame between a positive Checklist and a full assessment of eligibility taking place, it is legitimate to undertake a second Checklist, rather than necessarily proceeding to full assessment of eligibility for NHS Continuing Healthcare. The individual should be kept fully informed of the changed position.</w:t>
      </w:r>
      <w:r>
        <w:t xml:space="preserve"> </w:t>
      </w:r>
    </w:p>
    <w:p w14:paraId="1D874D29" w14:textId="77777777" w:rsidR="00E17EA2" w:rsidRDefault="00E17EA2" w:rsidP="006C64D8">
      <w:pPr>
        <w:jc w:val="both"/>
      </w:pPr>
    </w:p>
    <w:p w14:paraId="6AA7F08A" w14:textId="77777777" w:rsidR="00E17EA2" w:rsidRPr="00BE2458" w:rsidRDefault="00E17EA2" w:rsidP="00E17EA2">
      <w:pPr>
        <w:rPr>
          <w:b/>
        </w:rPr>
      </w:pPr>
      <w:r w:rsidRPr="00BE2458">
        <w:rPr>
          <w:b/>
        </w:rPr>
        <w:t xml:space="preserve">Intermediate care and NHS Continuing Healthcare </w:t>
      </w:r>
    </w:p>
    <w:p w14:paraId="47C3C562" w14:textId="77777777" w:rsidR="00E17EA2" w:rsidRDefault="00E17EA2" w:rsidP="00E17EA2"/>
    <w:p w14:paraId="3C7825FB" w14:textId="77777777" w:rsidR="00E17EA2" w:rsidRDefault="00E17EA2" w:rsidP="00E17EA2">
      <w:pPr>
        <w:jc w:val="both"/>
      </w:pPr>
      <w:r>
        <w:t xml:space="preserve">Intermediate care is a programme of care provided for a limited period of time to assist a person to maintain or regain the ability to live independently. Intermediate care is aimed at individuals who would otherwise face unnecessarily prolonged hospital stays or inappropriate admission to acute or longer-term inpatient care or long-term residential care. It should form part of a pathway of support. For example, intermediate care may be appropriately used where an individual has received other residential rehabilitation support following a hospital admission and, although having improved, continues to need support for a period prior to returning to their own home. It should also be used where an individual is at risk of entering a care home and requires their needs to be assessed in a non-acute setting with rehabilitation support provided where needed. This is irrespective of current or potential future funding streams. </w:t>
      </w:r>
    </w:p>
    <w:p w14:paraId="6855DECE" w14:textId="77777777" w:rsidR="00E17EA2" w:rsidRDefault="00E17EA2" w:rsidP="00E17EA2">
      <w:pPr>
        <w:jc w:val="both"/>
      </w:pPr>
    </w:p>
    <w:p w14:paraId="41516FC2" w14:textId="77777777" w:rsidR="00E17EA2" w:rsidRDefault="00E17EA2" w:rsidP="00E17EA2">
      <w:pPr>
        <w:jc w:val="both"/>
      </w:pPr>
      <w:r>
        <w:t xml:space="preserve">ICBs and their partner organisations should consider the most appropriate care environment for individuals, following a person-centred approach. Individuals should not be transferred directly to a long-term residential care setting from an acute hospital ward unless it is clearly appropriate under the circumstances. These circumstances might include: </w:t>
      </w:r>
    </w:p>
    <w:p w14:paraId="6C394708" w14:textId="77777777" w:rsidR="00E17EA2" w:rsidRDefault="00E17EA2" w:rsidP="00E17EA2">
      <w:pPr>
        <w:jc w:val="both"/>
      </w:pPr>
    </w:p>
    <w:p w14:paraId="6C66EAC6" w14:textId="77777777" w:rsidR="00E17EA2" w:rsidRDefault="00E17EA2" w:rsidP="00E17EA2">
      <w:pPr>
        <w:jc w:val="both"/>
      </w:pPr>
      <w:r>
        <w:t xml:space="preserve">(a) where the individual has an existing long-term residential care placement that can continue to meet their needs; </w:t>
      </w:r>
    </w:p>
    <w:p w14:paraId="4349AB49" w14:textId="77777777" w:rsidR="00E17EA2" w:rsidRDefault="00E17EA2" w:rsidP="00E17EA2">
      <w:pPr>
        <w:jc w:val="both"/>
      </w:pPr>
    </w:p>
    <w:p w14:paraId="7C3CE502" w14:textId="77777777" w:rsidR="00E17EA2" w:rsidRDefault="00E17EA2" w:rsidP="00E17EA2">
      <w:pPr>
        <w:jc w:val="both"/>
      </w:pPr>
      <w:r>
        <w:t xml:space="preserve">(b) where the individual has already completed a period of specialist rehabilitation e.g. stroke units, neuro-rehabilitation centres or spinal injury centres, and following consideration of what next options might be available; </w:t>
      </w:r>
    </w:p>
    <w:p w14:paraId="472A8798" w14:textId="77777777" w:rsidR="00E17EA2" w:rsidRDefault="00E17EA2" w:rsidP="00E17EA2">
      <w:pPr>
        <w:jc w:val="both"/>
      </w:pPr>
    </w:p>
    <w:p w14:paraId="45A0B473" w14:textId="77777777" w:rsidR="00E17EA2" w:rsidRDefault="00E17EA2" w:rsidP="00E17EA2">
      <w:pPr>
        <w:jc w:val="both"/>
      </w:pPr>
      <w:r>
        <w:t xml:space="preserve">(c) where the individual has had previous failed attempts at being supported at home which were formally assessed (with or without intermediate care support); or </w:t>
      </w:r>
    </w:p>
    <w:p w14:paraId="41377EA3" w14:textId="77777777" w:rsidR="00E17EA2" w:rsidRDefault="00E17EA2" w:rsidP="00E17EA2">
      <w:pPr>
        <w:jc w:val="both"/>
      </w:pPr>
    </w:p>
    <w:p w14:paraId="09020B69" w14:textId="77777777" w:rsidR="00E17EA2" w:rsidRDefault="00E17EA2" w:rsidP="006C64D8">
      <w:pPr>
        <w:jc w:val="both"/>
      </w:pPr>
      <w:r>
        <w:t>(d) those for whom the professional judgement is that a period in residential intermediate care followed by another move is likely to be unduly distressing for that individual</w:t>
      </w:r>
    </w:p>
    <w:p w14:paraId="2E7C669B" w14:textId="77777777" w:rsidR="006C64D8" w:rsidRDefault="006C64D8" w:rsidP="006C64D8">
      <w:pPr>
        <w:jc w:val="both"/>
      </w:pPr>
    </w:p>
    <w:p w14:paraId="75790945" w14:textId="77777777" w:rsidR="00D6556D" w:rsidRDefault="0033099F" w:rsidP="006C64D8">
      <w:pPr>
        <w:jc w:val="both"/>
        <w:rPr>
          <w:b/>
        </w:rPr>
      </w:pPr>
      <w:r w:rsidRPr="0033099F">
        <w:rPr>
          <w:b/>
        </w:rPr>
        <w:t xml:space="preserve">Appendix 3b Continuing Healthcare and NW London Local Authorities </w:t>
      </w:r>
      <w:r>
        <w:rPr>
          <w:b/>
        </w:rPr>
        <w:t xml:space="preserve">(local </w:t>
      </w:r>
      <w:r w:rsidR="00E17EA2">
        <w:rPr>
          <w:b/>
        </w:rPr>
        <w:t>arrangements)</w:t>
      </w:r>
    </w:p>
    <w:p w14:paraId="3F65886A" w14:textId="77777777" w:rsidR="00E17EA2" w:rsidRDefault="00E17EA2" w:rsidP="006C64D8">
      <w:pPr>
        <w:jc w:val="both"/>
        <w:rPr>
          <w:b/>
        </w:rPr>
      </w:pPr>
    </w:p>
    <w:p w14:paraId="352F1729" w14:textId="77777777" w:rsidR="00E17EA2" w:rsidRPr="00E17EA2" w:rsidRDefault="00E17EA2" w:rsidP="006C64D8">
      <w:pPr>
        <w:jc w:val="both"/>
      </w:pPr>
      <w:r>
        <w:t>The below sets out the local arrangements in</w:t>
      </w:r>
      <w:r w:rsidR="002219D5">
        <w:t xml:space="preserve"> place across North West London to support with the</w:t>
      </w:r>
      <w:r>
        <w:t xml:space="preserve"> interface between local authorities and ICB continuing </w:t>
      </w:r>
      <w:r w:rsidR="002219D5">
        <w:t>h</w:t>
      </w:r>
      <w:r>
        <w:t>ealthcare in relation to the placement of patients requiring longer term bedded settings of care (i.e. pathway 3 patients).</w:t>
      </w:r>
    </w:p>
    <w:p w14:paraId="6A9852C3" w14:textId="77777777" w:rsidR="005C68B3" w:rsidRDefault="005C68B3" w:rsidP="006C64D8">
      <w:pPr>
        <w:jc w:val="both"/>
        <w:rPr>
          <w:u w:val="single"/>
        </w:rPr>
      </w:pPr>
    </w:p>
    <w:tbl>
      <w:tblPr>
        <w:tblStyle w:val="TableGrid"/>
        <w:tblW w:w="0" w:type="auto"/>
        <w:tblLook w:val="04A0" w:firstRow="1" w:lastRow="0" w:firstColumn="1" w:lastColumn="0" w:noHBand="0" w:noVBand="1"/>
      </w:tblPr>
      <w:tblGrid>
        <w:gridCol w:w="4505"/>
        <w:gridCol w:w="4505"/>
      </w:tblGrid>
      <w:tr w:rsidR="00D113D3" w14:paraId="047CB96B" w14:textId="77777777" w:rsidTr="00D113D3">
        <w:tc>
          <w:tcPr>
            <w:tcW w:w="4505" w:type="dxa"/>
          </w:tcPr>
          <w:p w14:paraId="70ABFEFE" w14:textId="77777777" w:rsidR="00D113D3" w:rsidRPr="00D113D3" w:rsidRDefault="00E17EA2" w:rsidP="005C68B3">
            <w:pPr>
              <w:rPr>
                <w:b/>
              </w:rPr>
            </w:pPr>
            <w:r>
              <w:rPr>
                <w:b/>
              </w:rPr>
              <w:t>Arrangements</w:t>
            </w:r>
            <w:r w:rsidR="00D113D3" w:rsidRPr="00D113D3">
              <w:rPr>
                <w:b/>
              </w:rPr>
              <w:t xml:space="preserve"> </w:t>
            </w:r>
          </w:p>
        </w:tc>
        <w:tc>
          <w:tcPr>
            <w:tcW w:w="4505" w:type="dxa"/>
          </w:tcPr>
          <w:p w14:paraId="116255A8" w14:textId="77777777" w:rsidR="00D113D3" w:rsidRPr="00E17EA2" w:rsidRDefault="00D113D3" w:rsidP="005C68B3">
            <w:pPr>
              <w:rPr>
                <w:b/>
              </w:rPr>
            </w:pPr>
            <w:r w:rsidRPr="00E17EA2">
              <w:rPr>
                <w:b/>
              </w:rPr>
              <w:t>Local Authorities adopting this approach</w:t>
            </w:r>
          </w:p>
        </w:tc>
      </w:tr>
      <w:tr w:rsidR="00D113D3" w14:paraId="7AAD6FEA" w14:textId="77777777" w:rsidTr="00D113D3">
        <w:tc>
          <w:tcPr>
            <w:tcW w:w="4505" w:type="dxa"/>
          </w:tcPr>
          <w:p w14:paraId="3FE1F7DE" w14:textId="77777777" w:rsidR="0033099F" w:rsidRDefault="0033099F" w:rsidP="00D113D3">
            <w:pPr>
              <w:rPr>
                <w:szCs w:val="24"/>
              </w:rPr>
            </w:pPr>
            <w:r>
              <w:rPr>
                <w:szCs w:val="24"/>
              </w:rPr>
              <w:t xml:space="preserve">Where person </w:t>
            </w:r>
            <w:r w:rsidRPr="0033099F">
              <w:rPr>
                <w:szCs w:val="24"/>
              </w:rPr>
              <w:t>is not able to return home and requires an interim nursing placement</w:t>
            </w:r>
            <w:r>
              <w:rPr>
                <w:szCs w:val="24"/>
              </w:rPr>
              <w:t>:</w:t>
            </w:r>
          </w:p>
          <w:p w14:paraId="5AEEC9C0" w14:textId="77777777" w:rsidR="0033099F" w:rsidRDefault="00D113D3" w:rsidP="0033099F">
            <w:pPr>
              <w:pStyle w:val="ListParagraph"/>
              <w:numPr>
                <w:ilvl w:val="0"/>
                <w:numId w:val="45"/>
              </w:numPr>
              <w:rPr>
                <w:szCs w:val="24"/>
              </w:rPr>
            </w:pPr>
            <w:r w:rsidRPr="00D113D3">
              <w:rPr>
                <w:szCs w:val="24"/>
              </w:rPr>
              <w:t>Local authorities will fund and broker non-complex care and NHS continuing healthcare will provide FNC automatically as appropriate.</w:t>
            </w:r>
            <w:r w:rsidR="0033099F" w:rsidRPr="0033099F">
              <w:rPr>
                <w:szCs w:val="24"/>
              </w:rPr>
              <w:t xml:space="preserve"> </w:t>
            </w:r>
          </w:p>
          <w:p w14:paraId="15BEBD3E" w14:textId="77777777" w:rsidR="0033099F" w:rsidRPr="0033099F" w:rsidRDefault="0033099F" w:rsidP="0033099F">
            <w:pPr>
              <w:pStyle w:val="ListParagraph"/>
              <w:numPr>
                <w:ilvl w:val="0"/>
                <w:numId w:val="45"/>
              </w:numPr>
              <w:rPr>
                <w:szCs w:val="24"/>
              </w:rPr>
            </w:pPr>
            <w:r w:rsidRPr="0033099F">
              <w:rPr>
                <w:szCs w:val="24"/>
                <w:lang w:eastAsia="en-US"/>
              </w:rPr>
              <w:t>FNC to be agreed on discharge for non-complex placements</w:t>
            </w:r>
          </w:p>
          <w:p w14:paraId="516EBBFA" w14:textId="77777777" w:rsidR="0033099F" w:rsidRDefault="0033099F" w:rsidP="00D113D3">
            <w:pPr>
              <w:pStyle w:val="ListParagraph"/>
              <w:numPr>
                <w:ilvl w:val="0"/>
                <w:numId w:val="45"/>
              </w:numPr>
              <w:rPr>
                <w:szCs w:val="24"/>
              </w:rPr>
            </w:pPr>
            <w:r w:rsidRPr="0033099F">
              <w:rPr>
                <w:szCs w:val="24"/>
              </w:rPr>
              <w:t>CHC team will continue to manage and source placements for people with complex clinical needs, in line with the agreed criteria</w:t>
            </w:r>
            <w:r w:rsidR="00E17EA2">
              <w:rPr>
                <w:szCs w:val="24"/>
              </w:rPr>
              <w:t>*</w:t>
            </w:r>
            <w:r w:rsidRPr="0033099F">
              <w:rPr>
                <w:szCs w:val="24"/>
              </w:rPr>
              <w:t>, including fast track</w:t>
            </w:r>
          </w:p>
          <w:p w14:paraId="202E5876" w14:textId="77777777" w:rsidR="00D113D3" w:rsidRPr="0033099F" w:rsidRDefault="00D113D3" w:rsidP="00D113D3">
            <w:pPr>
              <w:pStyle w:val="ListParagraph"/>
              <w:numPr>
                <w:ilvl w:val="0"/>
                <w:numId w:val="45"/>
              </w:numPr>
              <w:rPr>
                <w:szCs w:val="24"/>
              </w:rPr>
            </w:pPr>
            <w:r w:rsidRPr="0033099F">
              <w:rPr>
                <w:szCs w:val="24"/>
              </w:rPr>
              <w:t>For complex patients in line with the national framework, CHC will complete a DST within 28 days with a social worker in community and upon outcome (including any appeals) funding will transfer to ICB / NHS continuing Healthcare if positive and local authorities will seek reimbursement from ICB for care costs since discharge date. If negative, the local authority continues to fund with FNC as appropriate</w:t>
            </w:r>
            <w:r w:rsidRPr="0033099F">
              <w:rPr>
                <w:i/>
                <w:sz w:val="16"/>
                <w:szCs w:val="16"/>
              </w:rPr>
              <w:t xml:space="preserve">. </w:t>
            </w:r>
          </w:p>
          <w:p w14:paraId="2D047D43" w14:textId="77777777" w:rsidR="00D113D3" w:rsidRPr="00D113D3" w:rsidRDefault="00D113D3" w:rsidP="00D113D3">
            <w:pPr>
              <w:rPr>
                <w:i/>
                <w:sz w:val="16"/>
                <w:szCs w:val="16"/>
              </w:rPr>
            </w:pPr>
          </w:p>
          <w:p w14:paraId="20463761" w14:textId="77777777" w:rsidR="00D113D3" w:rsidRPr="00D113D3" w:rsidRDefault="00D113D3" w:rsidP="00D113D3">
            <w:pPr>
              <w:rPr>
                <w:i/>
                <w:sz w:val="16"/>
                <w:szCs w:val="16"/>
              </w:rPr>
            </w:pPr>
            <w:r w:rsidRPr="00D113D3">
              <w:rPr>
                <w:i/>
                <w:sz w:val="16"/>
                <w:szCs w:val="16"/>
              </w:rPr>
              <w:t>Notes:</w:t>
            </w:r>
          </w:p>
          <w:p w14:paraId="40C73504" w14:textId="77777777" w:rsidR="00D113D3" w:rsidRPr="00D113D3" w:rsidRDefault="00D113D3" w:rsidP="00D113D3">
            <w:pPr>
              <w:jc w:val="both"/>
              <w:rPr>
                <w:i/>
                <w:sz w:val="16"/>
                <w:szCs w:val="16"/>
              </w:rPr>
            </w:pPr>
          </w:p>
          <w:p w14:paraId="3549BDCF" w14:textId="77777777" w:rsidR="00D113D3" w:rsidRPr="00D113D3" w:rsidRDefault="00D113D3" w:rsidP="00D113D3">
            <w:pPr>
              <w:pStyle w:val="ListParagraph"/>
              <w:numPr>
                <w:ilvl w:val="0"/>
                <w:numId w:val="44"/>
              </w:numPr>
              <w:jc w:val="both"/>
              <w:rPr>
                <w:i/>
                <w:sz w:val="16"/>
                <w:szCs w:val="16"/>
              </w:rPr>
            </w:pPr>
            <w:r w:rsidRPr="00D113D3">
              <w:rPr>
                <w:i/>
                <w:sz w:val="16"/>
                <w:szCs w:val="16"/>
              </w:rPr>
              <w:t xml:space="preserve">For complex cases MDT/discharge practitioners will identify that patient are very complex and are likely to have a primary health need. </w:t>
            </w:r>
          </w:p>
          <w:p w14:paraId="6903827E" w14:textId="77777777" w:rsidR="00D113D3" w:rsidRPr="00D113D3" w:rsidRDefault="00D113D3" w:rsidP="00D113D3">
            <w:pPr>
              <w:pStyle w:val="ListParagraph"/>
              <w:numPr>
                <w:ilvl w:val="0"/>
                <w:numId w:val="44"/>
              </w:numPr>
              <w:jc w:val="both"/>
              <w:rPr>
                <w:i/>
                <w:sz w:val="16"/>
                <w:szCs w:val="16"/>
              </w:rPr>
            </w:pPr>
            <w:r w:rsidRPr="00D113D3">
              <w:rPr>
                <w:i/>
                <w:sz w:val="16"/>
                <w:szCs w:val="16"/>
              </w:rPr>
              <w:t>CHC will place those patients, however, where any patients that have a care act assessment and social care identify that patient may then require continuing healthcare, CHC will do DST assessment in the community post discharge in 28 days with a SW</w:t>
            </w:r>
          </w:p>
          <w:p w14:paraId="46B202E0" w14:textId="465977E7" w:rsidR="00D113D3" w:rsidRPr="00D113D3" w:rsidRDefault="00D113D3" w:rsidP="00D113D3">
            <w:pPr>
              <w:pStyle w:val="ListParagraph"/>
              <w:numPr>
                <w:ilvl w:val="0"/>
                <w:numId w:val="44"/>
              </w:numPr>
              <w:jc w:val="both"/>
              <w:rPr>
                <w:i/>
                <w:sz w:val="16"/>
                <w:szCs w:val="16"/>
              </w:rPr>
            </w:pPr>
            <w:r w:rsidRPr="00D113D3">
              <w:rPr>
                <w:i/>
                <w:sz w:val="16"/>
                <w:szCs w:val="16"/>
              </w:rPr>
              <w:t xml:space="preserve">CHC commit to backdating funding (so DST will always be done for patients who need this). This is to avoid patients being put onto the higher CHC rates from </w:t>
            </w:r>
            <w:r w:rsidR="00B62CD9">
              <w:rPr>
                <w:i/>
                <w:sz w:val="16"/>
                <w:szCs w:val="16"/>
              </w:rPr>
              <w:t xml:space="preserve">the </w:t>
            </w:r>
            <w:r w:rsidRPr="00D113D3">
              <w:rPr>
                <w:i/>
                <w:sz w:val="16"/>
                <w:szCs w:val="16"/>
              </w:rPr>
              <w:t>outset, which was problematic for local authorities when they then had to fund cases.</w:t>
            </w:r>
          </w:p>
          <w:p w14:paraId="362522D1" w14:textId="77777777" w:rsidR="00D113D3" w:rsidRPr="00D113D3" w:rsidRDefault="00D113D3" w:rsidP="00D113D3">
            <w:pPr>
              <w:pStyle w:val="ListParagraph"/>
              <w:numPr>
                <w:ilvl w:val="0"/>
                <w:numId w:val="44"/>
              </w:numPr>
              <w:jc w:val="both"/>
              <w:rPr>
                <w:i/>
                <w:sz w:val="16"/>
                <w:szCs w:val="16"/>
              </w:rPr>
            </w:pPr>
            <w:r w:rsidRPr="00D113D3">
              <w:rPr>
                <w:i/>
                <w:sz w:val="16"/>
                <w:szCs w:val="16"/>
              </w:rPr>
              <w:t>In addition, all patients transferred to a Nursing level placement will have FNC agreed by CHC on the basis of providing a care act assessment or checklist to CHC is provided at the point of discharge</w:t>
            </w:r>
          </w:p>
          <w:p w14:paraId="49B584CA" w14:textId="77777777" w:rsidR="00D113D3" w:rsidRPr="00D113D3" w:rsidRDefault="00D113D3" w:rsidP="005C68B3">
            <w:pPr>
              <w:rPr>
                <w:i/>
                <w:sz w:val="16"/>
                <w:szCs w:val="16"/>
              </w:rPr>
            </w:pPr>
          </w:p>
        </w:tc>
        <w:tc>
          <w:tcPr>
            <w:tcW w:w="4505" w:type="dxa"/>
          </w:tcPr>
          <w:p w14:paraId="53B4238E" w14:textId="77777777" w:rsidR="00D113D3" w:rsidRDefault="00D113D3" w:rsidP="005C68B3">
            <w:r>
              <w:t>Westminster</w:t>
            </w:r>
          </w:p>
          <w:p w14:paraId="40C4E730" w14:textId="77777777" w:rsidR="00D113D3" w:rsidRDefault="00D113D3" w:rsidP="005C68B3">
            <w:r>
              <w:t>Royal Borough of Kensington &amp; Chelsea</w:t>
            </w:r>
          </w:p>
          <w:p w14:paraId="5CE5E5CA" w14:textId="77777777" w:rsidR="00D113D3" w:rsidRDefault="00E17EA2" w:rsidP="005C68B3">
            <w:r w:rsidRPr="00E17EA2">
              <w:rPr>
                <w:highlight w:val="yellow"/>
              </w:rPr>
              <w:t>Other LAs – to add their organisations here if they are in broad agreement, additions welcome.</w:t>
            </w:r>
          </w:p>
        </w:tc>
      </w:tr>
    </w:tbl>
    <w:p w14:paraId="6AAB55AC" w14:textId="77777777" w:rsidR="00D113D3" w:rsidRDefault="00D113D3" w:rsidP="005C68B3"/>
    <w:p w14:paraId="4A029674" w14:textId="77777777" w:rsidR="00D6556D" w:rsidRDefault="00E17EA2" w:rsidP="00D6556D">
      <w:pPr>
        <w:jc w:val="both"/>
      </w:pPr>
      <w:r>
        <w:t>*</w:t>
      </w:r>
      <w:r w:rsidR="00D6556D" w:rsidRPr="00D6556D">
        <w:t>Clinical complex</w:t>
      </w:r>
      <w:r w:rsidR="0033099F">
        <w:t xml:space="preserve"> criteria</w:t>
      </w:r>
      <w:r w:rsidR="00D6556D" w:rsidRPr="00D6556D">
        <w:t xml:space="preserve"> patients for direct referral to CHC:</w:t>
      </w:r>
    </w:p>
    <w:p w14:paraId="6052BA5A" w14:textId="77777777" w:rsidR="00D6556D" w:rsidRPr="00D6556D" w:rsidRDefault="00D6556D" w:rsidP="00D6556D">
      <w:pPr>
        <w:jc w:val="both"/>
      </w:pPr>
    </w:p>
    <w:p w14:paraId="60C40335" w14:textId="77777777" w:rsidR="00D6556D" w:rsidRPr="00D6556D" w:rsidRDefault="00D6556D" w:rsidP="00D6556D">
      <w:pPr>
        <w:pStyle w:val="ListParagraph"/>
        <w:numPr>
          <w:ilvl w:val="0"/>
          <w:numId w:val="42"/>
        </w:numPr>
        <w:jc w:val="both"/>
      </w:pPr>
      <w:r w:rsidRPr="00D6556D">
        <w:t xml:space="preserve">Unable to breathe independently </w:t>
      </w:r>
    </w:p>
    <w:p w14:paraId="5ABBF366" w14:textId="77777777" w:rsidR="00D6556D" w:rsidRPr="00D6556D" w:rsidRDefault="00D6556D" w:rsidP="00D6556D">
      <w:pPr>
        <w:pStyle w:val="ListParagraph"/>
        <w:numPr>
          <w:ilvl w:val="0"/>
          <w:numId w:val="42"/>
        </w:numPr>
        <w:jc w:val="both"/>
      </w:pPr>
      <w:r w:rsidRPr="00D6556D">
        <w:t xml:space="preserve">Difficulty in breathing even through a tracheotomy, which requires suction to maintain airway </w:t>
      </w:r>
    </w:p>
    <w:p w14:paraId="77758683" w14:textId="77777777" w:rsidR="00D6556D" w:rsidRPr="00D6556D" w:rsidRDefault="00D6556D" w:rsidP="00D6556D">
      <w:pPr>
        <w:pStyle w:val="ListParagraph"/>
        <w:numPr>
          <w:ilvl w:val="0"/>
          <w:numId w:val="42"/>
        </w:numPr>
        <w:jc w:val="both"/>
      </w:pPr>
      <w:r w:rsidRPr="00D6556D">
        <w:t xml:space="preserve">Multiple wounds not responding to treatment </w:t>
      </w:r>
    </w:p>
    <w:p w14:paraId="72B65675" w14:textId="77777777" w:rsidR="00D6556D" w:rsidRPr="00D6556D" w:rsidRDefault="00D6556D" w:rsidP="00D6556D">
      <w:pPr>
        <w:pStyle w:val="ListParagraph"/>
        <w:numPr>
          <w:ilvl w:val="0"/>
          <w:numId w:val="42"/>
        </w:numPr>
        <w:jc w:val="both"/>
      </w:pPr>
      <w:r w:rsidRPr="00D6556D">
        <w:t xml:space="preserve">Wounds with extensive destruction and tissue necrosis extending to underlying bone, tendon or joint capsule </w:t>
      </w:r>
    </w:p>
    <w:p w14:paraId="581FC4E8" w14:textId="77777777" w:rsidR="00D6556D" w:rsidRPr="00D6556D" w:rsidRDefault="00D6556D" w:rsidP="00D6556D">
      <w:pPr>
        <w:pStyle w:val="ListParagraph"/>
        <w:numPr>
          <w:ilvl w:val="0"/>
          <w:numId w:val="42"/>
        </w:numPr>
        <w:jc w:val="both"/>
      </w:pPr>
      <w:r w:rsidRPr="00D6556D">
        <w:t xml:space="preserve">Completely immobile and a clinical condition such that on movement or transfer there is a high risk of serious physical harm and where positioning is critical </w:t>
      </w:r>
    </w:p>
    <w:p w14:paraId="55D1E29A" w14:textId="77777777" w:rsidR="00D6556D" w:rsidRPr="00D6556D" w:rsidRDefault="00D6556D" w:rsidP="00D6556D">
      <w:pPr>
        <w:pStyle w:val="ListParagraph"/>
        <w:numPr>
          <w:ilvl w:val="0"/>
          <w:numId w:val="42"/>
        </w:numPr>
        <w:jc w:val="both"/>
      </w:pPr>
      <w:r w:rsidRPr="00D6556D">
        <w:t xml:space="preserve">Challenging behaviour of severity and/or frequency and/or unpredictability that presents an immediate and serious risk to self, others or property. The risks are so serious that they require access to immediate and skilled response at all times for safe care </w:t>
      </w:r>
    </w:p>
    <w:p w14:paraId="6FEF247B" w14:textId="77777777" w:rsidR="00D6556D" w:rsidRPr="00D6556D" w:rsidRDefault="00D6556D" w:rsidP="00D6556D">
      <w:pPr>
        <w:pStyle w:val="ListParagraph"/>
        <w:numPr>
          <w:ilvl w:val="0"/>
          <w:numId w:val="42"/>
        </w:numPr>
        <w:jc w:val="both"/>
      </w:pPr>
      <w:r w:rsidRPr="00D6556D">
        <w:t xml:space="preserve">Unremitting and overwhelming pain despite all efforts to control pain effectively </w:t>
      </w:r>
    </w:p>
    <w:p w14:paraId="44576A29" w14:textId="7159AC89" w:rsidR="00D6556D" w:rsidRDefault="00D6556D" w:rsidP="00D6556D">
      <w:pPr>
        <w:pStyle w:val="ListParagraph"/>
        <w:numPr>
          <w:ilvl w:val="0"/>
          <w:numId w:val="42"/>
        </w:numPr>
        <w:jc w:val="both"/>
      </w:pPr>
      <w:r w:rsidRPr="00D6556D">
        <w:t>Altered State of Consciousness that occur on most days, do not respond to preventative treatment and result in a severe risk of harm</w:t>
      </w:r>
    </w:p>
    <w:p w14:paraId="68907AE3" w14:textId="77777777" w:rsidR="00D6556D" w:rsidRDefault="00D6556D" w:rsidP="00D6556D">
      <w:pPr>
        <w:pStyle w:val="ListParagraph"/>
        <w:jc w:val="both"/>
      </w:pPr>
    </w:p>
    <w:p w14:paraId="09C7480F" w14:textId="77777777" w:rsidR="00D6556D" w:rsidRDefault="00D6556D" w:rsidP="00D6556D">
      <w:pPr>
        <w:jc w:val="both"/>
      </w:pPr>
      <w:r w:rsidRPr="00D6556D">
        <w:t xml:space="preserve">Fast Tracks </w:t>
      </w:r>
    </w:p>
    <w:p w14:paraId="3D242903" w14:textId="77777777" w:rsidR="00D6556D" w:rsidRPr="00D6556D" w:rsidRDefault="00D6556D" w:rsidP="00D6556D">
      <w:pPr>
        <w:jc w:val="both"/>
      </w:pPr>
    </w:p>
    <w:p w14:paraId="2F462F75" w14:textId="77777777" w:rsidR="00D6556D" w:rsidRDefault="00D6556D" w:rsidP="00D6556D">
      <w:pPr>
        <w:pStyle w:val="ListParagraph"/>
        <w:numPr>
          <w:ilvl w:val="0"/>
          <w:numId w:val="43"/>
        </w:numPr>
        <w:jc w:val="both"/>
      </w:pPr>
      <w:r w:rsidRPr="00D6556D">
        <w:t>Directed to CHC team both placement and care packages with exception of Hounslow where all P3 transfers via borough brokerage</w:t>
      </w:r>
    </w:p>
    <w:p w14:paraId="32976D67" w14:textId="77777777" w:rsidR="00D6556D" w:rsidRDefault="00D6556D" w:rsidP="00D6556D">
      <w:pPr>
        <w:jc w:val="both"/>
      </w:pPr>
    </w:p>
    <w:p w14:paraId="764CD059" w14:textId="1B2E5838" w:rsidR="00D6556D" w:rsidRDefault="00D6556D" w:rsidP="00D6556D">
      <w:pPr>
        <w:jc w:val="both"/>
      </w:pPr>
      <w:r w:rsidRPr="00D6556D">
        <w:t>Continuing Healthcare Process – (</w:t>
      </w:r>
      <w:r w:rsidR="00EC0B19">
        <w:t>does not include</w:t>
      </w:r>
      <w:r w:rsidR="00EC0B19" w:rsidRPr="00D6556D">
        <w:t xml:space="preserve"> </w:t>
      </w:r>
      <w:r w:rsidRPr="00D6556D">
        <w:t>Hounslow residents as brokerage via borough)</w:t>
      </w:r>
      <w:r>
        <w:t>:</w:t>
      </w:r>
    </w:p>
    <w:p w14:paraId="7BE1CE8E" w14:textId="77777777" w:rsidR="00D6556D" w:rsidRDefault="00D6556D" w:rsidP="00D6556D">
      <w:pPr>
        <w:jc w:val="both"/>
      </w:pPr>
    </w:p>
    <w:p w14:paraId="20BE10E7" w14:textId="77777777" w:rsidR="00D6556D" w:rsidRDefault="00D6556D" w:rsidP="006C64D8">
      <w:pPr>
        <w:jc w:val="both"/>
      </w:pPr>
      <w:r w:rsidRPr="00D6556D">
        <w:rPr>
          <w:noProof/>
          <w:lang w:eastAsia="en-GB"/>
        </w:rPr>
        <w:drawing>
          <wp:inline distT="0" distB="0" distL="0" distR="0" wp14:anchorId="6D541543" wp14:editId="4DC08D32">
            <wp:extent cx="5893671" cy="3314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94797" cy="3315333"/>
                    </a:xfrm>
                    <a:prstGeom prst="rect">
                      <a:avLst/>
                    </a:prstGeom>
                  </pic:spPr>
                </pic:pic>
              </a:graphicData>
            </a:graphic>
          </wp:inline>
        </w:drawing>
      </w:r>
    </w:p>
    <w:p w14:paraId="369B3660" w14:textId="77777777" w:rsidR="00D6556D" w:rsidRDefault="00D6556D" w:rsidP="006C64D8">
      <w:pPr>
        <w:jc w:val="both"/>
      </w:pPr>
    </w:p>
    <w:tbl>
      <w:tblPr>
        <w:tblStyle w:val="TableGrid"/>
        <w:tblW w:w="0" w:type="auto"/>
        <w:tblLook w:val="04A0" w:firstRow="1" w:lastRow="0" w:firstColumn="1" w:lastColumn="0" w:noHBand="0" w:noVBand="1"/>
      </w:tblPr>
      <w:tblGrid>
        <w:gridCol w:w="4505"/>
        <w:gridCol w:w="4505"/>
      </w:tblGrid>
      <w:tr w:rsidR="00E17EA2" w14:paraId="3678A458" w14:textId="77777777" w:rsidTr="001C58F2">
        <w:tc>
          <w:tcPr>
            <w:tcW w:w="4505" w:type="dxa"/>
          </w:tcPr>
          <w:p w14:paraId="7B81CD26" w14:textId="77777777" w:rsidR="00E17EA2" w:rsidRPr="00E17EA2" w:rsidRDefault="00E17EA2" w:rsidP="00E17EA2">
            <w:pPr>
              <w:rPr>
                <w:b/>
              </w:rPr>
            </w:pPr>
            <w:r w:rsidRPr="00E17EA2">
              <w:rPr>
                <w:b/>
              </w:rPr>
              <w:t>Process</w:t>
            </w:r>
            <w:r>
              <w:rPr>
                <w:b/>
              </w:rPr>
              <w:t>/criteria</w:t>
            </w:r>
            <w:r w:rsidRPr="00E17EA2">
              <w:rPr>
                <w:b/>
              </w:rPr>
              <w:t xml:space="preserve"> for referral </w:t>
            </w:r>
            <w:r>
              <w:rPr>
                <w:b/>
              </w:rPr>
              <w:t xml:space="preserve">– Local Authorities for nursing home placements </w:t>
            </w:r>
          </w:p>
          <w:p w14:paraId="3DA82790" w14:textId="77777777" w:rsidR="00E17EA2" w:rsidRPr="00D113D3" w:rsidRDefault="00E17EA2" w:rsidP="001C58F2">
            <w:pPr>
              <w:rPr>
                <w:b/>
              </w:rPr>
            </w:pPr>
          </w:p>
        </w:tc>
        <w:tc>
          <w:tcPr>
            <w:tcW w:w="4505" w:type="dxa"/>
          </w:tcPr>
          <w:p w14:paraId="7702836B" w14:textId="77777777" w:rsidR="00E17EA2" w:rsidRPr="00E17EA2" w:rsidRDefault="00E17EA2" w:rsidP="001C58F2">
            <w:pPr>
              <w:rPr>
                <w:b/>
              </w:rPr>
            </w:pPr>
            <w:r w:rsidRPr="00E17EA2">
              <w:rPr>
                <w:b/>
              </w:rPr>
              <w:t>Local Authorities adopting this approach</w:t>
            </w:r>
          </w:p>
        </w:tc>
      </w:tr>
      <w:tr w:rsidR="00E17EA2" w14:paraId="64D7B896" w14:textId="77777777" w:rsidTr="001C58F2">
        <w:tc>
          <w:tcPr>
            <w:tcW w:w="4505" w:type="dxa"/>
          </w:tcPr>
          <w:p w14:paraId="4D45A334" w14:textId="77777777" w:rsidR="00E17EA2" w:rsidRDefault="00E17EA2" w:rsidP="00E17EA2">
            <w:pPr>
              <w:pStyle w:val="ListParagraph"/>
              <w:numPr>
                <w:ilvl w:val="0"/>
                <w:numId w:val="43"/>
              </w:numPr>
            </w:pPr>
            <w:r w:rsidRPr="00D6556D">
              <w:t>The resident will have Care Act Eligible needs within the specified domains of the Care</w:t>
            </w:r>
            <w:r>
              <w:t xml:space="preserve"> </w:t>
            </w:r>
            <w:r w:rsidRPr="00D6556D">
              <w:t>Act: nutrition personal hygiene, toileting, making use of the home safely, maintaining a habitual environment, developing and maintaining family and other personal relationships, accessing and engaging with work training, education and volunteering, making use of necessary facilities of services in the local community, carrying out caring responsibilities.</w:t>
            </w:r>
          </w:p>
          <w:p w14:paraId="0392D690" w14:textId="77777777" w:rsidR="00E17EA2" w:rsidRPr="00D6556D" w:rsidRDefault="00E17EA2" w:rsidP="00E17EA2">
            <w:pPr>
              <w:pStyle w:val="ListParagraph"/>
              <w:numPr>
                <w:ilvl w:val="0"/>
                <w:numId w:val="43"/>
              </w:numPr>
            </w:pPr>
            <w:r w:rsidRPr="00D6556D">
              <w:t>The person is unable to safely return home with the maximum care available from Adult Social Care and requires a moderate level of need throughout the 24-hour period.</w:t>
            </w:r>
          </w:p>
          <w:p w14:paraId="333E0F88" w14:textId="77777777" w:rsidR="00E17EA2" w:rsidRPr="00D6556D" w:rsidRDefault="00E17EA2" w:rsidP="00E17EA2">
            <w:pPr>
              <w:pStyle w:val="ListParagraph"/>
              <w:numPr>
                <w:ilvl w:val="0"/>
                <w:numId w:val="43"/>
              </w:numPr>
            </w:pPr>
            <w:r w:rsidRPr="00D6556D">
              <w:t>The person’s care needs cannot be managed in a residential care home.</w:t>
            </w:r>
          </w:p>
          <w:p w14:paraId="6EE6973D" w14:textId="77777777" w:rsidR="00E17EA2" w:rsidRPr="00D6556D" w:rsidRDefault="00E17EA2" w:rsidP="00E17EA2">
            <w:pPr>
              <w:pStyle w:val="ListParagraph"/>
              <w:numPr>
                <w:ilvl w:val="0"/>
                <w:numId w:val="43"/>
              </w:numPr>
            </w:pPr>
            <w:r w:rsidRPr="00D6556D">
              <w:t xml:space="preserve">The person’s care needs cannot be managed in Extra Care or Home via the Overnight Care Pathway </w:t>
            </w:r>
            <w:r>
              <w:t xml:space="preserve">(where applicable) </w:t>
            </w:r>
          </w:p>
          <w:p w14:paraId="1F450044" w14:textId="77777777" w:rsidR="00E17EA2" w:rsidRPr="00D6556D" w:rsidRDefault="00E17EA2" w:rsidP="00E17EA2">
            <w:pPr>
              <w:pStyle w:val="ListParagraph"/>
              <w:numPr>
                <w:ilvl w:val="0"/>
                <w:numId w:val="43"/>
              </w:numPr>
            </w:pPr>
            <w:r w:rsidRPr="00D6556D">
              <w:t xml:space="preserve">The person’s nursing or other health services required by the individual: </w:t>
            </w:r>
          </w:p>
          <w:p w14:paraId="3527E2FB" w14:textId="77777777" w:rsidR="00E17EA2" w:rsidRDefault="00E17EA2" w:rsidP="00E17EA2">
            <w:pPr>
              <w:pStyle w:val="ListParagraph"/>
              <w:numPr>
                <w:ilvl w:val="0"/>
                <w:numId w:val="43"/>
              </w:numPr>
            </w:pPr>
            <w:r w:rsidRPr="00D6556D">
              <w:t xml:space="preserve">are no more than incidental or ancillary to the provision of accommodation which local authority social services are, or would be but for a person’s means, under a duty to provide; and are not of a nature beyond which a local authority whose primary responsibility it is to provide social services could be expected to provide </w:t>
            </w:r>
          </w:p>
          <w:p w14:paraId="563B8C73" w14:textId="77777777" w:rsidR="00E17EA2" w:rsidRPr="00D6556D" w:rsidRDefault="00E17EA2" w:rsidP="00E17EA2">
            <w:pPr>
              <w:pStyle w:val="ListParagraph"/>
              <w:numPr>
                <w:ilvl w:val="0"/>
                <w:numId w:val="43"/>
              </w:numPr>
            </w:pPr>
            <w:r w:rsidRPr="00D6556D">
              <w:t>ASC The person will not be eligible for an ASC brokered nursing placement if they have need for placement in relation to:</w:t>
            </w:r>
          </w:p>
          <w:p w14:paraId="45880CBE" w14:textId="77777777" w:rsidR="00E17EA2" w:rsidRDefault="00E17EA2" w:rsidP="00E17EA2">
            <w:pPr>
              <w:pStyle w:val="ListParagraph"/>
              <w:numPr>
                <w:ilvl w:val="0"/>
                <w:numId w:val="13"/>
              </w:numPr>
            </w:pPr>
            <w:r w:rsidRPr="00D6556D">
              <w:t xml:space="preserve">Non Weight Bearing Restrictions requiring 24-hour care and supervision </w:t>
            </w:r>
          </w:p>
          <w:p w14:paraId="0F5D9D42" w14:textId="77777777" w:rsidR="00E17EA2" w:rsidRDefault="00E17EA2" w:rsidP="00E17EA2">
            <w:pPr>
              <w:pStyle w:val="ListParagraph"/>
              <w:numPr>
                <w:ilvl w:val="0"/>
                <w:numId w:val="13"/>
              </w:numPr>
            </w:pPr>
            <w:r w:rsidRPr="00D6556D">
              <w:t xml:space="preserve">Need for Nursing care based wound care only. </w:t>
            </w:r>
          </w:p>
          <w:p w14:paraId="1566A45A" w14:textId="77777777" w:rsidR="00E17EA2" w:rsidRPr="00E17EA2" w:rsidRDefault="00E17EA2" w:rsidP="00E17EA2">
            <w:pPr>
              <w:pStyle w:val="ListParagraph"/>
              <w:numPr>
                <w:ilvl w:val="0"/>
                <w:numId w:val="13"/>
              </w:numPr>
            </w:pPr>
            <w:r w:rsidRPr="00D6556D">
              <w:t>They are on a Delirium Pathway.</w:t>
            </w:r>
          </w:p>
        </w:tc>
        <w:tc>
          <w:tcPr>
            <w:tcW w:w="4505" w:type="dxa"/>
          </w:tcPr>
          <w:p w14:paraId="1DBBCD17" w14:textId="77777777" w:rsidR="00E17EA2" w:rsidRDefault="00E17EA2" w:rsidP="001C58F2">
            <w:r>
              <w:t>Westminster</w:t>
            </w:r>
          </w:p>
          <w:p w14:paraId="48B7AE44" w14:textId="77777777" w:rsidR="00E17EA2" w:rsidRDefault="00E17EA2" w:rsidP="001C58F2">
            <w:r>
              <w:t>Royal Borough of Kensington &amp; Chelsea</w:t>
            </w:r>
          </w:p>
          <w:p w14:paraId="49A54869" w14:textId="77777777" w:rsidR="00E17EA2" w:rsidRDefault="00E17EA2" w:rsidP="00E17EA2">
            <w:r w:rsidRPr="00E17EA2">
              <w:rPr>
                <w:highlight w:val="yellow"/>
              </w:rPr>
              <w:t>Other LAs – to add their organisations here if they are in broad agreement, additions welcome.</w:t>
            </w:r>
          </w:p>
        </w:tc>
      </w:tr>
    </w:tbl>
    <w:p w14:paraId="42D14788" w14:textId="77777777" w:rsidR="00D6556D" w:rsidRDefault="00D6556D" w:rsidP="00BE2458"/>
    <w:p w14:paraId="71B1FB9A" w14:textId="77777777" w:rsidR="002219D5" w:rsidRDefault="002219D5" w:rsidP="00BE2458"/>
    <w:p w14:paraId="540E42EC" w14:textId="77777777" w:rsidR="00872B4F" w:rsidRDefault="00872B4F" w:rsidP="00F36DC2">
      <w:pPr>
        <w:jc w:val="both"/>
        <w:rPr>
          <w:b/>
        </w:rPr>
      </w:pPr>
    </w:p>
    <w:p w14:paraId="422A3ADD" w14:textId="77777777" w:rsidR="00F36DC2" w:rsidRDefault="00F36DC2" w:rsidP="00F36DC2">
      <w:pPr>
        <w:jc w:val="both"/>
        <w:rPr>
          <w:b/>
        </w:rPr>
      </w:pPr>
      <w:r>
        <w:rPr>
          <w:b/>
        </w:rPr>
        <w:t>Appendix 4 – Summary of legal responsibilities and rights</w:t>
      </w:r>
    </w:p>
    <w:p w14:paraId="69211609" w14:textId="77777777" w:rsidR="00F36DC2" w:rsidRDefault="00F36DC2" w:rsidP="00F36DC2">
      <w:pPr>
        <w:jc w:val="both"/>
        <w:rPr>
          <w:b/>
        </w:rPr>
      </w:pPr>
    </w:p>
    <w:p w14:paraId="35574ABC" w14:textId="77777777" w:rsidR="00620D80" w:rsidRPr="00620D80" w:rsidRDefault="00620D80" w:rsidP="00620D80">
      <w:pPr>
        <w:jc w:val="both"/>
      </w:pPr>
      <w:r w:rsidRPr="00620D80">
        <w:t xml:space="preserve">This appendix includes a brief summary of selected key legal responsibilities held by participating organisations and the rights that patients have in relation to the specific topic of this </w:t>
      </w:r>
      <w:r w:rsidR="0041411D">
        <w:t>framework</w:t>
      </w:r>
      <w:r w:rsidRPr="00620D80">
        <w:t>, with references to specific legislation and case law.</w:t>
      </w:r>
    </w:p>
    <w:p w14:paraId="70DAE49D" w14:textId="77777777" w:rsidR="00620D80" w:rsidRPr="00620D80" w:rsidRDefault="00620D80" w:rsidP="00620D80">
      <w:pPr>
        <w:jc w:val="both"/>
      </w:pPr>
    </w:p>
    <w:p w14:paraId="18813E78" w14:textId="77777777" w:rsidR="00F36DC2" w:rsidRDefault="00620D80" w:rsidP="00620D80">
      <w:pPr>
        <w:jc w:val="both"/>
      </w:pPr>
      <w:r w:rsidRPr="00620D80">
        <w:t xml:space="preserve">This list does not cover all of the legal complexities in relation to this issue – it is only provided as a guide to the people reading this </w:t>
      </w:r>
      <w:r w:rsidR="0041411D">
        <w:t>framework</w:t>
      </w:r>
      <w:r w:rsidRPr="00620D80">
        <w:t xml:space="preserve"> and should not be used in place of legal advice.</w:t>
      </w:r>
    </w:p>
    <w:p w14:paraId="31463692" w14:textId="77777777" w:rsidR="00620D80" w:rsidRDefault="00620D80" w:rsidP="00620D80"/>
    <w:p w14:paraId="6DA8429F" w14:textId="77777777" w:rsidR="00620D80" w:rsidRPr="00624B21" w:rsidRDefault="00620D80" w:rsidP="00620D80">
      <w:pPr>
        <w:widowControl w:val="0"/>
        <w:autoSpaceDE w:val="0"/>
        <w:autoSpaceDN w:val="0"/>
        <w:spacing w:before="5"/>
        <w:rPr>
          <w:rFonts w:eastAsia="Arial MT" w:cs="Arial"/>
          <w:bCs w:val="0"/>
          <w:szCs w:val="24"/>
          <w:lang w:val="en-US"/>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60"/>
        <w:gridCol w:w="4678"/>
        <w:gridCol w:w="3259"/>
      </w:tblGrid>
      <w:tr w:rsidR="00620D80" w:rsidRPr="00624B21" w14:paraId="4F8309AD" w14:textId="77777777" w:rsidTr="00620D80">
        <w:trPr>
          <w:trHeight w:val="549"/>
          <w:jc w:val="center"/>
        </w:trPr>
        <w:tc>
          <w:tcPr>
            <w:tcW w:w="1560" w:type="dxa"/>
            <w:tcBorders>
              <w:left w:val="single" w:sz="4" w:space="0" w:color="000000"/>
              <w:bottom w:val="single" w:sz="4" w:space="0" w:color="000000"/>
              <w:right w:val="single" w:sz="4" w:space="0" w:color="000000"/>
            </w:tcBorders>
          </w:tcPr>
          <w:p w14:paraId="6B10C7D1" w14:textId="77777777" w:rsidR="00620D80" w:rsidRPr="00624B21" w:rsidRDefault="00620D80" w:rsidP="00620D80">
            <w:pPr>
              <w:widowControl w:val="0"/>
              <w:autoSpaceDE w:val="0"/>
              <w:autoSpaceDN w:val="0"/>
              <w:rPr>
                <w:rFonts w:eastAsia="Arial MT" w:cs="Arial"/>
                <w:bCs w:val="0"/>
                <w:sz w:val="22"/>
                <w:szCs w:val="22"/>
                <w:lang w:val="en-US"/>
              </w:rPr>
            </w:pPr>
          </w:p>
        </w:tc>
        <w:tc>
          <w:tcPr>
            <w:tcW w:w="4678" w:type="dxa"/>
            <w:tcBorders>
              <w:left w:val="single" w:sz="4" w:space="0" w:color="000000"/>
              <w:bottom w:val="single" w:sz="4" w:space="0" w:color="000000"/>
              <w:right w:val="single" w:sz="4" w:space="0" w:color="000000"/>
            </w:tcBorders>
          </w:tcPr>
          <w:p w14:paraId="7DCE9914" w14:textId="77777777" w:rsidR="00620D80" w:rsidRPr="00624B21" w:rsidRDefault="00620D80" w:rsidP="00620D80">
            <w:pPr>
              <w:widowControl w:val="0"/>
              <w:autoSpaceDE w:val="0"/>
              <w:autoSpaceDN w:val="0"/>
              <w:spacing w:line="269" w:lineRule="exact"/>
              <w:ind w:left="105"/>
              <w:rPr>
                <w:rFonts w:eastAsia="Arial MT" w:cs="Arial"/>
                <w:b/>
                <w:bCs w:val="0"/>
                <w:szCs w:val="22"/>
                <w:lang w:val="en-US"/>
              </w:rPr>
            </w:pPr>
            <w:r w:rsidRPr="00624B21">
              <w:rPr>
                <w:rFonts w:eastAsia="Arial MT" w:cs="Arial"/>
                <w:b/>
                <w:bCs w:val="0"/>
                <w:szCs w:val="22"/>
                <w:lang w:val="en-US"/>
              </w:rPr>
              <w:t>Responsibility or right in relation to</w:t>
            </w:r>
          </w:p>
          <w:p w14:paraId="79D393B7" w14:textId="77777777" w:rsidR="00620D80" w:rsidRPr="00624B21" w:rsidRDefault="00620D80" w:rsidP="00620D80">
            <w:pPr>
              <w:widowControl w:val="0"/>
              <w:autoSpaceDE w:val="0"/>
              <w:autoSpaceDN w:val="0"/>
              <w:spacing w:line="260" w:lineRule="exact"/>
              <w:ind w:left="105"/>
              <w:rPr>
                <w:rFonts w:eastAsia="Arial MT" w:cs="Arial"/>
                <w:b/>
                <w:bCs w:val="0"/>
                <w:szCs w:val="22"/>
                <w:lang w:val="en-US"/>
              </w:rPr>
            </w:pPr>
            <w:r w:rsidRPr="00624B21">
              <w:rPr>
                <w:rFonts w:eastAsia="Arial MT" w:cs="Arial"/>
                <w:b/>
                <w:bCs w:val="0"/>
                <w:szCs w:val="22"/>
                <w:lang w:val="en-US"/>
              </w:rPr>
              <w:t>choice at discharge</w:t>
            </w:r>
          </w:p>
        </w:tc>
        <w:tc>
          <w:tcPr>
            <w:tcW w:w="3259" w:type="dxa"/>
            <w:tcBorders>
              <w:left w:val="single" w:sz="4" w:space="0" w:color="000000"/>
              <w:bottom w:val="single" w:sz="4" w:space="0" w:color="000000"/>
              <w:right w:val="single" w:sz="4" w:space="0" w:color="000000"/>
            </w:tcBorders>
          </w:tcPr>
          <w:p w14:paraId="44D6D2A2" w14:textId="77777777" w:rsidR="00620D80" w:rsidRPr="00624B21" w:rsidRDefault="00620D80" w:rsidP="00620D80">
            <w:pPr>
              <w:widowControl w:val="0"/>
              <w:autoSpaceDE w:val="0"/>
              <w:autoSpaceDN w:val="0"/>
              <w:spacing w:line="269" w:lineRule="exact"/>
              <w:ind w:left="108"/>
              <w:rPr>
                <w:rFonts w:eastAsia="Arial MT" w:cs="Arial"/>
                <w:b/>
                <w:bCs w:val="0"/>
                <w:szCs w:val="22"/>
                <w:lang w:val="en-US"/>
              </w:rPr>
            </w:pPr>
            <w:r w:rsidRPr="00624B21">
              <w:rPr>
                <w:rFonts w:eastAsia="Arial MT" w:cs="Arial"/>
                <w:b/>
                <w:bCs w:val="0"/>
                <w:szCs w:val="22"/>
                <w:lang w:val="en-US"/>
              </w:rPr>
              <w:t>Relevant legislation / case</w:t>
            </w:r>
          </w:p>
          <w:p w14:paraId="005B7423" w14:textId="77777777" w:rsidR="00620D80" w:rsidRPr="00624B21" w:rsidRDefault="00620D80" w:rsidP="00620D80">
            <w:pPr>
              <w:widowControl w:val="0"/>
              <w:autoSpaceDE w:val="0"/>
              <w:autoSpaceDN w:val="0"/>
              <w:spacing w:line="260" w:lineRule="exact"/>
              <w:ind w:left="108"/>
              <w:rPr>
                <w:rFonts w:eastAsia="Arial MT" w:cs="Arial"/>
                <w:b/>
                <w:bCs w:val="0"/>
                <w:szCs w:val="22"/>
                <w:lang w:val="en-US"/>
              </w:rPr>
            </w:pPr>
            <w:r w:rsidRPr="00624B21">
              <w:rPr>
                <w:rFonts w:eastAsia="Arial MT" w:cs="Arial"/>
                <w:b/>
                <w:bCs w:val="0"/>
                <w:szCs w:val="22"/>
                <w:lang w:val="en-US"/>
              </w:rPr>
              <w:t>law</w:t>
            </w:r>
          </w:p>
        </w:tc>
      </w:tr>
      <w:tr w:rsidR="00620D80" w:rsidRPr="00624B21" w14:paraId="5F64D1B4" w14:textId="77777777" w:rsidTr="00620D80">
        <w:trPr>
          <w:trHeight w:val="1241"/>
          <w:jc w:val="center"/>
        </w:trPr>
        <w:tc>
          <w:tcPr>
            <w:tcW w:w="1560" w:type="dxa"/>
            <w:tcBorders>
              <w:top w:val="single" w:sz="4" w:space="0" w:color="000000"/>
              <w:left w:val="single" w:sz="4" w:space="0" w:color="000000"/>
              <w:bottom w:val="nil"/>
              <w:right w:val="single" w:sz="4" w:space="0" w:color="000000"/>
            </w:tcBorders>
          </w:tcPr>
          <w:p w14:paraId="71171D12" w14:textId="77777777" w:rsidR="00620D80" w:rsidRPr="00624B21" w:rsidRDefault="00620D80" w:rsidP="00620D80">
            <w:pPr>
              <w:widowControl w:val="0"/>
              <w:autoSpaceDE w:val="0"/>
              <w:autoSpaceDN w:val="0"/>
              <w:ind w:left="105" w:right="157"/>
              <w:rPr>
                <w:rFonts w:eastAsia="Arial MT" w:cs="Arial"/>
                <w:bCs w:val="0"/>
                <w:szCs w:val="22"/>
                <w:lang w:val="en-US"/>
              </w:rPr>
            </w:pPr>
            <w:r w:rsidRPr="00624B21">
              <w:rPr>
                <w:rFonts w:eastAsia="Arial MT" w:cs="Arial"/>
                <w:bCs w:val="0"/>
                <w:szCs w:val="22"/>
                <w:lang w:val="en-US"/>
              </w:rPr>
              <w:t>Hospital (NHS Trust)</w:t>
            </w:r>
          </w:p>
        </w:tc>
        <w:tc>
          <w:tcPr>
            <w:tcW w:w="4678" w:type="dxa"/>
            <w:tcBorders>
              <w:top w:val="single" w:sz="4" w:space="0" w:color="000000"/>
              <w:left w:val="single" w:sz="4" w:space="0" w:color="000000"/>
              <w:bottom w:val="nil"/>
              <w:right w:val="single" w:sz="4" w:space="0" w:color="000000"/>
            </w:tcBorders>
          </w:tcPr>
          <w:p w14:paraId="1EC320FF" w14:textId="77777777" w:rsidR="00620D80" w:rsidRPr="00624B21" w:rsidRDefault="00620D80" w:rsidP="00620D80">
            <w:pPr>
              <w:widowControl w:val="0"/>
              <w:autoSpaceDE w:val="0"/>
              <w:autoSpaceDN w:val="0"/>
              <w:ind w:left="105" w:right="260"/>
              <w:rPr>
                <w:rFonts w:eastAsia="Arial MT" w:cs="Arial"/>
                <w:bCs w:val="0"/>
                <w:szCs w:val="22"/>
                <w:lang w:val="en-US"/>
              </w:rPr>
            </w:pPr>
            <w:r w:rsidRPr="00624B21">
              <w:rPr>
                <w:rFonts w:eastAsia="Arial MT" w:cs="Arial"/>
                <w:bCs w:val="0"/>
                <w:szCs w:val="22"/>
                <w:lang w:val="en-US"/>
              </w:rPr>
              <w:t>No clinician or Trust is obliged to offer anything which is not clinically indicated. This includes provision of an acute inpatient bed.</w:t>
            </w:r>
          </w:p>
        </w:tc>
        <w:tc>
          <w:tcPr>
            <w:tcW w:w="3259" w:type="dxa"/>
            <w:tcBorders>
              <w:top w:val="single" w:sz="4" w:space="0" w:color="000000"/>
              <w:left w:val="single" w:sz="4" w:space="0" w:color="000000"/>
              <w:bottom w:val="nil"/>
              <w:right w:val="single" w:sz="4" w:space="0" w:color="000000"/>
            </w:tcBorders>
          </w:tcPr>
          <w:p w14:paraId="3ED58804" w14:textId="77777777" w:rsidR="00620D80" w:rsidRPr="00624B21" w:rsidRDefault="00620D80" w:rsidP="00620D80">
            <w:pPr>
              <w:widowControl w:val="0"/>
              <w:autoSpaceDE w:val="0"/>
              <w:autoSpaceDN w:val="0"/>
              <w:spacing w:line="271" w:lineRule="exact"/>
              <w:ind w:left="108"/>
              <w:rPr>
                <w:rFonts w:eastAsia="Arial MT" w:cs="Arial"/>
                <w:bCs w:val="0"/>
                <w:szCs w:val="22"/>
                <w:lang w:val="en-US"/>
              </w:rPr>
            </w:pPr>
            <w:r w:rsidRPr="00624B21">
              <w:rPr>
                <w:rFonts w:eastAsia="Arial MT" w:cs="Arial"/>
                <w:bCs w:val="0"/>
                <w:szCs w:val="22"/>
                <w:lang w:val="en-US"/>
              </w:rPr>
              <w:t>R (Burke) v GMC [2005]</w:t>
            </w:r>
          </w:p>
          <w:p w14:paraId="20CFCFD5" w14:textId="77777777" w:rsidR="00620D80" w:rsidRPr="00624B21" w:rsidRDefault="00620D80" w:rsidP="00620D80">
            <w:pPr>
              <w:widowControl w:val="0"/>
              <w:autoSpaceDE w:val="0"/>
              <w:autoSpaceDN w:val="0"/>
              <w:ind w:left="108" w:right="80"/>
              <w:rPr>
                <w:rFonts w:eastAsia="Arial MT" w:cs="Arial"/>
                <w:bCs w:val="0"/>
                <w:szCs w:val="22"/>
                <w:lang w:val="en-US"/>
              </w:rPr>
            </w:pPr>
            <w:r w:rsidRPr="00624B21">
              <w:rPr>
                <w:rFonts w:eastAsia="Arial MT" w:cs="Arial"/>
                <w:bCs w:val="0"/>
                <w:szCs w:val="22"/>
                <w:lang w:val="en-US"/>
              </w:rPr>
              <w:t>EWCA Civ 1003; Aintree University Hospitals NHS FT v James [2013] UKSC 67</w:t>
            </w:r>
          </w:p>
        </w:tc>
      </w:tr>
      <w:tr w:rsidR="00620D80" w:rsidRPr="00624B21" w14:paraId="35B110C1" w14:textId="77777777" w:rsidTr="00620D80">
        <w:trPr>
          <w:trHeight w:val="1932"/>
          <w:jc w:val="center"/>
        </w:trPr>
        <w:tc>
          <w:tcPr>
            <w:tcW w:w="1560" w:type="dxa"/>
            <w:tcBorders>
              <w:top w:val="nil"/>
              <w:left w:val="single" w:sz="4" w:space="0" w:color="000000"/>
              <w:bottom w:val="nil"/>
              <w:right w:val="single" w:sz="4" w:space="0" w:color="000000"/>
            </w:tcBorders>
          </w:tcPr>
          <w:p w14:paraId="39CDD07D" w14:textId="77777777" w:rsidR="00620D80" w:rsidRPr="00624B21" w:rsidRDefault="00620D80" w:rsidP="00620D80">
            <w:pPr>
              <w:widowControl w:val="0"/>
              <w:autoSpaceDE w:val="0"/>
              <w:autoSpaceDN w:val="0"/>
              <w:rPr>
                <w:rFonts w:eastAsia="Arial MT" w:cs="Arial"/>
                <w:bCs w:val="0"/>
                <w:sz w:val="22"/>
                <w:szCs w:val="22"/>
                <w:lang w:val="en-US"/>
              </w:rPr>
            </w:pPr>
          </w:p>
        </w:tc>
        <w:tc>
          <w:tcPr>
            <w:tcW w:w="4678" w:type="dxa"/>
            <w:tcBorders>
              <w:top w:val="nil"/>
              <w:left w:val="single" w:sz="4" w:space="0" w:color="000000"/>
              <w:bottom w:val="nil"/>
              <w:right w:val="single" w:sz="4" w:space="0" w:color="000000"/>
            </w:tcBorders>
          </w:tcPr>
          <w:p w14:paraId="27C42D0B" w14:textId="77777777" w:rsidR="00620D80" w:rsidRPr="00624B21" w:rsidRDefault="00620D80" w:rsidP="00620D80">
            <w:pPr>
              <w:widowControl w:val="0"/>
              <w:autoSpaceDE w:val="0"/>
              <w:autoSpaceDN w:val="0"/>
              <w:spacing w:before="134"/>
              <w:ind w:left="105" w:right="108"/>
              <w:rPr>
                <w:rFonts w:eastAsia="Arial MT" w:cs="Arial"/>
                <w:bCs w:val="0"/>
                <w:szCs w:val="22"/>
                <w:lang w:val="en-US"/>
              </w:rPr>
            </w:pPr>
            <w:r w:rsidRPr="00624B21">
              <w:rPr>
                <w:rFonts w:eastAsia="Arial MT" w:cs="Arial"/>
                <w:bCs w:val="0"/>
                <w:szCs w:val="22"/>
                <w:lang w:val="en-US"/>
              </w:rPr>
              <w:t>A Trust is obliged to carry out its functions “effectively, efficiently and economically”, which is not consistent with prolonged occupation of inpatient beds by patients who are medically optimised for discharge</w:t>
            </w:r>
          </w:p>
        </w:tc>
        <w:tc>
          <w:tcPr>
            <w:tcW w:w="3259" w:type="dxa"/>
            <w:tcBorders>
              <w:top w:val="nil"/>
              <w:left w:val="single" w:sz="4" w:space="0" w:color="000000"/>
              <w:bottom w:val="nil"/>
              <w:right w:val="single" w:sz="4" w:space="0" w:color="000000"/>
            </w:tcBorders>
          </w:tcPr>
          <w:p w14:paraId="2C00CC79" w14:textId="77777777" w:rsidR="00620D80" w:rsidRPr="00624B21" w:rsidRDefault="00620D80" w:rsidP="00620D80">
            <w:pPr>
              <w:widowControl w:val="0"/>
              <w:autoSpaceDE w:val="0"/>
              <w:autoSpaceDN w:val="0"/>
              <w:spacing w:before="134"/>
              <w:ind w:left="108" w:right="1200"/>
              <w:rPr>
                <w:rFonts w:eastAsia="Arial MT" w:cs="Arial"/>
                <w:bCs w:val="0"/>
                <w:szCs w:val="22"/>
                <w:lang w:val="en-US"/>
              </w:rPr>
            </w:pPr>
            <w:r w:rsidRPr="00624B21">
              <w:rPr>
                <w:rFonts w:eastAsia="Arial MT" w:cs="Arial"/>
                <w:bCs w:val="0"/>
                <w:szCs w:val="22"/>
                <w:lang w:val="en-US"/>
              </w:rPr>
              <w:t>NHS Act 2006 (as amended) s26, 63</w:t>
            </w:r>
          </w:p>
        </w:tc>
      </w:tr>
      <w:tr w:rsidR="00620D80" w:rsidRPr="00624B21" w14:paraId="46ECBBB5" w14:textId="77777777" w:rsidTr="00620D80">
        <w:trPr>
          <w:trHeight w:val="1932"/>
          <w:jc w:val="center"/>
        </w:trPr>
        <w:tc>
          <w:tcPr>
            <w:tcW w:w="1560" w:type="dxa"/>
            <w:tcBorders>
              <w:top w:val="nil"/>
              <w:left w:val="single" w:sz="4" w:space="0" w:color="000000"/>
              <w:bottom w:val="nil"/>
              <w:right w:val="single" w:sz="4" w:space="0" w:color="000000"/>
            </w:tcBorders>
          </w:tcPr>
          <w:p w14:paraId="64DC8AF0" w14:textId="77777777" w:rsidR="00620D80" w:rsidRPr="00624B21" w:rsidRDefault="00620D80" w:rsidP="00620D80">
            <w:pPr>
              <w:widowControl w:val="0"/>
              <w:autoSpaceDE w:val="0"/>
              <w:autoSpaceDN w:val="0"/>
              <w:rPr>
                <w:rFonts w:eastAsia="Arial MT" w:cs="Arial"/>
                <w:bCs w:val="0"/>
                <w:sz w:val="22"/>
                <w:szCs w:val="22"/>
                <w:lang w:val="en-US"/>
              </w:rPr>
            </w:pPr>
          </w:p>
        </w:tc>
        <w:tc>
          <w:tcPr>
            <w:tcW w:w="4678" w:type="dxa"/>
            <w:tcBorders>
              <w:top w:val="nil"/>
              <w:left w:val="single" w:sz="4" w:space="0" w:color="000000"/>
              <w:bottom w:val="nil"/>
              <w:right w:val="single" w:sz="4" w:space="0" w:color="000000"/>
            </w:tcBorders>
          </w:tcPr>
          <w:p w14:paraId="7BCAF652" w14:textId="77777777" w:rsidR="00620D80" w:rsidRPr="00624B21" w:rsidRDefault="00620D80" w:rsidP="00620D80">
            <w:pPr>
              <w:widowControl w:val="0"/>
              <w:autoSpaceDE w:val="0"/>
              <w:autoSpaceDN w:val="0"/>
              <w:spacing w:before="134"/>
              <w:ind w:left="105" w:right="236"/>
              <w:rPr>
                <w:rFonts w:eastAsia="Arial MT" w:cs="Arial"/>
                <w:bCs w:val="0"/>
                <w:szCs w:val="22"/>
                <w:lang w:val="en-US"/>
              </w:rPr>
            </w:pPr>
            <w:r w:rsidRPr="00624B21">
              <w:rPr>
                <w:rFonts w:eastAsia="Arial MT" w:cs="Arial"/>
                <w:bCs w:val="0"/>
                <w:szCs w:val="22"/>
                <w:lang w:val="en-US"/>
              </w:rPr>
              <w:t>In some cases, where the patient’s refusal to leave hospital when medically optimised for discharge constitutes a nuisance or disturbance, an offence may be committed and there is a power to remove the patient</w:t>
            </w:r>
          </w:p>
        </w:tc>
        <w:tc>
          <w:tcPr>
            <w:tcW w:w="3259" w:type="dxa"/>
            <w:tcBorders>
              <w:top w:val="nil"/>
              <w:left w:val="single" w:sz="4" w:space="0" w:color="000000"/>
              <w:bottom w:val="nil"/>
              <w:right w:val="single" w:sz="4" w:space="0" w:color="000000"/>
            </w:tcBorders>
          </w:tcPr>
          <w:p w14:paraId="34589F87" w14:textId="77777777" w:rsidR="00620D80" w:rsidRPr="00624B21" w:rsidRDefault="00620D80" w:rsidP="00620D80">
            <w:pPr>
              <w:widowControl w:val="0"/>
              <w:autoSpaceDE w:val="0"/>
              <w:autoSpaceDN w:val="0"/>
              <w:spacing w:before="134"/>
              <w:ind w:left="108" w:right="458"/>
              <w:rPr>
                <w:rFonts w:eastAsia="Arial MT" w:cs="Arial"/>
                <w:bCs w:val="0"/>
                <w:szCs w:val="22"/>
                <w:lang w:val="en-US"/>
              </w:rPr>
            </w:pPr>
            <w:r w:rsidRPr="00624B21">
              <w:rPr>
                <w:rFonts w:eastAsia="Arial MT" w:cs="Arial"/>
                <w:bCs w:val="0"/>
                <w:szCs w:val="22"/>
                <w:lang w:val="en-US"/>
              </w:rPr>
              <w:t>Criminal Justice and Immigration Act 2008, ss119-121 [and see NHS Protect guidance]</w:t>
            </w:r>
          </w:p>
        </w:tc>
      </w:tr>
      <w:tr w:rsidR="00620D80" w:rsidRPr="00624B21" w14:paraId="33904078" w14:textId="77777777" w:rsidTr="00620D80">
        <w:trPr>
          <w:trHeight w:val="828"/>
          <w:jc w:val="center"/>
        </w:trPr>
        <w:tc>
          <w:tcPr>
            <w:tcW w:w="1560" w:type="dxa"/>
            <w:tcBorders>
              <w:top w:val="nil"/>
              <w:left w:val="single" w:sz="4" w:space="0" w:color="000000"/>
              <w:bottom w:val="nil"/>
              <w:right w:val="single" w:sz="4" w:space="0" w:color="000000"/>
            </w:tcBorders>
          </w:tcPr>
          <w:p w14:paraId="02E9FB67" w14:textId="77777777" w:rsidR="00620D80" w:rsidRPr="00624B21" w:rsidRDefault="00620D80" w:rsidP="00620D80">
            <w:pPr>
              <w:widowControl w:val="0"/>
              <w:autoSpaceDE w:val="0"/>
              <w:autoSpaceDN w:val="0"/>
              <w:rPr>
                <w:rFonts w:eastAsia="Arial MT" w:cs="Arial"/>
                <w:bCs w:val="0"/>
                <w:sz w:val="22"/>
                <w:szCs w:val="22"/>
                <w:lang w:val="en-US"/>
              </w:rPr>
            </w:pPr>
          </w:p>
        </w:tc>
        <w:tc>
          <w:tcPr>
            <w:tcW w:w="4678" w:type="dxa"/>
            <w:tcBorders>
              <w:top w:val="nil"/>
              <w:left w:val="single" w:sz="4" w:space="0" w:color="000000"/>
              <w:bottom w:val="nil"/>
              <w:right w:val="single" w:sz="4" w:space="0" w:color="000000"/>
            </w:tcBorders>
          </w:tcPr>
          <w:p w14:paraId="655E606E" w14:textId="77777777" w:rsidR="00620D80" w:rsidRPr="00624B21" w:rsidRDefault="00620D80" w:rsidP="00620D80">
            <w:pPr>
              <w:widowControl w:val="0"/>
              <w:autoSpaceDE w:val="0"/>
              <w:autoSpaceDN w:val="0"/>
              <w:spacing w:before="134"/>
              <w:ind w:left="105" w:right="554"/>
              <w:rPr>
                <w:rFonts w:eastAsia="Arial MT" w:cs="Arial"/>
                <w:bCs w:val="0"/>
                <w:szCs w:val="22"/>
                <w:lang w:val="en-US"/>
              </w:rPr>
            </w:pPr>
            <w:r w:rsidRPr="00624B21">
              <w:rPr>
                <w:rFonts w:eastAsia="Arial MT" w:cs="Arial"/>
                <w:bCs w:val="0"/>
                <w:szCs w:val="22"/>
                <w:lang w:val="en-US"/>
              </w:rPr>
              <w:t>Alternatively, other remedies may be available to Trusts under property law</w:t>
            </w:r>
          </w:p>
        </w:tc>
        <w:tc>
          <w:tcPr>
            <w:tcW w:w="3259" w:type="dxa"/>
            <w:tcBorders>
              <w:top w:val="nil"/>
              <w:left w:val="single" w:sz="4" w:space="0" w:color="000000"/>
              <w:bottom w:val="nil"/>
              <w:right w:val="single" w:sz="4" w:space="0" w:color="000000"/>
            </w:tcBorders>
          </w:tcPr>
          <w:p w14:paraId="70A636C6" w14:textId="77777777" w:rsidR="00620D80" w:rsidRPr="00624B21" w:rsidRDefault="00620D80" w:rsidP="00620D80">
            <w:pPr>
              <w:widowControl w:val="0"/>
              <w:autoSpaceDE w:val="0"/>
              <w:autoSpaceDN w:val="0"/>
              <w:spacing w:before="134"/>
              <w:ind w:left="108" w:right="719"/>
              <w:rPr>
                <w:rFonts w:eastAsia="Arial MT" w:cs="Arial"/>
                <w:bCs w:val="0"/>
                <w:szCs w:val="22"/>
                <w:lang w:val="en-US"/>
              </w:rPr>
            </w:pPr>
            <w:r w:rsidRPr="00624B21">
              <w:rPr>
                <w:rFonts w:eastAsia="Arial MT" w:cs="Arial"/>
                <w:bCs w:val="0"/>
                <w:szCs w:val="22"/>
                <w:lang w:val="en-US"/>
              </w:rPr>
              <w:t>Barnet PCT v X [2006] EWHC 787</w:t>
            </w:r>
          </w:p>
        </w:tc>
      </w:tr>
      <w:tr w:rsidR="00620D80" w:rsidRPr="00624B21" w14:paraId="7BC09C42" w14:textId="77777777" w:rsidTr="00620D80">
        <w:trPr>
          <w:trHeight w:val="2760"/>
          <w:jc w:val="center"/>
        </w:trPr>
        <w:tc>
          <w:tcPr>
            <w:tcW w:w="1560" w:type="dxa"/>
            <w:tcBorders>
              <w:top w:val="nil"/>
              <w:left w:val="single" w:sz="4" w:space="0" w:color="000000"/>
              <w:bottom w:val="nil"/>
              <w:right w:val="single" w:sz="4" w:space="0" w:color="000000"/>
            </w:tcBorders>
          </w:tcPr>
          <w:p w14:paraId="4005FCDB" w14:textId="77777777" w:rsidR="00620D80" w:rsidRPr="00624B21" w:rsidRDefault="00620D80" w:rsidP="00620D80">
            <w:pPr>
              <w:widowControl w:val="0"/>
              <w:autoSpaceDE w:val="0"/>
              <w:autoSpaceDN w:val="0"/>
              <w:rPr>
                <w:rFonts w:eastAsia="Arial MT" w:cs="Arial"/>
                <w:bCs w:val="0"/>
                <w:sz w:val="22"/>
                <w:szCs w:val="22"/>
                <w:lang w:val="en-US"/>
              </w:rPr>
            </w:pPr>
          </w:p>
        </w:tc>
        <w:tc>
          <w:tcPr>
            <w:tcW w:w="4678" w:type="dxa"/>
            <w:tcBorders>
              <w:top w:val="nil"/>
              <w:left w:val="single" w:sz="4" w:space="0" w:color="000000"/>
              <w:bottom w:val="nil"/>
              <w:right w:val="single" w:sz="4" w:space="0" w:color="000000"/>
            </w:tcBorders>
          </w:tcPr>
          <w:p w14:paraId="40C23F6A" w14:textId="77777777" w:rsidR="00620D80" w:rsidRPr="00624B21" w:rsidRDefault="00620D80" w:rsidP="00620D80">
            <w:pPr>
              <w:widowControl w:val="0"/>
              <w:autoSpaceDE w:val="0"/>
              <w:autoSpaceDN w:val="0"/>
              <w:spacing w:before="134"/>
              <w:ind w:left="105" w:right="120"/>
              <w:rPr>
                <w:rFonts w:eastAsia="Arial MT" w:cs="Arial"/>
                <w:bCs w:val="0"/>
                <w:szCs w:val="22"/>
                <w:lang w:val="en-US"/>
              </w:rPr>
            </w:pPr>
            <w:r w:rsidRPr="00624B21">
              <w:rPr>
                <w:rFonts w:eastAsia="Arial MT" w:cs="Arial"/>
                <w:bCs w:val="0"/>
                <w:szCs w:val="22"/>
                <w:lang w:val="en-US"/>
              </w:rPr>
              <w:t>Where appropriate, where the Trust considers it will not be safe to discharge a patient unless arrangements for care and support are in place it must give notice to local authority</w:t>
            </w:r>
          </w:p>
        </w:tc>
        <w:tc>
          <w:tcPr>
            <w:tcW w:w="3259" w:type="dxa"/>
            <w:tcBorders>
              <w:top w:val="nil"/>
              <w:left w:val="single" w:sz="4" w:space="0" w:color="000000"/>
              <w:bottom w:val="nil"/>
              <w:right w:val="single" w:sz="4" w:space="0" w:color="000000"/>
            </w:tcBorders>
          </w:tcPr>
          <w:p w14:paraId="7707A7E3" w14:textId="77777777" w:rsidR="00620D80" w:rsidRPr="00624B21" w:rsidRDefault="00620D80" w:rsidP="00620D80">
            <w:pPr>
              <w:widowControl w:val="0"/>
              <w:autoSpaceDE w:val="0"/>
              <w:autoSpaceDN w:val="0"/>
              <w:spacing w:before="134"/>
              <w:ind w:left="108" w:right="172"/>
              <w:rPr>
                <w:rFonts w:eastAsia="Arial MT" w:cs="Arial"/>
                <w:bCs w:val="0"/>
                <w:szCs w:val="22"/>
                <w:lang w:val="en-US"/>
              </w:rPr>
            </w:pPr>
            <w:r w:rsidRPr="00624B21">
              <w:rPr>
                <w:rFonts w:eastAsia="Arial MT" w:cs="Arial"/>
                <w:bCs w:val="0"/>
                <w:szCs w:val="22"/>
                <w:lang w:val="en-US"/>
              </w:rPr>
              <w:t>Care Act 2014, Schedule 3, Care and Support (Discharge of Hospital Patients) Regulations 2012, and Delayed Discharge (Continuing Healthcare) Directions 2013</w:t>
            </w:r>
          </w:p>
        </w:tc>
      </w:tr>
      <w:tr w:rsidR="00620D80" w:rsidRPr="00624B21" w14:paraId="3BBE0BA0" w14:textId="77777777" w:rsidTr="00620D80">
        <w:trPr>
          <w:trHeight w:val="1015"/>
          <w:jc w:val="center"/>
        </w:trPr>
        <w:tc>
          <w:tcPr>
            <w:tcW w:w="1560" w:type="dxa"/>
            <w:tcBorders>
              <w:top w:val="nil"/>
              <w:left w:val="single" w:sz="4" w:space="0" w:color="000000"/>
              <w:bottom w:val="single" w:sz="4" w:space="0" w:color="000000"/>
              <w:right w:val="single" w:sz="4" w:space="0" w:color="000000"/>
            </w:tcBorders>
          </w:tcPr>
          <w:p w14:paraId="2737864A" w14:textId="77777777" w:rsidR="00620D80" w:rsidRPr="00624B21" w:rsidRDefault="00620D80" w:rsidP="00620D80">
            <w:pPr>
              <w:widowControl w:val="0"/>
              <w:autoSpaceDE w:val="0"/>
              <w:autoSpaceDN w:val="0"/>
              <w:rPr>
                <w:rFonts w:eastAsia="Arial MT" w:cs="Arial"/>
                <w:bCs w:val="0"/>
                <w:sz w:val="22"/>
                <w:szCs w:val="22"/>
                <w:lang w:val="en-US"/>
              </w:rPr>
            </w:pPr>
          </w:p>
        </w:tc>
        <w:tc>
          <w:tcPr>
            <w:tcW w:w="4678" w:type="dxa"/>
            <w:tcBorders>
              <w:top w:val="nil"/>
              <w:left w:val="single" w:sz="4" w:space="0" w:color="000000"/>
              <w:bottom w:val="single" w:sz="4" w:space="0" w:color="000000"/>
              <w:right w:val="single" w:sz="4" w:space="0" w:color="000000"/>
            </w:tcBorders>
          </w:tcPr>
          <w:p w14:paraId="18279788" w14:textId="77777777" w:rsidR="00620D80" w:rsidRPr="00624B21" w:rsidRDefault="00620D80" w:rsidP="00620D80">
            <w:pPr>
              <w:widowControl w:val="0"/>
              <w:autoSpaceDE w:val="0"/>
              <w:autoSpaceDN w:val="0"/>
              <w:spacing w:before="118" w:line="270" w:lineRule="atLeast"/>
              <w:ind w:right="249"/>
              <w:rPr>
                <w:rFonts w:eastAsia="Arial MT" w:cs="Arial"/>
                <w:bCs w:val="0"/>
                <w:szCs w:val="22"/>
                <w:lang w:val="en-US"/>
              </w:rPr>
            </w:pPr>
            <w:r w:rsidRPr="00624B21">
              <w:rPr>
                <w:rFonts w:eastAsia="Arial MT" w:cs="Arial"/>
                <w:bCs w:val="0"/>
                <w:szCs w:val="22"/>
                <w:lang w:val="en-US"/>
              </w:rPr>
              <w:t xml:space="preserve"> Responsibility to seek authorisation for any deprivation of liberty occurring in the hospital</w:t>
            </w:r>
          </w:p>
        </w:tc>
        <w:tc>
          <w:tcPr>
            <w:tcW w:w="3259" w:type="dxa"/>
            <w:tcBorders>
              <w:top w:val="nil"/>
              <w:left w:val="single" w:sz="4" w:space="0" w:color="000000"/>
              <w:bottom w:val="single" w:sz="4" w:space="0" w:color="000000"/>
              <w:right w:val="single" w:sz="4" w:space="0" w:color="000000"/>
            </w:tcBorders>
          </w:tcPr>
          <w:p w14:paraId="41ECFD4B" w14:textId="77777777" w:rsidR="00620D80" w:rsidRPr="00624B21" w:rsidRDefault="00620D80" w:rsidP="00620D80">
            <w:pPr>
              <w:widowControl w:val="0"/>
              <w:autoSpaceDE w:val="0"/>
              <w:autoSpaceDN w:val="0"/>
              <w:spacing w:before="118" w:line="270" w:lineRule="atLeast"/>
              <w:ind w:left="108" w:right="146"/>
              <w:rPr>
                <w:rFonts w:eastAsia="Arial MT" w:cs="Arial"/>
                <w:bCs w:val="0"/>
                <w:szCs w:val="22"/>
                <w:lang w:val="en-US"/>
              </w:rPr>
            </w:pPr>
            <w:r w:rsidRPr="00624B21">
              <w:rPr>
                <w:rFonts w:eastAsia="Arial MT" w:cs="Arial"/>
                <w:bCs w:val="0"/>
                <w:szCs w:val="22"/>
                <w:lang w:val="en-US"/>
              </w:rPr>
              <w:t>MCA Schedule A1, paras 1- 3 , 24 and 76</w:t>
            </w:r>
          </w:p>
        </w:tc>
      </w:tr>
    </w:tbl>
    <w:p w14:paraId="04D0C9C0" w14:textId="77777777" w:rsidR="00620D80" w:rsidRPr="00624B21" w:rsidRDefault="00620D80" w:rsidP="00620D80">
      <w:pPr>
        <w:widowControl w:val="0"/>
        <w:autoSpaceDE w:val="0"/>
        <w:autoSpaceDN w:val="0"/>
        <w:rPr>
          <w:rFonts w:eastAsia="Arial MT" w:cs="Arial"/>
          <w:bCs w:val="0"/>
          <w:sz w:val="22"/>
          <w:szCs w:val="22"/>
          <w:lang w:val="en-US"/>
        </w:rPr>
        <w:sectPr w:rsidR="00620D80" w:rsidRPr="00624B21" w:rsidSect="002842BB">
          <w:headerReference w:type="even" r:id="rId21"/>
          <w:headerReference w:type="default" r:id="rId22"/>
          <w:footerReference w:type="even" r:id="rId23"/>
          <w:footerReference w:type="default" r:id="rId24"/>
          <w:pgSz w:w="11900" w:h="16850"/>
          <w:pgMar w:top="1440" w:right="1440" w:bottom="1440" w:left="1440" w:header="170" w:footer="170" w:gutter="0"/>
          <w:cols w:space="720"/>
          <w:docGrid w:linePitch="326"/>
        </w:sectPr>
      </w:pPr>
    </w:p>
    <w:p w14:paraId="58D88F4F" w14:textId="77777777" w:rsidR="00620D80" w:rsidRPr="00624B21" w:rsidRDefault="00620D80" w:rsidP="00620D80">
      <w:pPr>
        <w:widowControl w:val="0"/>
        <w:autoSpaceDE w:val="0"/>
        <w:autoSpaceDN w:val="0"/>
        <w:spacing w:before="3"/>
        <w:rPr>
          <w:rFonts w:eastAsia="Arial MT" w:cs="Arial"/>
          <w:b/>
          <w:bCs w:val="0"/>
          <w:sz w:val="16"/>
          <w:szCs w:val="24"/>
          <w:lang w:val="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4678"/>
        <w:gridCol w:w="3259"/>
      </w:tblGrid>
      <w:tr w:rsidR="00620D80" w:rsidRPr="00624B21" w14:paraId="2CAD12C4" w14:textId="77777777" w:rsidTr="00620D80">
        <w:trPr>
          <w:trHeight w:val="1793"/>
          <w:jc w:val="center"/>
        </w:trPr>
        <w:tc>
          <w:tcPr>
            <w:tcW w:w="1560" w:type="dxa"/>
            <w:tcBorders>
              <w:bottom w:val="nil"/>
            </w:tcBorders>
          </w:tcPr>
          <w:p w14:paraId="06FEAB42" w14:textId="77777777" w:rsidR="00620D80" w:rsidRPr="00624B21" w:rsidRDefault="00620D80" w:rsidP="00620D80">
            <w:pPr>
              <w:widowControl w:val="0"/>
              <w:autoSpaceDE w:val="0"/>
              <w:autoSpaceDN w:val="0"/>
              <w:ind w:left="105" w:right="477"/>
              <w:rPr>
                <w:rFonts w:eastAsia="Arial MT" w:cs="Arial"/>
                <w:bCs w:val="0"/>
                <w:szCs w:val="22"/>
                <w:lang w:val="en-US"/>
              </w:rPr>
            </w:pPr>
            <w:r w:rsidRPr="00624B21">
              <w:rPr>
                <w:rFonts w:eastAsia="Arial MT" w:cs="Arial"/>
                <w:bCs w:val="0"/>
                <w:szCs w:val="22"/>
                <w:lang w:val="en-US"/>
              </w:rPr>
              <w:t>Local Authority</w:t>
            </w:r>
          </w:p>
        </w:tc>
        <w:tc>
          <w:tcPr>
            <w:tcW w:w="4678" w:type="dxa"/>
            <w:tcBorders>
              <w:bottom w:val="nil"/>
            </w:tcBorders>
          </w:tcPr>
          <w:p w14:paraId="72FCC97B" w14:textId="77777777" w:rsidR="00620D80" w:rsidRPr="00624B21" w:rsidRDefault="00620D80" w:rsidP="00620D80">
            <w:pPr>
              <w:widowControl w:val="0"/>
              <w:autoSpaceDE w:val="0"/>
              <w:autoSpaceDN w:val="0"/>
              <w:ind w:left="105" w:right="100"/>
              <w:rPr>
                <w:rFonts w:eastAsia="Arial MT" w:cs="Arial"/>
                <w:bCs w:val="0"/>
                <w:szCs w:val="22"/>
                <w:lang w:val="en-US"/>
              </w:rPr>
            </w:pPr>
            <w:r w:rsidRPr="00624B21">
              <w:rPr>
                <w:rFonts w:eastAsia="Arial MT" w:cs="Arial"/>
                <w:bCs w:val="0"/>
                <w:szCs w:val="22"/>
                <w:lang w:val="en-US"/>
              </w:rPr>
              <w:t>Responsibility to assess a patient’s needs for care and support where it appears to the local authority that the patient may have such needs</w:t>
            </w:r>
          </w:p>
          <w:p w14:paraId="66CA70F6" w14:textId="77777777" w:rsidR="00620D80" w:rsidRPr="00624B21" w:rsidRDefault="00620D80" w:rsidP="00620D80">
            <w:pPr>
              <w:widowControl w:val="0"/>
              <w:autoSpaceDE w:val="0"/>
              <w:autoSpaceDN w:val="0"/>
              <w:ind w:left="105" w:right="274"/>
              <w:rPr>
                <w:rFonts w:eastAsia="Arial MT" w:cs="Arial"/>
                <w:bCs w:val="0"/>
                <w:szCs w:val="22"/>
                <w:lang w:val="en-US"/>
              </w:rPr>
            </w:pPr>
            <w:r w:rsidRPr="00624B21">
              <w:rPr>
                <w:rFonts w:eastAsia="Arial MT" w:cs="Arial"/>
                <w:bCs w:val="0"/>
                <w:szCs w:val="22"/>
                <w:lang w:val="en-US"/>
              </w:rPr>
              <w:t>Responsibility to assess a carer’s needs for support and choice about caring</w:t>
            </w:r>
          </w:p>
          <w:p w14:paraId="7F5C822D" w14:textId="77777777" w:rsidR="00620D80" w:rsidRPr="00624B21" w:rsidRDefault="00620D80" w:rsidP="00620D80">
            <w:pPr>
              <w:widowControl w:val="0"/>
              <w:autoSpaceDE w:val="0"/>
              <w:autoSpaceDN w:val="0"/>
              <w:ind w:left="105" w:right="274"/>
              <w:rPr>
                <w:rFonts w:eastAsia="Arial MT" w:cs="Arial"/>
                <w:bCs w:val="0"/>
                <w:szCs w:val="22"/>
                <w:lang w:val="en-US"/>
              </w:rPr>
            </w:pPr>
            <w:r w:rsidRPr="00624B21">
              <w:rPr>
                <w:rFonts w:eastAsia="Arial MT" w:cs="Arial"/>
                <w:bCs w:val="0"/>
                <w:color w:val="000000"/>
                <w:szCs w:val="22"/>
                <w:lang w:val="en-US"/>
              </w:rPr>
              <w:t>This no longer needs to take place in the hospital prior to discharge</w:t>
            </w:r>
          </w:p>
        </w:tc>
        <w:tc>
          <w:tcPr>
            <w:tcW w:w="3259" w:type="dxa"/>
            <w:tcBorders>
              <w:bottom w:val="nil"/>
            </w:tcBorders>
          </w:tcPr>
          <w:p w14:paraId="1AFAFF5F" w14:textId="77777777" w:rsidR="00620D80" w:rsidRPr="00624B21" w:rsidRDefault="00620D80" w:rsidP="00620D80">
            <w:pPr>
              <w:widowControl w:val="0"/>
              <w:autoSpaceDE w:val="0"/>
              <w:autoSpaceDN w:val="0"/>
              <w:spacing w:line="271" w:lineRule="exact"/>
              <w:ind w:left="108"/>
              <w:rPr>
                <w:rFonts w:eastAsia="Arial MT" w:cs="Arial"/>
                <w:bCs w:val="0"/>
                <w:szCs w:val="22"/>
                <w:lang w:val="en-US"/>
              </w:rPr>
            </w:pPr>
            <w:r w:rsidRPr="00624B21">
              <w:rPr>
                <w:rFonts w:eastAsia="Arial MT" w:cs="Arial"/>
                <w:bCs w:val="0"/>
                <w:szCs w:val="22"/>
                <w:lang w:val="en-US"/>
              </w:rPr>
              <w:t>Care Act 2014 s9</w:t>
            </w:r>
          </w:p>
          <w:p w14:paraId="2A239F47" w14:textId="77777777" w:rsidR="00620D80" w:rsidRPr="00624B21" w:rsidRDefault="00620D80" w:rsidP="00620D80">
            <w:pPr>
              <w:widowControl w:val="0"/>
              <w:autoSpaceDE w:val="0"/>
              <w:autoSpaceDN w:val="0"/>
              <w:rPr>
                <w:rFonts w:eastAsia="Arial MT" w:cs="Arial"/>
                <w:b/>
                <w:bCs w:val="0"/>
                <w:sz w:val="26"/>
                <w:szCs w:val="22"/>
                <w:lang w:val="en-US"/>
              </w:rPr>
            </w:pPr>
          </w:p>
          <w:p w14:paraId="33A23060" w14:textId="77777777" w:rsidR="00620D80" w:rsidRPr="00624B21" w:rsidRDefault="00620D80" w:rsidP="00620D80">
            <w:pPr>
              <w:widowControl w:val="0"/>
              <w:autoSpaceDE w:val="0"/>
              <w:autoSpaceDN w:val="0"/>
              <w:rPr>
                <w:rFonts w:eastAsia="Arial MT" w:cs="Arial"/>
                <w:b/>
                <w:bCs w:val="0"/>
                <w:sz w:val="26"/>
                <w:szCs w:val="22"/>
                <w:lang w:val="en-US"/>
              </w:rPr>
            </w:pPr>
          </w:p>
          <w:p w14:paraId="70269496" w14:textId="77777777" w:rsidR="00620D80" w:rsidRPr="00624B21" w:rsidRDefault="00620D80" w:rsidP="00620D80">
            <w:pPr>
              <w:widowControl w:val="0"/>
              <w:autoSpaceDE w:val="0"/>
              <w:autoSpaceDN w:val="0"/>
              <w:spacing w:before="193"/>
              <w:ind w:left="108"/>
              <w:rPr>
                <w:rFonts w:eastAsia="Arial MT" w:cs="Arial"/>
                <w:bCs w:val="0"/>
                <w:szCs w:val="22"/>
                <w:lang w:val="en-US"/>
              </w:rPr>
            </w:pPr>
            <w:r w:rsidRPr="00624B21">
              <w:rPr>
                <w:rFonts w:eastAsia="Arial MT" w:cs="Arial"/>
                <w:bCs w:val="0"/>
                <w:szCs w:val="22"/>
                <w:lang w:val="en-US"/>
              </w:rPr>
              <w:t>Care Act 2014 s10</w:t>
            </w:r>
          </w:p>
          <w:p w14:paraId="131F23CC" w14:textId="77777777" w:rsidR="00620D80" w:rsidRPr="00624B21" w:rsidRDefault="00620D80" w:rsidP="00620D80">
            <w:pPr>
              <w:widowControl w:val="0"/>
              <w:autoSpaceDE w:val="0"/>
              <w:autoSpaceDN w:val="0"/>
              <w:spacing w:before="193"/>
              <w:ind w:left="108"/>
              <w:rPr>
                <w:rFonts w:eastAsia="Arial MT" w:cs="Arial"/>
                <w:bCs w:val="0"/>
                <w:szCs w:val="22"/>
                <w:lang w:val="en-US"/>
              </w:rPr>
            </w:pPr>
            <w:r w:rsidRPr="00624B21">
              <w:rPr>
                <w:rFonts w:eastAsia="Arial MT" w:cs="Arial"/>
                <w:bCs w:val="0"/>
                <w:color w:val="000000"/>
                <w:szCs w:val="22"/>
                <w:lang w:val="en-US"/>
              </w:rPr>
              <w:t>Hospital Discharge and Community support Policy 2021</w:t>
            </w:r>
          </w:p>
        </w:tc>
      </w:tr>
      <w:tr w:rsidR="00620D80" w:rsidRPr="00624B21" w14:paraId="4AE7E462" w14:textId="77777777" w:rsidTr="00620D80">
        <w:trPr>
          <w:trHeight w:val="1656"/>
          <w:jc w:val="center"/>
        </w:trPr>
        <w:tc>
          <w:tcPr>
            <w:tcW w:w="1560" w:type="dxa"/>
            <w:tcBorders>
              <w:top w:val="nil"/>
              <w:bottom w:val="nil"/>
            </w:tcBorders>
          </w:tcPr>
          <w:p w14:paraId="06B5B1E3" w14:textId="77777777" w:rsidR="00620D80" w:rsidRPr="00624B21" w:rsidRDefault="00620D80" w:rsidP="00620D80">
            <w:pPr>
              <w:widowControl w:val="0"/>
              <w:autoSpaceDE w:val="0"/>
              <w:autoSpaceDN w:val="0"/>
              <w:rPr>
                <w:rFonts w:eastAsia="Arial MT" w:cs="Arial"/>
                <w:bCs w:val="0"/>
                <w:sz w:val="22"/>
                <w:szCs w:val="22"/>
                <w:lang w:val="en-US"/>
              </w:rPr>
            </w:pPr>
          </w:p>
        </w:tc>
        <w:tc>
          <w:tcPr>
            <w:tcW w:w="4678" w:type="dxa"/>
            <w:tcBorders>
              <w:top w:val="nil"/>
              <w:bottom w:val="nil"/>
            </w:tcBorders>
          </w:tcPr>
          <w:p w14:paraId="03760C4A" w14:textId="77777777" w:rsidR="00620D80" w:rsidRPr="00624B21" w:rsidRDefault="00620D80" w:rsidP="00620D80">
            <w:pPr>
              <w:widowControl w:val="0"/>
              <w:autoSpaceDE w:val="0"/>
              <w:autoSpaceDN w:val="0"/>
              <w:spacing w:before="134"/>
              <w:ind w:left="105" w:right="114"/>
              <w:rPr>
                <w:rFonts w:eastAsia="Arial MT" w:cs="Arial"/>
                <w:bCs w:val="0"/>
                <w:szCs w:val="22"/>
                <w:lang w:val="en-US"/>
              </w:rPr>
            </w:pPr>
            <w:r w:rsidRPr="00624B21">
              <w:rPr>
                <w:rFonts w:eastAsia="Arial MT" w:cs="Arial"/>
                <w:bCs w:val="0"/>
                <w:szCs w:val="22"/>
                <w:lang w:val="en-US"/>
              </w:rPr>
              <w:t>Responsibility to provide patient’s choice of accommodation in care home / shared lives / supported living, where this is to be arranged by the local authority, in some circumstances</w:t>
            </w:r>
          </w:p>
        </w:tc>
        <w:tc>
          <w:tcPr>
            <w:tcW w:w="3259" w:type="dxa"/>
            <w:tcBorders>
              <w:top w:val="nil"/>
              <w:bottom w:val="nil"/>
            </w:tcBorders>
          </w:tcPr>
          <w:p w14:paraId="62C2168C" w14:textId="77777777" w:rsidR="00620D80" w:rsidRPr="00624B21" w:rsidRDefault="00620D80" w:rsidP="00620D80">
            <w:pPr>
              <w:widowControl w:val="0"/>
              <w:autoSpaceDE w:val="0"/>
              <w:autoSpaceDN w:val="0"/>
              <w:spacing w:before="134"/>
              <w:ind w:left="108" w:right="159"/>
              <w:rPr>
                <w:rFonts w:eastAsia="Arial MT" w:cs="Arial"/>
                <w:bCs w:val="0"/>
                <w:szCs w:val="22"/>
                <w:lang w:val="en-US"/>
              </w:rPr>
            </w:pPr>
            <w:r w:rsidRPr="00624B21">
              <w:rPr>
                <w:rFonts w:eastAsia="Arial MT" w:cs="Arial"/>
                <w:bCs w:val="0"/>
                <w:szCs w:val="22"/>
                <w:lang w:val="en-US"/>
              </w:rPr>
              <w:t>Care Act 2014 s30, Care and Support and After-care (Choice of Accommodation) Regulations 2014</w:t>
            </w:r>
          </w:p>
        </w:tc>
      </w:tr>
      <w:tr w:rsidR="00620D80" w:rsidRPr="00624B21" w14:paraId="2183E2EB" w14:textId="77777777" w:rsidTr="00620D80">
        <w:trPr>
          <w:trHeight w:val="827"/>
          <w:jc w:val="center"/>
        </w:trPr>
        <w:tc>
          <w:tcPr>
            <w:tcW w:w="1560" w:type="dxa"/>
            <w:tcBorders>
              <w:top w:val="nil"/>
              <w:bottom w:val="nil"/>
            </w:tcBorders>
          </w:tcPr>
          <w:p w14:paraId="3D31502E" w14:textId="77777777" w:rsidR="00620D80" w:rsidRPr="00624B21" w:rsidRDefault="00620D80" w:rsidP="00620D80">
            <w:pPr>
              <w:widowControl w:val="0"/>
              <w:autoSpaceDE w:val="0"/>
              <w:autoSpaceDN w:val="0"/>
              <w:rPr>
                <w:rFonts w:eastAsia="Arial MT" w:cs="Arial"/>
                <w:bCs w:val="0"/>
                <w:sz w:val="22"/>
                <w:szCs w:val="22"/>
                <w:lang w:val="en-US"/>
              </w:rPr>
            </w:pPr>
          </w:p>
        </w:tc>
        <w:tc>
          <w:tcPr>
            <w:tcW w:w="4678" w:type="dxa"/>
            <w:tcBorders>
              <w:top w:val="nil"/>
              <w:bottom w:val="nil"/>
            </w:tcBorders>
          </w:tcPr>
          <w:p w14:paraId="27DDC09D" w14:textId="77777777" w:rsidR="00620D80" w:rsidRPr="00624B21" w:rsidRDefault="00620D80" w:rsidP="00620D80">
            <w:pPr>
              <w:widowControl w:val="0"/>
              <w:autoSpaceDE w:val="0"/>
              <w:autoSpaceDN w:val="0"/>
              <w:spacing w:before="134"/>
              <w:ind w:left="105" w:right="231"/>
              <w:rPr>
                <w:rFonts w:eastAsia="Arial MT" w:cs="Arial"/>
                <w:bCs w:val="0"/>
                <w:szCs w:val="22"/>
                <w:lang w:val="en-US"/>
              </w:rPr>
            </w:pPr>
            <w:r w:rsidRPr="00624B21">
              <w:rPr>
                <w:rFonts w:eastAsia="Arial MT" w:cs="Arial"/>
                <w:bCs w:val="0"/>
                <w:szCs w:val="22"/>
                <w:lang w:val="en-US"/>
              </w:rPr>
              <w:t>Responsibility to provide information and support on choices</w:t>
            </w:r>
          </w:p>
        </w:tc>
        <w:tc>
          <w:tcPr>
            <w:tcW w:w="3259" w:type="dxa"/>
            <w:tcBorders>
              <w:top w:val="nil"/>
              <w:bottom w:val="nil"/>
            </w:tcBorders>
          </w:tcPr>
          <w:p w14:paraId="013320F4" w14:textId="77777777" w:rsidR="00620D80" w:rsidRPr="00624B21" w:rsidRDefault="00620D80" w:rsidP="00620D80">
            <w:pPr>
              <w:widowControl w:val="0"/>
              <w:autoSpaceDE w:val="0"/>
              <w:autoSpaceDN w:val="0"/>
              <w:spacing w:before="134"/>
              <w:ind w:left="108"/>
              <w:rPr>
                <w:rFonts w:eastAsia="Arial MT" w:cs="Arial"/>
                <w:bCs w:val="0"/>
                <w:szCs w:val="22"/>
                <w:lang w:val="en-US"/>
              </w:rPr>
            </w:pPr>
            <w:r w:rsidRPr="00624B21">
              <w:rPr>
                <w:rFonts w:eastAsia="Arial MT" w:cs="Arial"/>
                <w:bCs w:val="0"/>
                <w:szCs w:val="22"/>
                <w:lang w:val="en-US"/>
              </w:rPr>
              <w:t>Care Act 2014 s4</w:t>
            </w:r>
          </w:p>
        </w:tc>
      </w:tr>
      <w:tr w:rsidR="00620D80" w:rsidRPr="00624B21" w14:paraId="25B61571" w14:textId="77777777" w:rsidTr="00620D80">
        <w:trPr>
          <w:trHeight w:val="1104"/>
          <w:jc w:val="center"/>
        </w:trPr>
        <w:tc>
          <w:tcPr>
            <w:tcW w:w="1560" w:type="dxa"/>
            <w:tcBorders>
              <w:top w:val="nil"/>
              <w:bottom w:val="nil"/>
            </w:tcBorders>
          </w:tcPr>
          <w:p w14:paraId="5BA526A4" w14:textId="77777777" w:rsidR="00620D80" w:rsidRPr="00624B21" w:rsidRDefault="00620D80" w:rsidP="00620D80">
            <w:pPr>
              <w:widowControl w:val="0"/>
              <w:autoSpaceDE w:val="0"/>
              <w:autoSpaceDN w:val="0"/>
              <w:rPr>
                <w:rFonts w:eastAsia="Arial MT" w:cs="Arial"/>
                <w:bCs w:val="0"/>
                <w:sz w:val="22"/>
                <w:szCs w:val="22"/>
                <w:lang w:val="en-US"/>
              </w:rPr>
            </w:pPr>
          </w:p>
        </w:tc>
        <w:tc>
          <w:tcPr>
            <w:tcW w:w="4678" w:type="dxa"/>
            <w:tcBorders>
              <w:top w:val="nil"/>
              <w:bottom w:val="nil"/>
            </w:tcBorders>
          </w:tcPr>
          <w:p w14:paraId="69C83BAD" w14:textId="77777777" w:rsidR="00620D80" w:rsidRPr="00624B21" w:rsidRDefault="00620D80" w:rsidP="00620D80">
            <w:pPr>
              <w:widowControl w:val="0"/>
              <w:autoSpaceDE w:val="0"/>
              <w:autoSpaceDN w:val="0"/>
              <w:spacing w:before="134"/>
              <w:ind w:left="105" w:right="436"/>
              <w:rPr>
                <w:rFonts w:eastAsia="Arial MT" w:cs="Arial"/>
                <w:bCs w:val="0"/>
                <w:szCs w:val="22"/>
                <w:lang w:val="en-US"/>
              </w:rPr>
            </w:pPr>
            <w:r w:rsidRPr="00624B21">
              <w:rPr>
                <w:rFonts w:eastAsia="Arial MT" w:cs="Arial"/>
                <w:bCs w:val="0"/>
                <w:szCs w:val="22"/>
                <w:lang w:val="en-US"/>
              </w:rPr>
              <w:t>Responsibility to offer choices / involve the patient in preparation of a care and support plan</w:t>
            </w:r>
          </w:p>
        </w:tc>
        <w:tc>
          <w:tcPr>
            <w:tcW w:w="3259" w:type="dxa"/>
            <w:tcBorders>
              <w:top w:val="nil"/>
              <w:bottom w:val="nil"/>
            </w:tcBorders>
          </w:tcPr>
          <w:p w14:paraId="41A65921" w14:textId="77777777" w:rsidR="00620D80" w:rsidRPr="00624B21" w:rsidRDefault="00620D80" w:rsidP="00620D80">
            <w:pPr>
              <w:widowControl w:val="0"/>
              <w:autoSpaceDE w:val="0"/>
              <w:autoSpaceDN w:val="0"/>
              <w:spacing w:before="134"/>
              <w:ind w:left="108"/>
              <w:rPr>
                <w:rFonts w:eastAsia="Arial MT" w:cs="Arial"/>
                <w:bCs w:val="0"/>
                <w:szCs w:val="22"/>
                <w:lang w:val="en-US"/>
              </w:rPr>
            </w:pPr>
            <w:r w:rsidRPr="00624B21">
              <w:rPr>
                <w:rFonts w:eastAsia="Arial MT" w:cs="Arial"/>
                <w:bCs w:val="0"/>
                <w:szCs w:val="22"/>
                <w:lang w:val="en-US"/>
              </w:rPr>
              <w:t>Care Act 2014 s25</w:t>
            </w:r>
          </w:p>
        </w:tc>
      </w:tr>
      <w:tr w:rsidR="00620D80" w:rsidRPr="00624B21" w14:paraId="263A87B1" w14:textId="77777777" w:rsidTr="00620D80">
        <w:trPr>
          <w:trHeight w:val="1932"/>
          <w:jc w:val="center"/>
        </w:trPr>
        <w:tc>
          <w:tcPr>
            <w:tcW w:w="1560" w:type="dxa"/>
            <w:tcBorders>
              <w:top w:val="nil"/>
              <w:bottom w:val="nil"/>
            </w:tcBorders>
          </w:tcPr>
          <w:p w14:paraId="55614A58" w14:textId="77777777" w:rsidR="00620D80" w:rsidRPr="00624B21" w:rsidRDefault="00620D80" w:rsidP="00620D80">
            <w:pPr>
              <w:widowControl w:val="0"/>
              <w:autoSpaceDE w:val="0"/>
              <w:autoSpaceDN w:val="0"/>
              <w:rPr>
                <w:rFonts w:eastAsia="Arial MT" w:cs="Arial"/>
                <w:bCs w:val="0"/>
                <w:sz w:val="22"/>
                <w:szCs w:val="22"/>
                <w:lang w:val="en-US"/>
              </w:rPr>
            </w:pPr>
          </w:p>
        </w:tc>
        <w:tc>
          <w:tcPr>
            <w:tcW w:w="4678" w:type="dxa"/>
            <w:tcBorders>
              <w:top w:val="nil"/>
              <w:bottom w:val="nil"/>
            </w:tcBorders>
          </w:tcPr>
          <w:p w14:paraId="106DF7F3" w14:textId="77777777" w:rsidR="00620D80" w:rsidRPr="00624B21" w:rsidRDefault="00620D80" w:rsidP="00620D80">
            <w:pPr>
              <w:widowControl w:val="0"/>
              <w:autoSpaceDE w:val="0"/>
              <w:autoSpaceDN w:val="0"/>
              <w:spacing w:before="134"/>
              <w:ind w:left="105" w:right="193"/>
              <w:rPr>
                <w:rFonts w:eastAsia="Arial MT" w:cs="Arial"/>
                <w:bCs w:val="0"/>
                <w:szCs w:val="22"/>
                <w:lang w:val="en-US"/>
              </w:rPr>
            </w:pPr>
            <w:r w:rsidRPr="00624B21">
              <w:rPr>
                <w:rFonts w:eastAsia="Arial MT" w:cs="Arial"/>
                <w:bCs w:val="0"/>
                <w:szCs w:val="22"/>
                <w:lang w:val="en-US"/>
              </w:rPr>
              <w:t>Responsibility to provide a Care Act advocate if a patient would experience substantial difficulty in participating in the assessment of need or care planning process unless there is another (unpaid) appropriate person to fill this role</w:t>
            </w:r>
          </w:p>
        </w:tc>
        <w:tc>
          <w:tcPr>
            <w:tcW w:w="3259" w:type="dxa"/>
            <w:tcBorders>
              <w:top w:val="nil"/>
              <w:bottom w:val="nil"/>
            </w:tcBorders>
          </w:tcPr>
          <w:p w14:paraId="65CDE0EB" w14:textId="77777777" w:rsidR="00620D80" w:rsidRPr="00624B21" w:rsidRDefault="00620D80" w:rsidP="00620D80">
            <w:pPr>
              <w:widowControl w:val="0"/>
              <w:autoSpaceDE w:val="0"/>
              <w:autoSpaceDN w:val="0"/>
              <w:spacing w:before="134"/>
              <w:ind w:left="108"/>
              <w:rPr>
                <w:rFonts w:eastAsia="Arial MT" w:cs="Arial"/>
                <w:bCs w:val="0"/>
                <w:szCs w:val="22"/>
                <w:lang w:val="en-US"/>
              </w:rPr>
            </w:pPr>
            <w:r w:rsidRPr="00624B21">
              <w:rPr>
                <w:rFonts w:eastAsia="Arial MT" w:cs="Arial"/>
                <w:bCs w:val="0"/>
                <w:szCs w:val="22"/>
                <w:lang w:val="en-US"/>
              </w:rPr>
              <w:t>Care Act 2014, s67</w:t>
            </w:r>
          </w:p>
        </w:tc>
      </w:tr>
      <w:tr w:rsidR="00620D80" w:rsidRPr="00624B21" w14:paraId="6FD3D87B" w14:textId="77777777" w:rsidTr="00620D80">
        <w:trPr>
          <w:trHeight w:val="690"/>
          <w:jc w:val="center"/>
        </w:trPr>
        <w:tc>
          <w:tcPr>
            <w:tcW w:w="1560" w:type="dxa"/>
            <w:tcBorders>
              <w:top w:val="nil"/>
            </w:tcBorders>
          </w:tcPr>
          <w:p w14:paraId="2E744F7E" w14:textId="77777777" w:rsidR="00620D80" w:rsidRPr="00624B21" w:rsidRDefault="00620D80" w:rsidP="00620D80">
            <w:pPr>
              <w:widowControl w:val="0"/>
              <w:autoSpaceDE w:val="0"/>
              <w:autoSpaceDN w:val="0"/>
              <w:rPr>
                <w:rFonts w:eastAsia="Arial MT" w:cs="Arial"/>
                <w:bCs w:val="0"/>
                <w:sz w:val="22"/>
                <w:szCs w:val="22"/>
                <w:lang w:val="en-US"/>
              </w:rPr>
            </w:pPr>
          </w:p>
        </w:tc>
        <w:tc>
          <w:tcPr>
            <w:tcW w:w="4678" w:type="dxa"/>
            <w:tcBorders>
              <w:top w:val="nil"/>
            </w:tcBorders>
          </w:tcPr>
          <w:p w14:paraId="3F1A6579" w14:textId="77777777" w:rsidR="00620D80" w:rsidRPr="00624B21" w:rsidRDefault="00620D80" w:rsidP="00620D80">
            <w:pPr>
              <w:widowControl w:val="0"/>
              <w:autoSpaceDE w:val="0"/>
              <w:autoSpaceDN w:val="0"/>
              <w:spacing w:before="118" w:line="270" w:lineRule="atLeast"/>
              <w:ind w:left="105" w:right="247"/>
              <w:rPr>
                <w:rFonts w:eastAsia="Arial MT" w:cs="Arial"/>
                <w:bCs w:val="0"/>
                <w:szCs w:val="22"/>
                <w:lang w:val="en-US"/>
              </w:rPr>
            </w:pPr>
            <w:r w:rsidRPr="00624B21">
              <w:rPr>
                <w:rFonts w:eastAsia="Arial MT" w:cs="Arial"/>
                <w:bCs w:val="0"/>
                <w:szCs w:val="22"/>
                <w:lang w:val="en-US"/>
              </w:rPr>
              <w:t>Responsibility to authorise deprivation of liberty in care homes and hospitals</w:t>
            </w:r>
          </w:p>
        </w:tc>
        <w:tc>
          <w:tcPr>
            <w:tcW w:w="3259" w:type="dxa"/>
            <w:tcBorders>
              <w:top w:val="nil"/>
            </w:tcBorders>
          </w:tcPr>
          <w:p w14:paraId="72B39E7B" w14:textId="77777777" w:rsidR="00620D80" w:rsidRPr="00624B21" w:rsidRDefault="00620D80" w:rsidP="00620D80">
            <w:pPr>
              <w:widowControl w:val="0"/>
              <w:autoSpaceDE w:val="0"/>
              <w:autoSpaceDN w:val="0"/>
              <w:spacing w:before="118" w:line="270" w:lineRule="atLeast"/>
              <w:ind w:left="108" w:right="103"/>
              <w:rPr>
                <w:rFonts w:eastAsia="Arial MT" w:cs="Arial"/>
                <w:bCs w:val="0"/>
                <w:szCs w:val="22"/>
                <w:lang w:val="en-US"/>
              </w:rPr>
            </w:pPr>
            <w:r w:rsidRPr="00624B21">
              <w:rPr>
                <w:rFonts w:eastAsia="Arial MT" w:cs="Arial"/>
                <w:bCs w:val="0"/>
                <w:szCs w:val="22"/>
                <w:lang w:val="en-US"/>
              </w:rPr>
              <w:t>MCA Schedule A1 paras 21, 50</w:t>
            </w:r>
          </w:p>
        </w:tc>
      </w:tr>
    </w:tbl>
    <w:p w14:paraId="2D24D401" w14:textId="77777777" w:rsidR="00620D80" w:rsidRPr="00624B21" w:rsidRDefault="00620D80" w:rsidP="00620D80">
      <w:pPr>
        <w:rPr>
          <w:rFonts w:cs="Arial"/>
        </w:rPr>
      </w:pPr>
    </w:p>
    <w:tbl>
      <w:tblPr>
        <w:tblW w:w="0" w:type="auto"/>
        <w:jc w:val="center"/>
        <w:tblBorders>
          <w:top w:val="single" w:sz="4" w:space="0" w:color="auto"/>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4678"/>
        <w:gridCol w:w="3259"/>
      </w:tblGrid>
      <w:tr w:rsidR="00620D80" w:rsidRPr="00624B21" w14:paraId="0563F7D3" w14:textId="77777777" w:rsidTr="00620D80">
        <w:trPr>
          <w:trHeight w:val="690"/>
          <w:jc w:val="center"/>
        </w:trPr>
        <w:tc>
          <w:tcPr>
            <w:tcW w:w="1560" w:type="dxa"/>
          </w:tcPr>
          <w:p w14:paraId="78E604CC" w14:textId="77777777" w:rsidR="00620D80" w:rsidRPr="00624B21" w:rsidRDefault="00620D80" w:rsidP="00620D80">
            <w:pPr>
              <w:widowControl w:val="0"/>
              <w:autoSpaceDE w:val="0"/>
              <w:autoSpaceDN w:val="0"/>
              <w:rPr>
                <w:rFonts w:eastAsia="Arial MT" w:cs="Arial"/>
                <w:bCs w:val="0"/>
                <w:color w:val="000000"/>
                <w:szCs w:val="24"/>
                <w:lang w:val="en-US"/>
              </w:rPr>
            </w:pPr>
            <w:r w:rsidRPr="00624B21">
              <w:rPr>
                <w:rFonts w:eastAsia="Arial MT" w:cs="Arial"/>
                <w:bCs w:val="0"/>
                <w:color w:val="000000"/>
                <w:szCs w:val="24"/>
                <w:lang w:val="en-US"/>
              </w:rPr>
              <w:t>Practitioner Guidance</w:t>
            </w:r>
          </w:p>
        </w:tc>
        <w:tc>
          <w:tcPr>
            <w:tcW w:w="4678" w:type="dxa"/>
          </w:tcPr>
          <w:p w14:paraId="2B530F88" w14:textId="77777777" w:rsidR="00620D80" w:rsidRPr="00624B21" w:rsidRDefault="00620D80" w:rsidP="00620D80">
            <w:pPr>
              <w:widowControl w:val="0"/>
              <w:shd w:val="clear" w:color="auto" w:fill="FFFFFF"/>
              <w:autoSpaceDE w:val="0"/>
              <w:autoSpaceDN w:val="0"/>
              <w:spacing w:after="240"/>
              <w:rPr>
                <w:rFonts w:eastAsia="Calibri" w:cs="Arial"/>
                <w:bCs w:val="0"/>
                <w:color w:val="000000"/>
                <w:szCs w:val="24"/>
                <w:lang w:val="en-US" w:eastAsia="en-GB"/>
              </w:rPr>
            </w:pPr>
            <w:r w:rsidRPr="00624B21">
              <w:rPr>
                <w:rFonts w:eastAsia="Arial MT" w:cs="Arial"/>
                <w:bCs w:val="0"/>
                <w:color w:val="000000"/>
                <w:szCs w:val="24"/>
                <w:lang w:val="en-US" w:eastAsia="en-GB"/>
              </w:rPr>
              <w:t>This judgment provides practitioners and healthcare professionals key guidance on the following issues:</w:t>
            </w:r>
          </w:p>
          <w:p w14:paraId="2C878CFB" w14:textId="77777777" w:rsidR="00620D80" w:rsidRPr="00624B21" w:rsidRDefault="00620D80" w:rsidP="00620D80">
            <w:pPr>
              <w:widowControl w:val="0"/>
              <w:numPr>
                <w:ilvl w:val="0"/>
                <w:numId w:val="31"/>
              </w:numPr>
              <w:shd w:val="clear" w:color="auto" w:fill="FFFFFF"/>
              <w:autoSpaceDE w:val="0"/>
              <w:autoSpaceDN w:val="0"/>
              <w:spacing w:before="100" w:beforeAutospacing="1" w:after="60"/>
              <w:ind w:left="480"/>
              <w:rPr>
                <w:rFonts w:eastAsia="Arial MT" w:cs="Arial"/>
                <w:bCs w:val="0"/>
                <w:color w:val="000000"/>
                <w:szCs w:val="24"/>
                <w:lang w:val="en-US" w:eastAsia="en-GB"/>
              </w:rPr>
            </w:pPr>
            <w:r w:rsidRPr="00624B21">
              <w:rPr>
                <w:rFonts w:eastAsia="Arial MT" w:cs="Arial"/>
                <w:bCs w:val="0"/>
                <w:color w:val="000000"/>
                <w:szCs w:val="24"/>
                <w:lang w:val="en-US" w:eastAsia="en-GB"/>
              </w:rPr>
              <w:t xml:space="preserve">Legal enforcement of COVID-19 discharge requirements and support to reclaim hospital beds. </w:t>
            </w:r>
          </w:p>
          <w:p w14:paraId="673831FA" w14:textId="77777777" w:rsidR="00620D80" w:rsidRPr="00624B21" w:rsidRDefault="00620D80" w:rsidP="00620D80">
            <w:pPr>
              <w:widowControl w:val="0"/>
              <w:numPr>
                <w:ilvl w:val="0"/>
                <w:numId w:val="31"/>
              </w:numPr>
              <w:shd w:val="clear" w:color="auto" w:fill="FFFFFF"/>
              <w:autoSpaceDE w:val="0"/>
              <w:autoSpaceDN w:val="0"/>
              <w:spacing w:before="100" w:beforeAutospacing="1" w:after="60"/>
              <w:ind w:left="480"/>
              <w:rPr>
                <w:rFonts w:eastAsia="Arial MT" w:cs="Arial"/>
                <w:bCs w:val="0"/>
                <w:color w:val="000000"/>
                <w:szCs w:val="24"/>
                <w:lang w:val="en-US" w:eastAsia="en-GB"/>
              </w:rPr>
            </w:pPr>
            <w:r w:rsidRPr="00624B21">
              <w:rPr>
                <w:rFonts w:eastAsia="Arial MT" w:cs="Arial"/>
                <w:bCs w:val="0"/>
                <w:color w:val="000000"/>
                <w:szCs w:val="24"/>
                <w:lang w:val="en-US" w:eastAsia="en-GB"/>
              </w:rPr>
              <w:t>Provides a limit in which local authorities are required to reasonably meet a patient’s needs.</w:t>
            </w:r>
          </w:p>
          <w:p w14:paraId="71E237E2" w14:textId="77777777" w:rsidR="00620D80" w:rsidRPr="00624B21" w:rsidRDefault="00620D80" w:rsidP="00620D80">
            <w:pPr>
              <w:widowControl w:val="0"/>
              <w:numPr>
                <w:ilvl w:val="0"/>
                <w:numId w:val="31"/>
              </w:numPr>
              <w:shd w:val="clear" w:color="auto" w:fill="FFFFFF"/>
              <w:autoSpaceDE w:val="0"/>
              <w:autoSpaceDN w:val="0"/>
              <w:spacing w:before="100" w:beforeAutospacing="1" w:after="60"/>
              <w:ind w:left="480"/>
              <w:rPr>
                <w:rFonts w:eastAsia="Arial MT" w:cs="Arial"/>
                <w:bCs w:val="0"/>
                <w:color w:val="000000"/>
                <w:szCs w:val="24"/>
                <w:lang w:val="en-US" w:eastAsia="en-GB"/>
              </w:rPr>
            </w:pPr>
            <w:r w:rsidRPr="00624B21">
              <w:rPr>
                <w:rFonts w:eastAsia="Arial MT" w:cs="Arial"/>
                <w:bCs w:val="0"/>
                <w:color w:val="000000"/>
                <w:szCs w:val="24"/>
                <w:lang w:val="en-US" w:eastAsia="en-GB"/>
              </w:rPr>
              <w:t>Highlights potential human rights arguments and how they are applied.  </w:t>
            </w:r>
          </w:p>
          <w:p w14:paraId="0E86C0CE" w14:textId="77777777" w:rsidR="00620D80" w:rsidRPr="00624B21" w:rsidRDefault="00620D80" w:rsidP="00620D80">
            <w:pPr>
              <w:widowControl w:val="0"/>
              <w:autoSpaceDE w:val="0"/>
              <w:autoSpaceDN w:val="0"/>
              <w:spacing w:before="118" w:line="270" w:lineRule="atLeast"/>
              <w:ind w:left="105" w:right="247"/>
              <w:rPr>
                <w:rFonts w:eastAsia="Arial MT" w:cs="Arial"/>
                <w:bCs w:val="0"/>
                <w:color w:val="000000"/>
                <w:szCs w:val="24"/>
                <w:lang w:val="en-US" w:eastAsia="en-GB"/>
              </w:rPr>
            </w:pPr>
            <w:r w:rsidRPr="00624B21">
              <w:rPr>
                <w:rFonts w:eastAsia="Arial MT" w:cs="Arial"/>
                <w:bCs w:val="0"/>
                <w:color w:val="000000"/>
                <w:szCs w:val="24"/>
                <w:lang w:val="en-US" w:eastAsia="en-GB"/>
              </w:rPr>
              <w:t>Outlines how the Courts scrutinise hospital eviction processes for patients no longer meeting the clinical criteria to reside, however they are objecting to the care package being offered</w:t>
            </w:r>
          </w:p>
          <w:p w14:paraId="629F614C" w14:textId="77777777" w:rsidR="00620D80" w:rsidRPr="00624B21" w:rsidRDefault="00620D80" w:rsidP="00620D80">
            <w:pPr>
              <w:widowControl w:val="0"/>
              <w:autoSpaceDE w:val="0"/>
              <w:autoSpaceDN w:val="0"/>
              <w:spacing w:before="118" w:line="270" w:lineRule="atLeast"/>
              <w:ind w:left="105" w:right="247"/>
              <w:rPr>
                <w:rFonts w:eastAsia="Arial MT" w:cs="Arial"/>
                <w:bCs w:val="0"/>
                <w:color w:val="000000"/>
                <w:szCs w:val="22"/>
                <w:lang w:val="en-US"/>
              </w:rPr>
            </w:pPr>
          </w:p>
        </w:tc>
        <w:tc>
          <w:tcPr>
            <w:tcW w:w="3259" w:type="dxa"/>
          </w:tcPr>
          <w:p w14:paraId="17647EDF" w14:textId="77777777" w:rsidR="00620D80" w:rsidRPr="00624B21" w:rsidRDefault="00620D80" w:rsidP="00620D80">
            <w:pPr>
              <w:widowControl w:val="0"/>
              <w:autoSpaceDE w:val="0"/>
              <w:autoSpaceDN w:val="0"/>
              <w:spacing w:before="118" w:line="270" w:lineRule="atLeast"/>
              <w:ind w:left="108" w:right="103"/>
              <w:rPr>
                <w:rFonts w:eastAsia="Arial MT" w:cs="Arial"/>
                <w:bCs w:val="0"/>
                <w:color w:val="000000"/>
                <w:szCs w:val="22"/>
                <w:lang w:val="en-US"/>
              </w:rPr>
            </w:pPr>
            <w:r w:rsidRPr="00624B21">
              <w:rPr>
                <w:rFonts w:eastAsia="Arial MT" w:cs="Arial"/>
                <w:bCs w:val="0"/>
                <w:color w:val="000000"/>
                <w:szCs w:val="24"/>
                <w:lang w:val="en-US"/>
              </w:rPr>
              <w:t>University College London Hospitals NHS Foundations Trust v MB[2020] (QB) (9 April 2020</w:t>
            </w:r>
            <w:r w:rsidRPr="00624B21">
              <w:rPr>
                <w:rFonts w:eastAsia="Arial MT" w:cs="Arial"/>
                <w:bCs w:val="0"/>
                <w:i/>
                <w:iCs/>
                <w:color w:val="000000"/>
                <w:szCs w:val="24"/>
                <w:lang w:val="en-US"/>
              </w:rPr>
              <w:t>)</w:t>
            </w:r>
          </w:p>
        </w:tc>
      </w:tr>
    </w:tbl>
    <w:p w14:paraId="6726FFB7" w14:textId="77777777" w:rsidR="00620D80" w:rsidRPr="00624B21" w:rsidRDefault="00620D80" w:rsidP="00620D80">
      <w:pPr>
        <w:rPr>
          <w:rFonts w:cs="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4678"/>
        <w:gridCol w:w="3259"/>
      </w:tblGrid>
      <w:tr w:rsidR="00620D80" w:rsidRPr="00624B21" w14:paraId="37A7B6AA" w14:textId="77777777" w:rsidTr="00620D80">
        <w:trPr>
          <w:trHeight w:val="275"/>
          <w:jc w:val="center"/>
        </w:trPr>
        <w:tc>
          <w:tcPr>
            <w:tcW w:w="1560" w:type="dxa"/>
            <w:tcBorders>
              <w:bottom w:val="nil"/>
            </w:tcBorders>
          </w:tcPr>
          <w:p w14:paraId="5E2CF3CF" w14:textId="77777777" w:rsidR="00620D80" w:rsidRPr="00624B21" w:rsidRDefault="00620D80" w:rsidP="00620D80">
            <w:pPr>
              <w:widowControl w:val="0"/>
              <w:autoSpaceDE w:val="0"/>
              <w:autoSpaceDN w:val="0"/>
              <w:spacing w:line="255" w:lineRule="exact"/>
              <w:ind w:left="105"/>
              <w:rPr>
                <w:rFonts w:eastAsia="Arial MT" w:cs="Arial"/>
                <w:bCs w:val="0"/>
                <w:szCs w:val="22"/>
                <w:lang w:val="en-US"/>
              </w:rPr>
            </w:pPr>
            <w:r w:rsidRPr="00624B21">
              <w:rPr>
                <w:rFonts w:eastAsia="Arial MT" w:cs="Arial"/>
                <w:bCs w:val="0"/>
                <w:szCs w:val="22"/>
                <w:lang w:val="en-US"/>
              </w:rPr>
              <w:t>Integrated care board</w:t>
            </w:r>
          </w:p>
        </w:tc>
        <w:tc>
          <w:tcPr>
            <w:tcW w:w="4678" w:type="dxa"/>
            <w:tcBorders>
              <w:bottom w:val="nil"/>
            </w:tcBorders>
          </w:tcPr>
          <w:p w14:paraId="7D922E5A" w14:textId="77777777" w:rsidR="00620D80" w:rsidRPr="00624B21" w:rsidRDefault="00620D80" w:rsidP="00620D80">
            <w:pPr>
              <w:widowControl w:val="0"/>
              <w:autoSpaceDE w:val="0"/>
              <w:autoSpaceDN w:val="0"/>
              <w:spacing w:line="255" w:lineRule="exact"/>
              <w:ind w:left="105"/>
              <w:rPr>
                <w:rFonts w:eastAsia="Arial MT" w:cs="Arial"/>
                <w:bCs w:val="0"/>
                <w:szCs w:val="22"/>
                <w:lang w:val="en-US"/>
              </w:rPr>
            </w:pPr>
            <w:r w:rsidRPr="00624B21">
              <w:rPr>
                <w:rFonts w:eastAsia="Arial MT" w:cs="Arial"/>
                <w:bCs w:val="0"/>
                <w:szCs w:val="22"/>
                <w:lang w:val="en-US"/>
              </w:rPr>
              <w:t>Responsibility to ensure an assessment</w:t>
            </w:r>
          </w:p>
        </w:tc>
        <w:tc>
          <w:tcPr>
            <w:tcW w:w="3259" w:type="dxa"/>
            <w:tcBorders>
              <w:bottom w:val="nil"/>
            </w:tcBorders>
          </w:tcPr>
          <w:p w14:paraId="6C0930F2" w14:textId="77777777" w:rsidR="00620D80" w:rsidRPr="00624B21" w:rsidRDefault="00620D80" w:rsidP="00620D80">
            <w:pPr>
              <w:widowControl w:val="0"/>
              <w:autoSpaceDE w:val="0"/>
              <w:autoSpaceDN w:val="0"/>
              <w:spacing w:line="255" w:lineRule="exact"/>
              <w:ind w:left="108"/>
              <w:rPr>
                <w:rFonts w:eastAsia="Arial MT" w:cs="Arial"/>
                <w:bCs w:val="0"/>
                <w:szCs w:val="22"/>
                <w:lang w:val="en-US"/>
              </w:rPr>
            </w:pPr>
            <w:r w:rsidRPr="00624B21">
              <w:rPr>
                <w:rFonts w:eastAsia="Arial MT" w:cs="Arial"/>
                <w:bCs w:val="0"/>
                <w:szCs w:val="22"/>
                <w:lang w:val="en-US"/>
              </w:rPr>
              <w:t>Health and Care Act 2022</w:t>
            </w:r>
          </w:p>
        </w:tc>
      </w:tr>
      <w:tr w:rsidR="00620D80" w:rsidRPr="00624B21" w14:paraId="511F5803" w14:textId="77777777" w:rsidTr="00620D80">
        <w:trPr>
          <w:trHeight w:val="275"/>
          <w:jc w:val="center"/>
        </w:trPr>
        <w:tc>
          <w:tcPr>
            <w:tcW w:w="1560" w:type="dxa"/>
            <w:tcBorders>
              <w:top w:val="nil"/>
              <w:bottom w:val="nil"/>
            </w:tcBorders>
          </w:tcPr>
          <w:p w14:paraId="38177040" w14:textId="77777777" w:rsidR="00620D80" w:rsidRPr="00624B21" w:rsidRDefault="00620D80" w:rsidP="00620D80">
            <w:pPr>
              <w:widowControl w:val="0"/>
              <w:autoSpaceDE w:val="0"/>
              <w:autoSpaceDN w:val="0"/>
              <w:spacing w:line="256" w:lineRule="exact"/>
              <w:ind w:left="105"/>
              <w:rPr>
                <w:rFonts w:eastAsia="Arial MT" w:cs="Arial"/>
                <w:bCs w:val="0"/>
                <w:szCs w:val="22"/>
                <w:lang w:val="en-US"/>
              </w:rPr>
            </w:pPr>
          </w:p>
        </w:tc>
        <w:tc>
          <w:tcPr>
            <w:tcW w:w="4678" w:type="dxa"/>
            <w:tcBorders>
              <w:top w:val="nil"/>
              <w:bottom w:val="nil"/>
            </w:tcBorders>
          </w:tcPr>
          <w:p w14:paraId="763A0E94" w14:textId="77777777" w:rsidR="00620D80" w:rsidRPr="00624B21" w:rsidRDefault="00620D80" w:rsidP="00620D80">
            <w:pPr>
              <w:widowControl w:val="0"/>
              <w:autoSpaceDE w:val="0"/>
              <w:autoSpaceDN w:val="0"/>
              <w:spacing w:line="256" w:lineRule="exact"/>
              <w:ind w:left="105"/>
              <w:rPr>
                <w:rFonts w:eastAsia="Arial MT" w:cs="Arial"/>
                <w:bCs w:val="0"/>
                <w:szCs w:val="22"/>
                <w:lang w:val="en-US"/>
              </w:rPr>
            </w:pPr>
            <w:r w:rsidRPr="00624B21">
              <w:rPr>
                <w:rFonts w:eastAsia="Arial MT" w:cs="Arial"/>
                <w:bCs w:val="0"/>
                <w:szCs w:val="22"/>
                <w:lang w:val="en-US"/>
              </w:rPr>
              <w:t>for eligibility for NHS funded Continuing</w:t>
            </w:r>
          </w:p>
        </w:tc>
        <w:tc>
          <w:tcPr>
            <w:tcW w:w="3259" w:type="dxa"/>
            <w:tcBorders>
              <w:top w:val="nil"/>
              <w:bottom w:val="nil"/>
            </w:tcBorders>
          </w:tcPr>
          <w:p w14:paraId="2C4E40F9" w14:textId="77777777" w:rsidR="00620D80" w:rsidRPr="00624B21" w:rsidRDefault="00620D80" w:rsidP="00620D80">
            <w:pPr>
              <w:widowControl w:val="0"/>
              <w:autoSpaceDE w:val="0"/>
              <w:autoSpaceDN w:val="0"/>
              <w:spacing w:line="256" w:lineRule="exact"/>
              <w:ind w:left="108"/>
              <w:rPr>
                <w:rFonts w:eastAsia="Arial MT" w:cs="Arial"/>
                <w:bCs w:val="0"/>
                <w:szCs w:val="22"/>
                <w:lang w:val="en-US"/>
              </w:rPr>
            </w:pPr>
          </w:p>
        </w:tc>
      </w:tr>
      <w:tr w:rsidR="00620D80" w:rsidRPr="00624B21" w14:paraId="3CF164B6" w14:textId="77777777" w:rsidTr="00620D80">
        <w:trPr>
          <w:trHeight w:val="276"/>
          <w:jc w:val="center"/>
        </w:trPr>
        <w:tc>
          <w:tcPr>
            <w:tcW w:w="1560" w:type="dxa"/>
            <w:tcBorders>
              <w:top w:val="nil"/>
              <w:bottom w:val="nil"/>
            </w:tcBorders>
          </w:tcPr>
          <w:p w14:paraId="3A8056D6" w14:textId="77777777" w:rsidR="00620D80" w:rsidRPr="00624B21" w:rsidRDefault="00620D80" w:rsidP="00620D80">
            <w:pPr>
              <w:widowControl w:val="0"/>
              <w:autoSpaceDE w:val="0"/>
              <w:autoSpaceDN w:val="0"/>
              <w:spacing w:line="256" w:lineRule="exact"/>
              <w:ind w:left="105"/>
              <w:rPr>
                <w:rFonts w:eastAsia="Arial MT" w:cs="Arial"/>
                <w:bCs w:val="0"/>
                <w:szCs w:val="22"/>
                <w:lang w:val="en-US"/>
              </w:rPr>
            </w:pPr>
          </w:p>
        </w:tc>
        <w:tc>
          <w:tcPr>
            <w:tcW w:w="4678" w:type="dxa"/>
            <w:tcBorders>
              <w:top w:val="nil"/>
              <w:bottom w:val="nil"/>
            </w:tcBorders>
          </w:tcPr>
          <w:p w14:paraId="68903139" w14:textId="77777777" w:rsidR="00620D80" w:rsidRPr="00624B21" w:rsidRDefault="00620D80" w:rsidP="00620D80">
            <w:pPr>
              <w:widowControl w:val="0"/>
              <w:autoSpaceDE w:val="0"/>
              <w:autoSpaceDN w:val="0"/>
              <w:spacing w:line="256" w:lineRule="exact"/>
              <w:ind w:left="105"/>
              <w:rPr>
                <w:rFonts w:eastAsia="Arial MT" w:cs="Arial"/>
                <w:bCs w:val="0"/>
                <w:szCs w:val="22"/>
                <w:lang w:val="en-US"/>
              </w:rPr>
            </w:pPr>
            <w:r w:rsidRPr="00624B21">
              <w:rPr>
                <w:rFonts w:eastAsia="Arial MT" w:cs="Arial"/>
                <w:bCs w:val="0"/>
                <w:szCs w:val="22"/>
                <w:lang w:val="en-US"/>
              </w:rPr>
              <w:t>Healthcare where it appears that there</w:t>
            </w:r>
          </w:p>
        </w:tc>
        <w:tc>
          <w:tcPr>
            <w:tcW w:w="3259" w:type="dxa"/>
            <w:tcBorders>
              <w:top w:val="nil"/>
              <w:bottom w:val="nil"/>
            </w:tcBorders>
          </w:tcPr>
          <w:p w14:paraId="7EBD3D9B" w14:textId="77777777" w:rsidR="00620D80" w:rsidRPr="00624B21" w:rsidRDefault="00620D80" w:rsidP="00620D80">
            <w:pPr>
              <w:widowControl w:val="0"/>
              <w:autoSpaceDE w:val="0"/>
              <w:autoSpaceDN w:val="0"/>
              <w:spacing w:line="256" w:lineRule="exact"/>
              <w:ind w:left="108"/>
              <w:rPr>
                <w:rFonts w:eastAsia="Arial MT" w:cs="Arial"/>
                <w:bCs w:val="0"/>
                <w:szCs w:val="22"/>
                <w:lang w:val="en-US"/>
              </w:rPr>
            </w:pPr>
          </w:p>
        </w:tc>
      </w:tr>
      <w:tr w:rsidR="00620D80" w:rsidRPr="00624B21" w14:paraId="67AA07C0" w14:textId="77777777" w:rsidTr="00620D80">
        <w:trPr>
          <w:trHeight w:val="275"/>
          <w:jc w:val="center"/>
        </w:trPr>
        <w:tc>
          <w:tcPr>
            <w:tcW w:w="1560" w:type="dxa"/>
            <w:tcBorders>
              <w:top w:val="nil"/>
              <w:bottom w:val="nil"/>
            </w:tcBorders>
          </w:tcPr>
          <w:p w14:paraId="13B16845" w14:textId="77777777" w:rsidR="00620D80" w:rsidRPr="00624B21" w:rsidRDefault="00620D80" w:rsidP="00620D80">
            <w:pPr>
              <w:widowControl w:val="0"/>
              <w:autoSpaceDE w:val="0"/>
              <w:autoSpaceDN w:val="0"/>
              <w:spacing w:line="256" w:lineRule="exact"/>
              <w:ind w:left="105"/>
              <w:rPr>
                <w:rFonts w:eastAsia="Arial MT" w:cs="Arial"/>
                <w:bCs w:val="0"/>
                <w:szCs w:val="22"/>
                <w:lang w:val="en-US"/>
              </w:rPr>
            </w:pPr>
          </w:p>
        </w:tc>
        <w:tc>
          <w:tcPr>
            <w:tcW w:w="4678" w:type="dxa"/>
            <w:tcBorders>
              <w:top w:val="nil"/>
              <w:bottom w:val="nil"/>
            </w:tcBorders>
          </w:tcPr>
          <w:p w14:paraId="17F9E3DA" w14:textId="77777777" w:rsidR="00620D80" w:rsidRPr="00624B21" w:rsidRDefault="00620D80" w:rsidP="00620D80">
            <w:pPr>
              <w:widowControl w:val="0"/>
              <w:autoSpaceDE w:val="0"/>
              <w:autoSpaceDN w:val="0"/>
              <w:spacing w:line="256" w:lineRule="exact"/>
              <w:ind w:left="105"/>
              <w:rPr>
                <w:rFonts w:eastAsia="Arial MT" w:cs="Arial"/>
                <w:bCs w:val="0"/>
                <w:szCs w:val="22"/>
                <w:lang w:val="en-US"/>
              </w:rPr>
            </w:pPr>
            <w:r w:rsidRPr="00624B21">
              <w:rPr>
                <w:rFonts w:eastAsia="Arial MT" w:cs="Arial"/>
                <w:bCs w:val="0"/>
                <w:szCs w:val="22"/>
                <w:lang w:val="en-US"/>
              </w:rPr>
              <w:t>may be a need for such care.</w:t>
            </w:r>
          </w:p>
        </w:tc>
        <w:tc>
          <w:tcPr>
            <w:tcW w:w="3259" w:type="dxa"/>
            <w:tcBorders>
              <w:top w:val="nil"/>
              <w:bottom w:val="nil"/>
            </w:tcBorders>
          </w:tcPr>
          <w:p w14:paraId="68A6F24B" w14:textId="77777777" w:rsidR="00620D80" w:rsidRPr="00624B21" w:rsidRDefault="00620D80" w:rsidP="00620D80">
            <w:pPr>
              <w:widowControl w:val="0"/>
              <w:autoSpaceDE w:val="0"/>
              <w:autoSpaceDN w:val="0"/>
              <w:spacing w:line="256" w:lineRule="exact"/>
              <w:rPr>
                <w:rFonts w:eastAsia="Arial MT" w:cs="Arial"/>
                <w:bCs w:val="0"/>
                <w:szCs w:val="22"/>
                <w:lang w:val="en-US"/>
              </w:rPr>
            </w:pPr>
          </w:p>
        </w:tc>
      </w:tr>
      <w:tr w:rsidR="00620D80" w:rsidRPr="00624B21" w14:paraId="3439F6F7" w14:textId="77777777" w:rsidTr="00620D80">
        <w:trPr>
          <w:trHeight w:val="276"/>
          <w:jc w:val="center"/>
        </w:trPr>
        <w:tc>
          <w:tcPr>
            <w:tcW w:w="1560" w:type="dxa"/>
            <w:tcBorders>
              <w:top w:val="nil"/>
              <w:bottom w:val="nil"/>
            </w:tcBorders>
          </w:tcPr>
          <w:p w14:paraId="00F84F28" w14:textId="77777777" w:rsidR="00620D80" w:rsidRPr="00624B21" w:rsidRDefault="00620D80" w:rsidP="00620D80">
            <w:pPr>
              <w:widowControl w:val="0"/>
              <w:autoSpaceDE w:val="0"/>
              <w:autoSpaceDN w:val="0"/>
              <w:spacing w:line="256" w:lineRule="exact"/>
              <w:ind w:left="105"/>
              <w:rPr>
                <w:rFonts w:eastAsia="Arial MT" w:cs="Arial"/>
                <w:bCs w:val="0"/>
                <w:szCs w:val="22"/>
                <w:lang w:val="en-US"/>
              </w:rPr>
            </w:pPr>
          </w:p>
        </w:tc>
        <w:tc>
          <w:tcPr>
            <w:tcW w:w="4678" w:type="dxa"/>
            <w:tcBorders>
              <w:top w:val="nil"/>
              <w:bottom w:val="nil"/>
            </w:tcBorders>
          </w:tcPr>
          <w:p w14:paraId="5101756A" w14:textId="77777777" w:rsidR="00620D80" w:rsidRPr="00624B21" w:rsidRDefault="00620D80" w:rsidP="00620D80">
            <w:pPr>
              <w:widowControl w:val="0"/>
              <w:autoSpaceDE w:val="0"/>
              <w:autoSpaceDN w:val="0"/>
              <w:spacing w:line="256" w:lineRule="exact"/>
              <w:ind w:left="105"/>
              <w:rPr>
                <w:rFonts w:eastAsia="Arial MT" w:cs="Arial"/>
                <w:bCs w:val="0"/>
                <w:szCs w:val="22"/>
                <w:lang w:val="en-US"/>
              </w:rPr>
            </w:pPr>
          </w:p>
        </w:tc>
        <w:tc>
          <w:tcPr>
            <w:tcW w:w="3259" w:type="dxa"/>
            <w:tcBorders>
              <w:top w:val="nil"/>
              <w:bottom w:val="nil"/>
            </w:tcBorders>
          </w:tcPr>
          <w:p w14:paraId="40025314" w14:textId="77777777" w:rsidR="00620D80" w:rsidRPr="00624B21" w:rsidRDefault="00620D80" w:rsidP="00620D80">
            <w:pPr>
              <w:widowControl w:val="0"/>
              <w:autoSpaceDE w:val="0"/>
              <w:autoSpaceDN w:val="0"/>
              <w:spacing w:line="256" w:lineRule="exact"/>
              <w:rPr>
                <w:rFonts w:eastAsia="Arial MT" w:cs="Arial"/>
                <w:bCs w:val="0"/>
                <w:szCs w:val="22"/>
                <w:lang w:val="en-US"/>
              </w:rPr>
            </w:pPr>
          </w:p>
        </w:tc>
      </w:tr>
      <w:tr w:rsidR="00620D80" w:rsidRPr="00624B21" w14:paraId="120885E5" w14:textId="77777777" w:rsidTr="00620D80">
        <w:trPr>
          <w:trHeight w:val="276"/>
          <w:jc w:val="center"/>
        </w:trPr>
        <w:tc>
          <w:tcPr>
            <w:tcW w:w="1560" w:type="dxa"/>
            <w:tcBorders>
              <w:top w:val="nil"/>
            </w:tcBorders>
          </w:tcPr>
          <w:p w14:paraId="2EC42D42" w14:textId="77777777" w:rsidR="00620D80" w:rsidRPr="00624B21" w:rsidRDefault="00620D80" w:rsidP="00620D80">
            <w:pPr>
              <w:widowControl w:val="0"/>
              <w:autoSpaceDE w:val="0"/>
              <w:autoSpaceDN w:val="0"/>
              <w:rPr>
                <w:rFonts w:eastAsia="Arial MT" w:cs="Arial"/>
                <w:bCs w:val="0"/>
                <w:sz w:val="20"/>
                <w:szCs w:val="22"/>
                <w:lang w:val="en-US"/>
              </w:rPr>
            </w:pPr>
          </w:p>
        </w:tc>
        <w:tc>
          <w:tcPr>
            <w:tcW w:w="4678" w:type="dxa"/>
            <w:tcBorders>
              <w:top w:val="nil"/>
            </w:tcBorders>
          </w:tcPr>
          <w:p w14:paraId="37091A6A" w14:textId="77777777" w:rsidR="00620D80" w:rsidRPr="00624B21" w:rsidRDefault="00620D80" w:rsidP="00620D80">
            <w:pPr>
              <w:widowControl w:val="0"/>
              <w:autoSpaceDE w:val="0"/>
              <w:autoSpaceDN w:val="0"/>
              <w:spacing w:line="256" w:lineRule="exact"/>
              <w:rPr>
                <w:rFonts w:eastAsia="Arial MT" w:cs="Arial"/>
                <w:bCs w:val="0"/>
                <w:color w:val="000000"/>
                <w:szCs w:val="22"/>
                <w:lang w:val="en-US"/>
              </w:rPr>
            </w:pPr>
          </w:p>
          <w:p w14:paraId="73471B63" w14:textId="77777777" w:rsidR="00620D80" w:rsidRPr="00624B21" w:rsidRDefault="00620D80" w:rsidP="00620D80">
            <w:pPr>
              <w:widowControl w:val="0"/>
              <w:autoSpaceDE w:val="0"/>
              <w:autoSpaceDN w:val="0"/>
              <w:spacing w:line="256" w:lineRule="exact"/>
              <w:ind w:left="105"/>
              <w:rPr>
                <w:rFonts w:eastAsia="Arial MT" w:cs="Arial"/>
                <w:bCs w:val="0"/>
                <w:color w:val="000000"/>
                <w:szCs w:val="22"/>
                <w:lang w:val="en-US"/>
              </w:rPr>
            </w:pPr>
            <w:r w:rsidRPr="00624B21">
              <w:rPr>
                <w:rFonts w:eastAsia="Arial MT" w:cs="Arial"/>
                <w:bCs w:val="0"/>
                <w:color w:val="000000"/>
                <w:szCs w:val="22"/>
                <w:lang w:val="en-US"/>
              </w:rPr>
              <w:t>This no longer needs to take place in the hospital prior to discharge</w:t>
            </w:r>
          </w:p>
        </w:tc>
        <w:tc>
          <w:tcPr>
            <w:tcW w:w="3259" w:type="dxa"/>
            <w:tcBorders>
              <w:top w:val="nil"/>
            </w:tcBorders>
          </w:tcPr>
          <w:p w14:paraId="09F29EBA" w14:textId="77777777" w:rsidR="00620D80" w:rsidRPr="00624B21" w:rsidRDefault="00620D80" w:rsidP="00620D80">
            <w:pPr>
              <w:widowControl w:val="0"/>
              <w:autoSpaceDE w:val="0"/>
              <w:autoSpaceDN w:val="0"/>
              <w:rPr>
                <w:rFonts w:eastAsia="Arial MT" w:cs="Arial"/>
                <w:bCs w:val="0"/>
                <w:color w:val="000000"/>
                <w:sz w:val="20"/>
                <w:szCs w:val="22"/>
                <w:lang w:val="en-US"/>
              </w:rPr>
            </w:pPr>
          </w:p>
          <w:p w14:paraId="3BBFFF7E" w14:textId="77777777" w:rsidR="00620D80" w:rsidRPr="00624B21" w:rsidRDefault="00620D80" w:rsidP="00620D80">
            <w:pPr>
              <w:widowControl w:val="0"/>
              <w:autoSpaceDE w:val="0"/>
              <w:autoSpaceDN w:val="0"/>
              <w:rPr>
                <w:rFonts w:eastAsia="Arial MT" w:cs="Arial"/>
                <w:bCs w:val="0"/>
                <w:color w:val="000000"/>
                <w:szCs w:val="22"/>
                <w:lang w:val="en-US"/>
              </w:rPr>
            </w:pPr>
            <w:r w:rsidRPr="00624B21">
              <w:rPr>
                <w:rFonts w:eastAsia="Arial MT" w:cs="Arial"/>
                <w:bCs w:val="0"/>
                <w:color w:val="000000"/>
                <w:szCs w:val="22"/>
                <w:lang w:val="en-US"/>
              </w:rPr>
              <w:t>Hospital Discharge and Community support Policy 2021</w:t>
            </w:r>
          </w:p>
          <w:p w14:paraId="4FB947E9" w14:textId="77777777" w:rsidR="00620D80" w:rsidRPr="00624B21" w:rsidRDefault="00620D80" w:rsidP="00620D80">
            <w:pPr>
              <w:widowControl w:val="0"/>
              <w:autoSpaceDE w:val="0"/>
              <w:autoSpaceDN w:val="0"/>
              <w:rPr>
                <w:rFonts w:eastAsia="Arial MT" w:cs="Arial"/>
                <w:bCs w:val="0"/>
                <w:color w:val="000000"/>
                <w:sz w:val="20"/>
                <w:szCs w:val="22"/>
                <w:lang w:val="en-US"/>
              </w:rPr>
            </w:pPr>
          </w:p>
        </w:tc>
      </w:tr>
    </w:tbl>
    <w:p w14:paraId="6C056A45" w14:textId="77777777" w:rsidR="00620D80" w:rsidRPr="00624B21" w:rsidRDefault="00620D80" w:rsidP="00620D80">
      <w:pPr>
        <w:rPr>
          <w:rFonts w:cs="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4678"/>
        <w:gridCol w:w="3259"/>
      </w:tblGrid>
      <w:tr w:rsidR="00620D80" w:rsidRPr="00624B21" w14:paraId="11B597CB" w14:textId="77777777" w:rsidTr="00620D80">
        <w:trPr>
          <w:trHeight w:val="1793"/>
          <w:jc w:val="center"/>
        </w:trPr>
        <w:tc>
          <w:tcPr>
            <w:tcW w:w="1560" w:type="dxa"/>
            <w:tcBorders>
              <w:bottom w:val="nil"/>
            </w:tcBorders>
          </w:tcPr>
          <w:p w14:paraId="26CACF3B" w14:textId="77777777" w:rsidR="00620D80" w:rsidRPr="00624B21" w:rsidRDefault="00620D80" w:rsidP="00620D80">
            <w:pPr>
              <w:widowControl w:val="0"/>
              <w:autoSpaceDE w:val="0"/>
              <w:autoSpaceDN w:val="0"/>
              <w:spacing w:line="271" w:lineRule="exact"/>
              <w:ind w:left="105"/>
              <w:rPr>
                <w:rFonts w:eastAsia="Arial MT" w:cs="Arial"/>
                <w:bCs w:val="0"/>
                <w:szCs w:val="22"/>
                <w:lang w:val="en-US"/>
              </w:rPr>
            </w:pPr>
            <w:r w:rsidRPr="00624B21">
              <w:rPr>
                <w:rFonts w:eastAsia="Arial MT" w:cs="Arial"/>
                <w:bCs w:val="0"/>
                <w:szCs w:val="22"/>
                <w:lang w:val="en-US"/>
              </w:rPr>
              <w:t>Patient</w:t>
            </w:r>
          </w:p>
        </w:tc>
        <w:tc>
          <w:tcPr>
            <w:tcW w:w="4678" w:type="dxa"/>
            <w:tcBorders>
              <w:bottom w:val="nil"/>
            </w:tcBorders>
          </w:tcPr>
          <w:p w14:paraId="4D7CCF24" w14:textId="77777777" w:rsidR="00620D80" w:rsidRPr="00624B21" w:rsidRDefault="00620D80" w:rsidP="00620D80">
            <w:pPr>
              <w:widowControl w:val="0"/>
              <w:autoSpaceDE w:val="0"/>
              <w:autoSpaceDN w:val="0"/>
              <w:ind w:left="105" w:right="158"/>
              <w:rPr>
                <w:rFonts w:eastAsia="Arial MT" w:cs="Arial"/>
                <w:bCs w:val="0"/>
                <w:color w:val="000000"/>
                <w:szCs w:val="22"/>
                <w:lang w:val="en-US"/>
              </w:rPr>
            </w:pPr>
            <w:r w:rsidRPr="00624B21">
              <w:rPr>
                <w:rFonts w:eastAsia="Arial MT" w:cs="Arial"/>
                <w:bCs w:val="0"/>
                <w:color w:val="000000"/>
                <w:szCs w:val="22"/>
                <w:lang w:val="en-US"/>
              </w:rPr>
              <w:t>Right to assessment for care and support by local authority and for NHS Continuing Healthcare as appropriate</w:t>
            </w:r>
          </w:p>
          <w:p w14:paraId="48238792" w14:textId="77777777" w:rsidR="00620D80" w:rsidRPr="00624B21" w:rsidRDefault="00620D80" w:rsidP="00620D80">
            <w:pPr>
              <w:widowControl w:val="0"/>
              <w:autoSpaceDE w:val="0"/>
              <w:autoSpaceDN w:val="0"/>
              <w:ind w:left="105" w:right="158"/>
              <w:rPr>
                <w:rFonts w:eastAsia="Arial MT" w:cs="Arial"/>
                <w:bCs w:val="0"/>
                <w:color w:val="000000"/>
                <w:szCs w:val="22"/>
                <w:lang w:val="en-US"/>
              </w:rPr>
            </w:pPr>
            <w:r w:rsidRPr="00624B21">
              <w:rPr>
                <w:rFonts w:eastAsia="Arial MT" w:cs="Arial"/>
                <w:bCs w:val="0"/>
                <w:color w:val="000000"/>
                <w:szCs w:val="22"/>
                <w:lang w:val="en-US"/>
              </w:rPr>
              <w:t>This no longer needs to take place in the hospital prior to discharge</w:t>
            </w:r>
          </w:p>
        </w:tc>
        <w:tc>
          <w:tcPr>
            <w:tcW w:w="3259" w:type="dxa"/>
            <w:tcBorders>
              <w:bottom w:val="nil"/>
            </w:tcBorders>
          </w:tcPr>
          <w:p w14:paraId="1614D0AC" w14:textId="77777777" w:rsidR="00620D80" w:rsidRPr="00624B21" w:rsidRDefault="00620D80" w:rsidP="00620D80">
            <w:pPr>
              <w:widowControl w:val="0"/>
              <w:autoSpaceDE w:val="0"/>
              <w:autoSpaceDN w:val="0"/>
              <w:ind w:left="108" w:right="170"/>
              <w:rPr>
                <w:rFonts w:eastAsia="Arial MT" w:cs="Arial"/>
                <w:bCs w:val="0"/>
                <w:color w:val="000000"/>
                <w:szCs w:val="22"/>
                <w:lang w:val="en-US"/>
              </w:rPr>
            </w:pPr>
            <w:r w:rsidRPr="00624B21">
              <w:rPr>
                <w:rFonts w:eastAsia="Arial MT" w:cs="Arial"/>
                <w:bCs w:val="0"/>
                <w:color w:val="000000"/>
                <w:szCs w:val="22"/>
                <w:lang w:val="en-US"/>
              </w:rPr>
              <w:t>Care Act 2014, s9 and NHS Commissioning Board and Clinical Commissioning Groups – now Integrated Care Boards (Responsibilities and Standing Rules) Regulations 2012, reg 21</w:t>
            </w:r>
          </w:p>
          <w:p w14:paraId="379607CA" w14:textId="77777777" w:rsidR="00620D80" w:rsidRPr="00624B21" w:rsidRDefault="00620D80" w:rsidP="00620D80">
            <w:pPr>
              <w:widowControl w:val="0"/>
              <w:autoSpaceDE w:val="0"/>
              <w:autoSpaceDN w:val="0"/>
              <w:ind w:left="108" w:right="170"/>
              <w:rPr>
                <w:rFonts w:eastAsia="Arial MT" w:cs="Arial"/>
                <w:bCs w:val="0"/>
                <w:color w:val="000000"/>
                <w:szCs w:val="22"/>
                <w:lang w:val="en-US"/>
              </w:rPr>
            </w:pPr>
            <w:r w:rsidRPr="00624B21">
              <w:rPr>
                <w:rFonts w:eastAsia="Arial MT" w:cs="Arial"/>
                <w:bCs w:val="0"/>
                <w:color w:val="000000"/>
                <w:szCs w:val="22"/>
                <w:lang w:val="en-US"/>
              </w:rPr>
              <w:t>Hospital Discharge and Community support Policy 2021</w:t>
            </w:r>
          </w:p>
        </w:tc>
      </w:tr>
      <w:tr w:rsidR="00620D80" w:rsidRPr="00624B21" w14:paraId="139F1C3F" w14:textId="77777777" w:rsidTr="00620D80">
        <w:trPr>
          <w:trHeight w:val="1518"/>
          <w:jc w:val="center"/>
        </w:trPr>
        <w:tc>
          <w:tcPr>
            <w:tcW w:w="1560" w:type="dxa"/>
            <w:tcBorders>
              <w:top w:val="nil"/>
            </w:tcBorders>
          </w:tcPr>
          <w:p w14:paraId="7E8CFE31" w14:textId="77777777" w:rsidR="00620D80" w:rsidRPr="00624B21" w:rsidRDefault="00620D80" w:rsidP="00620D80">
            <w:pPr>
              <w:widowControl w:val="0"/>
              <w:autoSpaceDE w:val="0"/>
              <w:autoSpaceDN w:val="0"/>
              <w:rPr>
                <w:rFonts w:eastAsia="Arial MT" w:cs="Arial"/>
                <w:bCs w:val="0"/>
                <w:sz w:val="22"/>
                <w:szCs w:val="22"/>
                <w:lang w:val="en-US"/>
              </w:rPr>
            </w:pPr>
          </w:p>
        </w:tc>
        <w:tc>
          <w:tcPr>
            <w:tcW w:w="4678" w:type="dxa"/>
            <w:tcBorders>
              <w:top w:val="nil"/>
            </w:tcBorders>
          </w:tcPr>
          <w:p w14:paraId="02008787" w14:textId="77777777" w:rsidR="00620D80" w:rsidRPr="00624B21" w:rsidRDefault="00620D80" w:rsidP="00620D80">
            <w:pPr>
              <w:widowControl w:val="0"/>
              <w:autoSpaceDE w:val="0"/>
              <w:autoSpaceDN w:val="0"/>
              <w:spacing w:before="1"/>
              <w:ind w:left="105" w:right="407"/>
              <w:rPr>
                <w:rFonts w:eastAsia="Arial MT" w:cs="Arial"/>
                <w:bCs w:val="0"/>
                <w:szCs w:val="22"/>
                <w:lang w:val="en-US"/>
              </w:rPr>
            </w:pPr>
            <w:r w:rsidRPr="00624B21">
              <w:rPr>
                <w:rFonts w:eastAsia="Arial MT" w:cs="Arial"/>
                <w:bCs w:val="0"/>
                <w:szCs w:val="22"/>
                <w:lang w:val="en-US"/>
              </w:rPr>
              <w:t>No right to insist on particular treatment which is not clinically indicated, including provision of an acute inpatient bed when medically optimised for discharge</w:t>
            </w:r>
          </w:p>
          <w:p w14:paraId="695C04E8" w14:textId="77777777" w:rsidR="00620D80" w:rsidRPr="00624B21" w:rsidRDefault="00620D80" w:rsidP="00620D80">
            <w:pPr>
              <w:widowControl w:val="0"/>
              <w:autoSpaceDE w:val="0"/>
              <w:autoSpaceDN w:val="0"/>
              <w:spacing w:before="1"/>
              <w:ind w:left="105" w:right="407"/>
              <w:rPr>
                <w:rFonts w:eastAsia="Arial MT" w:cs="Arial"/>
                <w:bCs w:val="0"/>
                <w:szCs w:val="22"/>
                <w:lang w:val="en-US"/>
              </w:rPr>
            </w:pPr>
          </w:p>
          <w:p w14:paraId="0A352156" w14:textId="77777777" w:rsidR="00620D80" w:rsidRPr="00624B21" w:rsidRDefault="00620D80" w:rsidP="00620D80">
            <w:pPr>
              <w:widowControl w:val="0"/>
              <w:autoSpaceDE w:val="0"/>
              <w:autoSpaceDN w:val="0"/>
              <w:spacing w:before="1"/>
              <w:ind w:left="105" w:right="407"/>
              <w:rPr>
                <w:rFonts w:eastAsia="Arial MT" w:cs="Arial"/>
                <w:bCs w:val="0"/>
                <w:szCs w:val="22"/>
                <w:lang w:val="en-US"/>
              </w:rPr>
            </w:pPr>
            <w:r w:rsidRPr="00624B21">
              <w:rPr>
                <w:rFonts w:eastAsia="Arial MT" w:cs="Arial"/>
                <w:bCs w:val="0"/>
                <w:szCs w:val="22"/>
                <w:lang w:val="en-US"/>
              </w:rPr>
              <w:t>Right to be involved in decision making about care</w:t>
            </w:r>
          </w:p>
          <w:p w14:paraId="334C9DAF" w14:textId="77777777" w:rsidR="00620D80" w:rsidRPr="00624B21" w:rsidRDefault="00620D80" w:rsidP="00620D80">
            <w:pPr>
              <w:widowControl w:val="0"/>
              <w:autoSpaceDE w:val="0"/>
              <w:autoSpaceDN w:val="0"/>
              <w:spacing w:before="7"/>
              <w:rPr>
                <w:rFonts w:eastAsia="Arial MT" w:cs="Arial"/>
                <w:b/>
                <w:bCs w:val="0"/>
                <w:sz w:val="22"/>
                <w:szCs w:val="22"/>
                <w:lang w:val="en-US"/>
              </w:rPr>
            </w:pPr>
          </w:p>
          <w:p w14:paraId="1D4A1A51" w14:textId="77777777" w:rsidR="00620D80" w:rsidRPr="00624B21" w:rsidRDefault="00620D80" w:rsidP="00620D80">
            <w:pPr>
              <w:widowControl w:val="0"/>
              <w:autoSpaceDE w:val="0"/>
              <w:autoSpaceDN w:val="0"/>
              <w:ind w:left="105" w:right="140"/>
              <w:rPr>
                <w:rFonts w:eastAsia="Arial MT" w:cs="Arial"/>
                <w:bCs w:val="0"/>
                <w:szCs w:val="22"/>
                <w:lang w:val="en-US"/>
              </w:rPr>
            </w:pPr>
            <w:r w:rsidRPr="00624B21">
              <w:rPr>
                <w:rFonts w:eastAsia="Arial MT" w:cs="Arial"/>
                <w:bCs w:val="0"/>
                <w:szCs w:val="22"/>
                <w:lang w:val="en-US"/>
              </w:rPr>
              <w:t>Right to choice of accommodation in care home / shared lives / supported living, where this is to be arranged by the local authority, in some circumstances (but no right to remain in hospital when medically optimised for discharge while preferred choice is awaited)</w:t>
            </w:r>
          </w:p>
          <w:p w14:paraId="3EE063CD" w14:textId="77777777" w:rsidR="00620D80" w:rsidRPr="00624B21" w:rsidRDefault="00620D80" w:rsidP="00620D80">
            <w:pPr>
              <w:widowControl w:val="0"/>
              <w:autoSpaceDE w:val="0"/>
              <w:autoSpaceDN w:val="0"/>
              <w:spacing w:before="8"/>
              <w:rPr>
                <w:rFonts w:eastAsia="Arial MT" w:cs="Arial"/>
                <w:b/>
                <w:bCs w:val="0"/>
                <w:sz w:val="22"/>
                <w:szCs w:val="22"/>
                <w:lang w:val="en-US"/>
              </w:rPr>
            </w:pPr>
          </w:p>
          <w:p w14:paraId="41618929" w14:textId="77777777" w:rsidR="00620D80" w:rsidRPr="00624B21" w:rsidRDefault="00620D80" w:rsidP="00620D80">
            <w:pPr>
              <w:widowControl w:val="0"/>
              <w:autoSpaceDE w:val="0"/>
              <w:autoSpaceDN w:val="0"/>
              <w:spacing w:before="134"/>
              <w:ind w:left="105" w:right="220"/>
              <w:rPr>
                <w:rFonts w:eastAsia="Arial MT" w:cs="Arial"/>
                <w:bCs w:val="0"/>
                <w:szCs w:val="22"/>
                <w:lang w:val="en-US"/>
              </w:rPr>
            </w:pPr>
            <w:r w:rsidRPr="00624B21">
              <w:rPr>
                <w:rFonts w:eastAsia="Arial MT" w:cs="Arial"/>
                <w:bCs w:val="0"/>
                <w:szCs w:val="22"/>
                <w:lang w:val="en-US"/>
              </w:rPr>
              <w:t>Right to respect for family life and to not be treated in an ‘inhuman or degrading’ way</w:t>
            </w:r>
          </w:p>
        </w:tc>
        <w:tc>
          <w:tcPr>
            <w:tcW w:w="3259" w:type="dxa"/>
            <w:tcBorders>
              <w:top w:val="nil"/>
            </w:tcBorders>
          </w:tcPr>
          <w:p w14:paraId="55D7D3FE" w14:textId="77777777" w:rsidR="00620D80" w:rsidRPr="00624B21" w:rsidRDefault="00620D80" w:rsidP="00620D80">
            <w:pPr>
              <w:widowControl w:val="0"/>
              <w:autoSpaceDE w:val="0"/>
              <w:autoSpaceDN w:val="0"/>
              <w:spacing w:before="1"/>
              <w:ind w:left="108"/>
              <w:rPr>
                <w:rFonts w:eastAsia="Arial MT" w:cs="Arial"/>
                <w:bCs w:val="0"/>
                <w:szCs w:val="22"/>
                <w:lang w:val="en-US"/>
              </w:rPr>
            </w:pPr>
            <w:r w:rsidRPr="00624B21">
              <w:rPr>
                <w:rFonts w:eastAsia="Arial MT" w:cs="Arial"/>
                <w:bCs w:val="0"/>
                <w:szCs w:val="22"/>
                <w:lang w:val="en-US"/>
              </w:rPr>
              <w:t>Barnet PCT v X [2006] EWHC 787; R (Burke) v GMC [2005] EWCA Civ 1003</w:t>
            </w:r>
          </w:p>
          <w:p w14:paraId="53EC98E7" w14:textId="77777777" w:rsidR="00620D80" w:rsidRPr="00624B21" w:rsidRDefault="00620D80" w:rsidP="00620D80">
            <w:pPr>
              <w:widowControl w:val="0"/>
              <w:autoSpaceDE w:val="0"/>
              <w:autoSpaceDN w:val="0"/>
              <w:spacing w:before="1"/>
              <w:ind w:left="108"/>
              <w:rPr>
                <w:rFonts w:eastAsia="Arial MT" w:cs="Arial"/>
                <w:bCs w:val="0"/>
                <w:szCs w:val="22"/>
                <w:lang w:val="en-US"/>
              </w:rPr>
            </w:pPr>
          </w:p>
          <w:p w14:paraId="36B2C9C2" w14:textId="77777777" w:rsidR="00620D80" w:rsidRPr="00624B21" w:rsidRDefault="00620D80" w:rsidP="00620D80">
            <w:pPr>
              <w:widowControl w:val="0"/>
              <w:autoSpaceDE w:val="0"/>
              <w:autoSpaceDN w:val="0"/>
              <w:spacing w:before="1"/>
              <w:ind w:left="108"/>
              <w:rPr>
                <w:rFonts w:eastAsia="Arial MT" w:cs="Arial"/>
                <w:bCs w:val="0"/>
                <w:szCs w:val="22"/>
                <w:lang w:val="en-US"/>
              </w:rPr>
            </w:pPr>
          </w:p>
          <w:p w14:paraId="03F2EA47" w14:textId="77777777" w:rsidR="00620D80" w:rsidRPr="00624B21" w:rsidRDefault="00620D80" w:rsidP="00620D80">
            <w:pPr>
              <w:widowControl w:val="0"/>
              <w:autoSpaceDE w:val="0"/>
              <w:autoSpaceDN w:val="0"/>
              <w:spacing w:before="1"/>
              <w:ind w:left="108"/>
              <w:rPr>
                <w:rFonts w:eastAsia="Arial MT" w:cs="Arial"/>
                <w:bCs w:val="0"/>
                <w:szCs w:val="22"/>
                <w:lang w:val="en-US"/>
              </w:rPr>
            </w:pPr>
          </w:p>
          <w:p w14:paraId="19124E42" w14:textId="77777777" w:rsidR="00620D80" w:rsidRPr="00624B21" w:rsidRDefault="00620D80" w:rsidP="00620D80">
            <w:pPr>
              <w:widowControl w:val="0"/>
              <w:autoSpaceDE w:val="0"/>
              <w:autoSpaceDN w:val="0"/>
              <w:spacing w:before="1"/>
              <w:ind w:left="108"/>
              <w:rPr>
                <w:rFonts w:eastAsia="Arial MT" w:cs="Arial"/>
                <w:bCs w:val="0"/>
                <w:szCs w:val="22"/>
                <w:lang w:val="en-US"/>
              </w:rPr>
            </w:pPr>
            <w:r w:rsidRPr="00624B21">
              <w:rPr>
                <w:rFonts w:eastAsia="Arial MT" w:cs="Arial"/>
                <w:bCs w:val="0"/>
                <w:szCs w:val="22"/>
                <w:lang w:val="en-US"/>
              </w:rPr>
              <w:t>NHS Constitution</w:t>
            </w:r>
          </w:p>
          <w:p w14:paraId="6E50F0BF" w14:textId="77777777" w:rsidR="00620D80" w:rsidRPr="00624B21" w:rsidRDefault="00620D80" w:rsidP="00620D80">
            <w:pPr>
              <w:widowControl w:val="0"/>
              <w:autoSpaceDE w:val="0"/>
              <w:autoSpaceDN w:val="0"/>
              <w:rPr>
                <w:rFonts w:eastAsia="Arial MT" w:cs="Arial"/>
                <w:b/>
                <w:bCs w:val="0"/>
                <w:sz w:val="26"/>
                <w:szCs w:val="22"/>
                <w:lang w:val="en-US"/>
              </w:rPr>
            </w:pPr>
          </w:p>
          <w:p w14:paraId="3230C720" w14:textId="77777777" w:rsidR="00620D80" w:rsidRPr="00624B21" w:rsidRDefault="00620D80" w:rsidP="00620D80">
            <w:pPr>
              <w:widowControl w:val="0"/>
              <w:autoSpaceDE w:val="0"/>
              <w:autoSpaceDN w:val="0"/>
              <w:spacing w:before="2"/>
              <w:rPr>
                <w:rFonts w:eastAsia="Arial MT" w:cs="Arial"/>
                <w:b/>
                <w:bCs w:val="0"/>
                <w:sz w:val="19"/>
                <w:szCs w:val="22"/>
                <w:lang w:val="en-US"/>
              </w:rPr>
            </w:pPr>
          </w:p>
          <w:p w14:paraId="1453D44B" w14:textId="77777777" w:rsidR="00620D80" w:rsidRPr="00624B21" w:rsidRDefault="00620D80" w:rsidP="00620D80">
            <w:pPr>
              <w:widowControl w:val="0"/>
              <w:autoSpaceDE w:val="0"/>
              <w:autoSpaceDN w:val="0"/>
              <w:ind w:left="108" w:right="159"/>
              <w:rPr>
                <w:rFonts w:eastAsia="Arial MT" w:cs="Arial"/>
                <w:bCs w:val="0"/>
                <w:szCs w:val="22"/>
                <w:lang w:val="en-US"/>
              </w:rPr>
            </w:pPr>
            <w:r w:rsidRPr="00624B21">
              <w:rPr>
                <w:rFonts w:eastAsia="Arial MT" w:cs="Arial"/>
                <w:bCs w:val="0"/>
                <w:szCs w:val="22"/>
                <w:lang w:val="en-US"/>
              </w:rPr>
              <w:t>Care Act 2014 s30, Care and Support and After-care (Choice of Accommodation) Regulations 2014</w:t>
            </w:r>
          </w:p>
          <w:p w14:paraId="6F040787" w14:textId="77777777" w:rsidR="00620D80" w:rsidRPr="00624B21" w:rsidRDefault="00620D80" w:rsidP="00620D80">
            <w:pPr>
              <w:widowControl w:val="0"/>
              <w:autoSpaceDE w:val="0"/>
              <w:autoSpaceDN w:val="0"/>
              <w:rPr>
                <w:rFonts w:eastAsia="Arial MT" w:cs="Arial"/>
                <w:b/>
                <w:bCs w:val="0"/>
                <w:sz w:val="26"/>
                <w:szCs w:val="22"/>
                <w:lang w:val="en-US"/>
              </w:rPr>
            </w:pPr>
          </w:p>
          <w:p w14:paraId="08A1AE6C" w14:textId="77777777" w:rsidR="00620D80" w:rsidRPr="00624B21" w:rsidRDefault="00620D80" w:rsidP="00620D80">
            <w:pPr>
              <w:widowControl w:val="0"/>
              <w:autoSpaceDE w:val="0"/>
              <w:autoSpaceDN w:val="0"/>
              <w:rPr>
                <w:rFonts w:eastAsia="Arial MT" w:cs="Arial"/>
                <w:b/>
                <w:bCs w:val="0"/>
                <w:sz w:val="26"/>
                <w:szCs w:val="22"/>
                <w:lang w:val="en-US"/>
              </w:rPr>
            </w:pPr>
          </w:p>
          <w:p w14:paraId="3DAD19C2" w14:textId="77777777" w:rsidR="00620D80" w:rsidRPr="00624B21" w:rsidRDefault="00620D80" w:rsidP="00620D80">
            <w:pPr>
              <w:widowControl w:val="0"/>
              <w:autoSpaceDE w:val="0"/>
              <w:autoSpaceDN w:val="0"/>
              <w:spacing w:before="3"/>
              <w:rPr>
                <w:rFonts w:eastAsia="Arial MT" w:cs="Arial"/>
                <w:b/>
                <w:bCs w:val="0"/>
                <w:sz w:val="37"/>
                <w:szCs w:val="22"/>
                <w:lang w:val="en-US"/>
              </w:rPr>
            </w:pPr>
          </w:p>
          <w:p w14:paraId="34C20DFB" w14:textId="77777777" w:rsidR="00620D80" w:rsidRPr="00624B21" w:rsidRDefault="00620D80" w:rsidP="00620D80">
            <w:pPr>
              <w:widowControl w:val="0"/>
              <w:autoSpaceDE w:val="0"/>
              <w:autoSpaceDN w:val="0"/>
              <w:spacing w:before="134"/>
              <w:ind w:left="108" w:right="573"/>
              <w:rPr>
                <w:rFonts w:eastAsia="Arial MT" w:cs="Arial"/>
                <w:bCs w:val="0"/>
                <w:szCs w:val="22"/>
                <w:lang w:val="en-US"/>
              </w:rPr>
            </w:pPr>
            <w:r w:rsidRPr="00624B21">
              <w:rPr>
                <w:rFonts w:eastAsia="Arial MT" w:cs="Arial"/>
                <w:bCs w:val="0"/>
                <w:szCs w:val="22"/>
                <w:lang w:val="en-US"/>
              </w:rPr>
              <w:t>Human Rights Act 1998 s6 in relation to Articles 3 and 8 of the European Convention of Human Rights</w:t>
            </w:r>
          </w:p>
        </w:tc>
      </w:tr>
    </w:tbl>
    <w:p w14:paraId="5A0B49FE" w14:textId="77777777" w:rsidR="00620D80" w:rsidRPr="00624B21" w:rsidRDefault="00620D80" w:rsidP="00620D80">
      <w:pPr>
        <w:widowControl w:val="0"/>
        <w:autoSpaceDE w:val="0"/>
        <w:autoSpaceDN w:val="0"/>
        <w:spacing w:before="9"/>
        <w:rPr>
          <w:rFonts w:eastAsia="Arial MT" w:cs="Arial"/>
          <w:b/>
          <w:bCs w:val="0"/>
          <w:sz w:val="18"/>
          <w:szCs w:val="24"/>
          <w:lang w:val="en-US"/>
        </w:rPr>
      </w:pPr>
    </w:p>
    <w:p w14:paraId="7E227C72" w14:textId="77777777" w:rsidR="00620D80" w:rsidRPr="00624B21" w:rsidRDefault="00620D80" w:rsidP="00620D80">
      <w:pPr>
        <w:widowControl w:val="0"/>
        <w:autoSpaceDE w:val="0"/>
        <w:autoSpaceDN w:val="0"/>
        <w:spacing w:before="6"/>
        <w:rPr>
          <w:rFonts w:eastAsia="Arial MT" w:cs="Arial"/>
          <w:b/>
          <w:bCs w:val="0"/>
          <w:sz w:val="10"/>
          <w:szCs w:val="24"/>
          <w:lang w:val="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4678"/>
        <w:gridCol w:w="3259"/>
      </w:tblGrid>
      <w:tr w:rsidR="00620D80" w:rsidRPr="00624B21" w14:paraId="4E2857A4" w14:textId="77777777" w:rsidTr="00620D80">
        <w:trPr>
          <w:trHeight w:val="827"/>
          <w:jc w:val="center"/>
        </w:trPr>
        <w:tc>
          <w:tcPr>
            <w:tcW w:w="1560" w:type="dxa"/>
          </w:tcPr>
          <w:p w14:paraId="0C0D2631" w14:textId="77777777" w:rsidR="00620D80" w:rsidRPr="00624B21" w:rsidRDefault="00620D80" w:rsidP="00620D80">
            <w:pPr>
              <w:widowControl w:val="0"/>
              <w:autoSpaceDE w:val="0"/>
              <w:autoSpaceDN w:val="0"/>
              <w:spacing w:line="271" w:lineRule="exact"/>
              <w:ind w:left="105"/>
              <w:rPr>
                <w:rFonts w:eastAsia="Arial MT" w:cs="Arial"/>
                <w:bCs w:val="0"/>
                <w:szCs w:val="22"/>
                <w:lang w:val="en-US"/>
              </w:rPr>
            </w:pPr>
            <w:r w:rsidRPr="00624B21">
              <w:rPr>
                <w:rFonts w:eastAsia="Arial MT" w:cs="Arial"/>
                <w:bCs w:val="0"/>
                <w:szCs w:val="22"/>
                <w:lang w:val="en-US"/>
              </w:rPr>
              <w:t>Carer</w:t>
            </w:r>
          </w:p>
        </w:tc>
        <w:tc>
          <w:tcPr>
            <w:tcW w:w="4678" w:type="dxa"/>
          </w:tcPr>
          <w:p w14:paraId="6F7ED42E" w14:textId="77777777" w:rsidR="00620D80" w:rsidRPr="00624B21" w:rsidRDefault="00620D80" w:rsidP="00620D80">
            <w:pPr>
              <w:widowControl w:val="0"/>
              <w:autoSpaceDE w:val="0"/>
              <w:autoSpaceDN w:val="0"/>
              <w:spacing w:line="271" w:lineRule="exact"/>
              <w:ind w:left="105"/>
              <w:rPr>
                <w:rFonts w:eastAsia="Arial MT" w:cs="Arial"/>
                <w:bCs w:val="0"/>
                <w:color w:val="000000"/>
                <w:szCs w:val="22"/>
                <w:lang w:val="en-US"/>
              </w:rPr>
            </w:pPr>
            <w:r w:rsidRPr="00624B21">
              <w:rPr>
                <w:rFonts w:eastAsia="Arial MT" w:cs="Arial"/>
                <w:bCs w:val="0"/>
                <w:color w:val="000000"/>
                <w:szCs w:val="22"/>
                <w:lang w:val="en-US"/>
              </w:rPr>
              <w:t>Right to carer’s assessment / support and</w:t>
            </w:r>
          </w:p>
          <w:p w14:paraId="6F9ED342" w14:textId="77777777" w:rsidR="00620D80" w:rsidRPr="00624B21" w:rsidRDefault="00620D80" w:rsidP="00620D80">
            <w:pPr>
              <w:widowControl w:val="0"/>
              <w:autoSpaceDE w:val="0"/>
              <w:autoSpaceDN w:val="0"/>
              <w:spacing w:line="270" w:lineRule="atLeast"/>
              <w:ind w:left="105" w:right="580"/>
              <w:rPr>
                <w:rFonts w:eastAsia="Arial MT" w:cs="Arial"/>
                <w:bCs w:val="0"/>
                <w:color w:val="000000"/>
                <w:szCs w:val="22"/>
                <w:lang w:val="en-US"/>
              </w:rPr>
            </w:pPr>
            <w:r w:rsidRPr="00624B21">
              <w:rPr>
                <w:rFonts w:eastAsia="Arial MT" w:cs="Arial"/>
                <w:bCs w:val="0"/>
                <w:color w:val="000000"/>
                <w:szCs w:val="22"/>
                <w:lang w:val="en-US"/>
              </w:rPr>
              <w:t>choice about caring i.e. willingness to provide care</w:t>
            </w:r>
          </w:p>
          <w:p w14:paraId="3B1B7035" w14:textId="77777777" w:rsidR="00620D80" w:rsidRPr="00624B21" w:rsidRDefault="00620D80" w:rsidP="00620D80">
            <w:pPr>
              <w:widowControl w:val="0"/>
              <w:autoSpaceDE w:val="0"/>
              <w:autoSpaceDN w:val="0"/>
              <w:spacing w:line="270" w:lineRule="atLeast"/>
              <w:ind w:left="105" w:right="580"/>
              <w:rPr>
                <w:rFonts w:eastAsia="Arial MT" w:cs="Arial"/>
                <w:bCs w:val="0"/>
                <w:color w:val="000000"/>
                <w:szCs w:val="22"/>
                <w:lang w:val="en-US"/>
              </w:rPr>
            </w:pPr>
            <w:r w:rsidRPr="00624B21">
              <w:rPr>
                <w:rFonts w:eastAsia="Arial MT" w:cs="Arial"/>
                <w:bCs w:val="0"/>
                <w:color w:val="000000"/>
                <w:szCs w:val="22"/>
                <w:lang w:val="en-US"/>
              </w:rPr>
              <w:t>This no longer needs to take place in the hospital prior to discharge</w:t>
            </w:r>
          </w:p>
        </w:tc>
        <w:tc>
          <w:tcPr>
            <w:tcW w:w="3259" w:type="dxa"/>
          </w:tcPr>
          <w:p w14:paraId="26AC6404" w14:textId="77777777" w:rsidR="00620D80" w:rsidRPr="00624B21" w:rsidRDefault="00620D80" w:rsidP="00620D80">
            <w:pPr>
              <w:widowControl w:val="0"/>
              <w:autoSpaceDE w:val="0"/>
              <w:autoSpaceDN w:val="0"/>
              <w:spacing w:line="271" w:lineRule="exact"/>
              <w:ind w:left="108"/>
              <w:rPr>
                <w:rFonts w:eastAsia="Arial MT" w:cs="Arial"/>
                <w:bCs w:val="0"/>
                <w:color w:val="000000"/>
                <w:szCs w:val="22"/>
                <w:lang w:val="en-US"/>
              </w:rPr>
            </w:pPr>
            <w:r w:rsidRPr="00624B21">
              <w:rPr>
                <w:rFonts w:eastAsia="Arial MT" w:cs="Arial"/>
                <w:bCs w:val="0"/>
                <w:color w:val="000000"/>
                <w:szCs w:val="22"/>
                <w:lang w:val="en-US"/>
              </w:rPr>
              <w:t>Care Act 2014 s10</w:t>
            </w:r>
          </w:p>
          <w:p w14:paraId="3E85C139" w14:textId="77777777" w:rsidR="00620D80" w:rsidRPr="00624B21" w:rsidRDefault="00620D80" w:rsidP="00620D80">
            <w:pPr>
              <w:widowControl w:val="0"/>
              <w:autoSpaceDE w:val="0"/>
              <w:autoSpaceDN w:val="0"/>
              <w:spacing w:line="271" w:lineRule="exact"/>
              <w:ind w:left="108"/>
              <w:rPr>
                <w:rFonts w:eastAsia="Arial MT" w:cs="Arial"/>
                <w:bCs w:val="0"/>
                <w:color w:val="000000"/>
                <w:szCs w:val="22"/>
                <w:lang w:val="en-US"/>
              </w:rPr>
            </w:pPr>
          </w:p>
          <w:p w14:paraId="2C528465" w14:textId="77777777" w:rsidR="00620D80" w:rsidRPr="00624B21" w:rsidRDefault="00620D80" w:rsidP="00620D80">
            <w:pPr>
              <w:widowControl w:val="0"/>
              <w:autoSpaceDE w:val="0"/>
              <w:autoSpaceDN w:val="0"/>
              <w:spacing w:line="271" w:lineRule="exact"/>
              <w:ind w:left="108"/>
              <w:rPr>
                <w:rFonts w:eastAsia="Arial MT" w:cs="Arial"/>
                <w:bCs w:val="0"/>
                <w:color w:val="000000"/>
                <w:szCs w:val="22"/>
                <w:lang w:val="en-US"/>
              </w:rPr>
            </w:pPr>
          </w:p>
          <w:p w14:paraId="74ADE49D" w14:textId="77777777" w:rsidR="00620D80" w:rsidRPr="00624B21" w:rsidRDefault="00620D80" w:rsidP="00620D80">
            <w:pPr>
              <w:widowControl w:val="0"/>
              <w:autoSpaceDE w:val="0"/>
              <w:autoSpaceDN w:val="0"/>
              <w:spacing w:line="271" w:lineRule="exact"/>
              <w:ind w:left="108"/>
              <w:rPr>
                <w:rFonts w:eastAsia="Arial MT" w:cs="Arial"/>
                <w:bCs w:val="0"/>
                <w:color w:val="000000"/>
                <w:szCs w:val="22"/>
                <w:lang w:val="en-US"/>
              </w:rPr>
            </w:pPr>
            <w:r w:rsidRPr="00624B21">
              <w:rPr>
                <w:rFonts w:eastAsia="Arial MT" w:cs="Arial"/>
                <w:bCs w:val="0"/>
                <w:color w:val="000000"/>
                <w:szCs w:val="22"/>
                <w:lang w:val="en-US"/>
              </w:rPr>
              <w:t>Hospital Discharge and Community Support Policy 2021</w:t>
            </w:r>
          </w:p>
        </w:tc>
      </w:tr>
    </w:tbl>
    <w:p w14:paraId="7CB70B1C" w14:textId="77777777" w:rsidR="00620D80" w:rsidRPr="00620D80" w:rsidRDefault="00620D80" w:rsidP="00620D80">
      <w:pPr>
        <w:jc w:val="both"/>
      </w:pPr>
    </w:p>
    <w:p w14:paraId="15323DE4" w14:textId="77777777" w:rsidR="00620D80" w:rsidRDefault="00620D80" w:rsidP="008C141A">
      <w:pPr>
        <w:jc w:val="both"/>
        <w:rPr>
          <w:b/>
        </w:rPr>
      </w:pPr>
    </w:p>
    <w:p w14:paraId="437D0C19" w14:textId="77777777" w:rsidR="00620D80" w:rsidRDefault="00620D80" w:rsidP="008C141A">
      <w:pPr>
        <w:jc w:val="both"/>
        <w:rPr>
          <w:b/>
        </w:rPr>
      </w:pPr>
    </w:p>
    <w:p w14:paraId="2F4604BB" w14:textId="77777777" w:rsidR="00620D80" w:rsidRDefault="00620D80" w:rsidP="008C141A">
      <w:pPr>
        <w:jc w:val="both"/>
        <w:rPr>
          <w:b/>
        </w:rPr>
      </w:pPr>
    </w:p>
    <w:p w14:paraId="2C30581F" w14:textId="77777777" w:rsidR="00620D80" w:rsidRDefault="00620D80" w:rsidP="008C141A">
      <w:pPr>
        <w:jc w:val="both"/>
        <w:rPr>
          <w:b/>
        </w:rPr>
      </w:pPr>
    </w:p>
    <w:p w14:paraId="55B15D1A" w14:textId="77777777" w:rsidR="00620D80" w:rsidRDefault="00620D80" w:rsidP="008C141A">
      <w:pPr>
        <w:jc w:val="both"/>
        <w:rPr>
          <w:b/>
        </w:rPr>
      </w:pPr>
    </w:p>
    <w:p w14:paraId="104D7EFF" w14:textId="77777777" w:rsidR="00620D80" w:rsidRDefault="00620D80" w:rsidP="008C141A">
      <w:pPr>
        <w:jc w:val="both"/>
        <w:rPr>
          <w:b/>
        </w:rPr>
      </w:pPr>
    </w:p>
    <w:p w14:paraId="080DBA3B" w14:textId="77777777" w:rsidR="00620D80" w:rsidRDefault="00620D80" w:rsidP="008C141A">
      <w:pPr>
        <w:jc w:val="both"/>
        <w:rPr>
          <w:b/>
        </w:rPr>
      </w:pPr>
    </w:p>
    <w:p w14:paraId="11AE28C0" w14:textId="77777777" w:rsidR="00620D80" w:rsidRDefault="00620D80" w:rsidP="008C141A">
      <w:pPr>
        <w:jc w:val="both"/>
        <w:rPr>
          <w:b/>
        </w:rPr>
      </w:pPr>
    </w:p>
    <w:p w14:paraId="615E13E2" w14:textId="77777777" w:rsidR="00620D80" w:rsidRDefault="00620D80" w:rsidP="008C141A">
      <w:pPr>
        <w:jc w:val="both"/>
        <w:rPr>
          <w:b/>
        </w:rPr>
      </w:pPr>
    </w:p>
    <w:p w14:paraId="712D9F8A" w14:textId="77777777" w:rsidR="00620D80" w:rsidRDefault="00620D80" w:rsidP="008C141A">
      <w:pPr>
        <w:jc w:val="both"/>
        <w:rPr>
          <w:b/>
        </w:rPr>
      </w:pPr>
    </w:p>
    <w:p w14:paraId="7E4E542F" w14:textId="77777777" w:rsidR="00620D80" w:rsidRDefault="00620D80" w:rsidP="008C141A">
      <w:pPr>
        <w:jc w:val="both"/>
        <w:rPr>
          <w:b/>
        </w:rPr>
      </w:pPr>
    </w:p>
    <w:p w14:paraId="1E009460" w14:textId="77777777" w:rsidR="00620D80" w:rsidRDefault="00620D80" w:rsidP="008C141A">
      <w:pPr>
        <w:jc w:val="both"/>
        <w:rPr>
          <w:b/>
        </w:rPr>
      </w:pPr>
    </w:p>
    <w:p w14:paraId="1748DFC0" w14:textId="77777777" w:rsidR="00620D80" w:rsidRDefault="00620D80" w:rsidP="008C141A">
      <w:pPr>
        <w:jc w:val="both"/>
        <w:rPr>
          <w:b/>
        </w:rPr>
      </w:pPr>
    </w:p>
    <w:p w14:paraId="61BC770E" w14:textId="77777777" w:rsidR="00620D80" w:rsidRDefault="00620D80" w:rsidP="008C141A">
      <w:pPr>
        <w:jc w:val="both"/>
        <w:rPr>
          <w:b/>
        </w:rPr>
      </w:pPr>
    </w:p>
    <w:p w14:paraId="163037AB" w14:textId="77777777" w:rsidR="00620D80" w:rsidRDefault="00620D80" w:rsidP="008C141A">
      <w:pPr>
        <w:jc w:val="both"/>
        <w:rPr>
          <w:b/>
        </w:rPr>
      </w:pPr>
    </w:p>
    <w:p w14:paraId="52D45DF5" w14:textId="77777777" w:rsidR="00620D80" w:rsidRDefault="00620D80" w:rsidP="008C141A">
      <w:pPr>
        <w:jc w:val="both"/>
        <w:rPr>
          <w:b/>
        </w:rPr>
      </w:pPr>
    </w:p>
    <w:p w14:paraId="38255ABE" w14:textId="77777777" w:rsidR="00620D80" w:rsidRDefault="00620D80" w:rsidP="008C141A">
      <w:pPr>
        <w:jc w:val="both"/>
        <w:rPr>
          <w:b/>
        </w:rPr>
      </w:pPr>
    </w:p>
    <w:p w14:paraId="0C170398" w14:textId="77777777" w:rsidR="00620D80" w:rsidRDefault="00620D80" w:rsidP="008C141A">
      <w:pPr>
        <w:jc w:val="both"/>
        <w:rPr>
          <w:b/>
        </w:rPr>
      </w:pPr>
    </w:p>
    <w:p w14:paraId="69F18627" w14:textId="77777777" w:rsidR="00620D80" w:rsidRDefault="00620D80" w:rsidP="008C141A">
      <w:pPr>
        <w:jc w:val="both"/>
        <w:rPr>
          <w:b/>
        </w:rPr>
      </w:pPr>
    </w:p>
    <w:p w14:paraId="71B47F40" w14:textId="77777777" w:rsidR="00620D80" w:rsidRDefault="00620D80" w:rsidP="008C141A">
      <w:pPr>
        <w:jc w:val="both"/>
        <w:rPr>
          <w:b/>
        </w:rPr>
      </w:pPr>
    </w:p>
    <w:p w14:paraId="3482A878" w14:textId="77777777" w:rsidR="00620D80" w:rsidRDefault="00620D80" w:rsidP="008C141A">
      <w:pPr>
        <w:jc w:val="both"/>
        <w:rPr>
          <w:b/>
        </w:rPr>
      </w:pPr>
    </w:p>
    <w:p w14:paraId="1385E4EE" w14:textId="77777777" w:rsidR="00620D80" w:rsidRDefault="00620D80" w:rsidP="008C141A">
      <w:pPr>
        <w:jc w:val="both"/>
        <w:rPr>
          <w:b/>
        </w:rPr>
      </w:pPr>
    </w:p>
    <w:p w14:paraId="12AC3011" w14:textId="77777777" w:rsidR="00620D80" w:rsidRDefault="00620D80" w:rsidP="008C141A">
      <w:pPr>
        <w:jc w:val="both"/>
        <w:rPr>
          <w:b/>
        </w:rPr>
      </w:pPr>
    </w:p>
    <w:p w14:paraId="72BCB917" w14:textId="77777777" w:rsidR="00620D80" w:rsidRDefault="00620D80" w:rsidP="008C141A">
      <w:pPr>
        <w:jc w:val="both"/>
        <w:rPr>
          <w:b/>
        </w:rPr>
      </w:pPr>
    </w:p>
    <w:p w14:paraId="4D159B0B" w14:textId="77777777" w:rsidR="00620D80" w:rsidRDefault="00620D80" w:rsidP="008C141A">
      <w:pPr>
        <w:jc w:val="both"/>
        <w:rPr>
          <w:b/>
        </w:rPr>
      </w:pPr>
    </w:p>
    <w:p w14:paraId="50E9E038" w14:textId="77777777" w:rsidR="00620D80" w:rsidRDefault="00620D80" w:rsidP="008C141A">
      <w:pPr>
        <w:jc w:val="both"/>
        <w:rPr>
          <w:b/>
        </w:rPr>
      </w:pPr>
    </w:p>
    <w:p w14:paraId="374B9B69" w14:textId="77777777" w:rsidR="00620D80" w:rsidRDefault="00620D80" w:rsidP="008C141A">
      <w:pPr>
        <w:jc w:val="both"/>
        <w:rPr>
          <w:b/>
        </w:rPr>
      </w:pPr>
    </w:p>
    <w:p w14:paraId="6A95E787" w14:textId="77777777" w:rsidR="00620D80" w:rsidRDefault="00620D80" w:rsidP="008C141A">
      <w:pPr>
        <w:jc w:val="both"/>
        <w:rPr>
          <w:b/>
        </w:rPr>
      </w:pPr>
    </w:p>
    <w:p w14:paraId="13E024D3" w14:textId="77777777" w:rsidR="00620D80" w:rsidRDefault="00620D80" w:rsidP="008C141A">
      <w:pPr>
        <w:jc w:val="both"/>
        <w:rPr>
          <w:b/>
        </w:rPr>
      </w:pPr>
    </w:p>
    <w:p w14:paraId="18F17305" w14:textId="77777777" w:rsidR="00620D80" w:rsidRDefault="00620D80" w:rsidP="008C141A">
      <w:pPr>
        <w:jc w:val="both"/>
        <w:rPr>
          <w:b/>
        </w:rPr>
      </w:pPr>
    </w:p>
    <w:p w14:paraId="01D63B6C" w14:textId="77777777" w:rsidR="00620D80" w:rsidRDefault="00620D80" w:rsidP="008C141A">
      <w:pPr>
        <w:jc w:val="both"/>
        <w:rPr>
          <w:b/>
        </w:rPr>
      </w:pPr>
    </w:p>
    <w:p w14:paraId="12B23EFB" w14:textId="77777777" w:rsidR="00620D80" w:rsidRDefault="00620D80" w:rsidP="008C141A">
      <w:pPr>
        <w:jc w:val="both"/>
        <w:rPr>
          <w:b/>
        </w:rPr>
      </w:pPr>
    </w:p>
    <w:p w14:paraId="5B26E51F" w14:textId="77777777" w:rsidR="00620D80" w:rsidRDefault="00620D80" w:rsidP="008C141A">
      <w:pPr>
        <w:jc w:val="both"/>
        <w:rPr>
          <w:b/>
        </w:rPr>
      </w:pPr>
    </w:p>
    <w:p w14:paraId="7E30C11B" w14:textId="77777777" w:rsidR="00C17FA8" w:rsidRDefault="00C17FA8" w:rsidP="008C141A">
      <w:pPr>
        <w:jc w:val="both"/>
        <w:rPr>
          <w:b/>
        </w:rPr>
      </w:pPr>
    </w:p>
    <w:p w14:paraId="2F6D29C3" w14:textId="77777777" w:rsidR="00C17FA8" w:rsidRDefault="00C17FA8" w:rsidP="008C141A">
      <w:pPr>
        <w:jc w:val="both"/>
        <w:rPr>
          <w:b/>
        </w:rPr>
      </w:pPr>
    </w:p>
    <w:p w14:paraId="09E7E88C" w14:textId="77777777" w:rsidR="00C17FA8" w:rsidRDefault="00C17FA8" w:rsidP="008C141A">
      <w:pPr>
        <w:jc w:val="both"/>
        <w:rPr>
          <w:b/>
        </w:rPr>
      </w:pPr>
    </w:p>
    <w:p w14:paraId="20D0FA02" w14:textId="77777777" w:rsidR="00C17FA8" w:rsidRDefault="00C17FA8" w:rsidP="008C141A">
      <w:pPr>
        <w:jc w:val="both"/>
        <w:rPr>
          <w:b/>
        </w:rPr>
      </w:pPr>
    </w:p>
    <w:p w14:paraId="0C13EC95" w14:textId="77777777" w:rsidR="00C17FA8" w:rsidRDefault="00C17FA8" w:rsidP="008C141A">
      <w:pPr>
        <w:jc w:val="both"/>
        <w:rPr>
          <w:b/>
        </w:rPr>
      </w:pPr>
    </w:p>
    <w:p w14:paraId="7367B909" w14:textId="77777777" w:rsidR="00C17FA8" w:rsidRDefault="00C17FA8" w:rsidP="008C141A">
      <w:pPr>
        <w:jc w:val="both"/>
        <w:rPr>
          <w:b/>
        </w:rPr>
      </w:pPr>
    </w:p>
    <w:p w14:paraId="6D329537" w14:textId="77777777" w:rsidR="00C17FA8" w:rsidRDefault="00C17FA8" w:rsidP="008C141A">
      <w:pPr>
        <w:jc w:val="both"/>
        <w:rPr>
          <w:b/>
        </w:rPr>
      </w:pPr>
    </w:p>
    <w:p w14:paraId="48933E10" w14:textId="77777777" w:rsidR="00620D80" w:rsidRDefault="00620D80" w:rsidP="008C141A">
      <w:pPr>
        <w:jc w:val="both"/>
        <w:rPr>
          <w:b/>
        </w:rPr>
      </w:pPr>
    </w:p>
    <w:p w14:paraId="53C0D8FB" w14:textId="77777777" w:rsidR="00C17FA8" w:rsidRDefault="00C17FA8" w:rsidP="008C141A">
      <w:pPr>
        <w:jc w:val="both"/>
        <w:rPr>
          <w:b/>
        </w:rPr>
      </w:pPr>
    </w:p>
    <w:p w14:paraId="285107FA" w14:textId="77777777" w:rsidR="00620D80" w:rsidRDefault="00620D80" w:rsidP="008C141A">
      <w:pPr>
        <w:jc w:val="both"/>
        <w:rPr>
          <w:b/>
        </w:rPr>
      </w:pPr>
    </w:p>
    <w:p w14:paraId="47ABBFC9" w14:textId="77777777" w:rsidR="00C17FA8" w:rsidRDefault="00620D80" w:rsidP="00C17FA8">
      <w:pPr>
        <w:jc w:val="both"/>
        <w:rPr>
          <w:b/>
        </w:rPr>
      </w:pPr>
      <w:r>
        <w:rPr>
          <w:b/>
        </w:rPr>
        <w:t>Appendix 5 – Supporting template factsheet and letters</w:t>
      </w:r>
    </w:p>
    <w:p w14:paraId="22E9642D" w14:textId="77777777" w:rsidR="00C17FA8" w:rsidRDefault="00C17FA8" w:rsidP="00C17FA8">
      <w:pPr>
        <w:jc w:val="both"/>
        <w:rPr>
          <w:b/>
        </w:rPr>
      </w:pPr>
    </w:p>
    <w:p w14:paraId="6EB4EA3C" w14:textId="77777777" w:rsidR="00620D80" w:rsidRPr="00C17FA8" w:rsidRDefault="00A02FD7" w:rsidP="00C17FA8">
      <w:pPr>
        <w:jc w:val="both"/>
        <w:rPr>
          <w:b/>
        </w:rPr>
      </w:pPr>
      <w:r w:rsidRPr="00A02FD7">
        <w:rPr>
          <w:rFonts w:eastAsia="Arial MT" w:cs="Arial"/>
          <w:b/>
          <w:bCs w:val="0"/>
          <w:color w:val="1F497D" w:themeColor="text2"/>
          <w:szCs w:val="24"/>
          <w:lang w:val="en-US"/>
        </w:rPr>
        <w:t>Factsheet A</w:t>
      </w:r>
    </w:p>
    <w:p w14:paraId="2D8B0279" w14:textId="77777777" w:rsidR="00620D80" w:rsidRPr="00620D80" w:rsidRDefault="00D47B76" w:rsidP="00620D80">
      <w:pPr>
        <w:widowControl w:val="0"/>
        <w:autoSpaceDE w:val="0"/>
        <w:autoSpaceDN w:val="0"/>
        <w:rPr>
          <w:rFonts w:eastAsia="Arial MT" w:cs="Arial"/>
          <w:b/>
          <w:bCs w:val="0"/>
          <w:color w:val="4F81BD" w:themeColor="accent1"/>
          <w:szCs w:val="24"/>
          <w:lang w:val="en-US"/>
        </w:rPr>
      </w:pPr>
      <w:hyperlink r:id="rId25" w:history="1">
        <w:r w:rsidR="00620D80" w:rsidRPr="00A02FD7">
          <w:rPr>
            <w:rStyle w:val="Hyperlink"/>
            <w:rFonts w:eastAsia="Arial MT" w:cs="Arial"/>
            <w:b/>
            <w:color w:val="4F81BD" w:themeColor="accent1"/>
            <w:szCs w:val="24"/>
          </w:rPr>
          <w:t>Hospital discharge: leaflet for patients when they enter hospital - GOV.UK (www.gov.uk)</w:t>
        </w:r>
      </w:hyperlink>
      <w:r w:rsidR="00620D80" w:rsidRPr="00620D80">
        <w:rPr>
          <w:rFonts w:cs="Arial"/>
          <w:noProof/>
          <w:lang w:eastAsia="en-GB"/>
        </w:rPr>
        <w:t xml:space="preserve"> </w:t>
      </w:r>
      <w:r w:rsidR="00EE7886">
        <w:rPr>
          <w:rFonts w:cs="Arial"/>
          <w:noProof/>
          <w:lang w:eastAsia="en-GB"/>
        </w:rPr>
        <w:t>Click link for latest version</w:t>
      </w:r>
      <w:r w:rsidR="00620D80" w:rsidRPr="00624B21">
        <w:rPr>
          <w:rFonts w:cs="Arial"/>
          <w:noProof/>
          <w:lang w:eastAsia="en-GB"/>
        </w:rPr>
        <w:drawing>
          <wp:inline distT="0" distB="0" distL="0" distR="0" wp14:anchorId="7FF224BD" wp14:editId="077857E1">
            <wp:extent cx="4743450" cy="712728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2658" t="14748" r="20696" b="9141"/>
                    <a:stretch/>
                  </pic:blipFill>
                  <pic:spPr bwMode="auto">
                    <a:xfrm>
                      <a:off x="0" y="0"/>
                      <a:ext cx="4744975" cy="7129580"/>
                    </a:xfrm>
                    <a:prstGeom prst="rect">
                      <a:avLst/>
                    </a:prstGeom>
                    <a:ln>
                      <a:noFill/>
                    </a:ln>
                    <a:extLst>
                      <a:ext uri="{53640926-AAD7-44D8-BBD7-CCE9431645EC}">
                        <a14:shadowObscured xmlns:a14="http://schemas.microsoft.com/office/drawing/2010/main"/>
                      </a:ext>
                    </a:extLst>
                  </pic:spPr>
                </pic:pic>
              </a:graphicData>
            </a:graphic>
          </wp:inline>
        </w:drawing>
      </w:r>
    </w:p>
    <w:p w14:paraId="48EAAD67" w14:textId="77777777" w:rsidR="00620D80" w:rsidRDefault="00620D80" w:rsidP="008C141A">
      <w:pPr>
        <w:jc w:val="both"/>
        <w:rPr>
          <w:b/>
        </w:rPr>
      </w:pPr>
    </w:p>
    <w:p w14:paraId="6E0B3343" w14:textId="77777777" w:rsidR="00620D80" w:rsidRDefault="00620D80" w:rsidP="008C141A">
      <w:pPr>
        <w:jc w:val="both"/>
        <w:rPr>
          <w:b/>
        </w:rPr>
      </w:pPr>
    </w:p>
    <w:p w14:paraId="3EBA924B" w14:textId="77777777" w:rsidR="00A02FD7" w:rsidRDefault="00A02FD7" w:rsidP="00A02FD7">
      <w:pPr>
        <w:jc w:val="both"/>
        <w:rPr>
          <w:b/>
        </w:rPr>
      </w:pPr>
    </w:p>
    <w:p w14:paraId="168B11F4" w14:textId="77777777" w:rsidR="00C17FA8" w:rsidRDefault="00C17FA8" w:rsidP="00A02FD7">
      <w:pPr>
        <w:jc w:val="both"/>
        <w:rPr>
          <w:b/>
        </w:rPr>
      </w:pPr>
    </w:p>
    <w:p w14:paraId="703C74C9" w14:textId="77777777" w:rsidR="00C17FA8" w:rsidRDefault="00C17FA8" w:rsidP="00A02FD7">
      <w:pPr>
        <w:jc w:val="both"/>
        <w:rPr>
          <w:b/>
          <w:color w:val="1F497D" w:themeColor="text2"/>
        </w:rPr>
      </w:pPr>
    </w:p>
    <w:p w14:paraId="5A59373B" w14:textId="77777777" w:rsidR="002C5BBC" w:rsidRDefault="002C5BBC" w:rsidP="00A02FD7">
      <w:pPr>
        <w:jc w:val="both"/>
        <w:rPr>
          <w:b/>
          <w:color w:val="1F497D" w:themeColor="text2"/>
        </w:rPr>
      </w:pPr>
      <w:r>
        <w:rPr>
          <w:b/>
          <w:color w:val="1F497D" w:themeColor="text2"/>
        </w:rPr>
        <w:t xml:space="preserve">Local Patient Discharge Booklet </w:t>
      </w:r>
      <w:r w:rsidR="001F6AA6">
        <w:rPr>
          <w:b/>
          <w:color w:val="1F497D" w:themeColor="text2"/>
        </w:rPr>
        <w:t>B1</w:t>
      </w:r>
    </w:p>
    <w:p w14:paraId="2BA8C826" w14:textId="4855E544" w:rsidR="002C5BBC" w:rsidRDefault="002C5BBC" w:rsidP="00A02FD7">
      <w:pPr>
        <w:jc w:val="both"/>
        <w:rPr>
          <w:b/>
          <w:color w:val="1F497D" w:themeColor="text2"/>
        </w:rPr>
      </w:pPr>
      <w:r>
        <w:rPr>
          <w:b/>
          <w:color w:val="1F497D" w:themeColor="text2"/>
        </w:rPr>
        <w:t xml:space="preserve">Let’s talk about discharge – getting </w:t>
      </w:r>
      <w:r w:rsidR="001F6AA6">
        <w:rPr>
          <w:b/>
          <w:color w:val="1F497D" w:themeColor="text2"/>
        </w:rPr>
        <w:t>you out of hospital (click document below to see full version)</w:t>
      </w:r>
      <w:r w:rsidR="002C4A48">
        <w:rPr>
          <w:b/>
          <w:color w:val="1F497D" w:themeColor="text2"/>
        </w:rPr>
        <w:t>.</w:t>
      </w:r>
      <w:r w:rsidR="001F6AA6">
        <w:rPr>
          <w:b/>
          <w:color w:val="1F497D" w:themeColor="text2"/>
        </w:rPr>
        <w:t xml:space="preserve"> </w:t>
      </w:r>
    </w:p>
    <w:p w14:paraId="05131AFF" w14:textId="77777777" w:rsidR="002C5BBC" w:rsidRDefault="003A44FC" w:rsidP="00A02FD7">
      <w:pPr>
        <w:jc w:val="both"/>
        <w:rPr>
          <w:b/>
          <w:color w:val="1F497D" w:themeColor="text2"/>
        </w:rPr>
      </w:pPr>
      <w:r>
        <w:rPr>
          <w:b/>
          <w:color w:val="1F497D" w:themeColor="text2"/>
        </w:rPr>
        <w:object w:dxaOrig="8925" w:dyaOrig="12631" w14:anchorId="2ED017E6">
          <v:shape id="_x0000_i1026" type="#_x0000_t75" style="width:423.95pt;height:599.95pt" o:ole="">
            <v:imagedata r:id="rId27" o:title=""/>
          </v:shape>
          <o:OLEObject Type="Embed" ProgID="AcroExch.Document.DC" ShapeID="_x0000_i1026" DrawAspect="Content" ObjectID="_1755517006" r:id="rId28"/>
        </w:object>
      </w:r>
    </w:p>
    <w:p w14:paraId="48FF5D29" w14:textId="77777777" w:rsidR="002C5BBC" w:rsidRDefault="002C5BBC" w:rsidP="00A02FD7">
      <w:pPr>
        <w:jc w:val="both"/>
        <w:rPr>
          <w:b/>
          <w:color w:val="1F497D" w:themeColor="text2"/>
        </w:rPr>
      </w:pPr>
    </w:p>
    <w:p w14:paraId="07A5D466" w14:textId="77777777" w:rsidR="002C5BBC" w:rsidRDefault="002C5BBC" w:rsidP="00A02FD7">
      <w:pPr>
        <w:jc w:val="both"/>
        <w:rPr>
          <w:b/>
          <w:color w:val="1F497D" w:themeColor="text2"/>
        </w:rPr>
      </w:pPr>
    </w:p>
    <w:p w14:paraId="7FD2131C" w14:textId="77777777" w:rsidR="00A02FD7" w:rsidRPr="00A02FD7" w:rsidRDefault="002C5BBC" w:rsidP="00A02FD7">
      <w:pPr>
        <w:jc w:val="both"/>
        <w:rPr>
          <w:b/>
          <w:color w:val="1F497D" w:themeColor="text2"/>
        </w:rPr>
      </w:pPr>
      <w:r>
        <w:rPr>
          <w:b/>
          <w:color w:val="1F497D" w:themeColor="text2"/>
        </w:rPr>
        <w:t>National Choice Letter B2</w:t>
      </w:r>
    </w:p>
    <w:p w14:paraId="39341302" w14:textId="77777777" w:rsidR="00A02FD7" w:rsidRPr="00A02FD7" w:rsidRDefault="00D47B76" w:rsidP="00A02FD7">
      <w:pPr>
        <w:jc w:val="both"/>
        <w:rPr>
          <w:b/>
        </w:rPr>
      </w:pPr>
      <w:hyperlink r:id="rId29" w:history="1">
        <w:bookmarkStart w:id="4" w:name="_Toc115353173"/>
        <w:r w:rsidR="00A02FD7" w:rsidRPr="00A02FD7">
          <w:rPr>
            <w:rFonts w:eastAsia="Arial" w:cs="Arial"/>
            <w:b/>
            <w:color w:val="0072C6"/>
            <w:szCs w:val="24"/>
            <w:u w:val="single"/>
          </w:rPr>
          <w:t>Leaving hospital to go home: patient leaflet - GOV.UK (www.gov.uk)</w:t>
        </w:r>
        <w:bookmarkEnd w:id="4"/>
      </w:hyperlink>
      <w:r w:rsidR="00EE7886">
        <w:rPr>
          <w:rFonts w:eastAsia="Arial" w:cs="Arial"/>
          <w:b/>
          <w:color w:val="0072C6"/>
          <w:szCs w:val="24"/>
          <w:u w:val="single"/>
        </w:rPr>
        <w:t xml:space="preserve"> Click link for latest version</w:t>
      </w:r>
    </w:p>
    <w:p w14:paraId="1DC9F4B1" w14:textId="77777777" w:rsidR="00A02FD7" w:rsidRDefault="00A02FD7" w:rsidP="008C141A">
      <w:pPr>
        <w:jc w:val="both"/>
        <w:rPr>
          <w:b/>
        </w:rPr>
      </w:pPr>
      <w:r w:rsidRPr="00624B21">
        <w:rPr>
          <w:rFonts w:cs="Arial"/>
          <w:noProof/>
          <w:lang w:eastAsia="en-GB"/>
        </w:rPr>
        <w:drawing>
          <wp:inline distT="0" distB="0" distL="0" distR="0" wp14:anchorId="00319F23" wp14:editId="0AB2A742">
            <wp:extent cx="4836547" cy="692467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2220" t="14349" r="20487" b="10317"/>
                    <a:stretch/>
                  </pic:blipFill>
                  <pic:spPr bwMode="auto">
                    <a:xfrm>
                      <a:off x="0" y="0"/>
                      <a:ext cx="4873530" cy="6977625"/>
                    </a:xfrm>
                    <a:prstGeom prst="rect">
                      <a:avLst/>
                    </a:prstGeom>
                    <a:ln>
                      <a:noFill/>
                    </a:ln>
                    <a:extLst>
                      <a:ext uri="{53640926-AAD7-44D8-BBD7-CCE9431645EC}">
                        <a14:shadowObscured xmlns:a14="http://schemas.microsoft.com/office/drawing/2010/main"/>
                      </a:ext>
                    </a:extLst>
                  </pic:spPr>
                </pic:pic>
              </a:graphicData>
            </a:graphic>
          </wp:inline>
        </w:drawing>
      </w:r>
    </w:p>
    <w:p w14:paraId="67BCF048" w14:textId="77777777" w:rsidR="00BB4DF6" w:rsidRDefault="00BB4DF6" w:rsidP="00BB4DF6">
      <w:pPr>
        <w:jc w:val="both"/>
        <w:rPr>
          <w:b/>
          <w:color w:val="1F497D" w:themeColor="text2"/>
        </w:rPr>
      </w:pPr>
    </w:p>
    <w:p w14:paraId="565AED05" w14:textId="77777777" w:rsidR="00BB4DF6" w:rsidRDefault="00BB4DF6" w:rsidP="00BB4DF6">
      <w:pPr>
        <w:jc w:val="both"/>
        <w:rPr>
          <w:b/>
          <w:color w:val="1F497D" w:themeColor="text2"/>
        </w:rPr>
      </w:pPr>
    </w:p>
    <w:p w14:paraId="7943C41C" w14:textId="77777777" w:rsidR="00BB4DF6" w:rsidRDefault="00BB4DF6" w:rsidP="00BB4DF6">
      <w:pPr>
        <w:jc w:val="both"/>
        <w:rPr>
          <w:b/>
          <w:color w:val="1F497D" w:themeColor="text2"/>
        </w:rPr>
      </w:pPr>
    </w:p>
    <w:p w14:paraId="37C76A92" w14:textId="77777777" w:rsidR="00BB4DF6" w:rsidRDefault="00BB4DF6" w:rsidP="00BB4DF6">
      <w:pPr>
        <w:jc w:val="both"/>
        <w:rPr>
          <w:b/>
          <w:color w:val="1F497D" w:themeColor="text2"/>
        </w:rPr>
      </w:pPr>
    </w:p>
    <w:p w14:paraId="78503B60" w14:textId="77777777" w:rsidR="00BB4DF6" w:rsidRDefault="00BB4DF6" w:rsidP="00BB4DF6">
      <w:pPr>
        <w:jc w:val="both"/>
        <w:rPr>
          <w:b/>
          <w:color w:val="1F497D" w:themeColor="text2"/>
        </w:rPr>
      </w:pPr>
    </w:p>
    <w:p w14:paraId="3902D7FF" w14:textId="77777777" w:rsidR="00BB4DF6" w:rsidRDefault="00BB4DF6" w:rsidP="00BB4DF6">
      <w:pPr>
        <w:jc w:val="both"/>
        <w:rPr>
          <w:b/>
          <w:color w:val="1F497D" w:themeColor="text2"/>
        </w:rPr>
      </w:pPr>
    </w:p>
    <w:p w14:paraId="3D2530DF" w14:textId="77777777" w:rsidR="00BB4DF6" w:rsidRDefault="00BB4DF6" w:rsidP="00BB4DF6">
      <w:pPr>
        <w:jc w:val="both"/>
        <w:rPr>
          <w:b/>
          <w:color w:val="1F497D" w:themeColor="text2"/>
        </w:rPr>
      </w:pPr>
    </w:p>
    <w:p w14:paraId="56D0AFAE" w14:textId="77777777" w:rsidR="00C17FA8" w:rsidRDefault="00C17FA8" w:rsidP="00BB4DF6">
      <w:pPr>
        <w:jc w:val="both"/>
        <w:rPr>
          <w:b/>
          <w:color w:val="1F497D" w:themeColor="text2"/>
        </w:rPr>
      </w:pPr>
    </w:p>
    <w:p w14:paraId="1EF089CB" w14:textId="77777777" w:rsidR="001F6AA6" w:rsidRDefault="001F6AA6" w:rsidP="00BB4DF6">
      <w:pPr>
        <w:jc w:val="both"/>
        <w:rPr>
          <w:b/>
          <w:color w:val="1F497D" w:themeColor="text2"/>
        </w:rPr>
      </w:pPr>
    </w:p>
    <w:p w14:paraId="0CE2F396" w14:textId="77777777" w:rsidR="00BB4DF6" w:rsidRDefault="002C5BBC" w:rsidP="00BB4DF6">
      <w:pPr>
        <w:jc w:val="both"/>
        <w:rPr>
          <w:b/>
          <w:color w:val="1F497D" w:themeColor="text2"/>
        </w:rPr>
      </w:pPr>
      <w:r>
        <w:rPr>
          <w:b/>
          <w:color w:val="1F497D" w:themeColor="text2"/>
        </w:rPr>
        <w:t xml:space="preserve">National </w:t>
      </w:r>
      <w:r w:rsidR="00BB4DF6" w:rsidRPr="00A02FD7">
        <w:rPr>
          <w:b/>
          <w:color w:val="1F497D" w:themeColor="text2"/>
        </w:rPr>
        <w:t>Choice Letter B</w:t>
      </w:r>
      <w:r>
        <w:rPr>
          <w:b/>
          <w:color w:val="1F497D" w:themeColor="text2"/>
        </w:rPr>
        <w:t>3</w:t>
      </w:r>
    </w:p>
    <w:p w14:paraId="79A775DD" w14:textId="77777777" w:rsidR="00BB4DF6" w:rsidRPr="00BB4DF6" w:rsidRDefault="00D47B76" w:rsidP="00BB4DF6">
      <w:pPr>
        <w:jc w:val="both"/>
        <w:rPr>
          <w:rFonts w:eastAsia="Arial" w:cs="Arial"/>
          <w:b/>
          <w:color w:val="0072C6"/>
          <w:szCs w:val="24"/>
          <w:u w:val="single"/>
        </w:rPr>
      </w:pPr>
      <w:hyperlink r:id="rId31" w:history="1">
        <w:bookmarkStart w:id="5" w:name="_Toc115353175"/>
        <w:r w:rsidR="00BB4DF6" w:rsidRPr="00BB4DF6">
          <w:rPr>
            <w:rFonts w:eastAsia="Arial" w:cs="Arial"/>
            <w:b/>
            <w:color w:val="0072C6"/>
            <w:szCs w:val="24"/>
            <w:u w:val="single"/>
          </w:rPr>
          <w:t>Leaving hospital to go to another place of care: patient leaflet - GOV.UK (www.gov.uk)</w:t>
        </w:r>
        <w:bookmarkEnd w:id="5"/>
      </w:hyperlink>
      <w:r w:rsidR="00EE7886">
        <w:rPr>
          <w:rFonts w:eastAsia="Arial" w:cs="Arial"/>
          <w:b/>
          <w:color w:val="0072C6"/>
          <w:szCs w:val="24"/>
          <w:u w:val="single"/>
        </w:rPr>
        <w:t xml:space="preserve"> Click link for latest version</w:t>
      </w:r>
    </w:p>
    <w:p w14:paraId="28619E37" w14:textId="77777777" w:rsidR="00BB4DF6" w:rsidRPr="00BB4DF6" w:rsidRDefault="00BB4DF6" w:rsidP="00BB4DF6">
      <w:pPr>
        <w:jc w:val="both"/>
        <w:rPr>
          <w:b/>
          <w:color w:val="1F497D" w:themeColor="text2"/>
        </w:rPr>
      </w:pPr>
      <w:bookmarkStart w:id="6" w:name="_Toc115353176"/>
      <w:r w:rsidRPr="00624B21">
        <w:rPr>
          <w:rFonts w:cs="Arial"/>
          <w:noProof/>
          <w:lang w:eastAsia="en-GB"/>
        </w:rPr>
        <w:drawing>
          <wp:inline distT="0" distB="0" distL="0" distR="0" wp14:anchorId="02C74288" wp14:editId="31501C10">
            <wp:extent cx="4753067" cy="6981825"/>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2296" t="13977" r="20619" b="9665"/>
                    <a:stretch/>
                  </pic:blipFill>
                  <pic:spPr bwMode="auto">
                    <a:xfrm>
                      <a:off x="0" y="0"/>
                      <a:ext cx="4760369" cy="6992551"/>
                    </a:xfrm>
                    <a:prstGeom prst="rect">
                      <a:avLst/>
                    </a:prstGeom>
                    <a:ln>
                      <a:noFill/>
                    </a:ln>
                    <a:extLst>
                      <a:ext uri="{53640926-AAD7-44D8-BBD7-CCE9431645EC}">
                        <a14:shadowObscured xmlns:a14="http://schemas.microsoft.com/office/drawing/2010/main"/>
                      </a:ext>
                    </a:extLst>
                  </pic:spPr>
                </pic:pic>
              </a:graphicData>
            </a:graphic>
          </wp:inline>
        </w:drawing>
      </w:r>
      <w:bookmarkEnd w:id="6"/>
    </w:p>
    <w:p w14:paraId="43FF726E" w14:textId="77777777" w:rsidR="00BB4DF6" w:rsidRPr="00A02FD7" w:rsidRDefault="00BB4DF6" w:rsidP="00BB4DF6">
      <w:pPr>
        <w:jc w:val="both"/>
        <w:rPr>
          <w:b/>
          <w:color w:val="1F497D" w:themeColor="text2"/>
        </w:rPr>
      </w:pPr>
    </w:p>
    <w:p w14:paraId="39D5C69E" w14:textId="77777777" w:rsidR="0008014F" w:rsidRDefault="0008014F" w:rsidP="0008014F">
      <w:pPr>
        <w:jc w:val="both"/>
        <w:rPr>
          <w:b/>
          <w:color w:val="1F497D" w:themeColor="text2"/>
        </w:rPr>
      </w:pPr>
    </w:p>
    <w:p w14:paraId="59318160" w14:textId="77777777" w:rsidR="0008014F" w:rsidRDefault="0008014F" w:rsidP="0008014F">
      <w:pPr>
        <w:jc w:val="both"/>
        <w:rPr>
          <w:b/>
          <w:color w:val="1F497D" w:themeColor="text2"/>
        </w:rPr>
      </w:pPr>
    </w:p>
    <w:p w14:paraId="5B3D21E1" w14:textId="77777777" w:rsidR="0008014F" w:rsidRDefault="0008014F" w:rsidP="0008014F">
      <w:pPr>
        <w:jc w:val="both"/>
        <w:rPr>
          <w:b/>
          <w:color w:val="1F497D" w:themeColor="text2"/>
        </w:rPr>
      </w:pPr>
    </w:p>
    <w:p w14:paraId="5349A50E" w14:textId="77777777" w:rsidR="0008014F" w:rsidRDefault="0008014F" w:rsidP="0008014F">
      <w:pPr>
        <w:jc w:val="both"/>
        <w:rPr>
          <w:b/>
          <w:color w:val="1F497D" w:themeColor="text2"/>
        </w:rPr>
      </w:pPr>
    </w:p>
    <w:p w14:paraId="4B4DEEA4" w14:textId="77777777" w:rsidR="0008014F" w:rsidRDefault="0008014F" w:rsidP="0008014F">
      <w:pPr>
        <w:jc w:val="both"/>
        <w:rPr>
          <w:b/>
          <w:color w:val="1F497D" w:themeColor="text2"/>
        </w:rPr>
      </w:pPr>
    </w:p>
    <w:p w14:paraId="07C8DA48" w14:textId="77777777" w:rsidR="00C17FA8" w:rsidRDefault="00C17FA8" w:rsidP="0008014F">
      <w:pPr>
        <w:jc w:val="both"/>
        <w:rPr>
          <w:b/>
          <w:color w:val="1F497D" w:themeColor="text2"/>
        </w:rPr>
      </w:pPr>
    </w:p>
    <w:p w14:paraId="3F6AA152" w14:textId="77777777" w:rsidR="0008014F" w:rsidRDefault="00BB4DF6" w:rsidP="0008014F">
      <w:pPr>
        <w:jc w:val="both"/>
        <w:rPr>
          <w:b/>
          <w:color w:val="1F497D" w:themeColor="text2"/>
        </w:rPr>
      </w:pPr>
      <w:r w:rsidRPr="0008014F">
        <w:rPr>
          <w:b/>
          <w:color w:val="1F497D" w:themeColor="text2"/>
        </w:rPr>
        <w:t>Factsheet C</w:t>
      </w:r>
    </w:p>
    <w:p w14:paraId="78BBA439" w14:textId="77777777" w:rsidR="0008014F" w:rsidRDefault="00D47B76" w:rsidP="0008014F">
      <w:pPr>
        <w:jc w:val="both"/>
        <w:rPr>
          <w:rFonts w:eastAsia="Arial" w:cs="Arial"/>
          <w:b/>
          <w:color w:val="0072C6"/>
          <w:szCs w:val="24"/>
          <w:u w:val="single"/>
        </w:rPr>
      </w:pPr>
      <w:hyperlink r:id="rId33" w:history="1">
        <w:r w:rsidR="0008014F" w:rsidRPr="0008014F">
          <w:rPr>
            <w:rFonts w:eastAsia="Arial" w:cs="Arial"/>
            <w:b/>
            <w:color w:val="0072C6"/>
            <w:szCs w:val="24"/>
            <w:u w:val="single"/>
          </w:rPr>
          <w:t>Looking after friends or family when they leave hospital: leaflet - GOV.UK (www.gov.uk)</w:t>
        </w:r>
      </w:hyperlink>
      <w:r w:rsidR="00EE7886">
        <w:rPr>
          <w:rFonts w:eastAsia="Arial" w:cs="Arial"/>
          <w:b/>
          <w:color w:val="0072C6"/>
          <w:szCs w:val="24"/>
          <w:u w:val="single"/>
        </w:rPr>
        <w:t xml:space="preserve"> Click link for latest version</w:t>
      </w:r>
    </w:p>
    <w:tbl>
      <w:tblPr>
        <w:tblStyle w:val="TableGrid"/>
        <w:tblW w:w="11326" w:type="dxa"/>
        <w:jc w:val="center"/>
        <w:tblLook w:val="04A0" w:firstRow="1" w:lastRow="0" w:firstColumn="1" w:lastColumn="0" w:noHBand="0" w:noVBand="1"/>
      </w:tblPr>
      <w:tblGrid>
        <w:gridCol w:w="5375"/>
        <w:gridCol w:w="5951"/>
      </w:tblGrid>
      <w:tr w:rsidR="0008014F" w:rsidRPr="00624B21" w14:paraId="565CF038" w14:textId="77777777" w:rsidTr="0008014F">
        <w:trPr>
          <w:trHeight w:val="7346"/>
          <w:jc w:val="center"/>
        </w:trPr>
        <w:tc>
          <w:tcPr>
            <w:tcW w:w="4914" w:type="dxa"/>
            <w:tcBorders>
              <w:top w:val="nil"/>
              <w:left w:val="nil"/>
              <w:bottom w:val="nil"/>
              <w:right w:val="nil"/>
            </w:tcBorders>
          </w:tcPr>
          <w:p w14:paraId="51980BF4" w14:textId="77777777" w:rsidR="0008014F" w:rsidRPr="00624B21" w:rsidRDefault="0008014F" w:rsidP="002842BB">
            <w:pPr>
              <w:widowControl w:val="0"/>
              <w:autoSpaceDE w:val="0"/>
              <w:autoSpaceDN w:val="0"/>
              <w:spacing w:before="205" w:line="249" w:lineRule="auto"/>
              <w:ind w:right="496"/>
              <w:rPr>
                <w:rFonts w:eastAsia="Arial MT" w:cs="Arial"/>
                <w:bCs w:val="0"/>
                <w:szCs w:val="24"/>
                <w:lang w:val="en-US"/>
              </w:rPr>
            </w:pPr>
            <w:r w:rsidRPr="00624B21">
              <w:rPr>
                <w:rFonts w:cs="Arial"/>
                <w:noProof/>
              </w:rPr>
              <w:drawing>
                <wp:inline distT="0" distB="0" distL="0" distR="0" wp14:anchorId="69515307" wp14:editId="6FEB2CD9">
                  <wp:extent cx="2961005" cy="442163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1789" t="14456" r="20561" b="5355"/>
                          <a:stretch/>
                        </pic:blipFill>
                        <pic:spPr bwMode="auto">
                          <a:xfrm>
                            <a:off x="0" y="0"/>
                            <a:ext cx="2961952" cy="4423044"/>
                          </a:xfrm>
                          <a:prstGeom prst="rect">
                            <a:avLst/>
                          </a:prstGeom>
                          <a:ln>
                            <a:noFill/>
                          </a:ln>
                          <a:extLst>
                            <a:ext uri="{53640926-AAD7-44D8-BBD7-CCE9431645EC}">
                              <a14:shadowObscured xmlns:a14="http://schemas.microsoft.com/office/drawing/2010/main"/>
                            </a:ext>
                          </a:extLst>
                        </pic:spPr>
                      </pic:pic>
                    </a:graphicData>
                  </a:graphic>
                </wp:inline>
              </w:drawing>
            </w:r>
          </w:p>
        </w:tc>
        <w:tc>
          <w:tcPr>
            <w:tcW w:w="6412" w:type="dxa"/>
            <w:tcBorders>
              <w:top w:val="nil"/>
              <w:left w:val="nil"/>
              <w:bottom w:val="nil"/>
              <w:right w:val="nil"/>
            </w:tcBorders>
          </w:tcPr>
          <w:p w14:paraId="510F632F" w14:textId="77777777" w:rsidR="0008014F" w:rsidRPr="00624B21" w:rsidRDefault="0008014F" w:rsidP="002842BB">
            <w:pPr>
              <w:widowControl w:val="0"/>
              <w:autoSpaceDE w:val="0"/>
              <w:autoSpaceDN w:val="0"/>
              <w:spacing w:before="205" w:line="249" w:lineRule="auto"/>
              <w:ind w:right="496"/>
              <w:rPr>
                <w:rFonts w:eastAsia="Arial MT" w:cs="Arial"/>
                <w:bCs w:val="0"/>
                <w:szCs w:val="24"/>
                <w:lang w:val="en-US"/>
              </w:rPr>
            </w:pPr>
            <w:r w:rsidRPr="00624B21">
              <w:rPr>
                <w:rFonts w:cs="Arial"/>
                <w:noProof/>
              </w:rPr>
              <w:drawing>
                <wp:inline distT="0" distB="0" distL="0" distR="0" wp14:anchorId="2C2483F5" wp14:editId="0FE7230D">
                  <wp:extent cx="3248367" cy="45000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2045" t="16749" r="20594" b="10078"/>
                          <a:stretch/>
                        </pic:blipFill>
                        <pic:spPr bwMode="auto">
                          <a:xfrm>
                            <a:off x="0" y="0"/>
                            <a:ext cx="3248367" cy="450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6786EA2" w14:textId="77777777" w:rsidR="007912D8" w:rsidRDefault="007912D8" w:rsidP="0008014F">
      <w:pPr>
        <w:jc w:val="both"/>
        <w:rPr>
          <w:rFonts w:eastAsia="Arial MT" w:cs="Arial"/>
          <w:bCs w:val="0"/>
          <w:szCs w:val="24"/>
          <w:lang w:val="en-US"/>
        </w:rPr>
      </w:pPr>
    </w:p>
    <w:p w14:paraId="153911F9" w14:textId="77777777" w:rsidR="001C58F2" w:rsidRDefault="001C58F2" w:rsidP="0008014F">
      <w:pPr>
        <w:jc w:val="both"/>
        <w:rPr>
          <w:b/>
        </w:rPr>
      </w:pPr>
    </w:p>
    <w:p w14:paraId="49733E1F" w14:textId="77777777" w:rsidR="007912D8" w:rsidRDefault="007912D8" w:rsidP="0008014F">
      <w:pPr>
        <w:jc w:val="both"/>
        <w:rPr>
          <w:b/>
        </w:rPr>
      </w:pPr>
    </w:p>
    <w:p w14:paraId="6522FBBC" w14:textId="77777777" w:rsidR="007912D8" w:rsidRDefault="007912D8" w:rsidP="0008014F">
      <w:pPr>
        <w:jc w:val="both"/>
        <w:rPr>
          <w:b/>
        </w:rPr>
      </w:pPr>
    </w:p>
    <w:p w14:paraId="0A203849" w14:textId="77777777" w:rsidR="007912D8" w:rsidRDefault="007912D8" w:rsidP="0008014F">
      <w:pPr>
        <w:jc w:val="both"/>
        <w:rPr>
          <w:b/>
        </w:rPr>
      </w:pPr>
    </w:p>
    <w:p w14:paraId="111C0BF5" w14:textId="77777777" w:rsidR="007912D8" w:rsidRDefault="007912D8" w:rsidP="0008014F">
      <w:pPr>
        <w:jc w:val="both"/>
        <w:rPr>
          <w:b/>
        </w:rPr>
      </w:pPr>
    </w:p>
    <w:p w14:paraId="7C037BC2" w14:textId="77777777" w:rsidR="007912D8" w:rsidRDefault="007912D8" w:rsidP="0008014F">
      <w:pPr>
        <w:jc w:val="both"/>
        <w:rPr>
          <w:b/>
        </w:rPr>
      </w:pPr>
    </w:p>
    <w:p w14:paraId="2CAFC5CD" w14:textId="77777777" w:rsidR="007912D8" w:rsidRDefault="007912D8" w:rsidP="0008014F">
      <w:pPr>
        <w:jc w:val="both"/>
        <w:rPr>
          <w:b/>
        </w:rPr>
      </w:pPr>
    </w:p>
    <w:p w14:paraId="6E441AEB" w14:textId="77777777" w:rsidR="007912D8" w:rsidRDefault="007912D8" w:rsidP="0008014F">
      <w:pPr>
        <w:jc w:val="both"/>
        <w:rPr>
          <w:b/>
        </w:rPr>
      </w:pPr>
    </w:p>
    <w:p w14:paraId="45C99438" w14:textId="77777777" w:rsidR="007912D8" w:rsidRDefault="007912D8" w:rsidP="0008014F">
      <w:pPr>
        <w:jc w:val="both"/>
        <w:rPr>
          <w:b/>
        </w:rPr>
      </w:pPr>
    </w:p>
    <w:p w14:paraId="61480315" w14:textId="77777777" w:rsidR="007912D8" w:rsidRDefault="007912D8" w:rsidP="0008014F">
      <w:pPr>
        <w:jc w:val="both"/>
        <w:rPr>
          <w:b/>
        </w:rPr>
      </w:pPr>
    </w:p>
    <w:p w14:paraId="22AB1532" w14:textId="77777777" w:rsidR="007912D8" w:rsidRDefault="007912D8" w:rsidP="0008014F">
      <w:pPr>
        <w:jc w:val="both"/>
        <w:rPr>
          <w:b/>
        </w:rPr>
      </w:pPr>
    </w:p>
    <w:p w14:paraId="1858ED78" w14:textId="77777777" w:rsidR="007912D8" w:rsidRDefault="007912D8" w:rsidP="0008014F">
      <w:pPr>
        <w:jc w:val="both"/>
        <w:rPr>
          <w:b/>
        </w:rPr>
      </w:pPr>
    </w:p>
    <w:p w14:paraId="269AC0F4" w14:textId="77777777" w:rsidR="007912D8" w:rsidRDefault="007912D8" w:rsidP="0008014F">
      <w:pPr>
        <w:jc w:val="both"/>
        <w:rPr>
          <w:b/>
        </w:rPr>
      </w:pPr>
    </w:p>
    <w:p w14:paraId="19E91880" w14:textId="77777777" w:rsidR="00EE7886" w:rsidRDefault="00EE7886" w:rsidP="0008014F">
      <w:pPr>
        <w:jc w:val="both"/>
        <w:rPr>
          <w:b/>
        </w:rPr>
      </w:pPr>
    </w:p>
    <w:p w14:paraId="1E5DA165" w14:textId="77777777" w:rsidR="00EE7886" w:rsidRDefault="00EE7886" w:rsidP="0008014F">
      <w:pPr>
        <w:jc w:val="both"/>
        <w:rPr>
          <w:b/>
        </w:rPr>
      </w:pPr>
    </w:p>
    <w:p w14:paraId="090570B1" w14:textId="77777777" w:rsidR="00EE7886" w:rsidRDefault="00EE7886" w:rsidP="0008014F">
      <w:pPr>
        <w:jc w:val="both"/>
        <w:rPr>
          <w:b/>
        </w:rPr>
      </w:pPr>
    </w:p>
    <w:p w14:paraId="30C0F757" w14:textId="77777777" w:rsidR="00EE7886" w:rsidRDefault="00EE7886" w:rsidP="0008014F">
      <w:pPr>
        <w:jc w:val="both"/>
        <w:rPr>
          <w:b/>
        </w:rPr>
      </w:pPr>
    </w:p>
    <w:p w14:paraId="75DD918E" w14:textId="77777777" w:rsidR="00EE7886" w:rsidRDefault="00EE7886" w:rsidP="0008014F">
      <w:pPr>
        <w:jc w:val="both"/>
        <w:rPr>
          <w:b/>
        </w:rPr>
      </w:pPr>
    </w:p>
    <w:p w14:paraId="5025E354" w14:textId="72DBE37E" w:rsidR="0008014F" w:rsidRDefault="0008014F" w:rsidP="0008014F">
      <w:pPr>
        <w:jc w:val="both"/>
        <w:rPr>
          <w:b/>
        </w:rPr>
      </w:pPr>
      <w:r>
        <w:rPr>
          <w:b/>
        </w:rPr>
        <w:t>Appendix 6 –</w:t>
      </w:r>
      <w:r w:rsidR="00EE7886">
        <w:rPr>
          <w:b/>
        </w:rPr>
        <w:t xml:space="preserve">Discharge Operating Framework </w:t>
      </w:r>
      <w:r>
        <w:rPr>
          <w:b/>
        </w:rPr>
        <w:t xml:space="preserve">and implementation checklist </w:t>
      </w:r>
    </w:p>
    <w:p w14:paraId="588EF956" w14:textId="77777777" w:rsidR="0008014F" w:rsidRDefault="0008014F" w:rsidP="0008014F">
      <w:pPr>
        <w:jc w:val="both"/>
        <w:rPr>
          <w:b/>
        </w:rPr>
      </w:pPr>
    </w:p>
    <w:tbl>
      <w:tblPr>
        <w:tblStyle w:val="TableGrid1"/>
        <w:tblW w:w="0" w:type="auto"/>
        <w:jc w:val="center"/>
        <w:tblLook w:val="04A0" w:firstRow="1" w:lastRow="0" w:firstColumn="1" w:lastColumn="0" w:noHBand="0" w:noVBand="1"/>
      </w:tblPr>
      <w:tblGrid>
        <w:gridCol w:w="695"/>
        <w:gridCol w:w="4320"/>
        <w:gridCol w:w="1663"/>
        <w:gridCol w:w="830"/>
        <w:gridCol w:w="1508"/>
      </w:tblGrid>
      <w:tr w:rsidR="0008014F" w:rsidRPr="00624B21" w14:paraId="4A18D115" w14:textId="77777777" w:rsidTr="0008014F">
        <w:trPr>
          <w:jc w:val="center"/>
        </w:trPr>
        <w:tc>
          <w:tcPr>
            <w:tcW w:w="699" w:type="dxa"/>
            <w:shd w:val="clear" w:color="auto" w:fill="0070C0"/>
          </w:tcPr>
          <w:p w14:paraId="000040B2" w14:textId="77777777" w:rsidR="0008014F" w:rsidRPr="00624B21" w:rsidRDefault="0008014F" w:rsidP="002842BB">
            <w:pPr>
              <w:widowControl w:val="0"/>
              <w:autoSpaceDE w:val="0"/>
              <w:autoSpaceDN w:val="0"/>
              <w:jc w:val="center"/>
              <w:rPr>
                <w:rFonts w:eastAsia="Arial MT" w:cs="Arial"/>
                <w:b/>
                <w:color w:val="FFFFFF"/>
                <w:sz w:val="28"/>
                <w:szCs w:val="28"/>
                <w:lang w:val="en-US"/>
              </w:rPr>
            </w:pPr>
            <w:r w:rsidRPr="00624B21">
              <w:rPr>
                <w:rFonts w:eastAsia="Arial MT" w:cs="Arial"/>
                <w:b/>
                <w:color w:val="FFFFFF"/>
                <w:sz w:val="28"/>
                <w:szCs w:val="28"/>
                <w:lang w:val="en-US"/>
              </w:rPr>
              <w:t>No.</w:t>
            </w:r>
          </w:p>
        </w:tc>
        <w:tc>
          <w:tcPr>
            <w:tcW w:w="4688" w:type="dxa"/>
            <w:shd w:val="clear" w:color="auto" w:fill="0070C0"/>
          </w:tcPr>
          <w:p w14:paraId="24BEA816" w14:textId="77777777" w:rsidR="0008014F" w:rsidRPr="00624B21" w:rsidRDefault="0008014F" w:rsidP="002842BB">
            <w:pPr>
              <w:widowControl w:val="0"/>
              <w:autoSpaceDE w:val="0"/>
              <w:autoSpaceDN w:val="0"/>
              <w:jc w:val="center"/>
              <w:rPr>
                <w:rFonts w:eastAsia="Arial MT" w:cs="Arial"/>
                <w:b/>
                <w:color w:val="FFFFFF"/>
                <w:sz w:val="28"/>
                <w:szCs w:val="28"/>
                <w:lang w:val="en-US"/>
              </w:rPr>
            </w:pPr>
            <w:r w:rsidRPr="00624B21">
              <w:rPr>
                <w:rFonts w:eastAsia="Arial MT" w:cs="Arial"/>
                <w:b/>
                <w:color w:val="FFFFFF"/>
                <w:sz w:val="28"/>
                <w:szCs w:val="28"/>
                <w:lang w:val="en-US"/>
              </w:rPr>
              <w:t>Key Lines of Enquiry</w:t>
            </w:r>
          </w:p>
        </w:tc>
        <w:tc>
          <w:tcPr>
            <w:tcW w:w="1375" w:type="dxa"/>
            <w:shd w:val="clear" w:color="auto" w:fill="0070C0"/>
          </w:tcPr>
          <w:p w14:paraId="4143090B" w14:textId="77777777" w:rsidR="0008014F" w:rsidRPr="00624B21" w:rsidRDefault="0008014F" w:rsidP="002842BB">
            <w:pPr>
              <w:widowControl w:val="0"/>
              <w:autoSpaceDE w:val="0"/>
              <w:autoSpaceDN w:val="0"/>
              <w:jc w:val="center"/>
              <w:rPr>
                <w:rFonts w:eastAsia="Arial MT" w:cs="Arial"/>
                <w:b/>
                <w:color w:val="FFFFFF"/>
                <w:sz w:val="28"/>
                <w:szCs w:val="28"/>
                <w:lang w:val="en-US"/>
              </w:rPr>
            </w:pPr>
            <w:r w:rsidRPr="00624B21">
              <w:rPr>
                <w:rFonts w:eastAsia="Arial MT" w:cs="Arial"/>
                <w:b/>
                <w:color w:val="FFFFFF"/>
                <w:sz w:val="28"/>
                <w:szCs w:val="28"/>
                <w:lang w:val="en-US"/>
              </w:rPr>
              <w:t>Completed</w:t>
            </w:r>
          </w:p>
        </w:tc>
        <w:tc>
          <w:tcPr>
            <w:tcW w:w="831" w:type="dxa"/>
            <w:shd w:val="clear" w:color="auto" w:fill="0070C0"/>
          </w:tcPr>
          <w:p w14:paraId="43BEC356" w14:textId="77777777" w:rsidR="0008014F" w:rsidRPr="00624B21" w:rsidRDefault="0008014F" w:rsidP="002842BB">
            <w:pPr>
              <w:widowControl w:val="0"/>
              <w:autoSpaceDE w:val="0"/>
              <w:autoSpaceDN w:val="0"/>
              <w:jc w:val="center"/>
              <w:rPr>
                <w:rFonts w:eastAsia="Arial MT" w:cs="Arial"/>
                <w:b/>
                <w:color w:val="FFFFFF"/>
                <w:sz w:val="28"/>
                <w:szCs w:val="28"/>
                <w:lang w:val="en-US"/>
              </w:rPr>
            </w:pPr>
            <w:r w:rsidRPr="00624B21">
              <w:rPr>
                <w:rFonts w:eastAsia="Arial MT" w:cs="Arial"/>
                <w:b/>
                <w:color w:val="FFFFFF"/>
                <w:sz w:val="28"/>
                <w:szCs w:val="28"/>
                <w:lang w:val="en-US"/>
              </w:rPr>
              <w:t>Date</w:t>
            </w:r>
          </w:p>
        </w:tc>
        <w:tc>
          <w:tcPr>
            <w:tcW w:w="1466" w:type="dxa"/>
            <w:shd w:val="clear" w:color="auto" w:fill="0070C0"/>
          </w:tcPr>
          <w:p w14:paraId="08589A01" w14:textId="77777777" w:rsidR="0008014F" w:rsidRPr="00624B21" w:rsidRDefault="0008014F" w:rsidP="002842BB">
            <w:pPr>
              <w:widowControl w:val="0"/>
              <w:autoSpaceDE w:val="0"/>
              <w:autoSpaceDN w:val="0"/>
              <w:jc w:val="center"/>
              <w:rPr>
                <w:rFonts w:eastAsia="Arial MT" w:cs="Arial"/>
                <w:b/>
                <w:color w:val="FFFFFF"/>
                <w:sz w:val="28"/>
                <w:szCs w:val="28"/>
                <w:lang w:val="en-US"/>
              </w:rPr>
            </w:pPr>
            <w:r w:rsidRPr="00624B21">
              <w:rPr>
                <w:rFonts w:eastAsia="Arial MT" w:cs="Arial"/>
                <w:b/>
                <w:color w:val="FFFFFF"/>
                <w:sz w:val="28"/>
                <w:szCs w:val="28"/>
                <w:lang w:val="en-US"/>
              </w:rPr>
              <w:t>Signature</w:t>
            </w:r>
          </w:p>
        </w:tc>
      </w:tr>
      <w:tr w:rsidR="0008014F" w:rsidRPr="00624B21" w14:paraId="703D2B0D" w14:textId="77777777" w:rsidTr="0008014F">
        <w:trPr>
          <w:jc w:val="center"/>
        </w:trPr>
        <w:tc>
          <w:tcPr>
            <w:tcW w:w="699" w:type="dxa"/>
          </w:tcPr>
          <w:p w14:paraId="3519FFBA" w14:textId="77777777" w:rsidR="0008014F" w:rsidRPr="00624B21" w:rsidRDefault="0008014F" w:rsidP="002842BB">
            <w:pPr>
              <w:widowControl w:val="0"/>
              <w:autoSpaceDE w:val="0"/>
              <w:autoSpaceDN w:val="0"/>
              <w:jc w:val="center"/>
              <w:rPr>
                <w:rFonts w:eastAsia="Arial MT" w:cs="Arial"/>
                <w:sz w:val="18"/>
                <w:szCs w:val="18"/>
                <w:lang w:val="en-US"/>
              </w:rPr>
            </w:pPr>
            <w:r w:rsidRPr="00624B21">
              <w:rPr>
                <w:rFonts w:eastAsia="Arial MT" w:cs="Arial"/>
                <w:sz w:val="18"/>
                <w:szCs w:val="18"/>
                <w:lang w:val="en-US"/>
              </w:rPr>
              <w:t>1</w:t>
            </w:r>
          </w:p>
        </w:tc>
        <w:tc>
          <w:tcPr>
            <w:tcW w:w="4688" w:type="dxa"/>
          </w:tcPr>
          <w:p w14:paraId="41744807" w14:textId="78B34963" w:rsidR="0008014F" w:rsidRPr="00624B21" w:rsidRDefault="0008014F" w:rsidP="002842BB">
            <w:pPr>
              <w:widowControl w:val="0"/>
              <w:autoSpaceDE w:val="0"/>
              <w:autoSpaceDN w:val="0"/>
              <w:rPr>
                <w:rFonts w:eastAsia="Arial MT" w:cs="Arial"/>
                <w:szCs w:val="24"/>
                <w:lang w:val="en-US"/>
              </w:rPr>
            </w:pPr>
            <w:r w:rsidRPr="00624B21">
              <w:rPr>
                <w:rFonts w:eastAsia="Arial MT" w:cs="Arial"/>
                <w:szCs w:val="24"/>
                <w:lang w:val="en-US"/>
              </w:rPr>
              <w:t xml:space="preserve">Do you have an SRO with responsibility for implementing this </w:t>
            </w:r>
            <w:r w:rsidR="00EE7886">
              <w:t xml:space="preserve"> </w:t>
            </w:r>
            <w:r w:rsidR="00EE7886" w:rsidRPr="00EE7886">
              <w:rPr>
                <w:rFonts w:eastAsia="Arial MT" w:cs="Arial"/>
                <w:szCs w:val="24"/>
                <w:lang w:val="en-US"/>
              </w:rPr>
              <w:t>Discharge Operating Framework</w:t>
            </w:r>
          </w:p>
        </w:tc>
        <w:tc>
          <w:tcPr>
            <w:tcW w:w="1375" w:type="dxa"/>
          </w:tcPr>
          <w:p w14:paraId="24FC1CFF" w14:textId="77777777" w:rsidR="0008014F" w:rsidRPr="00624B21" w:rsidRDefault="0008014F" w:rsidP="002842BB">
            <w:pPr>
              <w:widowControl w:val="0"/>
              <w:autoSpaceDE w:val="0"/>
              <w:autoSpaceDN w:val="0"/>
              <w:jc w:val="center"/>
              <w:rPr>
                <w:rFonts w:eastAsia="Arial MT" w:cs="Arial"/>
                <w:szCs w:val="24"/>
                <w:lang w:val="en-US"/>
              </w:rPr>
            </w:pPr>
          </w:p>
        </w:tc>
        <w:tc>
          <w:tcPr>
            <w:tcW w:w="831" w:type="dxa"/>
          </w:tcPr>
          <w:p w14:paraId="76F11E0D" w14:textId="77777777" w:rsidR="0008014F" w:rsidRPr="00624B21" w:rsidRDefault="0008014F" w:rsidP="002842BB">
            <w:pPr>
              <w:widowControl w:val="0"/>
              <w:autoSpaceDE w:val="0"/>
              <w:autoSpaceDN w:val="0"/>
              <w:jc w:val="center"/>
              <w:rPr>
                <w:rFonts w:eastAsia="Arial MT" w:cs="Arial"/>
                <w:sz w:val="18"/>
                <w:szCs w:val="18"/>
                <w:lang w:val="en-US"/>
              </w:rPr>
            </w:pPr>
          </w:p>
        </w:tc>
        <w:tc>
          <w:tcPr>
            <w:tcW w:w="1466" w:type="dxa"/>
          </w:tcPr>
          <w:p w14:paraId="1B1ADA80" w14:textId="77777777" w:rsidR="0008014F" w:rsidRPr="00624B21" w:rsidRDefault="0008014F" w:rsidP="002842BB">
            <w:pPr>
              <w:widowControl w:val="0"/>
              <w:autoSpaceDE w:val="0"/>
              <w:autoSpaceDN w:val="0"/>
              <w:jc w:val="center"/>
              <w:rPr>
                <w:rFonts w:eastAsia="Arial MT" w:cs="Arial"/>
                <w:sz w:val="18"/>
                <w:szCs w:val="18"/>
                <w:lang w:val="en-US"/>
              </w:rPr>
            </w:pPr>
          </w:p>
        </w:tc>
      </w:tr>
      <w:tr w:rsidR="0008014F" w:rsidRPr="00624B21" w14:paraId="006C4A2D" w14:textId="77777777" w:rsidTr="0008014F">
        <w:trPr>
          <w:jc w:val="center"/>
        </w:trPr>
        <w:tc>
          <w:tcPr>
            <w:tcW w:w="699" w:type="dxa"/>
          </w:tcPr>
          <w:p w14:paraId="75A987A8" w14:textId="77777777" w:rsidR="0008014F" w:rsidRPr="00624B21" w:rsidRDefault="0008014F" w:rsidP="002842BB">
            <w:pPr>
              <w:widowControl w:val="0"/>
              <w:autoSpaceDE w:val="0"/>
              <w:autoSpaceDN w:val="0"/>
              <w:jc w:val="center"/>
              <w:rPr>
                <w:rFonts w:eastAsia="Arial MT" w:cs="Arial"/>
                <w:sz w:val="18"/>
                <w:szCs w:val="18"/>
                <w:lang w:val="en-US"/>
              </w:rPr>
            </w:pPr>
            <w:r w:rsidRPr="00624B21">
              <w:rPr>
                <w:rFonts w:eastAsia="Arial MT" w:cs="Arial"/>
                <w:sz w:val="18"/>
                <w:szCs w:val="18"/>
                <w:lang w:val="en-US"/>
              </w:rPr>
              <w:t>2</w:t>
            </w:r>
          </w:p>
        </w:tc>
        <w:tc>
          <w:tcPr>
            <w:tcW w:w="4688" w:type="dxa"/>
          </w:tcPr>
          <w:p w14:paraId="03C634A4" w14:textId="11135B78" w:rsidR="0008014F" w:rsidRPr="00624B21" w:rsidRDefault="0008014F" w:rsidP="00EE7886">
            <w:pPr>
              <w:widowControl w:val="0"/>
              <w:autoSpaceDE w:val="0"/>
              <w:autoSpaceDN w:val="0"/>
              <w:rPr>
                <w:rFonts w:eastAsia="Arial MT" w:cs="Arial"/>
                <w:szCs w:val="24"/>
                <w:lang w:val="en-US"/>
              </w:rPr>
            </w:pPr>
            <w:r w:rsidRPr="00624B21">
              <w:rPr>
                <w:rFonts w:eastAsia="Arial MT" w:cs="Arial"/>
                <w:szCs w:val="24"/>
                <w:lang w:val="en-US"/>
              </w:rPr>
              <w:t xml:space="preserve">Has the </w:t>
            </w:r>
            <w:r w:rsidR="00EE7886" w:rsidRPr="00EE7886">
              <w:rPr>
                <w:rFonts w:eastAsia="Arial MT" w:cs="Arial"/>
                <w:szCs w:val="24"/>
                <w:lang w:val="en-US"/>
              </w:rPr>
              <w:t xml:space="preserve">Discharge Operating Framework </w:t>
            </w:r>
            <w:r w:rsidRPr="00624B21">
              <w:rPr>
                <w:rFonts w:eastAsia="Arial MT" w:cs="Arial"/>
                <w:szCs w:val="24"/>
                <w:lang w:val="en-US"/>
              </w:rPr>
              <w:t>been shared at Executive Board</w:t>
            </w:r>
          </w:p>
        </w:tc>
        <w:tc>
          <w:tcPr>
            <w:tcW w:w="1375" w:type="dxa"/>
          </w:tcPr>
          <w:p w14:paraId="65DE2DC0" w14:textId="77777777" w:rsidR="0008014F" w:rsidRPr="00624B21" w:rsidRDefault="0008014F" w:rsidP="002842BB">
            <w:pPr>
              <w:widowControl w:val="0"/>
              <w:autoSpaceDE w:val="0"/>
              <w:autoSpaceDN w:val="0"/>
              <w:jc w:val="center"/>
              <w:rPr>
                <w:rFonts w:eastAsia="Arial MT" w:cs="Arial"/>
                <w:szCs w:val="24"/>
                <w:lang w:val="en-US"/>
              </w:rPr>
            </w:pPr>
          </w:p>
        </w:tc>
        <w:tc>
          <w:tcPr>
            <w:tcW w:w="831" w:type="dxa"/>
          </w:tcPr>
          <w:p w14:paraId="178E051B" w14:textId="77777777" w:rsidR="0008014F" w:rsidRPr="00624B21" w:rsidRDefault="0008014F" w:rsidP="002842BB">
            <w:pPr>
              <w:widowControl w:val="0"/>
              <w:autoSpaceDE w:val="0"/>
              <w:autoSpaceDN w:val="0"/>
              <w:jc w:val="center"/>
              <w:rPr>
                <w:rFonts w:eastAsia="Arial MT" w:cs="Arial"/>
                <w:sz w:val="18"/>
                <w:szCs w:val="18"/>
                <w:lang w:val="en-US"/>
              </w:rPr>
            </w:pPr>
          </w:p>
        </w:tc>
        <w:tc>
          <w:tcPr>
            <w:tcW w:w="1466" w:type="dxa"/>
          </w:tcPr>
          <w:p w14:paraId="3E6694EE" w14:textId="77777777" w:rsidR="0008014F" w:rsidRPr="00624B21" w:rsidRDefault="0008014F" w:rsidP="002842BB">
            <w:pPr>
              <w:widowControl w:val="0"/>
              <w:autoSpaceDE w:val="0"/>
              <w:autoSpaceDN w:val="0"/>
              <w:jc w:val="center"/>
              <w:rPr>
                <w:rFonts w:eastAsia="Arial MT" w:cs="Arial"/>
                <w:sz w:val="18"/>
                <w:szCs w:val="18"/>
                <w:lang w:val="en-US"/>
              </w:rPr>
            </w:pPr>
          </w:p>
        </w:tc>
      </w:tr>
      <w:tr w:rsidR="0008014F" w:rsidRPr="00624B21" w14:paraId="1ACB3A86" w14:textId="77777777" w:rsidTr="0008014F">
        <w:trPr>
          <w:jc w:val="center"/>
        </w:trPr>
        <w:tc>
          <w:tcPr>
            <w:tcW w:w="699" w:type="dxa"/>
          </w:tcPr>
          <w:p w14:paraId="55666069" w14:textId="77777777" w:rsidR="0008014F" w:rsidRPr="00624B21" w:rsidRDefault="0008014F" w:rsidP="002842BB">
            <w:pPr>
              <w:widowControl w:val="0"/>
              <w:autoSpaceDE w:val="0"/>
              <w:autoSpaceDN w:val="0"/>
              <w:jc w:val="center"/>
              <w:rPr>
                <w:rFonts w:eastAsia="Arial MT" w:cs="Arial"/>
                <w:sz w:val="18"/>
                <w:szCs w:val="18"/>
                <w:lang w:val="en-US"/>
              </w:rPr>
            </w:pPr>
            <w:r w:rsidRPr="00624B21">
              <w:rPr>
                <w:rFonts w:eastAsia="Arial MT" w:cs="Arial"/>
                <w:sz w:val="18"/>
                <w:szCs w:val="18"/>
                <w:lang w:val="en-US"/>
              </w:rPr>
              <w:t>3</w:t>
            </w:r>
          </w:p>
        </w:tc>
        <w:tc>
          <w:tcPr>
            <w:tcW w:w="4688" w:type="dxa"/>
          </w:tcPr>
          <w:p w14:paraId="538D8199" w14:textId="2EA8D1DA" w:rsidR="0008014F" w:rsidRPr="00624B21" w:rsidRDefault="0008014F" w:rsidP="00EE7886">
            <w:pPr>
              <w:widowControl w:val="0"/>
              <w:autoSpaceDE w:val="0"/>
              <w:autoSpaceDN w:val="0"/>
              <w:rPr>
                <w:rFonts w:eastAsia="Arial MT" w:cs="Arial"/>
                <w:szCs w:val="24"/>
                <w:lang w:val="en-US"/>
              </w:rPr>
            </w:pPr>
            <w:r w:rsidRPr="00624B21">
              <w:rPr>
                <w:rFonts w:eastAsia="Arial MT" w:cs="Arial"/>
                <w:szCs w:val="24"/>
                <w:lang w:val="en-US"/>
              </w:rPr>
              <w:t xml:space="preserve">Has the </w:t>
            </w:r>
            <w:r w:rsidR="00EE7886" w:rsidRPr="00EE7886">
              <w:rPr>
                <w:rFonts w:eastAsia="Arial MT" w:cs="Arial"/>
                <w:szCs w:val="24"/>
                <w:lang w:val="en-US"/>
              </w:rPr>
              <w:t xml:space="preserve">Discharge Operating Framework </w:t>
            </w:r>
            <w:r w:rsidRPr="00624B21">
              <w:rPr>
                <w:rFonts w:eastAsia="Arial MT" w:cs="Arial"/>
                <w:szCs w:val="24"/>
                <w:lang w:val="en-US"/>
              </w:rPr>
              <w:t>been seen by Medical Director</w:t>
            </w:r>
          </w:p>
        </w:tc>
        <w:tc>
          <w:tcPr>
            <w:tcW w:w="1375" w:type="dxa"/>
          </w:tcPr>
          <w:p w14:paraId="76B1ADA2" w14:textId="77777777" w:rsidR="0008014F" w:rsidRPr="00624B21" w:rsidRDefault="0008014F" w:rsidP="002842BB">
            <w:pPr>
              <w:widowControl w:val="0"/>
              <w:autoSpaceDE w:val="0"/>
              <w:autoSpaceDN w:val="0"/>
              <w:jc w:val="center"/>
              <w:rPr>
                <w:rFonts w:eastAsia="Arial MT" w:cs="Arial"/>
                <w:szCs w:val="24"/>
                <w:lang w:val="en-US"/>
              </w:rPr>
            </w:pPr>
          </w:p>
        </w:tc>
        <w:tc>
          <w:tcPr>
            <w:tcW w:w="831" w:type="dxa"/>
          </w:tcPr>
          <w:p w14:paraId="195F2500" w14:textId="77777777" w:rsidR="0008014F" w:rsidRPr="00624B21" w:rsidRDefault="0008014F" w:rsidP="002842BB">
            <w:pPr>
              <w:widowControl w:val="0"/>
              <w:autoSpaceDE w:val="0"/>
              <w:autoSpaceDN w:val="0"/>
              <w:jc w:val="center"/>
              <w:rPr>
                <w:rFonts w:eastAsia="Arial MT" w:cs="Arial"/>
                <w:sz w:val="18"/>
                <w:szCs w:val="18"/>
                <w:lang w:val="en-US"/>
              </w:rPr>
            </w:pPr>
          </w:p>
        </w:tc>
        <w:tc>
          <w:tcPr>
            <w:tcW w:w="1466" w:type="dxa"/>
          </w:tcPr>
          <w:p w14:paraId="721B424B" w14:textId="77777777" w:rsidR="0008014F" w:rsidRPr="00624B21" w:rsidRDefault="0008014F" w:rsidP="002842BB">
            <w:pPr>
              <w:widowControl w:val="0"/>
              <w:autoSpaceDE w:val="0"/>
              <w:autoSpaceDN w:val="0"/>
              <w:jc w:val="center"/>
              <w:rPr>
                <w:rFonts w:eastAsia="Arial MT" w:cs="Arial"/>
                <w:sz w:val="18"/>
                <w:szCs w:val="18"/>
                <w:lang w:val="en-US"/>
              </w:rPr>
            </w:pPr>
          </w:p>
        </w:tc>
      </w:tr>
      <w:tr w:rsidR="0008014F" w:rsidRPr="00624B21" w14:paraId="2F01B717" w14:textId="77777777" w:rsidTr="0008014F">
        <w:trPr>
          <w:jc w:val="center"/>
        </w:trPr>
        <w:tc>
          <w:tcPr>
            <w:tcW w:w="699" w:type="dxa"/>
          </w:tcPr>
          <w:p w14:paraId="0190E327" w14:textId="77777777" w:rsidR="0008014F" w:rsidRPr="00624B21" w:rsidRDefault="0008014F" w:rsidP="002842BB">
            <w:pPr>
              <w:widowControl w:val="0"/>
              <w:autoSpaceDE w:val="0"/>
              <w:autoSpaceDN w:val="0"/>
              <w:jc w:val="center"/>
              <w:rPr>
                <w:rFonts w:eastAsia="Arial MT" w:cs="Arial"/>
                <w:sz w:val="18"/>
                <w:szCs w:val="18"/>
                <w:lang w:val="en-US"/>
              </w:rPr>
            </w:pPr>
            <w:r w:rsidRPr="00624B21">
              <w:rPr>
                <w:rFonts w:eastAsia="Arial MT" w:cs="Arial"/>
                <w:sz w:val="18"/>
                <w:szCs w:val="18"/>
                <w:lang w:val="en-US"/>
              </w:rPr>
              <w:t>4</w:t>
            </w:r>
          </w:p>
        </w:tc>
        <w:tc>
          <w:tcPr>
            <w:tcW w:w="4688" w:type="dxa"/>
          </w:tcPr>
          <w:p w14:paraId="2E66F2AF" w14:textId="1D876812" w:rsidR="0008014F" w:rsidRPr="00624B21" w:rsidRDefault="0008014F" w:rsidP="00EE7886">
            <w:pPr>
              <w:widowControl w:val="0"/>
              <w:autoSpaceDE w:val="0"/>
              <w:autoSpaceDN w:val="0"/>
              <w:rPr>
                <w:rFonts w:eastAsia="Arial MT" w:cs="Arial"/>
                <w:szCs w:val="24"/>
                <w:lang w:val="en-US"/>
              </w:rPr>
            </w:pPr>
            <w:r w:rsidRPr="00624B21">
              <w:rPr>
                <w:rFonts w:eastAsia="Arial MT" w:cs="Arial"/>
                <w:szCs w:val="24"/>
                <w:lang w:val="en-US"/>
              </w:rPr>
              <w:t xml:space="preserve">Has the </w:t>
            </w:r>
            <w:r w:rsidR="00EE7886" w:rsidRPr="00EE7886">
              <w:rPr>
                <w:rFonts w:eastAsia="Arial MT" w:cs="Arial"/>
                <w:szCs w:val="24"/>
                <w:lang w:val="en-US"/>
              </w:rPr>
              <w:t xml:space="preserve">Discharge Operating Framework </w:t>
            </w:r>
            <w:r w:rsidRPr="00624B21">
              <w:rPr>
                <w:rFonts w:eastAsia="Arial MT" w:cs="Arial"/>
                <w:szCs w:val="24"/>
                <w:lang w:val="en-US"/>
              </w:rPr>
              <w:t>been seen by Director of Nursing</w:t>
            </w:r>
          </w:p>
        </w:tc>
        <w:tc>
          <w:tcPr>
            <w:tcW w:w="1375" w:type="dxa"/>
          </w:tcPr>
          <w:p w14:paraId="3E790129" w14:textId="77777777" w:rsidR="0008014F" w:rsidRPr="00624B21" w:rsidRDefault="0008014F" w:rsidP="002842BB">
            <w:pPr>
              <w:widowControl w:val="0"/>
              <w:autoSpaceDE w:val="0"/>
              <w:autoSpaceDN w:val="0"/>
              <w:jc w:val="center"/>
              <w:rPr>
                <w:rFonts w:eastAsia="Arial MT" w:cs="Arial"/>
                <w:szCs w:val="24"/>
                <w:lang w:val="en-US"/>
              </w:rPr>
            </w:pPr>
          </w:p>
        </w:tc>
        <w:tc>
          <w:tcPr>
            <w:tcW w:w="831" w:type="dxa"/>
          </w:tcPr>
          <w:p w14:paraId="432E6237" w14:textId="77777777" w:rsidR="0008014F" w:rsidRPr="00624B21" w:rsidRDefault="0008014F" w:rsidP="002842BB">
            <w:pPr>
              <w:widowControl w:val="0"/>
              <w:autoSpaceDE w:val="0"/>
              <w:autoSpaceDN w:val="0"/>
              <w:jc w:val="center"/>
              <w:rPr>
                <w:rFonts w:eastAsia="Arial MT" w:cs="Arial"/>
                <w:sz w:val="18"/>
                <w:szCs w:val="18"/>
                <w:lang w:val="en-US"/>
              </w:rPr>
            </w:pPr>
          </w:p>
        </w:tc>
        <w:tc>
          <w:tcPr>
            <w:tcW w:w="1466" w:type="dxa"/>
          </w:tcPr>
          <w:p w14:paraId="657AB1BE" w14:textId="77777777" w:rsidR="0008014F" w:rsidRPr="00624B21" w:rsidRDefault="0008014F" w:rsidP="002842BB">
            <w:pPr>
              <w:widowControl w:val="0"/>
              <w:autoSpaceDE w:val="0"/>
              <w:autoSpaceDN w:val="0"/>
              <w:jc w:val="center"/>
              <w:rPr>
                <w:rFonts w:eastAsia="Arial MT" w:cs="Arial"/>
                <w:sz w:val="18"/>
                <w:szCs w:val="18"/>
                <w:lang w:val="en-US"/>
              </w:rPr>
            </w:pPr>
          </w:p>
        </w:tc>
      </w:tr>
      <w:tr w:rsidR="0008014F" w:rsidRPr="00624B21" w14:paraId="4D1D34E9" w14:textId="77777777" w:rsidTr="0008014F">
        <w:trPr>
          <w:jc w:val="center"/>
        </w:trPr>
        <w:tc>
          <w:tcPr>
            <w:tcW w:w="699" w:type="dxa"/>
          </w:tcPr>
          <w:p w14:paraId="6FD9CADD" w14:textId="77777777" w:rsidR="0008014F" w:rsidRPr="00624B21" w:rsidRDefault="0008014F" w:rsidP="002842BB">
            <w:pPr>
              <w:widowControl w:val="0"/>
              <w:autoSpaceDE w:val="0"/>
              <w:autoSpaceDN w:val="0"/>
              <w:jc w:val="center"/>
              <w:rPr>
                <w:rFonts w:eastAsia="Arial MT" w:cs="Arial"/>
                <w:sz w:val="18"/>
                <w:szCs w:val="18"/>
                <w:lang w:val="en-US"/>
              </w:rPr>
            </w:pPr>
            <w:r w:rsidRPr="00624B21">
              <w:rPr>
                <w:rFonts w:eastAsia="Arial MT" w:cs="Arial"/>
                <w:sz w:val="18"/>
                <w:szCs w:val="18"/>
                <w:lang w:val="en-US"/>
              </w:rPr>
              <w:t>5</w:t>
            </w:r>
          </w:p>
        </w:tc>
        <w:tc>
          <w:tcPr>
            <w:tcW w:w="4688" w:type="dxa"/>
          </w:tcPr>
          <w:p w14:paraId="11487481" w14:textId="7B7FB77B" w:rsidR="0008014F" w:rsidRPr="00624B21" w:rsidRDefault="0008014F" w:rsidP="00EE7886">
            <w:pPr>
              <w:widowControl w:val="0"/>
              <w:autoSpaceDE w:val="0"/>
              <w:autoSpaceDN w:val="0"/>
              <w:rPr>
                <w:rFonts w:eastAsia="Arial MT" w:cs="Arial"/>
                <w:szCs w:val="24"/>
                <w:lang w:val="en-US"/>
              </w:rPr>
            </w:pPr>
            <w:r w:rsidRPr="00624B21">
              <w:rPr>
                <w:rFonts w:eastAsia="Arial MT" w:cs="Arial"/>
                <w:szCs w:val="24"/>
                <w:lang w:val="en-US"/>
              </w:rPr>
              <w:t xml:space="preserve">Has the </w:t>
            </w:r>
            <w:r w:rsidR="00EE7886">
              <w:t xml:space="preserve"> </w:t>
            </w:r>
            <w:r w:rsidR="00EE7886" w:rsidRPr="00EE7886">
              <w:rPr>
                <w:rFonts w:eastAsia="Arial MT" w:cs="Arial"/>
                <w:szCs w:val="24"/>
                <w:lang w:val="en-US"/>
              </w:rPr>
              <w:t>Discharge Operating Framework</w:t>
            </w:r>
            <w:r w:rsidRPr="00624B21">
              <w:rPr>
                <w:rFonts w:eastAsia="Arial MT" w:cs="Arial"/>
                <w:szCs w:val="24"/>
                <w:lang w:val="en-US"/>
              </w:rPr>
              <w:t>been seen by Director AHPs</w:t>
            </w:r>
          </w:p>
        </w:tc>
        <w:tc>
          <w:tcPr>
            <w:tcW w:w="1375" w:type="dxa"/>
          </w:tcPr>
          <w:p w14:paraId="23AA21DA" w14:textId="77777777" w:rsidR="0008014F" w:rsidRPr="00624B21" w:rsidRDefault="0008014F" w:rsidP="002842BB">
            <w:pPr>
              <w:widowControl w:val="0"/>
              <w:autoSpaceDE w:val="0"/>
              <w:autoSpaceDN w:val="0"/>
              <w:jc w:val="center"/>
              <w:rPr>
                <w:rFonts w:eastAsia="Arial MT" w:cs="Arial"/>
                <w:szCs w:val="24"/>
                <w:lang w:val="en-US"/>
              </w:rPr>
            </w:pPr>
          </w:p>
        </w:tc>
        <w:tc>
          <w:tcPr>
            <w:tcW w:w="831" w:type="dxa"/>
          </w:tcPr>
          <w:p w14:paraId="50E16962" w14:textId="77777777" w:rsidR="0008014F" w:rsidRPr="00624B21" w:rsidRDefault="0008014F" w:rsidP="002842BB">
            <w:pPr>
              <w:widowControl w:val="0"/>
              <w:autoSpaceDE w:val="0"/>
              <w:autoSpaceDN w:val="0"/>
              <w:jc w:val="center"/>
              <w:rPr>
                <w:rFonts w:eastAsia="Arial MT" w:cs="Arial"/>
                <w:sz w:val="18"/>
                <w:szCs w:val="18"/>
                <w:lang w:val="en-US"/>
              </w:rPr>
            </w:pPr>
          </w:p>
        </w:tc>
        <w:tc>
          <w:tcPr>
            <w:tcW w:w="1466" w:type="dxa"/>
          </w:tcPr>
          <w:p w14:paraId="7294AF7D" w14:textId="77777777" w:rsidR="0008014F" w:rsidRPr="00624B21" w:rsidRDefault="0008014F" w:rsidP="002842BB">
            <w:pPr>
              <w:widowControl w:val="0"/>
              <w:autoSpaceDE w:val="0"/>
              <w:autoSpaceDN w:val="0"/>
              <w:jc w:val="center"/>
              <w:rPr>
                <w:rFonts w:eastAsia="Arial MT" w:cs="Arial"/>
                <w:sz w:val="18"/>
                <w:szCs w:val="18"/>
                <w:lang w:val="en-US"/>
              </w:rPr>
            </w:pPr>
          </w:p>
        </w:tc>
      </w:tr>
      <w:tr w:rsidR="0008014F" w:rsidRPr="00624B21" w14:paraId="0334BAC5" w14:textId="77777777" w:rsidTr="0008014F">
        <w:trPr>
          <w:jc w:val="center"/>
        </w:trPr>
        <w:tc>
          <w:tcPr>
            <w:tcW w:w="699" w:type="dxa"/>
          </w:tcPr>
          <w:p w14:paraId="7483BB10" w14:textId="77777777" w:rsidR="0008014F" w:rsidRPr="00624B21" w:rsidRDefault="0008014F" w:rsidP="002842BB">
            <w:pPr>
              <w:widowControl w:val="0"/>
              <w:autoSpaceDE w:val="0"/>
              <w:autoSpaceDN w:val="0"/>
              <w:jc w:val="center"/>
              <w:rPr>
                <w:rFonts w:eastAsia="Arial MT" w:cs="Arial"/>
                <w:sz w:val="18"/>
                <w:szCs w:val="18"/>
                <w:lang w:val="en-US"/>
              </w:rPr>
            </w:pPr>
            <w:r w:rsidRPr="00624B21">
              <w:rPr>
                <w:rFonts w:eastAsia="Arial MT" w:cs="Arial"/>
                <w:sz w:val="18"/>
                <w:szCs w:val="18"/>
                <w:lang w:val="en-US"/>
              </w:rPr>
              <w:t>6</w:t>
            </w:r>
          </w:p>
        </w:tc>
        <w:tc>
          <w:tcPr>
            <w:tcW w:w="4688" w:type="dxa"/>
          </w:tcPr>
          <w:p w14:paraId="7CAC4EA4" w14:textId="6DAED2CE" w:rsidR="0008014F" w:rsidRPr="00624B21" w:rsidRDefault="0008014F" w:rsidP="00EE7886">
            <w:pPr>
              <w:widowControl w:val="0"/>
              <w:autoSpaceDE w:val="0"/>
              <w:autoSpaceDN w:val="0"/>
              <w:rPr>
                <w:rFonts w:eastAsia="Arial MT" w:cs="Arial"/>
                <w:szCs w:val="24"/>
                <w:lang w:val="en-US"/>
              </w:rPr>
            </w:pPr>
            <w:r w:rsidRPr="00624B21">
              <w:rPr>
                <w:rFonts w:eastAsia="Arial MT" w:cs="Arial"/>
                <w:szCs w:val="24"/>
                <w:lang w:val="en-US"/>
              </w:rPr>
              <w:t xml:space="preserve">Has the </w:t>
            </w:r>
            <w:r w:rsidR="00EE7886" w:rsidRPr="00EE7886">
              <w:rPr>
                <w:rFonts w:eastAsia="Arial MT" w:cs="Arial"/>
                <w:szCs w:val="24"/>
                <w:lang w:val="en-US"/>
              </w:rPr>
              <w:t xml:space="preserve">Discharge Operating Framework </w:t>
            </w:r>
            <w:r w:rsidRPr="00624B21">
              <w:rPr>
                <w:rFonts w:eastAsia="Arial MT" w:cs="Arial"/>
                <w:szCs w:val="24"/>
                <w:lang w:val="en-US"/>
              </w:rPr>
              <w:t xml:space="preserve">been stored on your intranet </w:t>
            </w:r>
          </w:p>
        </w:tc>
        <w:tc>
          <w:tcPr>
            <w:tcW w:w="1375" w:type="dxa"/>
          </w:tcPr>
          <w:p w14:paraId="7951F744" w14:textId="77777777" w:rsidR="0008014F" w:rsidRPr="00624B21" w:rsidRDefault="0008014F" w:rsidP="002842BB">
            <w:pPr>
              <w:widowControl w:val="0"/>
              <w:autoSpaceDE w:val="0"/>
              <w:autoSpaceDN w:val="0"/>
              <w:jc w:val="center"/>
              <w:rPr>
                <w:rFonts w:eastAsia="Arial MT" w:cs="Arial"/>
                <w:szCs w:val="24"/>
                <w:lang w:val="en-US"/>
              </w:rPr>
            </w:pPr>
          </w:p>
        </w:tc>
        <w:tc>
          <w:tcPr>
            <w:tcW w:w="831" w:type="dxa"/>
          </w:tcPr>
          <w:p w14:paraId="5887D820" w14:textId="77777777" w:rsidR="0008014F" w:rsidRPr="00624B21" w:rsidRDefault="0008014F" w:rsidP="002842BB">
            <w:pPr>
              <w:widowControl w:val="0"/>
              <w:autoSpaceDE w:val="0"/>
              <w:autoSpaceDN w:val="0"/>
              <w:jc w:val="center"/>
              <w:rPr>
                <w:rFonts w:eastAsia="Arial MT" w:cs="Arial"/>
                <w:sz w:val="18"/>
                <w:szCs w:val="18"/>
                <w:lang w:val="en-US"/>
              </w:rPr>
            </w:pPr>
          </w:p>
        </w:tc>
        <w:tc>
          <w:tcPr>
            <w:tcW w:w="1466" w:type="dxa"/>
          </w:tcPr>
          <w:p w14:paraId="6E7B172B" w14:textId="77777777" w:rsidR="0008014F" w:rsidRPr="00624B21" w:rsidRDefault="0008014F" w:rsidP="002842BB">
            <w:pPr>
              <w:widowControl w:val="0"/>
              <w:autoSpaceDE w:val="0"/>
              <w:autoSpaceDN w:val="0"/>
              <w:jc w:val="center"/>
              <w:rPr>
                <w:rFonts w:eastAsia="Arial MT" w:cs="Arial"/>
                <w:sz w:val="18"/>
                <w:szCs w:val="18"/>
                <w:lang w:val="en-US"/>
              </w:rPr>
            </w:pPr>
          </w:p>
        </w:tc>
      </w:tr>
      <w:tr w:rsidR="0008014F" w:rsidRPr="00624B21" w14:paraId="16CD47B1" w14:textId="77777777" w:rsidTr="0008014F">
        <w:trPr>
          <w:jc w:val="center"/>
        </w:trPr>
        <w:tc>
          <w:tcPr>
            <w:tcW w:w="699" w:type="dxa"/>
          </w:tcPr>
          <w:p w14:paraId="18EDCBA5" w14:textId="77777777" w:rsidR="0008014F" w:rsidRPr="00624B21" w:rsidRDefault="0008014F" w:rsidP="002842BB">
            <w:pPr>
              <w:widowControl w:val="0"/>
              <w:autoSpaceDE w:val="0"/>
              <w:autoSpaceDN w:val="0"/>
              <w:jc w:val="center"/>
              <w:rPr>
                <w:rFonts w:eastAsia="Arial MT" w:cs="Arial"/>
                <w:sz w:val="18"/>
                <w:szCs w:val="18"/>
                <w:lang w:val="en-US"/>
              </w:rPr>
            </w:pPr>
            <w:r w:rsidRPr="00624B21">
              <w:rPr>
                <w:rFonts w:eastAsia="Arial MT" w:cs="Arial"/>
                <w:sz w:val="18"/>
                <w:szCs w:val="18"/>
                <w:lang w:val="en-US"/>
              </w:rPr>
              <w:t>7</w:t>
            </w:r>
          </w:p>
        </w:tc>
        <w:tc>
          <w:tcPr>
            <w:tcW w:w="4688" w:type="dxa"/>
          </w:tcPr>
          <w:p w14:paraId="75AA35A2" w14:textId="66DA230B" w:rsidR="0008014F" w:rsidRPr="00624B21" w:rsidRDefault="0008014F" w:rsidP="00EE7886">
            <w:pPr>
              <w:widowControl w:val="0"/>
              <w:autoSpaceDE w:val="0"/>
              <w:autoSpaceDN w:val="0"/>
              <w:rPr>
                <w:rFonts w:eastAsia="Arial MT" w:cs="Arial"/>
                <w:szCs w:val="24"/>
                <w:lang w:val="en-US"/>
              </w:rPr>
            </w:pPr>
            <w:r w:rsidRPr="00624B21">
              <w:rPr>
                <w:rFonts w:eastAsia="Arial MT" w:cs="Arial"/>
                <w:szCs w:val="24"/>
                <w:lang w:val="en-US"/>
              </w:rPr>
              <w:t xml:space="preserve">Has you Communications Team been approached to support the mobilisation and implementation of this </w:t>
            </w:r>
            <w:r w:rsidR="00EE7886">
              <w:t xml:space="preserve"> </w:t>
            </w:r>
            <w:r w:rsidR="00EE7886" w:rsidRPr="00EE7886">
              <w:rPr>
                <w:rFonts w:eastAsia="Arial MT" w:cs="Arial"/>
                <w:szCs w:val="24"/>
                <w:lang w:val="en-US"/>
              </w:rPr>
              <w:t>Discharge Operating Framework</w:t>
            </w:r>
          </w:p>
        </w:tc>
        <w:tc>
          <w:tcPr>
            <w:tcW w:w="1375" w:type="dxa"/>
          </w:tcPr>
          <w:p w14:paraId="1DD87DA4" w14:textId="77777777" w:rsidR="0008014F" w:rsidRPr="00624B21" w:rsidRDefault="0008014F" w:rsidP="002842BB">
            <w:pPr>
              <w:widowControl w:val="0"/>
              <w:autoSpaceDE w:val="0"/>
              <w:autoSpaceDN w:val="0"/>
              <w:jc w:val="center"/>
              <w:rPr>
                <w:rFonts w:eastAsia="Arial MT" w:cs="Arial"/>
                <w:szCs w:val="24"/>
                <w:lang w:val="en-US"/>
              </w:rPr>
            </w:pPr>
          </w:p>
        </w:tc>
        <w:tc>
          <w:tcPr>
            <w:tcW w:w="831" w:type="dxa"/>
          </w:tcPr>
          <w:p w14:paraId="1558C4BD" w14:textId="77777777" w:rsidR="0008014F" w:rsidRPr="00624B21" w:rsidRDefault="0008014F" w:rsidP="002842BB">
            <w:pPr>
              <w:widowControl w:val="0"/>
              <w:autoSpaceDE w:val="0"/>
              <w:autoSpaceDN w:val="0"/>
              <w:jc w:val="center"/>
              <w:rPr>
                <w:rFonts w:eastAsia="Arial MT" w:cs="Arial"/>
                <w:sz w:val="18"/>
                <w:szCs w:val="18"/>
                <w:lang w:val="en-US"/>
              </w:rPr>
            </w:pPr>
          </w:p>
        </w:tc>
        <w:tc>
          <w:tcPr>
            <w:tcW w:w="1466" w:type="dxa"/>
          </w:tcPr>
          <w:p w14:paraId="09803711" w14:textId="77777777" w:rsidR="0008014F" w:rsidRPr="00624B21" w:rsidRDefault="0008014F" w:rsidP="002842BB">
            <w:pPr>
              <w:widowControl w:val="0"/>
              <w:autoSpaceDE w:val="0"/>
              <w:autoSpaceDN w:val="0"/>
              <w:jc w:val="center"/>
              <w:rPr>
                <w:rFonts w:eastAsia="Arial MT" w:cs="Arial"/>
                <w:sz w:val="18"/>
                <w:szCs w:val="18"/>
                <w:lang w:val="en-US"/>
              </w:rPr>
            </w:pPr>
          </w:p>
        </w:tc>
      </w:tr>
    </w:tbl>
    <w:p w14:paraId="5C4413D6" w14:textId="77777777" w:rsidR="0008014F" w:rsidRDefault="0008014F" w:rsidP="0008014F">
      <w:pPr>
        <w:jc w:val="both"/>
        <w:rPr>
          <w:b/>
        </w:rPr>
      </w:pPr>
    </w:p>
    <w:p w14:paraId="3AB9DDF9" w14:textId="77777777" w:rsidR="0008014F" w:rsidRDefault="0008014F" w:rsidP="008C141A">
      <w:pPr>
        <w:jc w:val="both"/>
        <w:rPr>
          <w:b/>
        </w:rPr>
      </w:pPr>
    </w:p>
    <w:p w14:paraId="07855C26" w14:textId="01E2F059" w:rsidR="0008014F" w:rsidRDefault="0008014F" w:rsidP="0008014F">
      <w:pPr>
        <w:jc w:val="both"/>
        <w:rPr>
          <w:b/>
        </w:rPr>
      </w:pPr>
      <w:r>
        <w:rPr>
          <w:b/>
        </w:rPr>
        <w:t>Appendix 7 –</w:t>
      </w:r>
      <w:r w:rsidR="006642D5">
        <w:rPr>
          <w:b/>
        </w:rPr>
        <w:t xml:space="preserve">Discharge Operating Framework </w:t>
      </w:r>
      <w:r>
        <w:rPr>
          <w:b/>
        </w:rPr>
        <w:t xml:space="preserve">checklist </w:t>
      </w:r>
    </w:p>
    <w:p w14:paraId="222CC43F" w14:textId="77777777" w:rsidR="0008014F" w:rsidRDefault="0008014F" w:rsidP="0008014F">
      <w:pPr>
        <w:jc w:val="both"/>
        <w:rPr>
          <w:b/>
        </w:rPr>
      </w:pPr>
    </w:p>
    <w:p w14:paraId="2A715F55" w14:textId="7A2B3276" w:rsidR="0008014F" w:rsidRPr="0008014F" w:rsidRDefault="0008014F" w:rsidP="0008014F">
      <w:pPr>
        <w:jc w:val="both"/>
        <w:rPr>
          <w:i/>
        </w:rPr>
      </w:pPr>
      <w:r w:rsidRPr="0008014F">
        <w:rPr>
          <w:i/>
        </w:rPr>
        <w:t xml:space="preserve">To be maintained in the patient record to support staff to follow the </w:t>
      </w:r>
      <w:r w:rsidR="00EE7886">
        <w:rPr>
          <w:i/>
        </w:rPr>
        <w:t xml:space="preserve">Discharge Operating Framework </w:t>
      </w:r>
      <w:r w:rsidRPr="0008014F">
        <w:rPr>
          <w:i/>
        </w:rPr>
        <w:t>for each patient.</w:t>
      </w:r>
    </w:p>
    <w:p w14:paraId="5A630D6E" w14:textId="77777777" w:rsidR="0008014F" w:rsidRDefault="0008014F" w:rsidP="0008014F">
      <w:pPr>
        <w:jc w:val="both"/>
        <w:rPr>
          <w:b/>
        </w:rPr>
      </w:pPr>
    </w:p>
    <w:tbl>
      <w:tblPr>
        <w:tblStyle w:val="TableGrid1"/>
        <w:tblW w:w="9067" w:type="dxa"/>
        <w:tblLook w:val="04A0" w:firstRow="1" w:lastRow="0" w:firstColumn="1" w:lastColumn="0" w:noHBand="0" w:noVBand="1"/>
      </w:tblPr>
      <w:tblGrid>
        <w:gridCol w:w="510"/>
        <w:gridCol w:w="4023"/>
        <w:gridCol w:w="1701"/>
        <w:gridCol w:w="909"/>
        <w:gridCol w:w="693"/>
        <w:gridCol w:w="1231"/>
      </w:tblGrid>
      <w:tr w:rsidR="007912D8" w:rsidRPr="0002172A" w14:paraId="3BF91AF1" w14:textId="77777777" w:rsidTr="00E542BE">
        <w:tc>
          <w:tcPr>
            <w:tcW w:w="4533" w:type="dxa"/>
            <w:gridSpan w:val="2"/>
            <w:shd w:val="clear" w:color="auto" w:fill="DBE5F1" w:themeFill="accent1" w:themeFillTint="33"/>
          </w:tcPr>
          <w:p w14:paraId="25070EBA" w14:textId="77777777" w:rsidR="007912D8" w:rsidRPr="007912D8" w:rsidRDefault="007912D8" w:rsidP="007912D8">
            <w:pPr>
              <w:widowControl w:val="0"/>
              <w:autoSpaceDE w:val="0"/>
              <w:autoSpaceDN w:val="0"/>
              <w:rPr>
                <w:rFonts w:eastAsia="Arial MT" w:cs="Arial"/>
                <w:b/>
                <w:sz w:val="22"/>
                <w:szCs w:val="22"/>
                <w:lang w:val="en-US"/>
              </w:rPr>
            </w:pPr>
            <w:r w:rsidRPr="007912D8">
              <w:rPr>
                <w:rFonts w:eastAsia="Arial MT" w:cs="Arial"/>
                <w:b/>
                <w:sz w:val="22"/>
                <w:szCs w:val="22"/>
                <w:lang w:val="en-US"/>
              </w:rPr>
              <w:t>NAME:</w:t>
            </w:r>
          </w:p>
        </w:tc>
        <w:tc>
          <w:tcPr>
            <w:tcW w:w="4534" w:type="dxa"/>
            <w:gridSpan w:val="4"/>
            <w:shd w:val="clear" w:color="auto" w:fill="DBE5F1" w:themeFill="accent1" w:themeFillTint="33"/>
          </w:tcPr>
          <w:p w14:paraId="1ACCC047" w14:textId="77777777" w:rsidR="007912D8" w:rsidRPr="007912D8" w:rsidRDefault="007912D8" w:rsidP="007912D8">
            <w:pPr>
              <w:widowControl w:val="0"/>
              <w:autoSpaceDE w:val="0"/>
              <w:autoSpaceDN w:val="0"/>
              <w:rPr>
                <w:rFonts w:eastAsia="Arial MT" w:cs="Arial"/>
                <w:b/>
                <w:sz w:val="22"/>
                <w:szCs w:val="22"/>
                <w:lang w:val="en-US"/>
              </w:rPr>
            </w:pPr>
            <w:r w:rsidRPr="007912D8">
              <w:rPr>
                <w:rFonts w:eastAsia="Arial MT" w:cs="Arial"/>
                <w:b/>
                <w:sz w:val="22"/>
                <w:szCs w:val="22"/>
                <w:lang w:val="en-US"/>
              </w:rPr>
              <w:t>DOB</w:t>
            </w:r>
          </w:p>
        </w:tc>
      </w:tr>
      <w:tr w:rsidR="007912D8" w:rsidRPr="0002172A" w14:paraId="0BE0258E" w14:textId="77777777" w:rsidTr="007912D8">
        <w:tc>
          <w:tcPr>
            <w:tcW w:w="510" w:type="dxa"/>
            <w:shd w:val="clear" w:color="auto" w:fill="0070C0"/>
          </w:tcPr>
          <w:p w14:paraId="5E8B5D66" w14:textId="77777777" w:rsidR="007912D8" w:rsidRPr="0002172A" w:rsidRDefault="007912D8" w:rsidP="002842BB">
            <w:pPr>
              <w:widowControl w:val="0"/>
              <w:autoSpaceDE w:val="0"/>
              <w:autoSpaceDN w:val="0"/>
              <w:jc w:val="center"/>
              <w:rPr>
                <w:rFonts w:eastAsia="Arial MT" w:cs="Arial"/>
                <w:b/>
                <w:color w:val="FFFFFF"/>
                <w:sz w:val="22"/>
                <w:szCs w:val="22"/>
                <w:lang w:val="en-US"/>
              </w:rPr>
            </w:pPr>
            <w:r>
              <w:rPr>
                <w:rFonts w:eastAsia="Arial MT" w:cs="Arial"/>
                <w:b/>
                <w:color w:val="FFFFFF"/>
                <w:sz w:val="22"/>
                <w:szCs w:val="22"/>
                <w:lang w:val="en-US"/>
              </w:rPr>
              <w:t>No</w:t>
            </w:r>
          </w:p>
        </w:tc>
        <w:tc>
          <w:tcPr>
            <w:tcW w:w="5724" w:type="dxa"/>
            <w:gridSpan w:val="2"/>
            <w:shd w:val="clear" w:color="auto" w:fill="0070C0"/>
          </w:tcPr>
          <w:p w14:paraId="238B07B2" w14:textId="77777777" w:rsidR="007912D8" w:rsidRPr="0002172A" w:rsidRDefault="007912D8" w:rsidP="002842BB">
            <w:pPr>
              <w:widowControl w:val="0"/>
              <w:autoSpaceDE w:val="0"/>
              <w:autoSpaceDN w:val="0"/>
              <w:jc w:val="center"/>
              <w:rPr>
                <w:rFonts w:eastAsia="Arial MT" w:cs="Arial"/>
                <w:b/>
                <w:color w:val="FFFFFF"/>
                <w:sz w:val="22"/>
                <w:szCs w:val="22"/>
                <w:lang w:val="en-US"/>
              </w:rPr>
            </w:pPr>
            <w:r w:rsidRPr="0002172A">
              <w:rPr>
                <w:rFonts w:eastAsia="Arial MT" w:cs="Arial"/>
                <w:b/>
                <w:color w:val="FFFFFF"/>
                <w:sz w:val="22"/>
                <w:szCs w:val="22"/>
                <w:lang w:val="en-US"/>
              </w:rPr>
              <w:t>Description</w:t>
            </w:r>
          </w:p>
        </w:tc>
        <w:tc>
          <w:tcPr>
            <w:tcW w:w="909" w:type="dxa"/>
            <w:shd w:val="clear" w:color="auto" w:fill="0070C0"/>
          </w:tcPr>
          <w:p w14:paraId="27B2F1E3" w14:textId="77777777" w:rsidR="007912D8" w:rsidRPr="0002172A" w:rsidRDefault="007912D8" w:rsidP="002842BB">
            <w:pPr>
              <w:widowControl w:val="0"/>
              <w:autoSpaceDE w:val="0"/>
              <w:autoSpaceDN w:val="0"/>
              <w:jc w:val="center"/>
              <w:rPr>
                <w:rFonts w:eastAsia="Arial MT" w:cs="Arial"/>
                <w:b/>
                <w:color w:val="FFFFFF"/>
                <w:sz w:val="22"/>
                <w:szCs w:val="22"/>
                <w:lang w:val="en-US"/>
              </w:rPr>
            </w:pPr>
            <w:r w:rsidRPr="0002172A">
              <w:rPr>
                <w:rFonts w:eastAsia="Arial MT" w:cs="Arial"/>
                <w:b/>
                <w:color w:val="FFFFFF"/>
                <w:sz w:val="22"/>
                <w:szCs w:val="22"/>
                <w:lang w:val="en-US"/>
              </w:rPr>
              <w:t xml:space="preserve">Name </w:t>
            </w:r>
          </w:p>
        </w:tc>
        <w:tc>
          <w:tcPr>
            <w:tcW w:w="693" w:type="dxa"/>
            <w:shd w:val="clear" w:color="auto" w:fill="0070C0"/>
          </w:tcPr>
          <w:p w14:paraId="16F64A1D" w14:textId="77777777" w:rsidR="007912D8" w:rsidRPr="0002172A" w:rsidRDefault="007912D8" w:rsidP="002842BB">
            <w:pPr>
              <w:widowControl w:val="0"/>
              <w:autoSpaceDE w:val="0"/>
              <w:autoSpaceDN w:val="0"/>
              <w:jc w:val="center"/>
              <w:rPr>
                <w:rFonts w:eastAsia="Arial MT" w:cs="Arial"/>
                <w:b/>
                <w:color w:val="FFFFFF"/>
                <w:sz w:val="22"/>
                <w:szCs w:val="22"/>
                <w:lang w:val="en-US"/>
              </w:rPr>
            </w:pPr>
            <w:r w:rsidRPr="0002172A">
              <w:rPr>
                <w:rFonts w:eastAsia="Arial MT" w:cs="Arial"/>
                <w:b/>
                <w:color w:val="FFFFFF"/>
                <w:sz w:val="22"/>
                <w:szCs w:val="22"/>
                <w:lang w:val="en-US"/>
              </w:rPr>
              <w:t>Date</w:t>
            </w:r>
          </w:p>
        </w:tc>
        <w:tc>
          <w:tcPr>
            <w:tcW w:w="1231" w:type="dxa"/>
            <w:shd w:val="clear" w:color="auto" w:fill="0070C0"/>
          </w:tcPr>
          <w:p w14:paraId="0185FA4E" w14:textId="77777777" w:rsidR="007912D8" w:rsidRPr="0002172A" w:rsidRDefault="007912D8" w:rsidP="002842BB">
            <w:pPr>
              <w:widowControl w:val="0"/>
              <w:autoSpaceDE w:val="0"/>
              <w:autoSpaceDN w:val="0"/>
              <w:jc w:val="center"/>
              <w:rPr>
                <w:rFonts w:eastAsia="Arial MT" w:cs="Arial"/>
                <w:b/>
                <w:color w:val="FFFFFF"/>
                <w:sz w:val="22"/>
                <w:szCs w:val="22"/>
                <w:lang w:val="en-US"/>
              </w:rPr>
            </w:pPr>
            <w:r w:rsidRPr="0002172A">
              <w:rPr>
                <w:rFonts w:eastAsia="Arial MT" w:cs="Arial"/>
                <w:b/>
                <w:color w:val="FFFFFF"/>
                <w:sz w:val="22"/>
                <w:szCs w:val="22"/>
                <w:lang w:val="en-US"/>
              </w:rPr>
              <w:t>Signature</w:t>
            </w:r>
          </w:p>
        </w:tc>
      </w:tr>
      <w:tr w:rsidR="007912D8" w:rsidRPr="0002172A" w14:paraId="6D19A669" w14:textId="77777777" w:rsidTr="007912D8">
        <w:tc>
          <w:tcPr>
            <w:tcW w:w="9067" w:type="dxa"/>
            <w:gridSpan w:val="6"/>
            <w:shd w:val="clear" w:color="auto" w:fill="DBE5F1" w:themeFill="accent1" w:themeFillTint="33"/>
          </w:tcPr>
          <w:p w14:paraId="310D7A4D" w14:textId="77777777" w:rsidR="007912D8" w:rsidRPr="007912D8" w:rsidRDefault="007912D8" w:rsidP="007912D8">
            <w:pPr>
              <w:widowControl w:val="0"/>
              <w:autoSpaceDE w:val="0"/>
              <w:autoSpaceDN w:val="0"/>
              <w:rPr>
                <w:rFonts w:eastAsia="Arial MT" w:cs="Arial"/>
                <w:b/>
                <w:sz w:val="22"/>
                <w:szCs w:val="22"/>
              </w:rPr>
            </w:pPr>
            <w:r w:rsidRPr="007912D8">
              <w:rPr>
                <w:rFonts w:eastAsia="Arial MT" w:cs="Arial"/>
                <w:b/>
                <w:sz w:val="22"/>
                <w:szCs w:val="22"/>
              </w:rPr>
              <w:t>Function 1 – Providing standard information and support</w:t>
            </w:r>
          </w:p>
        </w:tc>
      </w:tr>
      <w:tr w:rsidR="007912D8" w:rsidRPr="0002172A" w14:paraId="28E7CD06" w14:textId="77777777" w:rsidTr="007912D8">
        <w:tc>
          <w:tcPr>
            <w:tcW w:w="510" w:type="dxa"/>
          </w:tcPr>
          <w:p w14:paraId="0C1208D0"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1</w:t>
            </w:r>
          </w:p>
        </w:tc>
        <w:tc>
          <w:tcPr>
            <w:tcW w:w="5724" w:type="dxa"/>
            <w:gridSpan w:val="2"/>
          </w:tcPr>
          <w:p w14:paraId="2AE8DCC5"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Discharge co-ordinator identified</w:t>
            </w:r>
          </w:p>
        </w:tc>
        <w:tc>
          <w:tcPr>
            <w:tcW w:w="909" w:type="dxa"/>
          </w:tcPr>
          <w:p w14:paraId="426A36CD"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7FC52A04"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49E9C999"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1D4FC008" w14:textId="77777777" w:rsidTr="007912D8">
        <w:tc>
          <w:tcPr>
            <w:tcW w:w="510" w:type="dxa"/>
          </w:tcPr>
          <w:p w14:paraId="5FB11BDF"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2</w:t>
            </w:r>
          </w:p>
        </w:tc>
        <w:tc>
          <w:tcPr>
            <w:tcW w:w="5724" w:type="dxa"/>
            <w:gridSpan w:val="2"/>
          </w:tcPr>
          <w:p w14:paraId="288718CC"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Discharge expectations discussed with patient</w:t>
            </w:r>
          </w:p>
        </w:tc>
        <w:tc>
          <w:tcPr>
            <w:tcW w:w="909" w:type="dxa"/>
          </w:tcPr>
          <w:p w14:paraId="61CF1B54"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615861D2"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16AD9C3E"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6E8F4FA7" w14:textId="77777777" w:rsidTr="007912D8">
        <w:tc>
          <w:tcPr>
            <w:tcW w:w="510" w:type="dxa"/>
          </w:tcPr>
          <w:p w14:paraId="1786ADA7"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3</w:t>
            </w:r>
          </w:p>
        </w:tc>
        <w:tc>
          <w:tcPr>
            <w:tcW w:w="5724" w:type="dxa"/>
            <w:gridSpan w:val="2"/>
          </w:tcPr>
          <w:p w14:paraId="24C0A2BB" w14:textId="663BD88C" w:rsidR="007912D8" w:rsidRPr="0002172A" w:rsidRDefault="007912D8" w:rsidP="006642D5">
            <w:pPr>
              <w:widowControl w:val="0"/>
              <w:autoSpaceDE w:val="0"/>
              <w:autoSpaceDN w:val="0"/>
              <w:rPr>
                <w:rFonts w:eastAsia="Arial MT" w:cs="Arial"/>
                <w:sz w:val="22"/>
                <w:szCs w:val="22"/>
                <w:lang w:val="en-US"/>
              </w:rPr>
            </w:pPr>
            <w:r w:rsidRPr="0002172A">
              <w:rPr>
                <w:rFonts w:eastAsia="Arial MT" w:cs="Arial"/>
                <w:sz w:val="22"/>
                <w:szCs w:val="22"/>
                <w:lang w:val="en-US"/>
              </w:rPr>
              <w:t xml:space="preserve">Patient made aware of </w:t>
            </w:r>
            <w:r w:rsidR="006642D5">
              <w:rPr>
                <w:rFonts w:eastAsia="Arial MT" w:cs="Arial"/>
                <w:sz w:val="22"/>
                <w:szCs w:val="22"/>
                <w:lang w:val="en-US"/>
              </w:rPr>
              <w:t xml:space="preserve">Discharge Operating Framework </w:t>
            </w:r>
          </w:p>
        </w:tc>
        <w:tc>
          <w:tcPr>
            <w:tcW w:w="909" w:type="dxa"/>
          </w:tcPr>
          <w:p w14:paraId="0D2FA938"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787B6F2E"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32652D80"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733DC406" w14:textId="77777777" w:rsidTr="007912D8">
        <w:tc>
          <w:tcPr>
            <w:tcW w:w="510" w:type="dxa"/>
          </w:tcPr>
          <w:p w14:paraId="0AEFB6CD"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4</w:t>
            </w:r>
          </w:p>
        </w:tc>
        <w:tc>
          <w:tcPr>
            <w:tcW w:w="5724" w:type="dxa"/>
            <w:gridSpan w:val="2"/>
          </w:tcPr>
          <w:p w14:paraId="29449723"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Patient provided with Fact sheet A</w:t>
            </w:r>
          </w:p>
        </w:tc>
        <w:tc>
          <w:tcPr>
            <w:tcW w:w="909" w:type="dxa"/>
          </w:tcPr>
          <w:p w14:paraId="4766EA30"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5233106C"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0C09E909"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76886852" w14:textId="77777777" w:rsidTr="007912D8">
        <w:tc>
          <w:tcPr>
            <w:tcW w:w="510" w:type="dxa"/>
          </w:tcPr>
          <w:p w14:paraId="23961E81"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5</w:t>
            </w:r>
          </w:p>
        </w:tc>
        <w:tc>
          <w:tcPr>
            <w:tcW w:w="5724" w:type="dxa"/>
            <w:gridSpan w:val="2"/>
          </w:tcPr>
          <w:p w14:paraId="511D0C4F"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Patient informed of the EDD/PDD</w:t>
            </w:r>
          </w:p>
        </w:tc>
        <w:tc>
          <w:tcPr>
            <w:tcW w:w="909" w:type="dxa"/>
          </w:tcPr>
          <w:p w14:paraId="626E1D8C"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35705E73"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32E42C68"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19E262B8" w14:textId="77777777" w:rsidTr="007912D8">
        <w:tc>
          <w:tcPr>
            <w:tcW w:w="510" w:type="dxa"/>
          </w:tcPr>
          <w:p w14:paraId="6A170A1F"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6</w:t>
            </w:r>
          </w:p>
        </w:tc>
        <w:tc>
          <w:tcPr>
            <w:tcW w:w="5724" w:type="dxa"/>
            <w:gridSpan w:val="2"/>
          </w:tcPr>
          <w:p w14:paraId="10EC3CAD"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Patient has demonstrated that they understand the information that has been given to them</w:t>
            </w:r>
          </w:p>
        </w:tc>
        <w:tc>
          <w:tcPr>
            <w:tcW w:w="909" w:type="dxa"/>
          </w:tcPr>
          <w:p w14:paraId="51E08486"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2D48F40E"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62C77BB9"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08287EEA" w14:textId="77777777" w:rsidTr="007912D8">
        <w:tc>
          <w:tcPr>
            <w:tcW w:w="510" w:type="dxa"/>
          </w:tcPr>
          <w:p w14:paraId="1CF1DFA6"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7</w:t>
            </w:r>
          </w:p>
        </w:tc>
        <w:tc>
          <w:tcPr>
            <w:tcW w:w="5724" w:type="dxa"/>
            <w:gridSpan w:val="2"/>
          </w:tcPr>
          <w:p w14:paraId="061D9CA1"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Family/carers provided with Fact sheet C if appropriate</w:t>
            </w:r>
          </w:p>
        </w:tc>
        <w:tc>
          <w:tcPr>
            <w:tcW w:w="909" w:type="dxa"/>
          </w:tcPr>
          <w:p w14:paraId="390E7E3E"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7C0DDB60"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3AA5DD53"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5B7499A8" w14:textId="77777777" w:rsidTr="007912D8">
        <w:tc>
          <w:tcPr>
            <w:tcW w:w="510" w:type="dxa"/>
          </w:tcPr>
          <w:p w14:paraId="14998E9C"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8</w:t>
            </w:r>
          </w:p>
        </w:tc>
        <w:tc>
          <w:tcPr>
            <w:tcW w:w="5724" w:type="dxa"/>
            <w:gridSpan w:val="2"/>
          </w:tcPr>
          <w:p w14:paraId="6200A19B"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If patient lacks Mental Capacity to make decisions about discharge destination do their family/advocate understand the information they have been given</w:t>
            </w:r>
          </w:p>
        </w:tc>
        <w:tc>
          <w:tcPr>
            <w:tcW w:w="909" w:type="dxa"/>
          </w:tcPr>
          <w:p w14:paraId="4D449438"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5AF70B2C"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5274873A"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6C1D83B8" w14:textId="77777777" w:rsidTr="007912D8">
        <w:tc>
          <w:tcPr>
            <w:tcW w:w="510" w:type="dxa"/>
          </w:tcPr>
          <w:p w14:paraId="233796DA"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9</w:t>
            </w:r>
          </w:p>
        </w:tc>
        <w:tc>
          <w:tcPr>
            <w:tcW w:w="5724" w:type="dxa"/>
            <w:gridSpan w:val="2"/>
          </w:tcPr>
          <w:p w14:paraId="26A2F45A"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If patient is on a DoLs has an Independent advocate been requested to participate in discharge planning</w:t>
            </w:r>
          </w:p>
        </w:tc>
        <w:tc>
          <w:tcPr>
            <w:tcW w:w="909" w:type="dxa"/>
          </w:tcPr>
          <w:p w14:paraId="5484DB4A"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07DD8160"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57B8EB08"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37AA9E10" w14:textId="77777777" w:rsidTr="007912D8">
        <w:tc>
          <w:tcPr>
            <w:tcW w:w="510" w:type="dxa"/>
          </w:tcPr>
          <w:p w14:paraId="435326AD"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10</w:t>
            </w:r>
          </w:p>
        </w:tc>
        <w:tc>
          <w:tcPr>
            <w:tcW w:w="5724" w:type="dxa"/>
            <w:gridSpan w:val="2"/>
          </w:tcPr>
          <w:p w14:paraId="67FF8600"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If it is identified that a child is the main carer has their social worker been informed, to participate in discharge planning</w:t>
            </w:r>
          </w:p>
        </w:tc>
        <w:tc>
          <w:tcPr>
            <w:tcW w:w="909" w:type="dxa"/>
          </w:tcPr>
          <w:p w14:paraId="50C48EF5"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1FAD287E"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50F73B4B"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40246F29" w14:textId="77777777" w:rsidTr="007912D8">
        <w:tc>
          <w:tcPr>
            <w:tcW w:w="9067" w:type="dxa"/>
            <w:gridSpan w:val="6"/>
            <w:shd w:val="clear" w:color="auto" w:fill="DBE5F1" w:themeFill="accent1" w:themeFillTint="33"/>
          </w:tcPr>
          <w:p w14:paraId="277EA248" w14:textId="77777777" w:rsidR="007912D8" w:rsidRPr="0002172A" w:rsidRDefault="007912D8" w:rsidP="007912D8">
            <w:pPr>
              <w:widowControl w:val="0"/>
              <w:autoSpaceDE w:val="0"/>
              <w:autoSpaceDN w:val="0"/>
              <w:rPr>
                <w:rFonts w:eastAsia="Arial MT" w:cs="Arial"/>
                <w:sz w:val="22"/>
                <w:szCs w:val="22"/>
                <w:lang w:val="en-US"/>
              </w:rPr>
            </w:pPr>
            <w:r w:rsidRPr="007912D8">
              <w:rPr>
                <w:rFonts w:eastAsia="Arial MT" w:cs="Arial"/>
                <w:b/>
                <w:sz w:val="22"/>
                <w:szCs w:val="22"/>
              </w:rPr>
              <w:t>Function 2 – Assessing need to support discharge</w:t>
            </w:r>
          </w:p>
        </w:tc>
      </w:tr>
      <w:tr w:rsidR="007912D8" w:rsidRPr="0002172A" w14:paraId="0D30E792" w14:textId="77777777" w:rsidTr="007912D8">
        <w:tc>
          <w:tcPr>
            <w:tcW w:w="510" w:type="dxa"/>
          </w:tcPr>
          <w:p w14:paraId="50C94AEA"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1</w:t>
            </w:r>
          </w:p>
        </w:tc>
        <w:tc>
          <w:tcPr>
            <w:tcW w:w="5724" w:type="dxa"/>
            <w:gridSpan w:val="2"/>
          </w:tcPr>
          <w:p w14:paraId="554BD6BD"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Early identification of complexities likely to delay discharge</w:t>
            </w:r>
          </w:p>
        </w:tc>
        <w:tc>
          <w:tcPr>
            <w:tcW w:w="909" w:type="dxa"/>
          </w:tcPr>
          <w:p w14:paraId="5979E16E"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33CA31D2"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6EE61E9A"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0AE47290" w14:textId="77777777" w:rsidTr="007912D8">
        <w:tc>
          <w:tcPr>
            <w:tcW w:w="510" w:type="dxa"/>
          </w:tcPr>
          <w:p w14:paraId="283075A0"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2</w:t>
            </w:r>
          </w:p>
        </w:tc>
        <w:tc>
          <w:tcPr>
            <w:tcW w:w="5724" w:type="dxa"/>
            <w:gridSpan w:val="2"/>
          </w:tcPr>
          <w:p w14:paraId="661D4DB2"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Risk stratification</w:t>
            </w:r>
          </w:p>
        </w:tc>
        <w:tc>
          <w:tcPr>
            <w:tcW w:w="909" w:type="dxa"/>
          </w:tcPr>
          <w:p w14:paraId="0D3A85F3"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19317E6A"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1ACB78C2"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3F84DF8D" w14:textId="77777777" w:rsidTr="007912D8">
        <w:tc>
          <w:tcPr>
            <w:tcW w:w="510" w:type="dxa"/>
          </w:tcPr>
          <w:p w14:paraId="790BA7BF"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3</w:t>
            </w:r>
          </w:p>
        </w:tc>
        <w:tc>
          <w:tcPr>
            <w:tcW w:w="5724" w:type="dxa"/>
            <w:gridSpan w:val="2"/>
          </w:tcPr>
          <w:p w14:paraId="4F2F3562"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Information on identified risks shared with ASC, housing and community services</w:t>
            </w:r>
          </w:p>
        </w:tc>
        <w:tc>
          <w:tcPr>
            <w:tcW w:w="909" w:type="dxa"/>
          </w:tcPr>
          <w:p w14:paraId="611FD920"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1DD98961"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3D77FF2B"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1FBAD309" w14:textId="77777777" w:rsidTr="007912D8">
        <w:tc>
          <w:tcPr>
            <w:tcW w:w="510" w:type="dxa"/>
          </w:tcPr>
          <w:p w14:paraId="6780F046"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4</w:t>
            </w:r>
          </w:p>
        </w:tc>
        <w:tc>
          <w:tcPr>
            <w:tcW w:w="5724" w:type="dxa"/>
            <w:gridSpan w:val="2"/>
          </w:tcPr>
          <w:p w14:paraId="588E9547"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Ensure referrals sent to relevant services</w:t>
            </w:r>
          </w:p>
        </w:tc>
        <w:tc>
          <w:tcPr>
            <w:tcW w:w="909" w:type="dxa"/>
          </w:tcPr>
          <w:p w14:paraId="7101BB8D"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6A850C9A"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0D415DDE"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3FF94949" w14:textId="77777777" w:rsidTr="007912D8">
        <w:tc>
          <w:tcPr>
            <w:tcW w:w="510" w:type="dxa"/>
          </w:tcPr>
          <w:p w14:paraId="5D3EBB63"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5</w:t>
            </w:r>
          </w:p>
        </w:tc>
        <w:tc>
          <w:tcPr>
            <w:tcW w:w="5724" w:type="dxa"/>
            <w:gridSpan w:val="2"/>
          </w:tcPr>
          <w:p w14:paraId="4AA7AADE"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Family/carers provided with Fact sheet C if not completed in step 1</w:t>
            </w:r>
          </w:p>
        </w:tc>
        <w:tc>
          <w:tcPr>
            <w:tcW w:w="909" w:type="dxa"/>
          </w:tcPr>
          <w:p w14:paraId="1D52E1B0"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0FA8EB04"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5E4CB644"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384BC33B" w14:textId="77777777" w:rsidTr="007912D8">
        <w:tc>
          <w:tcPr>
            <w:tcW w:w="9067" w:type="dxa"/>
            <w:gridSpan w:val="6"/>
            <w:shd w:val="clear" w:color="auto" w:fill="DBE5F1" w:themeFill="accent1" w:themeFillTint="33"/>
          </w:tcPr>
          <w:p w14:paraId="597D55A7" w14:textId="77777777" w:rsidR="007912D8" w:rsidRPr="0002172A" w:rsidRDefault="007912D8" w:rsidP="007912D8">
            <w:pPr>
              <w:widowControl w:val="0"/>
              <w:autoSpaceDE w:val="0"/>
              <w:autoSpaceDN w:val="0"/>
              <w:rPr>
                <w:rFonts w:eastAsia="Arial MT" w:cs="Arial"/>
                <w:sz w:val="22"/>
                <w:szCs w:val="22"/>
                <w:lang w:val="en-US"/>
              </w:rPr>
            </w:pPr>
            <w:r w:rsidRPr="007912D8">
              <w:rPr>
                <w:rFonts w:eastAsia="Arial MT" w:cs="Arial"/>
                <w:b/>
                <w:sz w:val="22"/>
                <w:szCs w:val="22"/>
              </w:rPr>
              <w:t>Function 3 – Preparing for discharge</w:t>
            </w:r>
          </w:p>
        </w:tc>
      </w:tr>
      <w:tr w:rsidR="007912D8" w:rsidRPr="0002172A" w14:paraId="67D9DCF5" w14:textId="77777777" w:rsidTr="007912D8">
        <w:tc>
          <w:tcPr>
            <w:tcW w:w="510" w:type="dxa"/>
          </w:tcPr>
          <w:p w14:paraId="4D8D86EC"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1</w:t>
            </w:r>
          </w:p>
        </w:tc>
        <w:tc>
          <w:tcPr>
            <w:tcW w:w="5724" w:type="dxa"/>
            <w:gridSpan w:val="2"/>
          </w:tcPr>
          <w:p w14:paraId="497DF96E"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Explain discharge  and processes to patient</w:t>
            </w:r>
          </w:p>
        </w:tc>
        <w:tc>
          <w:tcPr>
            <w:tcW w:w="909" w:type="dxa"/>
          </w:tcPr>
          <w:p w14:paraId="00D6C7CF"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4ABBF151"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27259535"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0A06F765" w14:textId="77777777" w:rsidTr="007912D8">
        <w:tc>
          <w:tcPr>
            <w:tcW w:w="510" w:type="dxa"/>
          </w:tcPr>
          <w:p w14:paraId="2BFE8084"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2</w:t>
            </w:r>
          </w:p>
        </w:tc>
        <w:tc>
          <w:tcPr>
            <w:tcW w:w="5724" w:type="dxa"/>
            <w:gridSpan w:val="2"/>
          </w:tcPr>
          <w:p w14:paraId="5D9515CD"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Letter B provided to support decision making</w:t>
            </w:r>
          </w:p>
        </w:tc>
        <w:tc>
          <w:tcPr>
            <w:tcW w:w="909" w:type="dxa"/>
          </w:tcPr>
          <w:p w14:paraId="3B724F1C"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2B51C5C2"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7B1C5C1E"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43B87A06" w14:textId="77777777" w:rsidTr="007912D8">
        <w:tc>
          <w:tcPr>
            <w:tcW w:w="510" w:type="dxa"/>
          </w:tcPr>
          <w:p w14:paraId="484D80FC"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3</w:t>
            </w:r>
          </w:p>
        </w:tc>
        <w:tc>
          <w:tcPr>
            <w:tcW w:w="5724" w:type="dxa"/>
            <w:gridSpan w:val="2"/>
          </w:tcPr>
          <w:p w14:paraId="605A0C3A"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Describe care needs to the IDT in MO meeting</w:t>
            </w:r>
          </w:p>
        </w:tc>
        <w:tc>
          <w:tcPr>
            <w:tcW w:w="909" w:type="dxa"/>
          </w:tcPr>
          <w:p w14:paraId="7993EE40"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3B27FDA5"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083A681B"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125D72DB" w14:textId="77777777" w:rsidTr="007912D8">
        <w:tc>
          <w:tcPr>
            <w:tcW w:w="510" w:type="dxa"/>
          </w:tcPr>
          <w:p w14:paraId="172E0416"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4</w:t>
            </w:r>
          </w:p>
        </w:tc>
        <w:tc>
          <w:tcPr>
            <w:tcW w:w="5724" w:type="dxa"/>
            <w:gridSpan w:val="2"/>
          </w:tcPr>
          <w:p w14:paraId="5B5F738B"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IDT decision on discharge pathway</w:t>
            </w:r>
          </w:p>
        </w:tc>
        <w:tc>
          <w:tcPr>
            <w:tcW w:w="909" w:type="dxa"/>
          </w:tcPr>
          <w:p w14:paraId="77E07422"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78D437FB"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00748D4D"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7A7D252A" w14:textId="77777777" w:rsidTr="007912D8">
        <w:tc>
          <w:tcPr>
            <w:tcW w:w="510" w:type="dxa"/>
          </w:tcPr>
          <w:p w14:paraId="260BF1A9"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5</w:t>
            </w:r>
          </w:p>
        </w:tc>
        <w:tc>
          <w:tcPr>
            <w:tcW w:w="5724" w:type="dxa"/>
            <w:gridSpan w:val="2"/>
          </w:tcPr>
          <w:p w14:paraId="3342A4EB"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Patient informed of advocacy services</w:t>
            </w:r>
          </w:p>
        </w:tc>
        <w:tc>
          <w:tcPr>
            <w:tcW w:w="909" w:type="dxa"/>
          </w:tcPr>
          <w:p w14:paraId="1EBD9644"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6A3A6416"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5D1E9D15"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69F18E5C" w14:textId="77777777" w:rsidTr="007912D8">
        <w:tc>
          <w:tcPr>
            <w:tcW w:w="510" w:type="dxa"/>
          </w:tcPr>
          <w:p w14:paraId="2E07A3BC"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6</w:t>
            </w:r>
          </w:p>
        </w:tc>
        <w:tc>
          <w:tcPr>
            <w:tcW w:w="5724" w:type="dxa"/>
            <w:gridSpan w:val="2"/>
          </w:tcPr>
          <w:p w14:paraId="7621374A"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Discharge Plan explained to patient</w:t>
            </w:r>
          </w:p>
        </w:tc>
        <w:tc>
          <w:tcPr>
            <w:tcW w:w="909" w:type="dxa"/>
          </w:tcPr>
          <w:p w14:paraId="73530379"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52B920E2"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232F558C"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088025A4" w14:textId="77777777" w:rsidTr="007912D8">
        <w:tc>
          <w:tcPr>
            <w:tcW w:w="510" w:type="dxa"/>
          </w:tcPr>
          <w:p w14:paraId="72EF4998"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7</w:t>
            </w:r>
          </w:p>
        </w:tc>
        <w:tc>
          <w:tcPr>
            <w:tcW w:w="5724" w:type="dxa"/>
            <w:gridSpan w:val="2"/>
          </w:tcPr>
          <w:p w14:paraId="60E734D1"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Patient has demonstrated that they understand and accept the Discharge Plan</w:t>
            </w:r>
          </w:p>
        </w:tc>
        <w:tc>
          <w:tcPr>
            <w:tcW w:w="909" w:type="dxa"/>
          </w:tcPr>
          <w:p w14:paraId="20E225A5"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1ECAFE1D"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6C8369D6"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00FDA234" w14:textId="77777777" w:rsidTr="007912D8">
        <w:tc>
          <w:tcPr>
            <w:tcW w:w="510" w:type="dxa"/>
          </w:tcPr>
          <w:p w14:paraId="3730B176"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 xml:space="preserve">8 </w:t>
            </w:r>
          </w:p>
        </w:tc>
        <w:tc>
          <w:tcPr>
            <w:tcW w:w="5724" w:type="dxa"/>
            <w:gridSpan w:val="2"/>
          </w:tcPr>
          <w:p w14:paraId="6214CE23"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If patient lacks Mental Capacity to make decisions about discharge destination do their family/advocate understand the information they have been given</w:t>
            </w:r>
          </w:p>
        </w:tc>
        <w:tc>
          <w:tcPr>
            <w:tcW w:w="909" w:type="dxa"/>
          </w:tcPr>
          <w:p w14:paraId="5334FF7D"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333A3208"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5A9E2BA8"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1EA4EF87" w14:textId="77777777" w:rsidTr="007912D8">
        <w:tc>
          <w:tcPr>
            <w:tcW w:w="510" w:type="dxa"/>
          </w:tcPr>
          <w:p w14:paraId="1D445406"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9</w:t>
            </w:r>
          </w:p>
        </w:tc>
        <w:tc>
          <w:tcPr>
            <w:tcW w:w="5724" w:type="dxa"/>
            <w:gridSpan w:val="2"/>
          </w:tcPr>
          <w:p w14:paraId="61582752"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Have informal carers been asked whether they can take up or continue with the carer role</w:t>
            </w:r>
          </w:p>
        </w:tc>
        <w:tc>
          <w:tcPr>
            <w:tcW w:w="909" w:type="dxa"/>
          </w:tcPr>
          <w:p w14:paraId="0DE96286"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4D7575DC"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2E376831"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7FE4CB65" w14:textId="77777777" w:rsidTr="007912D8">
        <w:tc>
          <w:tcPr>
            <w:tcW w:w="9067" w:type="dxa"/>
            <w:gridSpan w:val="6"/>
            <w:shd w:val="clear" w:color="auto" w:fill="DBE5F1" w:themeFill="accent1" w:themeFillTint="33"/>
          </w:tcPr>
          <w:p w14:paraId="3885CBB6" w14:textId="77777777" w:rsidR="007912D8" w:rsidRPr="0002172A" w:rsidRDefault="007912D8" w:rsidP="007912D8">
            <w:pPr>
              <w:widowControl w:val="0"/>
              <w:autoSpaceDE w:val="0"/>
              <w:autoSpaceDN w:val="0"/>
              <w:rPr>
                <w:rFonts w:eastAsia="Arial MT" w:cs="Arial"/>
                <w:sz w:val="22"/>
                <w:szCs w:val="22"/>
                <w:lang w:val="en-US"/>
              </w:rPr>
            </w:pPr>
            <w:r w:rsidRPr="007912D8">
              <w:rPr>
                <w:rFonts w:eastAsia="Arial MT" w:cs="Arial"/>
                <w:sz w:val="22"/>
                <w:szCs w:val="22"/>
                <w:lang w:val="en-US"/>
              </w:rPr>
              <w:t>Function 4 – Packages and Placements</w:t>
            </w:r>
          </w:p>
        </w:tc>
      </w:tr>
      <w:tr w:rsidR="007912D8" w:rsidRPr="0002172A" w14:paraId="3A15CD3A" w14:textId="77777777" w:rsidTr="007912D8">
        <w:tc>
          <w:tcPr>
            <w:tcW w:w="510" w:type="dxa"/>
          </w:tcPr>
          <w:p w14:paraId="075BF06F"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1</w:t>
            </w:r>
          </w:p>
        </w:tc>
        <w:tc>
          <w:tcPr>
            <w:tcW w:w="5724" w:type="dxa"/>
            <w:gridSpan w:val="2"/>
          </w:tcPr>
          <w:p w14:paraId="6D2386D9"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If required PoC or placement offered to support discharge</w:t>
            </w:r>
          </w:p>
        </w:tc>
        <w:tc>
          <w:tcPr>
            <w:tcW w:w="909" w:type="dxa"/>
          </w:tcPr>
          <w:p w14:paraId="06F91956"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1D4DBE4D"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4A8A6371"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5AE2DDCF" w14:textId="77777777" w:rsidTr="007912D8">
        <w:tc>
          <w:tcPr>
            <w:tcW w:w="510" w:type="dxa"/>
          </w:tcPr>
          <w:p w14:paraId="716F087A"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2</w:t>
            </w:r>
          </w:p>
        </w:tc>
        <w:tc>
          <w:tcPr>
            <w:tcW w:w="5724" w:type="dxa"/>
            <w:gridSpan w:val="2"/>
          </w:tcPr>
          <w:p w14:paraId="4BA52B6D"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Patient Accepts Discharge Plan</w:t>
            </w:r>
          </w:p>
          <w:p w14:paraId="1A7FDF39"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Yes                No</w:t>
            </w:r>
          </w:p>
          <w:p w14:paraId="36A35364"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If no record the time that discharge plan refused</w:t>
            </w:r>
          </w:p>
        </w:tc>
        <w:tc>
          <w:tcPr>
            <w:tcW w:w="909" w:type="dxa"/>
          </w:tcPr>
          <w:p w14:paraId="32C2FA52"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7D09F134"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01775ACB"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120645B9" w14:textId="77777777" w:rsidTr="007912D8">
        <w:tc>
          <w:tcPr>
            <w:tcW w:w="510" w:type="dxa"/>
          </w:tcPr>
          <w:p w14:paraId="4C6433A7"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3</w:t>
            </w:r>
          </w:p>
        </w:tc>
        <w:tc>
          <w:tcPr>
            <w:tcW w:w="5724" w:type="dxa"/>
            <w:gridSpan w:val="2"/>
          </w:tcPr>
          <w:p w14:paraId="3B1E70B9"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Patient identifies viable alternative to Discharge Plan within 24 hrs</w:t>
            </w:r>
          </w:p>
          <w:p w14:paraId="19D747FE"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Yes                 No</w:t>
            </w:r>
          </w:p>
        </w:tc>
        <w:tc>
          <w:tcPr>
            <w:tcW w:w="909" w:type="dxa"/>
          </w:tcPr>
          <w:p w14:paraId="72F1AC7E"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3C735A14"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3053984B"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13FECE17" w14:textId="77777777" w:rsidTr="007912D8">
        <w:tc>
          <w:tcPr>
            <w:tcW w:w="510" w:type="dxa"/>
          </w:tcPr>
          <w:p w14:paraId="15AD80D5"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4</w:t>
            </w:r>
          </w:p>
        </w:tc>
        <w:tc>
          <w:tcPr>
            <w:tcW w:w="5724" w:type="dxa"/>
            <w:gridSpan w:val="2"/>
          </w:tcPr>
          <w:p w14:paraId="3C342ED1"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Discharge Plan enacted</w:t>
            </w:r>
          </w:p>
        </w:tc>
        <w:tc>
          <w:tcPr>
            <w:tcW w:w="909" w:type="dxa"/>
          </w:tcPr>
          <w:p w14:paraId="38F4CDAF"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22839089"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2C4CA911"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040EE1F9" w14:textId="77777777" w:rsidTr="007912D8">
        <w:tc>
          <w:tcPr>
            <w:tcW w:w="510" w:type="dxa"/>
          </w:tcPr>
          <w:p w14:paraId="313504D3"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5</w:t>
            </w:r>
          </w:p>
        </w:tc>
        <w:tc>
          <w:tcPr>
            <w:tcW w:w="5724" w:type="dxa"/>
            <w:gridSpan w:val="2"/>
          </w:tcPr>
          <w:p w14:paraId="5A06DC88"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Patient alternative discharge plan enacted</w:t>
            </w:r>
          </w:p>
        </w:tc>
        <w:tc>
          <w:tcPr>
            <w:tcW w:w="909" w:type="dxa"/>
          </w:tcPr>
          <w:p w14:paraId="54472AFE"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49492718"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166D8EE0"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73D89FA6" w14:textId="77777777" w:rsidTr="007912D8">
        <w:tc>
          <w:tcPr>
            <w:tcW w:w="9067" w:type="dxa"/>
            <w:gridSpan w:val="6"/>
            <w:shd w:val="clear" w:color="auto" w:fill="DBE5F1" w:themeFill="accent1" w:themeFillTint="33"/>
          </w:tcPr>
          <w:p w14:paraId="49FFC295" w14:textId="77777777" w:rsidR="007912D8" w:rsidRPr="007912D8" w:rsidRDefault="007912D8" w:rsidP="007912D8">
            <w:pPr>
              <w:widowControl w:val="0"/>
              <w:autoSpaceDE w:val="0"/>
              <w:autoSpaceDN w:val="0"/>
              <w:rPr>
                <w:rFonts w:eastAsia="Arial MT" w:cs="Arial"/>
                <w:b/>
                <w:sz w:val="22"/>
                <w:szCs w:val="22"/>
              </w:rPr>
            </w:pPr>
            <w:r w:rsidRPr="007912D8">
              <w:rPr>
                <w:rFonts w:eastAsia="Arial MT" w:cs="Arial"/>
                <w:b/>
                <w:sz w:val="22"/>
                <w:szCs w:val="22"/>
              </w:rPr>
              <w:t xml:space="preserve">Function 5 – Escalation Process  </w:t>
            </w:r>
          </w:p>
        </w:tc>
      </w:tr>
      <w:tr w:rsidR="007912D8" w:rsidRPr="0002172A" w14:paraId="10F15590" w14:textId="77777777" w:rsidTr="007912D8">
        <w:tc>
          <w:tcPr>
            <w:tcW w:w="510" w:type="dxa"/>
          </w:tcPr>
          <w:p w14:paraId="5871951F"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1</w:t>
            </w:r>
          </w:p>
        </w:tc>
        <w:tc>
          <w:tcPr>
            <w:tcW w:w="5724" w:type="dxa"/>
            <w:gridSpan w:val="2"/>
          </w:tcPr>
          <w:p w14:paraId="18729CCE"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Enact Facilitated discharge policy</w:t>
            </w:r>
          </w:p>
        </w:tc>
        <w:tc>
          <w:tcPr>
            <w:tcW w:w="909" w:type="dxa"/>
          </w:tcPr>
          <w:p w14:paraId="7FF65CCE"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2953401A"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79CEE342"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53926E0B" w14:textId="77777777" w:rsidTr="007912D8">
        <w:tc>
          <w:tcPr>
            <w:tcW w:w="510" w:type="dxa"/>
          </w:tcPr>
          <w:p w14:paraId="156C2F16"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2</w:t>
            </w:r>
          </w:p>
        </w:tc>
        <w:tc>
          <w:tcPr>
            <w:tcW w:w="5724" w:type="dxa"/>
            <w:gridSpan w:val="2"/>
          </w:tcPr>
          <w:p w14:paraId="72571430"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Inform a senior executive</w:t>
            </w:r>
          </w:p>
        </w:tc>
        <w:tc>
          <w:tcPr>
            <w:tcW w:w="909" w:type="dxa"/>
          </w:tcPr>
          <w:p w14:paraId="11AE744B"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6CB028A6"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3D146C7B" w14:textId="77777777" w:rsidR="007912D8" w:rsidRPr="0002172A" w:rsidRDefault="007912D8" w:rsidP="007912D8">
            <w:pPr>
              <w:widowControl w:val="0"/>
              <w:autoSpaceDE w:val="0"/>
              <w:autoSpaceDN w:val="0"/>
              <w:rPr>
                <w:rFonts w:eastAsia="Arial MT" w:cs="Arial"/>
                <w:sz w:val="22"/>
                <w:szCs w:val="22"/>
                <w:lang w:val="en-US"/>
              </w:rPr>
            </w:pPr>
          </w:p>
        </w:tc>
      </w:tr>
      <w:tr w:rsidR="007912D8" w:rsidRPr="0002172A" w14:paraId="461BAB25" w14:textId="77777777" w:rsidTr="007912D8">
        <w:tc>
          <w:tcPr>
            <w:tcW w:w="510" w:type="dxa"/>
          </w:tcPr>
          <w:p w14:paraId="33948126"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3</w:t>
            </w:r>
          </w:p>
        </w:tc>
        <w:tc>
          <w:tcPr>
            <w:tcW w:w="5724" w:type="dxa"/>
            <w:gridSpan w:val="2"/>
          </w:tcPr>
          <w:p w14:paraId="632B70E2" w14:textId="77777777" w:rsidR="007912D8" w:rsidRPr="0002172A" w:rsidRDefault="007912D8" w:rsidP="007912D8">
            <w:pPr>
              <w:widowControl w:val="0"/>
              <w:autoSpaceDE w:val="0"/>
              <w:autoSpaceDN w:val="0"/>
              <w:rPr>
                <w:rFonts w:eastAsia="Arial MT" w:cs="Arial"/>
                <w:sz w:val="22"/>
                <w:szCs w:val="22"/>
                <w:lang w:val="en-US"/>
              </w:rPr>
            </w:pPr>
            <w:r w:rsidRPr="0002172A">
              <w:rPr>
                <w:rFonts w:eastAsia="Arial MT" w:cs="Arial"/>
                <w:sz w:val="22"/>
                <w:szCs w:val="22"/>
                <w:lang w:val="en-US"/>
              </w:rPr>
              <w:t>Enact the Hospital Escalation policy</w:t>
            </w:r>
          </w:p>
        </w:tc>
        <w:tc>
          <w:tcPr>
            <w:tcW w:w="909" w:type="dxa"/>
          </w:tcPr>
          <w:p w14:paraId="14968564" w14:textId="77777777" w:rsidR="007912D8" w:rsidRPr="0002172A" w:rsidRDefault="007912D8" w:rsidP="007912D8">
            <w:pPr>
              <w:widowControl w:val="0"/>
              <w:autoSpaceDE w:val="0"/>
              <w:autoSpaceDN w:val="0"/>
              <w:rPr>
                <w:rFonts w:eastAsia="Arial MT" w:cs="Arial"/>
                <w:sz w:val="22"/>
                <w:szCs w:val="22"/>
                <w:lang w:val="en-US"/>
              </w:rPr>
            </w:pPr>
          </w:p>
        </w:tc>
        <w:tc>
          <w:tcPr>
            <w:tcW w:w="693" w:type="dxa"/>
          </w:tcPr>
          <w:p w14:paraId="6D880765" w14:textId="77777777" w:rsidR="007912D8" w:rsidRPr="0002172A" w:rsidRDefault="007912D8" w:rsidP="007912D8">
            <w:pPr>
              <w:widowControl w:val="0"/>
              <w:autoSpaceDE w:val="0"/>
              <w:autoSpaceDN w:val="0"/>
              <w:rPr>
                <w:rFonts w:eastAsia="Arial MT" w:cs="Arial"/>
                <w:sz w:val="22"/>
                <w:szCs w:val="22"/>
                <w:lang w:val="en-US"/>
              </w:rPr>
            </w:pPr>
          </w:p>
        </w:tc>
        <w:tc>
          <w:tcPr>
            <w:tcW w:w="1231" w:type="dxa"/>
          </w:tcPr>
          <w:p w14:paraId="1690A521" w14:textId="77777777" w:rsidR="007912D8" w:rsidRPr="0002172A" w:rsidRDefault="007912D8" w:rsidP="007912D8">
            <w:pPr>
              <w:widowControl w:val="0"/>
              <w:autoSpaceDE w:val="0"/>
              <w:autoSpaceDN w:val="0"/>
              <w:rPr>
                <w:rFonts w:eastAsia="Arial MT" w:cs="Arial"/>
                <w:sz w:val="22"/>
                <w:szCs w:val="22"/>
                <w:lang w:val="en-US"/>
              </w:rPr>
            </w:pPr>
          </w:p>
        </w:tc>
      </w:tr>
    </w:tbl>
    <w:p w14:paraId="2E818136" w14:textId="77777777" w:rsidR="0008014F" w:rsidRDefault="0008014F" w:rsidP="0008014F">
      <w:pPr>
        <w:jc w:val="both"/>
        <w:rPr>
          <w:b/>
        </w:rPr>
      </w:pPr>
    </w:p>
    <w:p w14:paraId="3946B522" w14:textId="77777777" w:rsidR="002842BB" w:rsidRDefault="002842BB" w:rsidP="0008014F">
      <w:pPr>
        <w:jc w:val="both"/>
        <w:rPr>
          <w:b/>
        </w:rPr>
      </w:pPr>
    </w:p>
    <w:p w14:paraId="689F9BE3" w14:textId="77777777" w:rsidR="002842BB" w:rsidRDefault="002842BB" w:rsidP="0008014F">
      <w:pPr>
        <w:jc w:val="both"/>
        <w:rPr>
          <w:b/>
        </w:rPr>
      </w:pPr>
    </w:p>
    <w:p w14:paraId="4E2C38B1" w14:textId="77777777" w:rsidR="002842BB" w:rsidRDefault="002842BB" w:rsidP="0008014F">
      <w:pPr>
        <w:jc w:val="both"/>
        <w:rPr>
          <w:b/>
        </w:rPr>
      </w:pPr>
    </w:p>
    <w:p w14:paraId="1187C75A" w14:textId="77777777" w:rsidR="002842BB" w:rsidRDefault="002842BB" w:rsidP="0008014F">
      <w:pPr>
        <w:jc w:val="both"/>
        <w:rPr>
          <w:b/>
        </w:rPr>
      </w:pPr>
    </w:p>
    <w:p w14:paraId="20F79480" w14:textId="77777777" w:rsidR="002842BB" w:rsidRDefault="002842BB" w:rsidP="0008014F">
      <w:pPr>
        <w:jc w:val="both"/>
        <w:rPr>
          <w:b/>
        </w:rPr>
      </w:pPr>
    </w:p>
    <w:p w14:paraId="5508ACF1" w14:textId="77777777" w:rsidR="002842BB" w:rsidRDefault="002842BB" w:rsidP="0008014F">
      <w:pPr>
        <w:jc w:val="both"/>
        <w:rPr>
          <w:b/>
        </w:rPr>
      </w:pPr>
    </w:p>
    <w:p w14:paraId="48DF8D77" w14:textId="77777777" w:rsidR="002842BB" w:rsidRDefault="002842BB" w:rsidP="0008014F">
      <w:pPr>
        <w:jc w:val="both"/>
        <w:rPr>
          <w:b/>
        </w:rPr>
      </w:pPr>
    </w:p>
    <w:p w14:paraId="2C75B991" w14:textId="77777777" w:rsidR="00C17FA8" w:rsidRDefault="0008014F" w:rsidP="00A77B09">
      <w:pPr>
        <w:jc w:val="both"/>
        <w:rPr>
          <w:b/>
        </w:rPr>
      </w:pPr>
      <w:r w:rsidRPr="0008014F">
        <w:rPr>
          <w:b/>
        </w:rPr>
        <w:t>Appendix 8 NW London Discharge Process</w:t>
      </w:r>
    </w:p>
    <w:p w14:paraId="3B5CAAB8" w14:textId="77777777" w:rsidR="00C17FA8" w:rsidRDefault="00C17FA8" w:rsidP="0008014F">
      <w:pPr>
        <w:jc w:val="both"/>
        <w:rPr>
          <w:b/>
        </w:rPr>
      </w:pPr>
    </w:p>
    <w:p w14:paraId="6D0E33C7" w14:textId="77777777" w:rsidR="002842BB" w:rsidRDefault="00C17FA8" w:rsidP="00C17FA8">
      <w:pPr>
        <w:jc w:val="center"/>
        <w:rPr>
          <w:b/>
        </w:rPr>
      </w:pPr>
      <w:r>
        <w:rPr>
          <w:b/>
        </w:rPr>
        <w:object w:dxaOrig="12631" w:dyaOrig="25080" w14:anchorId="3138636B">
          <v:shape id="_x0000_i1027" type="#_x0000_t75" style="width:381.45pt;height:655.85pt" o:ole="">
            <v:imagedata r:id="rId36" o:title=""/>
          </v:shape>
          <o:OLEObject Type="Embed" ProgID="AcroExch.Document.DC" ShapeID="_x0000_i1027" DrawAspect="Content" ObjectID="_1755517007" r:id="rId37"/>
        </w:object>
      </w:r>
    </w:p>
    <w:p w14:paraId="54E53873" w14:textId="77777777" w:rsidR="00C17FA8" w:rsidRDefault="00C17FA8" w:rsidP="0008014F">
      <w:pPr>
        <w:jc w:val="both"/>
        <w:rPr>
          <w:b/>
        </w:rPr>
      </w:pPr>
    </w:p>
    <w:p w14:paraId="78B387FD" w14:textId="77777777" w:rsidR="003A44FC" w:rsidRDefault="003A44FC" w:rsidP="003A7CD0">
      <w:pPr>
        <w:rPr>
          <w:b/>
        </w:rPr>
      </w:pPr>
    </w:p>
    <w:p w14:paraId="1A74EA8D" w14:textId="77777777" w:rsidR="006E45E0" w:rsidRDefault="0008014F" w:rsidP="003A7CD0">
      <w:pPr>
        <w:rPr>
          <w:b/>
        </w:rPr>
      </w:pPr>
      <w:r w:rsidRPr="0008014F">
        <w:rPr>
          <w:b/>
        </w:rPr>
        <w:t xml:space="preserve">Appendix 9 – </w:t>
      </w:r>
      <w:hyperlink r:id="rId38" w:anchor="annex-d-criteria-to-reside----maintaining-good-decision-making-in-acute-settings" w:history="1">
        <w:r w:rsidR="006E45E0" w:rsidRPr="003A7CD0">
          <w:rPr>
            <w:rStyle w:val="Hyperlink"/>
            <w:b/>
          </w:rPr>
          <w:t>Criteria to reside</w:t>
        </w:r>
        <w:r w:rsidR="003A7CD0" w:rsidRPr="003A7CD0">
          <w:rPr>
            <w:rStyle w:val="Hyperlink"/>
          </w:rPr>
          <w:t xml:space="preserve">: </w:t>
        </w:r>
        <w:r w:rsidR="006E45E0" w:rsidRPr="003A7CD0">
          <w:rPr>
            <w:rStyle w:val="Hyperlink"/>
            <w:b/>
          </w:rPr>
          <w:t>maintaining good decision making in acute settings</w:t>
        </w:r>
      </w:hyperlink>
      <w:r w:rsidR="003A7CD0">
        <w:rPr>
          <w:b/>
        </w:rPr>
        <w:t xml:space="preserve"> </w:t>
      </w:r>
    </w:p>
    <w:p w14:paraId="1256DD98" w14:textId="77777777" w:rsidR="003A7CD0" w:rsidRDefault="003A7CD0" w:rsidP="003A7CD0">
      <w:pPr>
        <w:rPr>
          <w:b/>
        </w:rPr>
      </w:pPr>
    </w:p>
    <w:p w14:paraId="297FD6CE" w14:textId="77777777" w:rsidR="006E45E0" w:rsidRDefault="006E45E0" w:rsidP="0008014F">
      <w:pPr>
        <w:jc w:val="both"/>
      </w:pPr>
      <w:r>
        <w:t>Every person on every general ward should be reviewed on a twice daily ward round to determine the following. If the answer to each question is ‘no’, active consideration for discharge to a less acute setting must be made:</w:t>
      </w:r>
    </w:p>
    <w:p w14:paraId="2860545C" w14:textId="77777777" w:rsidR="00530879" w:rsidRDefault="00530879" w:rsidP="0008014F">
      <w:pPr>
        <w:jc w:val="both"/>
      </w:pPr>
    </w:p>
    <w:p w14:paraId="129117C1" w14:textId="77777777" w:rsidR="006E45E0" w:rsidRDefault="006E45E0" w:rsidP="006E45E0">
      <w:pPr>
        <w:pStyle w:val="ListParagraph"/>
        <w:numPr>
          <w:ilvl w:val="0"/>
          <w:numId w:val="35"/>
        </w:numPr>
        <w:jc w:val="both"/>
      </w:pPr>
      <w:r>
        <w:t xml:space="preserve">Requiring ITU or HDU care? </w:t>
      </w:r>
    </w:p>
    <w:p w14:paraId="634901C8" w14:textId="77777777" w:rsidR="006E45E0" w:rsidRDefault="006E45E0" w:rsidP="006E45E0">
      <w:pPr>
        <w:pStyle w:val="ListParagraph"/>
        <w:numPr>
          <w:ilvl w:val="0"/>
          <w:numId w:val="35"/>
        </w:numPr>
        <w:jc w:val="both"/>
      </w:pPr>
      <w:r>
        <w:t xml:space="preserve">Requiring oxygen therapy/NIV? </w:t>
      </w:r>
    </w:p>
    <w:p w14:paraId="02D6381E" w14:textId="77777777" w:rsidR="006E45E0" w:rsidRDefault="006E45E0" w:rsidP="006E45E0">
      <w:pPr>
        <w:pStyle w:val="ListParagraph"/>
        <w:numPr>
          <w:ilvl w:val="0"/>
          <w:numId w:val="35"/>
        </w:numPr>
        <w:jc w:val="both"/>
      </w:pPr>
      <w:r>
        <w:t xml:space="preserve">Requiring intravenous fluids? </w:t>
      </w:r>
    </w:p>
    <w:p w14:paraId="6F337DEF" w14:textId="77777777" w:rsidR="006E45E0" w:rsidRDefault="006E45E0" w:rsidP="006E45E0">
      <w:pPr>
        <w:pStyle w:val="ListParagraph"/>
        <w:numPr>
          <w:ilvl w:val="0"/>
          <w:numId w:val="35"/>
        </w:numPr>
        <w:jc w:val="both"/>
      </w:pPr>
      <w:r>
        <w:t xml:space="preserve">NEWS2 &gt; 3? (clinical judgement required in persons with AF and/or chronic respiratory disease) </w:t>
      </w:r>
    </w:p>
    <w:p w14:paraId="25732C05" w14:textId="77777777" w:rsidR="006E45E0" w:rsidRDefault="006E45E0" w:rsidP="006E45E0">
      <w:pPr>
        <w:pStyle w:val="ListParagraph"/>
        <w:numPr>
          <w:ilvl w:val="0"/>
          <w:numId w:val="35"/>
        </w:numPr>
        <w:jc w:val="both"/>
      </w:pPr>
      <w:r>
        <w:t xml:space="preserve">Diminished level of consciousness where recovery realistic? </w:t>
      </w:r>
    </w:p>
    <w:p w14:paraId="4E6C7F7A" w14:textId="77777777" w:rsidR="006E45E0" w:rsidRDefault="006E45E0" w:rsidP="006E45E0">
      <w:pPr>
        <w:pStyle w:val="ListParagraph"/>
        <w:numPr>
          <w:ilvl w:val="0"/>
          <w:numId w:val="35"/>
        </w:numPr>
        <w:jc w:val="both"/>
      </w:pPr>
      <w:r>
        <w:t xml:space="preserve">Acute functional impairment in excess of home/community care provision? </w:t>
      </w:r>
    </w:p>
    <w:p w14:paraId="336345FC" w14:textId="77777777" w:rsidR="006E45E0" w:rsidRDefault="006E45E0" w:rsidP="006E45E0">
      <w:pPr>
        <w:pStyle w:val="ListParagraph"/>
        <w:numPr>
          <w:ilvl w:val="0"/>
          <w:numId w:val="35"/>
        </w:numPr>
        <w:jc w:val="both"/>
      </w:pPr>
      <w:r>
        <w:t xml:space="preserve">Last hours of life? </w:t>
      </w:r>
    </w:p>
    <w:p w14:paraId="0280A626" w14:textId="77777777" w:rsidR="006E45E0" w:rsidRDefault="006E45E0" w:rsidP="006E45E0">
      <w:pPr>
        <w:pStyle w:val="ListParagraph"/>
        <w:numPr>
          <w:ilvl w:val="0"/>
          <w:numId w:val="35"/>
        </w:numPr>
        <w:jc w:val="both"/>
      </w:pPr>
      <w:r>
        <w:t xml:space="preserve">Requiring intravenous medication &gt; b.d. (including analgesia)? </w:t>
      </w:r>
    </w:p>
    <w:p w14:paraId="1C72ABDD" w14:textId="77777777" w:rsidR="006E45E0" w:rsidRDefault="006E45E0" w:rsidP="006E45E0">
      <w:pPr>
        <w:pStyle w:val="ListParagraph"/>
        <w:numPr>
          <w:ilvl w:val="0"/>
          <w:numId w:val="35"/>
        </w:numPr>
        <w:jc w:val="both"/>
      </w:pPr>
      <w:r>
        <w:t xml:space="preserve">Undergone lower limb surgery within 48 hours? </w:t>
      </w:r>
    </w:p>
    <w:p w14:paraId="76380FA1" w14:textId="77777777" w:rsidR="006E45E0" w:rsidRDefault="006E45E0" w:rsidP="006E45E0">
      <w:pPr>
        <w:pStyle w:val="ListParagraph"/>
        <w:numPr>
          <w:ilvl w:val="0"/>
          <w:numId w:val="35"/>
        </w:numPr>
        <w:jc w:val="both"/>
      </w:pPr>
      <w:r>
        <w:t xml:space="preserve">Undergone thorax-abdominal/pelvic surgery with 72 hours? </w:t>
      </w:r>
    </w:p>
    <w:p w14:paraId="5FBC9C3B" w14:textId="77777777" w:rsidR="006E45E0" w:rsidRDefault="006E45E0" w:rsidP="006E45E0">
      <w:pPr>
        <w:pStyle w:val="ListParagraph"/>
        <w:numPr>
          <w:ilvl w:val="0"/>
          <w:numId w:val="35"/>
        </w:numPr>
        <w:jc w:val="both"/>
      </w:pPr>
      <w:r>
        <w:t xml:space="preserve">Within 24 hours of an invasive procedure? (with attendant risk of acute life- threatening deterioration) </w:t>
      </w:r>
    </w:p>
    <w:p w14:paraId="61C2704D" w14:textId="77777777" w:rsidR="006E45E0" w:rsidRDefault="006E45E0" w:rsidP="0008014F">
      <w:pPr>
        <w:jc w:val="both"/>
      </w:pPr>
    </w:p>
    <w:p w14:paraId="7B5B3740" w14:textId="77777777" w:rsidR="006E45E0" w:rsidRDefault="006E45E0" w:rsidP="0008014F">
      <w:pPr>
        <w:jc w:val="both"/>
      </w:pPr>
      <w:r>
        <w:t xml:space="preserve">Clinical exceptions will occur but must be warranted and justified. Recording the rationale will assist meaningful, time efficient review. </w:t>
      </w:r>
    </w:p>
    <w:p w14:paraId="7563870F" w14:textId="77777777" w:rsidR="006E45E0" w:rsidRDefault="006E45E0" w:rsidP="0008014F">
      <w:pPr>
        <w:jc w:val="both"/>
      </w:pPr>
    </w:p>
    <w:p w14:paraId="0641518C" w14:textId="77777777" w:rsidR="006E45E0" w:rsidRDefault="006E45E0" w:rsidP="0008014F">
      <w:pPr>
        <w:jc w:val="both"/>
      </w:pPr>
      <w:r w:rsidRPr="006E45E0">
        <w:rPr>
          <w:b/>
        </w:rPr>
        <w:t>Review and challenge questions for the clinical team</w:t>
      </w:r>
      <w:r>
        <w:t xml:space="preserve"> </w:t>
      </w:r>
    </w:p>
    <w:p w14:paraId="12E22E85" w14:textId="77777777" w:rsidR="006E45E0" w:rsidRDefault="006E45E0" w:rsidP="00530879">
      <w:pPr>
        <w:pStyle w:val="ListParagraph"/>
        <w:numPr>
          <w:ilvl w:val="0"/>
          <w:numId w:val="37"/>
        </w:numPr>
        <w:jc w:val="both"/>
      </w:pPr>
      <w:r>
        <w:t xml:space="preserve">Is the person medically optimised? Do not use ‘medically fit’ or ‘back to baseline’. </w:t>
      </w:r>
    </w:p>
    <w:p w14:paraId="0A1F62CF" w14:textId="77777777" w:rsidR="006E45E0" w:rsidRDefault="006E45E0" w:rsidP="00530879">
      <w:pPr>
        <w:pStyle w:val="ListParagraph"/>
        <w:numPr>
          <w:ilvl w:val="0"/>
          <w:numId w:val="37"/>
        </w:numPr>
        <w:jc w:val="both"/>
      </w:pPr>
      <w:r>
        <w:t xml:space="preserve">What management can be continued as ambulatory, for example heart failure treatment? </w:t>
      </w:r>
    </w:p>
    <w:p w14:paraId="711E6568" w14:textId="77777777" w:rsidR="006E45E0" w:rsidRDefault="006E45E0" w:rsidP="00530879">
      <w:pPr>
        <w:pStyle w:val="ListParagraph"/>
        <w:numPr>
          <w:ilvl w:val="0"/>
          <w:numId w:val="37"/>
        </w:numPr>
        <w:jc w:val="both"/>
      </w:pPr>
      <w:r>
        <w:t xml:space="preserve">What management can be continued outside the hospital with community/district nurses? For example, IV antibiotics? </w:t>
      </w:r>
    </w:p>
    <w:p w14:paraId="36252830" w14:textId="77777777" w:rsidR="006E45E0" w:rsidRDefault="006E45E0" w:rsidP="00530879">
      <w:pPr>
        <w:pStyle w:val="ListParagraph"/>
        <w:numPr>
          <w:ilvl w:val="0"/>
          <w:numId w:val="37"/>
        </w:numPr>
        <w:jc w:val="both"/>
      </w:pPr>
      <w:r>
        <w:t xml:space="preserve">Persons with low NEWS (0-4) scores – can they be discharged with suitable follow up?  </w:t>
      </w:r>
    </w:p>
    <w:p w14:paraId="4A83985F" w14:textId="77777777" w:rsidR="006E45E0" w:rsidRDefault="006E45E0" w:rsidP="00530879">
      <w:pPr>
        <w:pStyle w:val="ListParagraph"/>
        <w:numPr>
          <w:ilvl w:val="0"/>
          <w:numId w:val="38"/>
        </w:numPr>
        <w:jc w:val="both"/>
      </w:pPr>
      <w:r>
        <w:t xml:space="preserve">if not scoring 3 on any one parameter – for example, pulse rate greater than 130 </w:t>
      </w:r>
    </w:p>
    <w:p w14:paraId="357953AC" w14:textId="77777777" w:rsidR="006E45E0" w:rsidRDefault="006E45E0" w:rsidP="00530879">
      <w:pPr>
        <w:pStyle w:val="ListParagraph"/>
        <w:numPr>
          <w:ilvl w:val="0"/>
          <w:numId w:val="38"/>
        </w:numPr>
        <w:jc w:val="both"/>
      </w:pPr>
      <w:r>
        <w:t xml:space="preserve">if their oxygen needs can be met at home </w:t>
      </w:r>
    </w:p>
    <w:p w14:paraId="0A8BBB30" w14:textId="77777777" w:rsidR="006E45E0" w:rsidRDefault="006E45E0" w:rsidP="00530879">
      <w:pPr>
        <w:pStyle w:val="ListParagraph"/>
        <w:numPr>
          <w:ilvl w:val="0"/>
          <w:numId w:val="38"/>
        </w:numPr>
        <w:jc w:val="both"/>
      </w:pPr>
      <w:r>
        <w:t xml:space="preserve">stable and not needing frequent observations every 4 hours or less </w:t>
      </w:r>
    </w:p>
    <w:p w14:paraId="2D98E1C7" w14:textId="77777777" w:rsidR="006E45E0" w:rsidRDefault="006E45E0" w:rsidP="00530879">
      <w:pPr>
        <w:pStyle w:val="ListParagraph"/>
        <w:numPr>
          <w:ilvl w:val="0"/>
          <w:numId w:val="38"/>
        </w:numPr>
        <w:jc w:val="both"/>
      </w:pPr>
      <w:r>
        <w:t xml:space="preserve">not needing any medical/nursing care after 8pm: </w:t>
      </w:r>
    </w:p>
    <w:p w14:paraId="5D1A51C1" w14:textId="77777777" w:rsidR="006E45E0" w:rsidRDefault="006E45E0" w:rsidP="006E45E0">
      <w:pPr>
        <w:ind w:left="720"/>
        <w:jc w:val="both"/>
      </w:pPr>
      <w:r>
        <w:t xml:space="preserve">• people waiting for results – can they come back, or can they be phoned through? </w:t>
      </w:r>
    </w:p>
    <w:p w14:paraId="55BF375F" w14:textId="77777777" w:rsidR="006E45E0" w:rsidRDefault="006E45E0" w:rsidP="006E45E0">
      <w:pPr>
        <w:ind w:left="720"/>
        <w:jc w:val="both"/>
      </w:pPr>
      <w:r>
        <w:t xml:space="preserve">• repeat bloods – can they be done after discharge in an alternative setting? </w:t>
      </w:r>
    </w:p>
    <w:p w14:paraId="23BC24AF" w14:textId="77777777" w:rsidR="006E45E0" w:rsidRDefault="006E45E0" w:rsidP="006E45E0">
      <w:pPr>
        <w:ind w:left="720"/>
        <w:jc w:val="both"/>
      </w:pPr>
      <w:r>
        <w:t>• people waiting for investigations – can they go home and come back as outpatients with the same waiting as inpatients?</w:t>
      </w:r>
    </w:p>
    <w:p w14:paraId="03D81A01" w14:textId="77777777" w:rsidR="006E45E0" w:rsidRDefault="006E45E0" w:rsidP="0008014F">
      <w:pPr>
        <w:jc w:val="both"/>
      </w:pPr>
      <w:r>
        <w:t xml:space="preserve"> </w:t>
      </w:r>
    </w:p>
    <w:p w14:paraId="146A5655" w14:textId="77777777" w:rsidR="00D6556D" w:rsidRDefault="00D6556D" w:rsidP="0008014F">
      <w:pPr>
        <w:jc w:val="both"/>
        <w:rPr>
          <w:b/>
        </w:rPr>
      </w:pPr>
    </w:p>
    <w:p w14:paraId="4E7EB6AC" w14:textId="77777777" w:rsidR="00D6556D" w:rsidRDefault="00D6556D" w:rsidP="0008014F">
      <w:pPr>
        <w:jc w:val="both"/>
        <w:rPr>
          <w:b/>
        </w:rPr>
      </w:pPr>
    </w:p>
    <w:p w14:paraId="6E32BC5F" w14:textId="77777777" w:rsidR="00D6556D" w:rsidRDefault="00D6556D" w:rsidP="0008014F">
      <w:pPr>
        <w:jc w:val="both"/>
        <w:rPr>
          <w:b/>
        </w:rPr>
      </w:pPr>
    </w:p>
    <w:p w14:paraId="2B718B30" w14:textId="77777777" w:rsidR="00D6556D" w:rsidRDefault="00D6556D" w:rsidP="0008014F">
      <w:pPr>
        <w:jc w:val="both"/>
        <w:rPr>
          <w:b/>
        </w:rPr>
      </w:pPr>
    </w:p>
    <w:p w14:paraId="3DF581E3" w14:textId="77777777" w:rsidR="00D6556D" w:rsidRDefault="00D6556D" w:rsidP="0008014F">
      <w:pPr>
        <w:jc w:val="both"/>
        <w:rPr>
          <w:b/>
        </w:rPr>
      </w:pPr>
    </w:p>
    <w:p w14:paraId="0E84A5F4" w14:textId="77777777" w:rsidR="003A7CD0" w:rsidRDefault="006E45E0" w:rsidP="00D6556D">
      <w:pPr>
        <w:jc w:val="both"/>
      </w:pPr>
      <w:r w:rsidRPr="006E45E0">
        <w:rPr>
          <w:b/>
        </w:rPr>
        <w:t>Criteria-led discharge</w:t>
      </w:r>
      <w:r>
        <w:t xml:space="preserve"> </w:t>
      </w:r>
    </w:p>
    <w:p w14:paraId="11DF35DE" w14:textId="77777777" w:rsidR="003A7CD0" w:rsidRDefault="003A7CD0" w:rsidP="003A7CD0">
      <w:pPr>
        <w:pStyle w:val="ListParagraph"/>
      </w:pPr>
    </w:p>
    <w:p w14:paraId="3B225047" w14:textId="77777777" w:rsidR="003A7CD0" w:rsidRDefault="006E45E0" w:rsidP="003A7CD0">
      <w:pPr>
        <w:pStyle w:val="ListParagraph"/>
        <w:numPr>
          <w:ilvl w:val="0"/>
          <w:numId w:val="39"/>
        </w:numPr>
      </w:pPr>
      <w:r>
        <w:t xml:space="preserve">Can a nurse or allied health care professional discharge without a further review if criteria are well written out? </w:t>
      </w:r>
    </w:p>
    <w:p w14:paraId="2E6E8A56" w14:textId="77777777" w:rsidR="006E45E0" w:rsidRDefault="006E45E0" w:rsidP="003A7CD0">
      <w:pPr>
        <w:pStyle w:val="ListParagraph"/>
        <w:numPr>
          <w:ilvl w:val="0"/>
          <w:numId w:val="34"/>
        </w:numPr>
        <w:jc w:val="both"/>
      </w:pPr>
      <w:r>
        <w:t xml:space="preserve">Can a junior doctor discharge without a further review if criteria are clearly documented? </w:t>
      </w:r>
    </w:p>
    <w:p w14:paraId="61BDD736" w14:textId="77777777" w:rsidR="003A7CD0" w:rsidRPr="003102C5" w:rsidRDefault="006E45E0" w:rsidP="0008014F">
      <w:pPr>
        <w:pStyle w:val="ListParagraph"/>
        <w:numPr>
          <w:ilvl w:val="0"/>
          <w:numId w:val="34"/>
        </w:numPr>
        <w:jc w:val="both"/>
        <w:rPr>
          <w:b/>
        </w:rPr>
      </w:pPr>
      <w:r>
        <w:t>How can we contact the consultant directly if criteria are only slightly out of range and require clarification?</w:t>
      </w:r>
    </w:p>
    <w:p w14:paraId="4AF627E1" w14:textId="77777777" w:rsidR="003A7CD0" w:rsidRDefault="003A7CD0" w:rsidP="0008014F">
      <w:pPr>
        <w:jc w:val="both"/>
        <w:rPr>
          <w:b/>
        </w:rPr>
      </w:pPr>
    </w:p>
    <w:p w14:paraId="6064C6D7" w14:textId="77777777" w:rsidR="00522DA1" w:rsidRDefault="00522DA1" w:rsidP="0008014F">
      <w:pPr>
        <w:jc w:val="both"/>
        <w:rPr>
          <w:b/>
        </w:rPr>
      </w:pPr>
      <w:r>
        <w:rPr>
          <w:b/>
        </w:rPr>
        <w:t xml:space="preserve">Appendix 13 – Voluntary sector support </w:t>
      </w:r>
    </w:p>
    <w:p w14:paraId="152D19B9" w14:textId="77777777" w:rsidR="00522DA1" w:rsidRDefault="00522DA1" w:rsidP="0008014F">
      <w:pPr>
        <w:jc w:val="both"/>
        <w:rPr>
          <w:b/>
        </w:rPr>
      </w:pPr>
    </w:p>
    <w:p w14:paraId="7E408C18" w14:textId="77777777" w:rsidR="00522DA1" w:rsidRDefault="00522DA1" w:rsidP="00522DA1">
      <w:pPr>
        <w:jc w:val="both"/>
        <w:rPr>
          <w:rFonts w:cs="Arial"/>
          <w:szCs w:val="24"/>
        </w:rPr>
      </w:pPr>
      <w:r w:rsidRPr="00881818">
        <w:rPr>
          <w:rFonts w:cs="Arial"/>
          <w:szCs w:val="24"/>
        </w:rPr>
        <w:t xml:space="preserve">Across </w:t>
      </w:r>
      <w:r>
        <w:rPr>
          <w:rFonts w:cs="Arial"/>
          <w:szCs w:val="24"/>
        </w:rPr>
        <w:t xml:space="preserve">the </w:t>
      </w:r>
      <w:r w:rsidRPr="00881818">
        <w:rPr>
          <w:rFonts w:cs="Arial"/>
          <w:szCs w:val="24"/>
        </w:rPr>
        <w:t>North West London</w:t>
      </w:r>
      <w:r>
        <w:rPr>
          <w:rFonts w:cs="Arial"/>
          <w:szCs w:val="24"/>
        </w:rPr>
        <w:t xml:space="preserve"> Integrated Care system</w:t>
      </w:r>
      <w:r w:rsidRPr="00881818">
        <w:rPr>
          <w:rFonts w:cs="Arial"/>
          <w:szCs w:val="24"/>
        </w:rPr>
        <w:t xml:space="preserve"> voluntary sector providers </w:t>
      </w:r>
      <w:r>
        <w:rPr>
          <w:rFonts w:cs="Arial"/>
          <w:szCs w:val="24"/>
        </w:rPr>
        <w:t xml:space="preserve">routinely </w:t>
      </w:r>
      <w:r w:rsidRPr="00881818">
        <w:rPr>
          <w:rFonts w:cs="Arial"/>
          <w:szCs w:val="24"/>
        </w:rPr>
        <w:t>support our acute hospitals to aid discharge to home after someone has had an acute episode. The following sets out the principles that underpin the services and a generalised list of what is available.</w:t>
      </w:r>
    </w:p>
    <w:p w14:paraId="0D4B7646" w14:textId="77777777" w:rsidR="00522DA1" w:rsidRDefault="00522DA1" w:rsidP="00522DA1">
      <w:pPr>
        <w:jc w:val="both"/>
        <w:rPr>
          <w:rFonts w:cs="Arial"/>
          <w:szCs w:val="24"/>
        </w:rPr>
      </w:pPr>
    </w:p>
    <w:p w14:paraId="23051128" w14:textId="77777777" w:rsidR="00522DA1" w:rsidRPr="00881818" w:rsidRDefault="00522DA1" w:rsidP="00522DA1">
      <w:pPr>
        <w:jc w:val="both"/>
        <w:rPr>
          <w:rFonts w:cs="Arial"/>
          <w:i/>
          <w:szCs w:val="24"/>
        </w:rPr>
      </w:pPr>
      <w:r w:rsidRPr="00881818">
        <w:rPr>
          <w:rFonts w:cs="Arial"/>
          <w:i/>
          <w:szCs w:val="24"/>
        </w:rPr>
        <w:t>Note: this is not a service specification, and there will be local variation.</w:t>
      </w:r>
    </w:p>
    <w:p w14:paraId="146FE814" w14:textId="77777777" w:rsidR="00522DA1" w:rsidRDefault="00522DA1" w:rsidP="00522DA1">
      <w:pPr>
        <w:jc w:val="both"/>
        <w:rPr>
          <w:rFonts w:cs="Arial"/>
          <w:szCs w:val="24"/>
        </w:rPr>
      </w:pPr>
    </w:p>
    <w:p w14:paraId="2426F1C1" w14:textId="77777777" w:rsidR="00522DA1" w:rsidRDefault="00522DA1" w:rsidP="00522DA1">
      <w:pPr>
        <w:jc w:val="both"/>
        <w:rPr>
          <w:rFonts w:cs="Arial"/>
          <w:szCs w:val="24"/>
        </w:rPr>
      </w:pPr>
      <w:r w:rsidRPr="00881818">
        <w:rPr>
          <w:rFonts w:cs="Arial"/>
          <w:szCs w:val="24"/>
        </w:rPr>
        <w:t>General principles:</w:t>
      </w:r>
    </w:p>
    <w:p w14:paraId="05152C38" w14:textId="77777777" w:rsidR="00522DA1" w:rsidRPr="00881818" w:rsidRDefault="00522DA1" w:rsidP="00522DA1">
      <w:pPr>
        <w:jc w:val="both"/>
        <w:rPr>
          <w:rFonts w:cs="Arial"/>
          <w:szCs w:val="24"/>
        </w:rPr>
      </w:pPr>
    </w:p>
    <w:p w14:paraId="184E0F2D" w14:textId="77777777" w:rsidR="00522DA1" w:rsidRPr="00881818" w:rsidRDefault="00522DA1" w:rsidP="00522DA1">
      <w:pPr>
        <w:pStyle w:val="ListParagraph"/>
        <w:numPr>
          <w:ilvl w:val="0"/>
          <w:numId w:val="41"/>
        </w:numPr>
        <w:spacing w:after="200" w:line="276" w:lineRule="auto"/>
        <w:jc w:val="both"/>
        <w:rPr>
          <w:rFonts w:cs="Arial"/>
          <w:szCs w:val="24"/>
        </w:rPr>
      </w:pPr>
      <w:r w:rsidRPr="00881818">
        <w:rPr>
          <w:rFonts w:cs="Arial"/>
          <w:szCs w:val="24"/>
        </w:rPr>
        <w:t>Our voluntary sector providers will provide support that falls outside that of</w:t>
      </w:r>
      <w:r>
        <w:rPr>
          <w:rFonts w:cs="Arial"/>
          <w:szCs w:val="24"/>
        </w:rPr>
        <w:t xml:space="preserve"> which</w:t>
      </w:r>
      <w:r w:rsidRPr="00881818">
        <w:rPr>
          <w:rFonts w:cs="Arial"/>
          <w:szCs w:val="24"/>
        </w:rPr>
        <w:t xml:space="preserve"> s</w:t>
      </w:r>
      <w:r>
        <w:rPr>
          <w:rFonts w:cs="Arial"/>
          <w:szCs w:val="24"/>
        </w:rPr>
        <w:t>tatutory authorities’ provide</w:t>
      </w:r>
    </w:p>
    <w:p w14:paraId="05A8F8FC" w14:textId="77777777" w:rsidR="00522DA1" w:rsidRPr="00881818" w:rsidRDefault="00522DA1" w:rsidP="00522DA1">
      <w:pPr>
        <w:pStyle w:val="ListParagraph"/>
        <w:numPr>
          <w:ilvl w:val="0"/>
          <w:numId w:val="41"/>
        </w:numPr>
        <w:spacing w:after="200" w:line="276" w:lineRule="auto"/>
        <w:jc w:val="both"/>
        <w:rPr>
          <w:rFonts w:cs="Arial"/>
          <w:szCs w:val="24"/>
        </w:rPr>
      </w:pPr>
      <w:r w:rsidRPr="00881818">
        <w:rPr>
          <w:rFonts w:cs="Arial"/>
          <w:szCs w:val="24"/>
        </w:rPr>
        <w:t>These are generally short term preventative interventions</w:t>
      </w:r>
      <w:r>
        <w:rPr>
          <w:rFonts w:cs="Arial"/>
          <w:szCs w:val="24"/>
        </w:rPr>
        <w:t xml:space="preserve"> for those who are </w:t>
      </w:r>
      <w:r w:rsidRPr="003C1B05">
        <w:rPr>
          <w:rFonts w:cs="Arial"/>
          <w:szCs w:val="24"/>
          <w:u w:val="single"/>
        </w:rPr>
        <w:t>not</w:t>
      </w:r>
      <w:r>
        <w:rPr>
          <w:rFonts w:cs="Arial"/>
          <w:szCs w:val="24"/>
          <w:u w:val="single"/>
        </w:rPr>
        <w:t xml:space="preserve"> </w:t>
      </w:r>
      <w:r w:rsidRPr="003C1B05">
        <w:rPr>
          <w:rFonts w:cs="Arial"/>
          <w:szCs w:val="24"/>
        </w:rPr>
        <w:t>deemed fully independent.</w:t>
      </w:r>
    </w:p>
    <w:p w14:paraId="3E648189" w14:textId="77777777" w:rsidR="00522DA1" w:rsidRPr="008E36D8" w:rsidRDefault="00522DA1" w:rsidP="00522DA1">
      <w:pPr>
        <w:pStyle w:val="ListParagraph"/>
        <w:numPr>
          <w:ilvl w:val="0"/>
          <w:numId w:val="41"/>
        </w:numPr>
        <w:spacing w:after="200" w:line="276" w:lineRule="auto"/>
        <w:jc w:val="both"/>
        <w:rPr>
          <w:rFonts w:cs="Arial"/>
          <w:i/>
          <w:szCs w:val="24"/>
        </w:rPr>
      </w:pPr>
      <w:r w:rsidRPr="008E36D8">
        <w:rPr>
          <w:rFonts w:cs="Arial"/>
          <w:szCs w:val="24"/>
        </w:rPr>
        <w:t xml:space="preserve">The support </w:t>
      </w:r>
      <w:r>
        <w:rPr>
          <w:rFonts w:cs="Arial"/>
          <w:szCs w:val="24"/>
        </w:rPr>
        <w:t>usu</w:t>
      </w:r>
      <w:r w:rsidRPr="008E36D8">
        <w:rPr>
          <w:rFonts w:cs="Arial"/>
          <w:szCs w:val="24"/>
        </w:rPr>
        <w:t xml:space="preserve">ally relates to patients who are on pathway zero </w:t>
      </w:r>
      <w:r w:rsidRPr="008E36D8">
        <w:rPr>
          <w:rFonts w:cs="Arial"/>
          <w:i/>
          <w:szCs w:val="24"/>
        </w:rPr>
        <w:t xml:space="preserve">(no new or additional support is required to get the person home or such support constitutes only, informal input from support agencies…) </w:t>
      </w:r>
    </w:p>
    <w:p w14:paraId="30CA4222" w14:textId="77777777" w:rsidR="00522DA1" w:rsidRPr="008E36D8" w:rsidRDefault="00522DA1" w:rsidP="00522DA1">
      <w:pPr>
        <w:pStyle w:val="ListParagraph"/>
        <w:numPr>
          <w:ilvl w:val="0"/>
          <w:numId w:val="41"/>
        </w:numPr>
        <w:spacing w:after="200" w:line="276" w:lineRule="auto"/>
        <w:jc w:val="both"/>
        <w:rPr>
          <w:rFonts w:cs="Arial"/>
          <w:szCs w:val="24"/>
        </w:rPr>
      </w:pPr>
      <w:r>
        <w:rPr>
          <w:rFonts w:cs="Arial"/>
          <w:szCs w:val="24"/>
        </w:rPr>
        <w:t>There may be scenarios where support</w:t>
      </w:r>
      <w:r w:rsidRPr="00881818">
        <w:rPr>
          <w:rFonts w:cs="Arial"/>
          <w:szCs w:val="24"/>
        </w:rPr>
        <w:t xml:space="preserve"> </w:t>
      </w:r>
      <w:r>
        <w:rPr>
          <w:rFonts w:cs="Arial"/>
          <w:szCs w:val="24"/>
        </w:rPr>
        <w:t>would also benefit</w:t>
      </w:r>
      <w:r w:rsidRPr="00881818">
        <w:rPr>
          <w:rFonts w:cs="Arial"/>
          <w:szCs w:val="24"/>
        </w:rPr>
        <w:t xml:space="preserve"> patients on pathway one</w:t>
      </w:r>
      <w:r>
        <w:rPr>
          <w:rFonts w:cs="Arial"/>
          <w:szCs w:val="24"/>
        </w:rPr>
        <w:t xml:space="preserve"> </w:t>
      </w:r>
      <w:r w:rsidRPr="008E36D8">
        <w:rPr>
          <w:rFonts w:cs="Arial"/>
          <w:i/>
          <w:szCs w:val="24"/>
        </w:rPr>
        <w:t>(patient able to return home with new, additional or a restarted package of support from health and/or social care)</w:t>
      </w:r>
      <w:r>
        <w:rPr>
          <w:rFonts w:cs="Arial"/>
          <w:i/>
          <w:szCs w:val="24"/>
        </w:rPr>
        <w:t xml:space="preserve">. </w:t>
      </w:r>
      <w:r w:rsidRPr="008E36D8">
        <w:rPr>
          <w:rFonts w:cs="Arial"/>
          <w:szCs w:val="24"/>
        </w:rPr>
        <w:t>However,</w:t>
      </w:r>
      <w:r>
        <w:rPr>
          <w:rFonts w:cs="Arial"/>
          <w:i/>
          <w:szCs w:val="24"/>
        </w:rPr>
        <w:t xml:space="preserve"> </w:t>
      </w:r>
      <w:r>
        <w:rPr>
          <w:rFonts w:cs="Arial"/>
          <w:szCs w:val="24"/>
        </w:rPr>
        <w:t>t</w:t>
      </w:r>
      <w:r w:rsidRPr="008E36D8">
        <w:rPr>
          <w:rFonts w:cs="Arial"/>
          <w:szCs w:val="24"/>
        </w:rPr>
        <w:t>he services will never be in place of statutory service</w:t>
      </w:r>
      <w:r>
        <w:rPr>
          <w:rFonts w:cs="Arial"/>
          <w:szCs w:val="24"/>
        </w:rPr>
        <w:t>s</w:t>
      </w:r>
    </w:p>
    <w:p w14:paraId="5A57D244" w14:textId="77777777" w:rsidR="00522DA1" w:rsidRPr="00881818" w:rsidRDefault="00522DA1" w:rsidP="00522DA1">
      <w:pPr>
        <w:pStyle w:val="ListParagraph"/>
        <w:numPr>
          <w:ilvl w:val="0"/>
          <w:numId w:val="41"/>
        </w:numPr>
        <w:spacing w:after="200" w:line="276" w:lineRule="auto"/>
        <w:jc w:val="both"/>
        <w:rPr>
          <w:rFonts w:cs="Arial"/>
          <w:szCs w:val="24"/>
        </w:rPr>
      </w:pPr>
      <w:r w:rsidRPr="00881818">
        <w:rPr>
          <w:rFonts w:cs="Arial"/>
          <w:szCs w:val="24"/>
        </w:rPr>
        <w:t xml:space="preserve">The support offered is both practical and emotional </w:t>
      </w:r>
    </w:p>
    <w:p w14:paraId="762A5237" w14:textId="77777777" w:rsidR="00522DA1" w:rsidRPr="00881818" w:rsidRDefault="00522DA1" w:rsidP="00522DA1">
      <w:pPr>
        <w:pStyle w:val="ListParagraph"/>
        <w:numPr>
          <w:ilvl w:val="0"/>
          <w:numId w:val="41"/>
        </w:numPr>
        <w:spacing w:after="200" w:line="276" w:lineRule="auto"/>
        <w:jc w:val="both"/>
        <w:rPr>
          <w:rFonts w:cs="Arial"/>
          <w:szCs w:val="24"/>
        </w:rPr>
      </w:pPr>
      <w:r w:rsidRPr="00881818">
        <w:rPr>
          <w:rFonts w:cs="Arial"/>
          <w:szCs w:val="24"/>
        </w:rPr>
        <w:t>Service will be delivered in a culturally sensitive way and personalised to needs of individuals</w:t>
      </w:r>
      <w:r>
        <w:rPr>
          <w:rFonts w:cs="Arial"/>
          <w:szCs w:val="24"/>
        </w:rPr>
        <w:t xml:space="preserve"> and informal carers</w:t>
      </w:r>
    </w:p>
    <w:p w14:paraId="50A10E2D" w14:textId="77777777" w:rsidR="00522DA1" w:rsidRDefault="00522DA1" w:rsidP="00522DA1">
      <w:pPr>
        <w:rPr>
          <w:rFonts w:cs="Arial"/>
          <w:i/>
          <w:szCs w:val="24"/>
        </w:rPr>
      </w:pPr>
      <w:r w:rsidRPr="00881818">
        <w:rPr>
          <w:rFonts w:cs="Arial"/>
          <w:szCs w:val="24"/>
        </w:rPr>
        <w:t>The services will generally work with staff on the wards, but will also interface with the Community Transfer of care/Discharge hubs</w:t>
      </w:r>
      <w:r>
        <w:rPr>
          <w:rFonts w:cs="Arial"/>
          <w:szCs w:val="24"/>
        </w:rPr>
        <w:t xml:space="preserve">. </w:t>
      </w:r>
      <w:r w:rsidRPr="003C1B05">
        <w:rPr>
          <w:rFonts w:cs="Arial"/>
          <w:i/>
          <w:szCs w:val="24"/>
        </w:rPr>
        <w:t>The support that is available (list is not exhaustive):</w:t>
      </w:r>
    </w:p>
    <w:p w14:paraId="4DA9BA79" w14:textId="77777777" w:rsidR="00522DA1" w:rsidRPr="003C1B05" w:rsidRDefault="00522DA1" w:rsidP="00522DA1">
      <w:pPr>
        <w:rPr>
          <w:rFonts w:cs="Arial"/>
          <w:i/>
          <w:szCs w:val="24"/>
        </w:rPr>
      </w:pPr>
    </w:p>
    <w:p w14:paraId="0363A3E7" w14:textId="77777777" w:rsidR="00522DA1" w:rsidRPr="00881818" w:rsidRDefault="00522DA1" w:rsidP="00522DA1">
      <w:pPr>
        <w:pStyle w:val="ListParagraph"/>
        <w:numPr>
          <w:ilvl w:val="0"/>
          <w:numId w:val="40"/>
        </w:numPr>
        <w:spacing w:after="200" w:line="276" w:lineRule="auto"/>
        <w:rPr>
          <w:rFonts w:cs="Arial"/>
          <w:szCs w:val="24"/>
        </w:rPr>
      </w:pPr>
      <w:r w:rsidRPr="00881818">
        <w:rPr>
          <w:rFonts w:cs="Arial"/>
          <w:szCs w:val="24"/>
        </w:rPr>
        <w:t>Shopping/ensuring food</w:t>
      </w:r>
      <w:r>
        <w:rPr>
          <w:rFonts w:cs="Arial"/>
          <w:szCs w:val="24"/>
        </w:rPr>
        <w:t xml:space="preserve"> is</w:t>
      </w:r>
      <w:r w:rsidRPr="00881818">
        <w:rPr>
          <w:rFonts w:cs="Arial"/>
          <w:szCs w:val="24"/>
        </w:rPr>
        <w:t xml:space="preserve"> in fridge</w:t>
      </w:r>
    </w:p>
    <w:p w14:paraId="209396A2" w14:textId="77777777" w:rsidR="00522DA1" w:rsidRPr="00881818" w:rsidRDefault="00522DA1" w:rsidP="00522DA1">
      <w:pPr>
        <w:pStyle w:val="ListParagraph"/>
        <w:numPr>
          <w:ilvl w:val="0"/>
          <w:numId w:val="40"/>
        </w:numPr>
        <w:spacing w:after="200" w:line="276" w:lineRule="auto"/>
        <w:rPr>
          <w:rFonts w:cs="Arial"/>
          <w:szCs w:val="24"/>
        </w:rPr>
      </w:pPr>
      <w:r>
        <w:rPr>
          <w:rFonts w:cs="Arial"/>
          <w:szCs w:val="24"/>
        </w:rPr>
        <w:t>P</w:t>
      </w:r>
      <w:r w:rsidRPr="00881818">
        <w:rPr>
          <w:rFonts w:cs="Arial"/>
          <w:szCs w:val="24"/>
        </w:rPr>
        <w:t>reparing light meals/ drinks</w:t>
      </w:r>
    </w:p>
    <w:p w14:paraId="590683CA" w14:textId="77777777" w:rsidR="00522DA1" w:rsidRPr="00881818" w:rsidRDefault="00522DA1" w:rsidP="00522DA1">
      <w:pPr>
        <w:pStyle w:val="ListParagraph"/>
        <w:numPr>
          <w:ilvl w:val="0"/>
          <w:numId w:val="40"/>
        </w:numPr>
        <w:spacing w:after="200" w:line="276" w:lineRule="auto"/>
        <w:rPr>
          <w:rFonts w:cs="Arial"/>
          <w:szCs w:val="24"/>
        </w:rPr>
      </w:pPr>
      <w:r>
        <w:rPr>
          <w:rFonts w:cs="Arial"/>
          <w:szCs w:val="24"/>
        </w:rPr>
        <w:t>Support with basic h</w:t>
      </w:r>
      <w:r w:rsidRPr="00881818">
        <w:rPr>
          <w:rFonts w:cs="Arial"/>
          <w:szCs w:val="24"/>
        </w:rPr>
        <w:t>ousing issues/environment (such as hoarding and light essential cleaning)</w:t>
      </w:r>
    </w:p>
    <w:p w14:paraId="69FACC66" w14:textId="77777777" w:rsidR="00522DA1" w:rsidRPr="00881818" w:rsidRDefault="00522DA1" w:rsidP="00522DA1">
      <w:pPr>
        <w:pStyle w:val="ListParagraph"/>
        <w:numPr>
          <w:ilvl w:val="0"/>
          <w:numId w:val="40"/>
        </w:numPr>
        <w:spacing w:after="200" w:line="276" w:lineRule="auto"/>
        <w:rPr>
          <w:rFonts w:cs="Arial"/>
          <w:szCs w:val="24"/>
        </w:rPr>
      </w:pPr>
      <w:r>
        <w:rPr>
          <w:rFonts w:cs="Arial"/>
          <w:szCs w:val="24"/>
        </w:rPr>
        <w:t>T</w:t>
      </w:r>
      <w:r w:rsidRPr="00881818">
        <w:rPr>
          <w:rFonts w:cs="Arial"/>
          <w:szCs w:val="24"/>
        </w:rPr>
        <w:t xml:space="preserve">opping-up gas and electricity meters </w:t>
      </w:r>
    </w:p>
    <w:p w14:paraId="55805419" w14:textId="77777777" w:rsidR="00522DA1" w:rsidRPr="00881818" w:rsidRDefault="00522DA1" w:rsidP="00522DA1">
      <w:pPr>
        <w:pStyle w:val="ListParagraph"/>
        <w:numPr>
          <w:ilvl w:val="0"/>
          <w:numId w:val="40"/>
        </w:numPr>
        <w:spacing w:after="200" w:line="276" w:lineRule="auto"/>
        <w:rPr>
          <w:rFonts w:cs="Arial"/>
          <w:szCs w:val="24"/>
        </w:rPr>
      </w:pPr>
      <w:r w:rsidRPr="00881818">
        <w:rPr>
          <w:rFonts w:cs="Arial"/>
          <w:szCs w:val="24"/>
        </w:rPr>
        <w:t xml:space="preserve">Signposting to voluntary and community services </w:t>
      </w:r>
    </w:p>
    <w:p w14:paraId="37272444" w14:textId="77777777" w:rsidR="003A44FC" w:rsidRDefault="003A44FC" w:rsidP="003A44FC">
      <w:pPr>
        <w:pStyle w:val="ListParagraph"/>
        <w:spacing w:after="200" w:line="276" w:lineRule="auto"/>
        <w:rPr>
          <w:rFonts w:cs="Arial"/>
          <w:szCs w:val="24"/>
        </w:rPr>
      </w:pPr>
    </w:p>
    <w:p w14:paraId="73A70EBB" w14:textId="77777777" w:rsidR="003A44FC" w:rsidRDefault="003A44FC" w:rsidP="003A44FC">
      <w:pPr>
        <w:pStyle w:val="ListParagraph"/>
        <w:spacing w:after="200" w:line="276" w:lineRule="auto"/>
        <w:rPr>
          <w:rFonts w:cs="Arial"/>
          <w:szCs w:val="24"/>
        </w:rPr>
      </w:pPr>
    </w:p>
    <w:p w14:paraId="6AED0774" w14:textId="77777777" w:rsidR="00522DA1" w:rsidRPr="00881818" w:rsidRDefault="00522DA1" w:rsidP="00522DA1">
      <w:pPr>
        <w:pStyle w:val="ListParagraph"/>
        <w:numPr>
          <w:ilvl w:val="0"/>
          <w:numId w:val="40"/>
        </w:numPr>
        <w:spacing w:after="200" w:line="276" w:lineRule="auto"/>
        <w:rPr>
          <w:rFonts w:cs="Arial"/>
          <w:szCs w:val="24"/>
        </w:rPr>
      </w:pPr>
      <w:r w:rsidRPr="00881818">
        <w:rPr>
          <w:rFonts w:cs="Arial"/>
          <w:szCs w:val="24"/>
        </w:rPr>
        <w:t>Provid</w:t>
      </w:r>
      <w:r>
        <w:rPr>
          <w:rFonts w:cs="Arial"/>
          <w:szCs w:val="24"/>
        </w:rPr>
        <w:t>ing</w:t>
      </w:r>
      <w:r w:rsidRPr="00881818">
        <w:rPr>
          <w:rFonts w:cs="Arial"/>
          <w:szCs w:val="24"/>
        </w:rPr>
        <w:t xml:space="preserve"> non-specialist support, inclusive of homeless patients, by helping them to access relevant services</w:t>
      </w:r>
    </w:p>
    <w:p w14:paraId="2243E028" w14:textId="77777777" w:rsidR="00522DA1" w:rsidRPr="00881818" w:rsidRDefault="00522DA1" w:rsidP="00522DA1">
      <w:pPr>
        <w:pStyle w:val="ListParagraph"/>
        <w:numPr>
          <w:ilvl w:val="0"/>
          <w:numId w:val="40"/>
        </w:numPr>
        <w:spacing w:after="200" w:line="276" w:lineRule="auto"/>
        <w:rPr>
          <w:rFonts w:cs="Arial"/>
          <w:szCs w:val="24"/>
        </w:rPr>
      </w:pPr>
      <w:r w:rsidRPr="00881818">
        <w:rPr>
          <w:rFonts w:cs="Arial"/>
          <w:szCs w:val="24"/>
        </w:rPr>
        <w:t xml:space="preserve">Providing </w:t>
      </w:r>
      <w:r>
        <w:rPr>
          <w:rFonts w:cs="Arial"/>
          <w:szCs w:val="24"/>
        </w:rPr>
        <w:t xml:space="preserve">and </w:t>
      </w:r>
      <w:r w:rsidRPr="00881818">
        <w:rPr>
          <w:rFonts w:cs="Arial"/>
          <w:szCs w:val="24"/>
        </w:rPr>
        <w:t>or signposting to income/benefits advice</w:t>
      </w:r>
    </w:p>
    <w:p w14:paraId="20FB317B" w14:textId="77777777" w:rsidR="00522DA1" w:rsidRDefault="00522DA1" w:rsidP="00522DA1">
      <w:pPr>
        <w:pStyle w:val="ListParagraph"/>
        <w:spacing w:after="200" w:line="276" w:lineRule="auto"/>
        <w:rPr>
          <w:rFonts w:cs="Arial"/>
          <w:szCs w:val="24"/>
        </w:rPr>
      </w:pPr>
    </w:p>
    <w:p w14:paraId="5FA5F214" w14:textId="77777777" w:rsidR="00522DA1" w:rsidRPr="00881818" w:rsidRDefault="00522DA1" w:rsidP="00522DA1">
      <w:pPr>
        <w:pStyle w:val="ListParagraph"/>
        <w:numPr>
          <w:ilvl w:val="0"/>
          <w:numId w:val="40"/>
        </w:numPr>
        <w:spacing w:after="200" w:line="276" w:lineRule="auto"/>
        <w:rPr>
          <w:rFonts w:cs="Arial"/>
          <w:szCs w:val="24"/>
        </w:rPr>
      </w:pPr>
      <w:r>
        <w:rPr>
          <w:rFonts w:cs="Arial"/>
          <w:szCs w:val="24"/>
        </w:rPr>
        <w:t>Providing e</w:t>
      </w:r>
      <w:r w:rsidRPr="00881818">
        <w:rPr>
          <w:rFonts w:cs="Arial"/>
          <w:szCs w:val="24"/>
        </w:rPr>
        <w:t>motional support settling back into life at home</w:t>
      </w:r>
    </w:p>
    <w:p w14:paraId="7C44E485" w14:textId="77777777" w:rsidR="00522DA1" w:rsidRPr="00881818" w:rsidRDefault="00522DA1" w:rsidP="00522DA1">
      <w:pPr>
        <w:pStyle w:val="ListParagraph"/>
        <w:numPr>
          <w:ilvl w:val="0"/>
          <w:numId w:val="40"/>
        </w:numPr>
        <w:spacing w:after="200" w:line="276" w:lineRule="auto"/>
        <w:rPr>
          <w:rFonts w:cs="Arial"/>
          <w:szCs w:val="24"/>
        </w:rPr>
      </w:pPr>
      <w:r w:rsidRPr="00881818">
        <w:rPr>
          <w:rFonts w:cs="Arial"/>
          <w:szCs w:val="24"/>
        </w:rPr>
        <w:t>Support</w:t>
      </w:r>
      <w:r>
        <w:rPr>
          <w:rFonts w:cs="Arial"/>
          <w:szCs w:val="24"/>
        </w:rPr>
        <w:t>ing</w:t>
      </w:r>
      <w:r w:rsidRPr="00881818">
        <w:rPr>
          <w:rFonts w:cs="Arial"/>
          <w:szCs w:val="24"/>
        </w:rPr>
        <w:t xml:space="preserve"> isolation and lack of social networks/connectedness</w:t>
      </w:r>
      <w:r>
        <w:rPr>
          <w:rFonts w:cs="Arial"/>
          <w:szCs w:val="24"/>
        </w:rPr>
        <w:t xml:space="preserve"> with community</w:t>
      </w:r>
    </w:p>
    <w:p w14:paraId="79FFBACC" w14:textId="77777777" w:rsidR="00522DA1" w:rsidRDefault="00522DA1" w:rsidP="00522DA1">
      <w:pPr>
        <w:pStyle w:val="ListParagraph"/>
        <w:numPr>
          <w:ilvl w:val="0"/>
          <w:numId w:val="40"/>
        </w:numPr>
        <w:spacing w:after="200" w:line="276" w:lineRule="auto"/>
        <w:rPr>
          <w:rFonts w:cs="Arial"/>
          <w:szCs w:val="24"/>
        </w:rPr>
      </w:pPr>
      <w:r w:rsidRPr="00881818">
        <w:rPr>
          <w:rFonts w:cs="Arial"/>
          <w:szCs w:val="24"/>
        </w:rPr>
        <w:t xml:space="preserve">Referral to statutory services where issues beyond </w:t>
      </w:r>
      <w:r>
        <w:rPr>
          <w:rFonts w:cs="Arial"/>
          <w:szCs w:val="24"/>
        </w:rPr>
        <w:t xml:space="preserve">the </w:t>
      </w:r>
      <w:r w:rsidRPr="00881818">
        <w:rPr>
          <w:rFonts w:cs="Arial"/>
          <w:szCs w:val="24"/>
        </w:rPr>
        <w:t xml:space="preserve">service’s remit identified </w:t>
      </w:r>
      <w:r>
        <w:rPr>
          <w:rFonts w:cs="Arial"/>
          <w:szCs w:val="24"/>
        </w:rPr>
        <w:t>(established via risk assessment)</w:t>
      </w:r>
    </w:p>
    <w:p w14:paraId="62AE274F" w14:textId="77777777" w:rsidR="00522DA1" w:rsidRPr="00522DA1" w:rsidRDefault="00522DA1" w:rsidP="00522DA1">
      <w:pPr>
        <w:pStyle w:val="ListParagraph"/>
        <w:numPr>
          <w:ilvl w:val="0"/>
          <w:numId w:val="40"/>
        </w:numPr>
        <w:spacing w:after="200" w:line="276" w:lineRule="auto"/>
        <w:rPr>
          <w:rFonts w:cs="Arial"/>
          <w:szCs w:val="24"/>
        </w:rPr>
      </w:pPr>
      <w:r w:rsidRPr="00522DA1">
        <w:rPr>
          <w:rFonts w:cs="Arial"/>
          <w:szCs w:val="24"/>
        </w:rPr>
        <w:t>Service that is available within each borough:</w:t>
      </w:r>
    </w:p>
    <w:tbl>
      <w:tblPr>
        <w:tblStyle w:val="TableGrid"/>
        <w:tblW w:w="9067" w:type="dxa"/>
        <w:jc w:val="center"/>
        <w:tblLook w:val="04A0" w:firstRow="1" w:lastRow="0" w:firstColumn="1" w:lastColumn="0" w:noHBand="0" w:noVBand="1"/>
      </w:tblPr>
      <w:tblGrid>
        <w:gridCol w:w="2547"/>
        <w:gridCol w:w="2126"/>
        <w:gridCol w:w="1763"/>
        <w:gridCol w:w="2631"/>
      </w:tblGrid>
      <w:tr w:rsidR="00522DA1" w:rsidRPr="00881818" w14:paraId="70399EB1" w14:textId="77777777" w:rsidTr="00522DA1">
        <w:trPr>
          <w:jc w:val="center"/>
        </w:trPr>
        <w:tc>
          <w:tcPr>
            <w:tcW w:w="2547" w:type="dxa"/>
          </w:tcPr>
          <w:p w14:paraId="4E26DDA3" w14:textId="77777777" w:rsidR="00522DA1" w:rsidRPr="00881818" w:rsidRDefault="00522DA1" w:rsidP="000856A5">
            <w:pPr>
              <w:rPr>
                <w:rFonts w:cs="Arial"/>
                <w:b/>
                <w:szCs w:val="24"/>
              </w:rPr>
            </w:pPr>
            <w:r w:rsidRPr="00881818">
              <w:rPr>
                <w:rFonts w:cs="Arial"/>
                <w:b/>
                <w:szCs w:val="24"/>
              </w:rPr>
              <w:t>Borough</w:t>
            </w:r>
          </w:p>
        </w:tc>
        <w:tc>
          <w:tcPr>
            <w:tcW w:w="2126" w:type="dxa"/>
          </w:tcPr>
          <w:p w14:paraId="44118B2F" w14:textId="77777777" w:rsidR="00522DA1" w:rsidRPr="00881818" w:rsidRDefault="00522DA1" w:rsidP="000856A5">
            <w:pPr>
              <w:rPr>
                <w:rFonts w:cs="Arial"/>
                <w:b/>
                <w:szCs w:val="24"/>
              </w:rPr>
            </w:pPr>
            <w:r w:rsidRPr="00881818">
              <w:rPr>
                <w:rFonts w:cs="Arial"/>
                <w:b/>
                <w:szCs w:val="24"/>
              </w:rPr>
              <w:t>Trusts</w:t>
            </w:r>
          </w:p>
        </w:tc>
        <w:tc>
          <w:tcPr>
            <w:tcW w:w="1763" w:type="dxa"/>
          </w:tcPr>
          <w:p w14:paraId="70156329" w14:textId="77777777" w:rsidR="00522DA1" w:rsidRPr="00881818" w:rsidRDefault="00522DA1" w:rsidP="000856A5">
            <w:pPr>
              <w:rPr>
                <w:rFonts w:cs="Arial"/>
                <w:b/>
                <w:szCs w:val="24"/>
              </w:rPr>
            </w:pPr>
            <w:r w:rsidRPr="00881818">
              <w:rPr>
                <w:rFonts w:cs="Arial"/>
                <w:b/>
                <w:szCs w:val="24"/>
              </w:rPr>
              <w:t>Provider</w:t>
            </w:r>
          </w:p>
        </w:tc>
        <w:tc>
          <w:tcPr>
            <w:tcW w:w="2631" w:type="dxa"/>
          </w:tcPr>
          <w:p w14:paraId="7F8A1AF8" w14:textId="77777777" w:rsidR="00522DA1" w:rsidRPr="00881818" w:rsidRDefault="00522DA1" w:rsidP="000856A5">
            <w:pPr>
              <w:rPr>
                <w:rFonts w:cs="Arial"/>
                <w:b/>
                <w:szCs w:val="24"/>
              </w:rPr>
            </w:pPr>
            <w:r w:rsidRPr="00881818">
              <w:rPr>
                <w:rFonts w:cs="Arial"/>
                <w:b/>
                <w:szCs w:val="24"/>
              </w:rPr>
              <w:t>Service</w:t>
            </w:r>
          </w:p>
        </w:tc>
      </w:tr>
      <w:tr w:rsidR="00522DA1" w:rsidRPr="00881818" w14:paraId="1E1D65D6" w14:textId="77777777" w:rsidTr="00522DA1">
        <w:trPr>
          <w:jc w:val="center"/>
        </w:trPr>
        <w:tc>
          <w:tcPr>
            <w:tcW w:w="2547" w:type="dxa"/>
          </w:tcPr>
          <w:p w14:paraId="6D89DD37" w14:textId="77777777" w:rsidR="00522DA1" w:rsidRPr="00881818" w:rsidRDefault="00522DA1" w:rsidP="000856A5">
            <w:pPr>
              <w:rPr>
                <w:rFonts w:cs="Arial"/>
                <w:szCs w:val="24"/>
              </w:rPr>
            </w:pPr>
            <w:r w:rsidRPr="00881818">
              <w:rPr>
                <w:rFonts w:cs="Arial"/>
                <w:szCs w:val="24"/>
              </w:rPr>
              <w:t>Hillingdon</w:t>
            </w:r>
          </w:p>
        </w:tc>
        <w:tc>
          <w:tcPr>
            <w:tcW w:w="2126" w:type="dxa"/>
          </w:tcPr>
          <w:p w14:paraId="5CF87CFE" w14:textId="77777777" w:rsidR="00522DA1" w:rsidRPr="00881818" w:rsidRDefault="00522DA1" w:rsidP="000856A5">
            <w:pPr>
              <w:rPr>
                <w:rFonts w:cs="Arial"/>
                <w:szCs w:val="24"/>
              </w:rPr>
            </w:pPr>
            <w:r w:rsidRPr="00881818">
              <w:rPr>
                <w:rFonts w:cs="Arial"/>
                <w:szCs w:val="24"/>
              </w:rPr>
              <w:t>Hillingdon hospital</w:t>
            </w:r>
          </w:p>
        </w:tc>
        <w:tc>
          <w:tcPr>
            <w:tcW w:w="1763" w:type="dxa"/>
          </w:tcPr>
          <w:p w14:paraId="43DFF969" w14:textId="77777777" w:rsidR="00522DA1" w:rsidRPr="00881818" w:rsidRDefault="00522DA1" w:rsidP="000856A5">
            <w:pPr>
              <w:rPr>
                <w:rFonts w:cs="Arial"/>
                <w:szCs w:val="24"/>
              </w:rPr>
            </w:pPr>
            <w:r w:rsidRPr="00881818">
              <w:rPr>
                <w:rFonts w:cs="Arial"/>
                <w:szCs w:val="24"/>
              </w:rPr>
              <w:t>Age UK</w:t>
            </w:r>
          </w:p>
        </w:tc>
        <w:tc>
          <w:tcPr>
            <w:tcW w:w="2631" w:type="dxa"/>
          </w:tcPr>
          <w:p w14:paraId="02700285" w14:textId="77777777" w:rsidR="00522DA1" w:rsidRPr="00881818" w:rsidRDefault="00522DA1" w:rsidP="000856A5">
            <w:pPr>
              <w:rPr>
                <w:rFonts w:cs="Arial"/>
                <w:szCs w:val="24"/>
              </w:rPr>
            </w:pPr>
            <w:r>
              <w:rPr>
                <w:rFonts w:cs="Arial"/>
                <w:szCs w:val="24"/>
              </w:rPr>
              <w:t>Discharge Support Service</w:t>
            </w:r>
          </w:p>
        </w:tc>
      </w:tr>
      <w:tr w:rsidR="00522DA1" w:rsidRPr="00881818" w14:paraId="16F837A7" w14:textId="77777777" w:rsidTr="00522DA1">
        <w:trPr>
          <w:jc w:val="center"/>
        </w:trPr>
        <w:tc>
          <w:tcPr>
            <w:tcW w:w="2547" w:type="dxa"/>
          </w:tcPr>
          <w:p w14:paraId="68D87B17" w14:textId="77777777" w:rsidR="00522DA1" w:rsidRPr="00881818" w:rsidRDefault="00522DA1" w:rsidP="000856A5">
            <w:pPr>
              <w:rPr>
                <w:rFonts w:cs="Arial"/>
                <w:szCs w:val="24"/>
              </w:rPr>
            </w:pPr>
            <w:r w:rsidRPr="00881818">
              <w:rPr>
                <w:rFonts w:cs="Arial"/>
                <w:szCs w:val="24"/>
              </w:rPr>
              <w:t>Kensington &amp; Chelsea</w:t>
            </w:r>
          </w:p>
        </w:tc>
        <w:tc>
          <w:tcPr>
            <w:tcW w:w="2126" w:type="dxa"/>
          </w:tcPr>
          <w:p w14:paraId="53F7029D" w14:textId="77777777" w:rsidR="00522DA1" w:rsidRPr="00881818" w:rsidRDefault="00522DA1" w:rsidP="000856A5">
            <w:pPr>
              <w:rPr>
                <w:rFonts w:cs="Arial"/>
                <w:szCs w:val="24"/>
              </w:rPr>
            </w:pPr>
            <w:r w:rsidRPr="00881818">
              <w:rPr>
                <w:rFonts w:cs="Arial"/>
                <w:szCs w:val="24"/>
              </w:rPr>
              <w:t>Imperial</w:t>
            </w:r>
          </w:p>
        </w:tc>
        <w:tc>
          <w:tcPr>
            <w:tcW w:w="1763" w:type="dxa"/>
          </w:tcPr>
          <w:p w14:paraId="462C1208" w14:textId="77777777" w:rsidR="00522DA1" w:rsidRPr="00881818" w:rsidRDefault="00522DA1" w:rsidP="000856A5">
            <w:pPr>
              <w:rPr>
                <w:rFonts w:cs="Arial"/>
                <w:szCs w:val="24"/>
              </w:rPr>
            </w:pPr>
            <w:r w:rsidRPr="00881818">
              <w:rPr>
                <w:rFonts w:cs="Arial"/>
                <w:szCs w:val="24"/>
              </w:rPr>
              <w:t>British Red Cross</w:t>
            </w:r>
          </w:p>
        </w:tc>
        <w:tc>
          <w:tcPr>
            <w:tcW w:w="2631" w:type="dxa"/>
          </w:tcPr>
          <w:p w14:paraId="23BCA44F" w14:textId="77777777" w:rsidR="00522DA1" w:rsidRPr="00881818" w:rsidRDefault="00522DA1" w:rsidP="000856A5">
            <w:pPr>
              <w:rPr>
                <w:rFonts w:cs="Arial"/>
                <w:szCs w:val="24"/>
              </w:rPr>
            </w:pPr>
            <w:r w:rsidRPr="00881818">
              <w:rPr>
                <w:rFonts w:cs="Arial"/>
                <w:szCs w:val="24"/>
              </w:rPr>
              <w:t>Hospital to Home Discharge Support Service</w:t>
            </w:r>
          </w:p>
        </w:tc>
      </w:tr>
      <w:tr w:rsidR="00522DA1" w:rsidRPr="00881818" w14:paraId="6E9FCCED" w14:textId="77777777" w:rsidTr="00522DA1">
        <w:trPr>
          <w:jc w:val="center"/>
        </w:trPr>
        <w:tc>
          <w:tcPr>
            <w:tcW w:w="2547" w:type="dxa"/>
          </w:tcPr>
          <w:p w14:paraId="4B7BCA0C" w14:textId="77777777" w:rsidR="00522DA1" w:rsidRPr="00881818" w:rsidRDefault="00522DA1" w:rsidP="000856A5">
            <w:pPr>
              <w:rPr>
                <w:rFonts w:cs="Arial"/>
                <w:szCs w:val="24"/>
              </w:rPr>
            </w:pPr>
            <w:r w:rsidRPr="00881818">
              <w:rPr>
                <w:rFonts w:cs="Arial"/>
                <w:szCs w:val="24"/>
              </w:rPr>
              <w:t>Hammersmith &amp; Fulham</w:t>
            </w:r>
          </w:p>
        </w:tc>
        <w:tc>
          <w:tcPr>
            <w:tcW w:w="2126" w:type="dxa"/>
          </w:tcPr>
          <w:p w14:paraId="67031A07" w14:textId="77777777" w:rsidR="00522DA1" w:rsidRPr="00881818" w:rsidRDefault="00522DA1" w:rsidP="000856A5">
            <w:pPr>
              <w:rPr>
                <w:rFonts w:cs="Arial"/>
                <w:szCs w:val="24"/>
              </w:rPr>
            </w:pPr>
            <w:r w:rsidRPr="00881818">
              <w:rPr>
                <w:rFonts w:cs="Arial"/>
                <w:szCs w:val="24"/>
              </w:rPr>
              <w:t>Imperial</w:t>
            </w:r>
          </w:p>
        </w:tc>
        <w:tc>
          <w:tcPr>
            <w:tcW w:w="1763" w:type="dxa"/>
          </w:tcPr>
          <w:p w14:paraId="7D0A7F6B" w14:textId="77777777" w:rsidR="00522DA1" w:rsidRPr="00881818" w:rsidRDefault="00522DA1" w:rsidP="000856A5">
            <w:pPr>
              <w:rPr>
                <w:rFonts w:cs="Arial"/>
                <w:szCs w:val="24"/>
              </w:rPr>
            </w:pPr>
            <w:r w:rsidRPr="00881818">
              <w:rPr>
                <w:rFonts w:cs="Arial"/>
                <w:szCs w:val="24"/>
              </w:rPr>
              <w:t>British Red Cross</w:t>
            </w:r>
          </w:p>
        </w:tc>
        <w:tc>
          <w:tcPr>
            <w:tcW w:w="2631" w:type="dxa"/>
          </w:tcPr>
          <w:p w14:paraId="16C715E6" w14:textId="77777777" w:rsidR="00522DA1" w:rsidRPr="00881818" w:rsidRDefault="00522DA1" w:rsidP="000856A5">
            <w:pPr>
              <w:rPr>
                <w:rFonts w:cs="Arial"/>
                <w:szCs w:val="24"/>
              </w:rPr>
            </w:pPr>
            <w:r w:rsidRPr="00881818">
              <w:rPr>
                <w:rFonts w:cs="Arial"/>
                <w:szCs w:val="24"/>
              </w:rPr>
              <w:t>Hospital to Home Discharge Support Service</w:t>
            </w:r>
          </w:p>
        </w:tc>
      </w:tr>
      <w:tr w:rsidR="00522DA1" w:rsidRPr="00881818" w14:paraId="41F57BB2" w14:textId="77777777" w:rsidTr="00522DA1">
        <w:trPr>
          <w:jc w:val="center"/>
        </w:trPr>
        <w:tc>
          <w:tcPr>
            <w:tcW w:w="2547" w:type="dxa"/>
          </w:tcPr>
          <w:p w14:paraId="03859F08" w14:textId="77777777" w:rsidR="00522DA1" w:rsidRPr="00881818" w:rsidRDefault="00522DA1" w:rsidP="000856A5">
            <w:pPr>
              <w:rPr>
                <w:rFonts w:cs="Arial"/>
                <w:szCs w:val="24"/>
              </w:rPr>
            </w:pPr>
            <w:r w:rsidRPr="00881818">
              <w:rPr>
                <w:rFonts w:cs="Arial"/>
                <w:szCs w:val="24"/>
              </w:rPr>
              <w:t>Westminster</w:t>
            </w:r>
          </w:p>
        </w:tc>
        <w:tc>
          <w:tcPr>
            <w:tcW w:w="2126" w:type="dxa"/>
          </w:tcPr>
          <w:p w14:paraId="38329DFE" w14:textId="77777777" w:rsidR="00522DA1" w:rsidRPr="00881818" w:rsidRDefault="00522DA1" w:rsidP="000856A5">
            <w:pPr>
              <w:rPr>
                <w:rFonts w:cs="Arial"/>
                <w:szCs w:val="24"/>
              </w:rPr>
            </w:pPr>
            <w:r w:rsidRPr="00881818">
              <w:rPr>
                <w:rFonts w:cs="Arial"/>
                <w:szCs w:val="24"/>
              </w:rPr>
              <w:t>Imperial</w:t>
            </w:r>
          </w:p>
        </w:tc>
        <w:tc>
          <w:tcPr>
            <w:tcW w:w="1763" w:type="dxa"/>
          </w:tcPr>
          <w:p w14:paraId="08E3F9EF" w14:textId="77777777" w:rsidR="00522DA1" w:rsidRPr="00881818" w:rsidRDefault="00522DA1" w:rsidP="000856A5">
            <w:pPr>
              <w:rPr>
                <w:rFonts w:cs="Arial"/>
                <w:szCs w:val="24"/>
              </w:rPr>
            </w:pPr>
            <w:r w:rsidRPr="00881818">
              <w:rPr>
                <w:rFonts w:cs="Arial"/>
                <w:szCs w:val="24"/>
              </w:rPr>
              <w:t>British Red Cross</w:t>
            </w:r>
          </w:p>
        </w:tc>
        <w:tc>
          <w:tcPr>
            <w:tcW w:w="2631" w:type="dxa"/>
          </w:tcPr>
          <w:p w14:paraId="2CF80571" w14:textId="77777777" w:rsidR="00522DA1" w:rsidRPr="00881818" w:rsidRDefault="00522DA1" w:rsidP="000856A5">
            <w:pPr>
              <w:rPr>
                <w:rFonts w:cs="Arial"/>
                <w:szCs w:val="24"/>
              </w:rPr>
            </w:pPr>
            <w:r w:rsidRPr="00881818">
              <w:rPr>
                <w:rFonts w:cs="Arial"/>
                <w:szCs w:val="24"/>
              </w:rPr>
              <w:t>Hospital to Home Discharge Support Service</w:t>
            </w:r>
          </w:p>
        </w:tc>
      </w:tr>
      <w:tr w:rsidR="00522DA1" w:rsidRPr="00881818" w14:paraId="5074C5E6" w14:textId="77777777" w:rsidTr="00522DA1">
        <w:trPr>
          <w:jc w:val="center"/>
        </w:trPr>
        <w:tc>
          <w:tcPr>
            <w:tcW w:w="2547" w:type="dxa"/>
          </w:tcPr>
          <w:p w14:paraId="0197259F" w14:textId="77777777" w:rsidR="00522DA1" w:rsidRPr="00881818" w:rsidRDefault="00522DA1" w:rsidP="000856A5">
            <w:pPr>
              <w:rPr>
                <w:rFonts w:cs="Arial"/>
                <w:szCs w:val="24"/>
              </w:rPr>
            </w:pPr>
            <w:r w:rsidRPr="00881818">
              <w:rPr>
                <w:rFonts w:cs="Arial"/>
                <w:szCs w:val="24"/>
              </w:rPr>
              <w:t>Hounslow</w:t>
            </w:r>
          </w:p>
        </w:tc>
        <w:tc>
          <w:tcPr>
            <w:tcW w:w="2126" w:type="dxa"/>
          </w:tcPr>
          <w:p w14:paraId="1E8B02F4" w14:textId="77777777" w:rsidR="00522DA1" w:rsidRPr="00881818" w:rsidRDefault="00522DA1" w:rsidP="000856A5">
            <w:pPr>
              <w:rPr>
                <w:rFonts w:cs="Arial"/>
                <w:szCs w:val="24"/>
              </w:rPr>
            </w:pPr>
            <w:r w:rsidRPr="00881818">
              <w:rPr>
                <w:rFonts w:cs="Arial"/>
                <w:szCs w:val="24"/>
              </w:rPr>
              <w:t>West Middlesex</w:t>
            </w:r>
          </w:p>
        </w:tc>
        <w:tc>
          <w:tcPr>
            <w:tcW w:w="1763" w:type="dxa"/>
          </w:tcPr>
          <w:p w14:paraId="55FD1B57" w14:textId="77777777" w:rsidR="00522DA1" w:rsidRPr="00881818" w:rsidRDefault="00522DA1" w:rsidP="000856A5">
            <w:pPr>
              <w:rPr>
                <w:rFonts w:cs="Arial"/>
                <w:szCs w:val="24"/>
              </w:rPr>
            </w:pPr>
            <w:r w:rsidRPr="00881818">
              <w:rPr>
                <w:rFonts w:cs="Arial"/>
                <w:szCs w:val="24"/>
              </w:rPr>
              <w:t>British Red Cross</w:t>
            </w:r>
          </w:p>
        </w:tc>
        <w:tc>
          <w:tcPr>
            <w:tcW w:w="2631" w:type="dxa"/>
          </w:tcPr>
          <w:p w14:paraId="6A0EAFA2" w14:textId="77777777" w:rsidR="00522DA1" w:rsidRPr="00881818" w:rsidRDefault="00522DA1" w:rsidP="000856A5">
            <w:pPr>
              <w:rPr>
                <w:rFonts w:cs="Arial"/>
                <w:szCs w:val="24"/>
              </w:rPr>
            </w:pPr>
            <w:r w:rsidRPr="00881818">
              <w:rPr>
                <w:rFonts w:cs="Arial"/>
                <w:szCs w:val="24"/>
              </w:rPr>
              <w:t>Hospital to Home Discharge Support Service</w:t>
            </w:r>
          </w:p>
        </w:tc>
      </w:tr>
      <w:tr w:rsidR="00522DA1" w:rsidRPr="00881818" w14:paraId="59BBCE22" w14:textId="77777777" w:rsidTr="00522DA1">
        <w:trPr>
          <w:jc w:val="center"/>
        </w:trPr>
        <w:tc>
          <w:tcPr>
            <w:tcW w:w="2547" w:type="dxa"/>
          </w:tcPr>
          <w:p w14:paraId="2AD8DF8C" w14:textId="77777777" w:rsidR="00522DA1" w:rsidRPr="00881818" w:rsidRDefault="00522DA1" w:rsidP="000856A5">
            <w:pPr>
              <w:rPr>
                <w:rFonts w:cs="Arial"/>
                <w:szCs w:val="24"/>
              </w:rPr>
            </w:pPr>
            <w:r w:rsidRPr="00881818">
              <w:rPr>
                <w:rFonts w:cs="Arial"/>
                <w:szCs w:val="24"/>
              </w:rPr>
              <w:t>Harrow</w:t>
            </w:r>
          </w:p>
        </w:tc>
        <w:tc>
          <w:tcPr>
            <w:tcW w:w="2126" w:type="dxa"/>
          </w:tcPr>
          <w:p w14:paraId="5D04D347" w14:textId="77777777" w:rsidR="00522DA1" w:rsidRPr="00881818" w:rsidRDefault="00522DA1" w:rsidP="000856A5">
            <w:pPr>
              <w:rPr>
                <w:rFonts w:cs="Arial"/>
                <w:szCs w:val="24"/>
              </w:rPr>
            </w:pPr>
            <w:r w:rsidRPr="00881818">
              <w:rPr>
                <w:rFonts w:cs="Arial"/>
                <w:szCs w:val="24"/>
              </w:rPr>
              <w:t>London North West</w:t>
            </w:r>
          </w:p>
        </w:tc>
        <w:tc>
          <w:tcPr>
            <w:tcW w:w="1763" w:type="dxa"/>
          </w:tcPr>
          <w:p w14:paraId="1D2A2755" w14:textId="77777777" w:rsidR="00522DA1" w:rsidRPr="00881818" w:rsidRDefault="00522DA1" w:rsidP="000856A5">
            <w:pPr>
              <w:rPr>
                <w:rFonts w:cs="Arial"/>
                <w:szCs w:val="24"/>
              </w:rPr>
            </w:pPr>
            <w:r w:rsidRPr="00881818">
              <w:rPr>
                <w:rFonts w:cs="Arial"/>
                <w:szCs w:val="24"/>
              </w:rPr>
              <w:t>Age UK</w:t>
            </w:r>
          </w:p>
        </w:tc>
        <w:tc>
          <w:tcPr>
            <w:tcW w:w="2631" w:type="dxa"/>
          </w:tcPr>
          <w:p w14:paraId="7533A7DD" w14:textId="77777777" w:rsidR="00522DA1" w:rsidRPr="00881818" w:rsidRDefault="00522DA1" w:rsidP="000856A5">
            <w:pPr>
              <w:rPr>
                <w:rFonts w:cs="Arial"/>
                <w:szCs w:val="24"/>
              </w:rPr>
            </w:pPr>
            <w:r>
              <w:rPr>
                <w:rFonts w:cs="Arial"/>
                <w:szCs w:val="24"/>
              </w:rPr>
              <w:t>Discharge Support Service</w:t>
            </w:r>
          </w:p>
        </w:tc>
      </w:tr>
      <w:tr w:rsidR="00522DA1" w:rsidRPr="00881818" w14:paraId="17885573" w14:textId="77777777" w:rsidTr="00522DA1">
        <w:trPr>
          <w:jc w:val="center"/>
        </w:trPr>
        <w:tc>
          <w:tcPr>
            <w:tcW w:w="2547" w:type="dxa"/>
          </w:tcPr>
          <w:p w14:paraId="14DFCA24" w14:textId="77777777" w:rsidR="00522DA1" w:rsidRPr="00881818" w:rsidRDefault="00522DA1" w:rsidP="000856A5">
            <w:pPr>
              <w:rPr>
                <w:rFonts w:cs="Arial"/>
                <w:szCs w:val="24"/>
              </w:rPr>
            </w:pPr>
            <w:r w:rsidRPr="00881818">
              <w:rPr>
                <w:rFonts w:cs="Arial"/>
                <w:szCs w:val="24"/>
              </w:rPr>
              <w:t>Brent</w:t>
            </w:r>
          </w:p>
        </w:tc>
        <w:tc>
          <w:tcPr>
            <w:tcW w:w="2126" w:type="dxa"/>
          </w:tcPr>
          <w:p w14:paraId="685A8E1C" w14:textId="77777777" w:rsidR="00522DA1" w:rsidRPr="00881818" w:rsidRDefault="00522DA1" w:rsidP="000856A5">
            <w:pPr>
              <w:rPr>
                <w:rFonts w:cs="Arial"/>
                <w:szCs w:val="24"/>
              </w:rPr>
            </w:pPr>
            <w:r w:rsidRPr="00881818">
              <w:rPr>
                <w:rFonts w:cs="Arial"/>
                <w:szCs w:val="24"/>
              </w:rPr>
              <w:t>London North West</w:t>
            </w:r>
          </w:p>
        </w:tc>
        <w:tc>
          <w:tcPr>
            <w:tcW w:w="1763" w:type="dxa"/>
          </w:tcPr>
          <w:p w14:paraId="750AA980" w14:textId="77777777" w:rsidR="00522DA1" w:rsidRPr="00881818" w:rsidRDefault="00522DA1" w:rsidP="000856A5">
            <w:pPr>
              <w:rPr>
                <w:rFonts w:cs="Arial"/>
                <w:szCs w:val="24"/>
              </w:rPr>
            </w:pPr>
            <w:r w:rsidRPr="00881818">
              <w:rPr>
                <w:rFonts w:cs="Arial"/>
                <w:szCs w:val="24"/>
              </w:rPr>
              <w:t>Age UK</w:t>
            </w:r>
          </w:p>
        </w:tc>
        <w:tc>
          <w:tcPr>
            <w:tcW w:w="2631" w:type="dxa"/>
          </w:tcPr>
          <w:p w14:paraId="351591D5" w14:textId="77777777" w:rsidR="00522DA1" w:rsidRPr="00881818" w:rsidRDefault="00522DA1" w:rsidP="000856A5">
            <w:pPr>
              <w:rPr>
                <w:rFonts w:cs="Arial"/>
                <w:szCs w:val="24"/>
              </w:rPr>
            </w:pPr>
            <w:r>
              <w:rPr>
                <w:rFonts w:cs="Arial"/>
                <w:szCs w:val="24"/>
              </w:rPr>
              <w:t>Discharge Support Service</w:t>
            </w:r>
          </w:p>
        </w:tc>
      </w:tr>
      <w:tr w:rsidR="00522DA1" w:rsidRPr="00881818" w14:paraId="1B3A76C7" w14:textId="77777777" w:rsidTr="00522DA1">
        <w:trPr>
          <w:jc w:val="center"/>
        </w:trPr>
        <w:tc>
          <w:tcPr>
            <w:tcW w:w="2547" w:type="dxa"/>
          </w:tcPr>
          <w:p w14:paraId="6442D1AD" w14:textId="77777777" w:rsidR="00522DA1" w:rsidRPr="00881818" w:rsidRDefault="00522DA1" w:rsidP="000856A5">
            <w:pPr>
              <w:rPr>
                <w:rFonts w:cs="Arial"/>
                <w:szCs w:val="24"/>
              </w:rPr>
            </w:pPr>
            <w:r w:rsidRPr="00881818">
              <w:rPr>
                <w:rFonts w:cs="Arial"/>
                <w:szCs w:val="24"/>
              </w:rPr>
              <w:t>Ealing</w:t>
            </w:r>
          </w:p>
        </w:tc>
        <w:tc>
          <w:tcPr>
            <w:tcW w:w="2126" w:type="dxa"/>
          </w:tcPr>
          <w:p w14:paraId="7272BCD3" w14:textId="77777777" w:rsidR="00522DA1" w:rsidRPr="00881818" w:rsidRDefault="00522DA1" w:rsidP="000856A5">
            <w:pPr>
              <w:rPr>
                <w:rFonts w:cs="Arial"/>
                <w:szCs w:val="24"/>
              </w:rPr>
            </w:pPr>
            <w:r w:rsidRPr="00881818">
              <w:rPr>
                <w:rFonts w:cs="Arial"/>
                <w:szCs w:val="24"/>
              </w:rPr>
              <w:t>London North West</w:t>
            </w:r>
          </w:p>
        </w:tc>
        <w:tc>
          <w:tcPr>
            <w:tcW w:w="1763" w:type="dxa"/>
          </w:tcPr>
          <w:p w14:paraId="36C2E8D5" w14:textId="77777777" w:rsidR="00522DA1" w:rsidRPr="00881818" w:rsidRDefault="00522DA1" w:rsidP="000856A5">
            <w:pPr>
              <w:rPr>
                <w:rFonts w:cs="Arial"/>
                <w:szCs w:val="24"/>
              </w:rPr>
            </w:pPr>
            <w:r w:rsidRPr="00881818">
              <w:rPr>
                <w:rFonts w:cs="Arial"/>
                <w:szCs w:val="24"/>
              </w:rPr>
              <w:t>Age UK</w:t>
            </w:r>
          </w:p>
        </w:tc>
        <w:tc>
          <w:tcPr>
            <w:tcW w:w="2631" w:type="dxa"/>
          </w:tcPr>
          <w:p w14:paraId="6E6B08B8" w14:textId="77777777" w:rsidR="00522DA1" w:rsidRPr="00881818" w:rsidRDefault="00522DA1" w:rsidP="000856A5">
            <w:pPr>
              <w:rPr>
                <w:rFonts w:cs="Arial"/>
                <w:szCs w:val="24"/>
              </w:rPr>
            </w:pPr>
            <w:r w:rsidRPr="00881818">
              <w:rPr>
                <w:rFonts w:cs="Arial"/>
                <w:szCs w:val="24"/>
              </w:rPr>
              <w:t>SDEC Discharge Support</w:t>
            </w:r>
          </w:p>
        </w:tc>
      </w:tr>
    </w:tbl>
    <w:p w14:paraId="2CEB748E" w14:textId="77777777" w:rsidR="00522DA1" w:rsidRDefault="00522DA1" w:rsidP="0008014F">
      <w:pPr>
        <w:jc w:val="both"/>
        <w:rPr>
          <w:b/>
        </w:rPr>
      </w:pPr>
    </w:p>
    <w:p w14:paraId="5FE33145" w14:textId="77777777" w:rsidR="0058367D" w:rsidRDefault="0058367D" w:rsidP="0008014F">
      <w:pPr>
        <w:jc w:val="both"/>
        <w:rPr>
          <w:b/>
        </w:rPr>
      </w:pPr>
    </w:p>
    <w:p w14:paraId="29E5FB0F" w14:textId="77777777" w:rsidR="006E45E0" w:rsidRPr="0008014F" w:rsidRDefault="00D6556D" w:rsidP="0008014F">
      <w:pPr>
        <w:jc w:val="both"/>
        <w:rPr>
          <w:b/>
        </w:rPr>
      </w:pPr>
      <w:r>
        <w:rPr>
          <w:b/>
        </w:rPr>
        <w:t>Appendix 14</w:t>
      </w:r>
      <w:r w:rsidR="003A7CD0">
        <w:rPr>
          <w:b/>
        </w:rPr>
        <w:t xml:space="preserve"> </w:t>
      </w:r>
      <w:r w:rsidR="00522DA1">
        <w:rPr>
          <w:b/>
        </w:rPr>
        <w:t>–</w:t>
      </w:r>
      <w:r w:rsidR="003A7CD0">
        <w:rPr>
          <w:b/>
        </w:rPr>
        <w:t xml:space="preserve"> </w:t>
      </w:r>
      <w:r w:rsidR="006E45E0" w:rsidRPr="0008014F">
        <w:rPr>
          <w:b/>
        </w:rPr>
        <w:t>References</w:t>
      </w:r>
    </w:p>
    <w:p w14:paraId="76DD43DD" w14:textId="77777777" w:rsidR="0008014F" w:rsidRPr="0008014F" w:rsidRDefault="0008014F" w:rsidP="0008014F">
      <w:pPr>
        <w:jc w:val="both"/>
        <w:rPr>
          <w:b/>
        </w:rPr>
      </w:pPr>
    </w:p>
    <w:p w14:paraId="21817830" w14:textId="77777777" w:rsidR="0008014F" w:rsidRPr="0008014F" w:rsidRDefault="0008014F" w:rsidP="0008014F">
      <w:pPr>
        <w:pStyle w:val="ListParagraph"/>
        <w:numPr>
          <w:ilvl w:val="0"/>
          <w:numId w:val="32"/>
        </w:numPr>
        <w:jc w:val="both"/>
      </w:pPr>
      <w:r w:rsidRPr="0008014F">
        <w:t xml:space="preserve">The term ‘patient’ is used throughout this </w:t>
      </w:r>
      <w:r w:rsidR="0041411D">
        <w:t>framework</w:t>
      </w:r>
      <w:r w:rsidRPr="0008014F">
        <w:t xml:space="preserve"> to refer to the individual receiving treatment. </w:t>
      </w:r>
    </w:p>
    <w:p w14:paraId="7EEC897F" w14:textId="77777777" w:rsidR="0008014F" w:rsidRPr="0008014F" w:rsidRDefault="0008014F" w:rsidP="0008014F">
      <w:pPr>
        <w:pStyle w:val="ListParagraph"/>
        <w:numPr>
          <w:ilvl w:val="0"/>
          <w:numId w:val="32"/>
        </w:numPr>
        <w:jc w:val="both"/>
      </w:pPr>
      <w:r w:rsidRPr="0008014F">
        <w:t>Hassan, M. et al, 2010. Hospital length of stay and probability of acquiring infection. International Journal of Pharmaceutical and Healthcare Marketing. 4(4):324-338.</w:t>
      </w:r>
    </w:p>
    <w:p w14:paraId="5363D8F4" w14:textId="77777777" w:rsidR="0008014F" w:rsidRPr="0008014F" w:rsidRDefault="0008014F" w:rsidP="0008014F">
      <w:pPr>
        <w:pStyle w:val="ListParagraph"/>
        <w:numPr>
          <w:ilvl w:val="0"/>
          <w:numId w:val="32"/>
        </w:numPr>
        <w:jc w:val="both"/>
      </w:pPr>
      <w:r w:rsidRPr="0008014F">
        <w:t>Kortebein, P. et al (2008). Functional impact of 10 days of bed rest in healthy older adults. J Gerontol A Biol Sci Med Sci. 63(10):1076-81.</w:t>
      </w:r>
    </w:p>
    <w:p w14:paraId="3886E062" w14:textId="77777777" w:rsidR="0008014F" w:rsidRPr="0008014F" w:rsidRDefault="0008014F" w:rsidP="0008014F">
      <w:pPr>
        <w:pStyle w:val="ListParagraph"/>
        <w:numPr>
          <w:ilvl w:val="0"/>
          <w:numId w:val="32"/>
        </w:numPr>
        <w:jc w:val="both"/>
      </w:pPr>
      <w:r w:rsidRPr="0008014F">
        <w:t>Monk, A. et al. 2006. Towards a practical framework for managing the risks of selecting technology to support independent living. Applied Ergonomics, Vol.37(5).</w:t>
      </w:r>
    </w:p>
    <w:p w14:paraId="295ADDFA" w14:textId="77777777" w:rsidR="003A44FC" w:rsidRDefault="003A44FC" w:rsidP="003A44FC">
      <w:pPr>
        <w:pStyle w:val="ListParagraph"/>
        <w:jc w:val="both"/>
      </w:pPr>
    </w:p>
    <w:p w14:paraId="1E029983" w14:textId="77777777" w:rsidR="003A44FC" w:rsidRDefault="003A44FC" w:rsidP="003A44FC">
      <w:pPr>
        <w:pStyle w:val="ListParagraph"/>
        <w:jc w:val="both"/>
      </w:pPr>
    </w:p>
    <w:p w14:paraId="64C7FA53" w14:textId="77777777" w:rsidR="003A44FC" w:rsidRDefault="003A44FC" w:rsidP="003A44FC">
      <w:pPr>
        <w:pStyle w:val="ListParagraph"/>
      </w:pPr>
    </w:p>
    <w:p w14:paraId="66DB23C8" w14:textId="77777777" w:rsidR="0008014F" w:rsidRPr="0008014F" w:rsidRDefault="0008014F" w:rsidP="0008014F">
      <w:pPr>
        <w:pStyle w:val="ListParagraph"/>
        <w:numPr>
          <w:ilvl w:val="0"/>
          <w:numId w:val="32"/>
        </w:numPr>
        <w:jc w:val="both"/>
      </w:pPr>
      <w:r w:rsidRPr="0008014F">
        <w:t>Due to their difficulty understanding, retaining or using information given, or in communicating their views, wishes or feelings, as a result of a disturbance or impairment in the functioning of the mind or brain, as set out in the Mental Capacity Act 2005</w:t>
      </w:r>
    </w:p>
    <w:p w14:paraId="7FF8A37E" w14:textId="77777777" w:rsidR="0008014F" w:rsidRPr="0008014F" w:rsidRDefault="0008014F" w:rsidP="0008014F">
      <w:pPr>
        <w:pStyle w:val="ListParagraph"/>
        <w:numPr>
          <w:ilvl w:val="0"/>
          <w:numId w:val="32"/>
        </w:numPr>
        <w:jc w:val="both"/>
      </w:pPr>
      <w:r w:rsidRPr="0008014F">
        <w:t>https://www.england.nhs.uk/nursingvision/compassion/</w:t>
      </w:r>
    </w:p>
    <w:p w14:paraId="00A511F0" w14:textId="77777777" w:rsidR="0008014F" w:rsidRPr="0008014F" w:rsidRDefault="0008014F" w:rsidP="0008014F">
      <w:pPr>
        <w:pStyle w:val="ListParagraph"/>
        <w:numPr>
          <w:ilvl w:val="0"/>
          <w:numId w:val="32"/>
        </w:numPr>
        <w:jc w:val="both"/>
      </w:pPr>
      <w:r w:rsidRPr="0008014F">
        <w:t xml:space="preserve">https://www.gov.uk/government/publications/national-framework-for-nhs-continuing-healthcare-and-nhs-funded-nursing-care </w:t>
      </w:r>
    </w:p>
    <w:p w14:paraId="57ADCCB9" w14:textId="77777777" w:rsidR="0008014F" w:rsidRPr="0008014F" w:rsidRDefault="0008014F" w:rsidP="0008014F">
      <w:pPr>
        <w:pStyle w:val="ListParagraph"/>
        <w:numPr>
          <w:ilvl w:val="0"/>
          <w:numId w:val="32"/>
        </w:numPr>
        <w:jc w:val="both"/>
      </w:pPr>
      <w:r w:rsidRPr="0008014F">
        <w:t>Equality Act 2010 and Human Rights Act 1998, regarding disability and heritage languages; Accessible Information Standard to be introduced in July 2016</w:t>
      </w:r>
    </w:p>
    <w:p w14:paraId="4193B950" w14:textId="77777777" w:rsidR="0008014F" w:rsidRPr="0008014F" w:rsidRDefault="0008014F" w:rsidP="0008014F">
      <w:pPr>
        <w:pStyle w:val="ListParagraph"/>
        <w:numPr>
          <w:ilvl w:val="0"/>
          <w:numId w:val="32"/>
        </w:numPr>
        <w:jc w:val="both"/>
      </w:pPr>
      <w:r w:rsidRPr="0008014F">
        <w:t xml:space="preserve">Mental Capacity Act 2005 Code of Practice available at: https://www.gov.uk/government/publications/mental-capacity-act-code-of-practice </w:t>
      </w:r>
    </w:p>
    <w:p w14:paraId="5B390AC7" w14:textId="77777777" w:rsidR="0008014F" w:rsidRPr="0008014F" w:rsidRDefault="0008014F" w:rsidP="0008014F">
      <w:pPr>
        <w:pStyle w:val="ListParagraph"/>
        <w:numPr>
          <w:ilvl w:val="0"/>
          <w:numId w:val="32"/>
        </w:numPr>
        <w:jc w:val="both"/>
      </w:pPr>
      <w:r w:rsidRPr="0008014F">
        <w:t>Children’s Act 1998</w:t>
      </w:r>
    </w:p>
    <w:p w14:paraId="365F5088" w14:textId="77777777" w:rsidR="0008014F" w:rsidRPr="0008014F" w:rsidRDefault="0008014F" w:rsidP="0008014F">
      <w:pPr>
        <w:pStyle w:val="ListParagraph"/>
        <w:numPr>
          <w:ilvl w:val="0"/>
          <w:numId w:val="32"/>
        </w:numPr>
        <w:jc w:val="both"/>
      </w:pPr>
      <w:r w:rsidRPr="0008014F">
        <w:t>Care Act 2014 s10</w:t>
      </w:r>
    </w:p>
    <w:p w14:paraId="01A13BE4" w14:textId="77777777" w:rsidR="0008014F" w:rsidRPr="0008014F" w:rsidRDefault="0008014F" w:rsidP="0008014F">
      <w:pPr>
        <w:pStyle w:val="ListParagraph"/>
        <w:numPr>
          <w:ilvl w:val="0"/>
          <w:numId w:val="32"/>
        </w:numPr>
        <w:jc w:val="both"/>
      </w:pPr>
      <w:r w:rsidRPr="0008014F">
        <w:t>Barnet PCT v X [2006] EWHC 787. A patient has no right to demand / the NHS has no obligation to provide something not clinically indicated, (R (Burke) v GMC [2005] EWCA Civ 1003), including provision of an inpatient bed and a patient who lacks mental capacity for the relevant decisions has no greater right to demand this (Aintree University Hospitals NHS Foundation Trust v James [2013] UKSC 67).</w:t>
      </w:r>
    </w:p>
    <w:p w14:paraId="21833C13" w14:textId="77777777" w:rsidR="0008014F" w:rsidRPr="0008014F" w:rsidRDefault="0008014F" w:rsidP="0008014F">
      <w:pPr>
        <w:pStyle w:val="ListParagraph"/>
        <w:numPr>
          <w:ilvl w:val="0"/>
          <w:numId w:val="32"/>
        </w:numPr>
        <w:jc w:val="both"/>
      </w:pPr>
      <w:r w:rsidRPr="0008014F">
        <w:t>http://www.fabnhsstuff.net/2015/08/26/the-safer-patient-flow-bundle</w:t>
      </w:r>
    </w:p>
    <w:p w14:paraId="42A458C1" w14:textId="77777777" w:rsidR="0008014F" w:rsidRPr="0008014F" w:rsidRDefault="0008014F" w:rsidP="0008014F">
      <w:pPr>
        <w:pStyle w:val="ListParagraph"/>
        <w:numPr>
          <w:ilvl w:val="0"/>
          <w:numId w:val="32"/>
        </w:numPr>
        <w:jc w:val="both"/>
      </w:pPr>
      <w:r w:rsidRPr="0008014F">
        <w:t xml:space="preserve">The term ‘discharge coordinator’ is used throughout this </w:t>
      </w:r>
      <w:r w:rsidR="0041411D">
        <w:t>framework</w:t>
      </w:r>
      <w:r w:rsidRPr="0008014F">
        <w:t xml:space="preserve"> to refer to the named individual responsible for coordinating a patient’s discharge – this could be a named nurse from the ward, a named social care professional from the local authority, an Allied Health Professional, an appropriate person from a voluntary sector organisation contracted to co-ordinate statutory services and act as patient advocate, or a named CHC health professional.</w:t>
      </w:r>
    </w:p>
    <w:p w14:paraId="35EDBDC4" w14:textId="77777777" w:rsidR="0008014F" w:rsidRPr="0008014F" w:rsidRDefault="0008014F" w:rsidP="0008014F">
      <w:pPr>
        <w:pStyle w:val="ListParagraph"/>
        <w:numPr>
          <w:ilvl w:val="0"/>
          <w:numId w:val="32"/>
        </w:numPr>
        <w:jc w:val="both"/>
      </w:pPr>
      <w:r w:rsidRPr="0008014F">
        <w:t>Care Act 2014 s4 Providing Information and Advice</w:t>
      </w:r>
    </w:p>
    <w:p w14:paraId="7C95DBAB" w14:textId="77777777" w:rsidR="0008014F" w:rsidRPr="0008014F" w:rsidRDefault="0008014F" w:rsidP="0008014F">
      <w:pPr>
        <w:pStyle w:val="ListParagraph"/>
        <w:numPr>
          <w:ilvl w:val="0"/>
          <w:numId w:val="32"/>
        </w:numPr>
        <w:jc w:val="both"/>
      </w:pPr>
      <w:r w:rsidRPr="0008014F">
        <w:t>A ‘board round’ is a rapid review of progress against the care plan, typically involving the consultant, the medical team, the ward manager and therapists (and sometimes a social worker). It is usually held by a wards ‘at a glance’ white board. The aim is to ensure that momentum is maintained and deteriorations identified and managed promptly.</w:t>
      </w:r>
    </w:p>
    <w:p w14:paraId="1C193CAA" w14:textId="77777777" w:rsidR="0008014F" w:rsidRPr="0008014F" w:rsidRDefault="0008014F" w:rsidP="0008014F">
      <w:pPr>
        <w:pStyle w:val="ListParagraph"/>
        <w:numPr>
          <w:ilvl w:val="0"/>
          <w:numId w:val="32"/>
        </w:numPr>
        <w:jc w:val="both"/>
      </w:pPr>
      <w:r w:rsidRPr="0008014F">
        <w:t>NHS Constitution</w:t>
      </w:r>
    </w:p>
    <w:p w14:paraId="0F38FDE2" w14:textId="77777777" w:rsidR="0008014F" w:rsidRPr="0008014F" w:rsidRDefault="0008014F" w:rsidP="0008014F">
      <w:pPr>
        <w:pStyle w:val="ListParagraph"/>
        <w:numPr>
          <w:ilvl w:val="0"/>
          <w:numId w:val="32"/>
        </w:numPr>
        <w:jc w:val="both"/>
      </w:pPr>
      <w:r w:rsidRPr="0008014F">
        <w:t>Care Act 2014, s9 Assessment of an adult’s need for care and support; NHS Commissioning Board and Clinical Commissioning Groups (Responsibilities and Standing Rules) Regulations 2012, reg 21</w:t>
      </w:r>
    </w:p>
    <w:p w14:paraId="18707C74" w14:textId="77777777" w:rsidR="0008014F" w:rsidRPr="0008014F" w:rsidRDefault="0008014F" w:rsidP="0008014F">
      <w:pPr>
        <w:pStyle w:val="ListParagraph"/>
        <w:numPr>
          <w:ilvl w:val="0"/>
          <w:numId w:val="32"/>
        </w:numPr>
        <w:jc w:val="both"/>
      </w:pPr>
      <w:r w:rsidRPr="0008014F">
        <w:t>18https://www.gov.uk/government/publications/national-framework-for-nhs-continuing-healthcare-and-nhs-funded-nursing-care</w:t>
      </w:r>
    </w:p>
    <w:p w14:paraId="2E632E35" w14:textId="77777777" w:rsidR="0008014F" w:rsidRPr="0008014F" w:rsidRDefault="0008014F" w:rsidP="0008014F">
      <w:pPr>
        <w:pStyle w:val="ListParagraph"/>
        <w:numPr>
          <w:ilvl w:val="0"/>
          <w:numId w:val="32"/>
        </w:numPr>
        <w:jc w:val="both"/>
      </w:pPr>
      <w:r w:rsidRPr="0008014F">
        <w:t>Care Act 2014, s67 Involvement in Assessment, Plans etc</w:t>
      </w:r>
    </w:p>
    <w:p w14:paraId="2DF06658" w14:textId="77777777" w:rsidR="0008014F" w:rsidRPr="0008014F" w:rsidRDefault="0008014F" w:rsidP="0008014F">
      <w:pPr>
        <w:pStyle w:val="ListParagraph"/>
        <w:numPr>
          <w:ilvl w:val="0"/>
          <w:numId w:val="32"/>
        </w:numPr>
        <w:jc w:val="both"/>
      </w:pPr>
      <w:r w:rsidRPr="0008014F">
        <w:t>Hospital Discharge and Community Support Policy (July 2021)</w:t>
      </w:r>
    </w:p>
    <w:p w14:paraId="7A93158F" w14:textId="77777777" w:rsidR="0008014F" w:rsidRPr="0008014F" w:rsidRDefault="0008014F" w:rsidP="0008014F">
      <w:pPr>
        <w:pStyle w:val="ListParagraph"/>
        <w:numPr>
          <w:ilvl w:val="0"/>
          <w:numId w:val="32"/>
        </w:numPr>
        <w:jc w:val="both"/>
      </w:pPr>
      <w:r w:rsidRPr="0008014F">
        <w:t>Care Act 2014</w:t>
      </w:r>
    </w:p>
    <w:p w14:paraId="77AEF5BF" w14:textId="77777777" w:rsidR="0008014F" w:rsidRPr="0008014F" w:rsidRDefault="0008014F" w:rsidP="0008014F">
      <w:pPr>
        <w:pStyle w:val="ListParagraph"/>
        <w:numPr>
          <w:ilvl w:val="0"/>
          <w:numId w:val="32"/>
        </w:numPr>
        <w:jc w:val="both"/>
      </w:pPr>
      <w:r w:rsidRPr="0008014F">
        <w:t>Hospital Discharge and Community Support Policy (April 2022)</w:t>
      </w:r>
    </w:p>
    <w:p w14:paraId="0E16A8AF" w14:textId="77777777" w:rsidR="0008014F" w:rsidRPr="0008014F" w:rsidRDefault="0008014F" w:rsidP="0008014F">
      <w:pPr>
        <w:pStyle w:val="ListParagraph"/>
        <w:numPr>
          <w:ilvl w:val="0"/>
          <w:numId w:val="32"/>
        </w:numPr>
        <w:jc w:val="both"/>
      </w:pPr>
      <w:r w:rsidRPr="0008014F">
        <w:t>Human Rights Act 1998</w:t>
      </w:r>
    </w:p>
    <w:p w14:paraId="165204A3" w14:textId="77777777" w:rsidR="0008014F" w:rsidRPr="0008014F" w:rsidRDefault="0008014F" w:rsidP="0008014F">
      <w:pPr>
        <w:pStyle w:val="ListParagraph"/>
        <w:numPr>
          <w:ilvl w:val="0"/>
          <w:numId w:val="32"/>
        </w:numPr>
        <w:jc w:val="both"/>
      </w:pPr>
      <w:r w:rsidRPr="0008014F">
        <w:t>Hospital Discharge and community Support Policy (April 2022)</w:t>
      </w:r>
    </w:p>
    <w:p w14:paraId="6388AA7E" w14:textId="77777777" w:rsidR="0008014F" w:rsidRPr="00DA681E" w:rsidRDefault="0008014F" w:rsidP="008C141A">
      <w:pPr>
        <w:jc w:val="both"/>
        <w:rPr>
          <w:b/>
        </w:rPr>
      </w:pPr>
    </w:p>
    <w:sectPr w:rsidR="0008014F" w:rsidRPr="00DA681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D3E2C8" w14:textId="77777777" w:rsidR="00695A34" w:rsidRDefault="00695A34" w:rsidP="00A02FD7">
      <w:r>
        <w:separator/>
      </w:r>
    </w:p>
  </w:endnote>
  <w:endnote w:type="continuationSeparator" w:id="0">
    <w:p w14:paraId="456E410C" w14:textId="77777777" w:rsidR="00695A34" w:rsidRDefault="00695A34" w:rsidP="00A02F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GSMinchoE">
    <w:altName w:val="MS Gothic"/>
    <w:charset w:val="80"/>
    <w:family w:val="roman"/>
    <w:pitch w:val="variable"/>
    <w:sig w:usb0="E00002FF" w:usb1="2AC7EDFE" w:usb2="00000012" w:usb3="00000000" w:csb0="00020001" w:csb1="00000000"/>
  </w:font>
  <w:font w:name="Segoe UI">
    <w:panose1 w:val="020B0502040204020203"/>
    <w:charset w:val="00"/>
    <w:family w:val="swiss"/>
    <w:pitch w:val="variable"/>
    <w:sig w:usb0="E4002EFF" w:usb1="C000E47F"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95714" w14:textId="77777777" w:rsidR="00695A34" w:rsidRDefault="00695A34">
    <w:pPr>
      <w:pStyle w:val="BodyText"/>
      <w:spacing w:line="14" w:lineRule="auto"/>
      <w:rPr>
        <w:sz w:val="13"/>
      </w:rPr>
    </w:pPr>
    <w:r>
      <w:rPr>
        <w:noProof/>
        <w:lang w:eastAsia="en-GB"/>
      </w:rPr>
      <w:drawing>
        <wp:anchor distT="0" distB="0" distL="0" distR="0" simplePos="0" relativeHeight="251656704" behindDoc="1" locked="0" layoutInCell="1" allowOverlap="1" wp14:anchorId="72B9C2D4" wp14:editId="5B7438EC">
          <wp:simplePos x="0" y="0"/>
          <wp:positionH relativeFrom="page">
            <wp:posOffset>5611867</wp:posOffset>
          </wp:positionH>
          <wp:positionV relativeFrom="page">
            <wp:posOffset>9734605</wp:posOffset>
          </wp:positionV>
          <wp:extent cx="1108476" cy="945647"/>
          <wp:effectExtent l="0" t="0" r="0" b="0"/>
          <wp:wrapNone/>
          <wp:docPr id="13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jpeg"/>
                  <pic:cNvPicPr/>
                </pic:nvPicPr>
                <pic:blipFill>
                  <a:blip r:embed="rId1" cstate="print"/>
                  <a:stretch>
                    <a:fillRect/>
                  </a:stretch>
                </pic:blipFill>
                <pic:spPr>
                  <a:xfrm>
                    <a:off x="0" y="0"/>
                    <a:ext cx="1108476" cy="945647"/>
                  </a:xfrm>
                  <a:prstGeom prst="rect">
                    <a:avLst/>
                  </a:prstGeom>
                </pic:spPr>
              </pic:pic>
            </a:graphicData>
          </a:graphic>
        </wp:anchor>
      </w:drawing>
    </w:r>
    <w:r>
      <w:rPr>
        <w:noProof/>
        <w:lang w:eastAsia="en-GB"/>
      </w:rPr>
      <mc:AlternateContent>
        <mc:Choice Requires="wps">
          <w:drawing>
            <wp:anchor distT="0" distB="0" distL="114300" distR="114300" simplePos="0" relativeHeight="251657728" behindDoc="1" locked="0" layoutInCell="1" allowOverlap="1" wp14:anchorId="14B8A3F5" wp14:editId="0A76A8E7">
              <wp:simplePos x="0" y="0"/>
              <wp:positionH relativeFrom="page">
                <wp:posOffset>6493510</wp:posOffset>
              </wp:positionH>
              <wp:positionV relativeFrom="page">
                <wp:posOffset>10553065</wp:posOffset>
              </wp:positionV>
              <wp:extent cx="204470" cy="153670"/>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2615C8" w14:textId="77777777" w:rsidR="00695A34" w:rsidRDefault="00695A34">
                          <w:pPr>
                            <w:spacing w:before="14"/>
                            <w:ind w:left="60"/>
                            <w:rPr>
                              <w:sz w:val="18"/>
                            </w:rPr>
                          </w:pPr>
                          <w:r>
                            <w:fldChar w:fldCharType="begin"/>
                          </w:r>
                          <w:r>
                            <w:rPr>
                              <w:sz w:val="18"/>
                            </w:rPr>
                            <w:instrText xml:space="preserve"> PAGE </w:instrText>
                          </w:r>
                          <w:r>
                            <w:fldChar w:fldCharType="separate"/>
                          </w:r>
                          <w:r>
                            <w:rPr>
                              <w:noProof/>
                              <w:sz w:val="18"/>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B8A3F5" id="_x0000_t202" coordsize="21600,21600" o:spt="202" path="m,l,21600r21600,l21600,xe">
              <v:stroke joinstyle="miter"/>
              <v:path gradientshapeok="t" o:connecttype="rect"/>
            </v:shapetype>
            <v:shape id="Text Box 15" o:spid="_x0000_s1029" type="#_x0000_t202" style="position:absolute;margin-left:511.3pt;margin-top:830.95pt;width:16.1pt;height:12.1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jIrwIAALE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" filled="f" stroked="f">
              <v:textbox inset="0,0,0,0">
                <w:txbxContent>
                  <w:p w14:paraId="2F2615C8" w14:textId="77777777" w:rsidR="00695A34" w:rsidRDefault="00695A34">
                    <w:pPr>
                      <w:spacing w:before="14"/>
                      <w:ind w:left="60"/>
                      <w:rPr>
                        <w:sz w:val="18"/>
                      </w:rPr>
                    </w:pPr>
                    <w:r>
                      <w:fldChar w:fldCharType="begin"/>
                    </w:r>
                    <w:r>
                      <w:rPr>
                        <w:sz w:val="18"/>
                      </w:rPr>
                      <w:instrText xml:space="preserve"> PAGE </w:instrText>
                    </w:r>
                    <w:r>
                      <w:fldChar w:fldCharType="separate"/>
                    </w:r>
                    <w:r>
                      <w:rPr>
                        <w:noProof/>
                        <w:sz w:val="18"/>
                      </w:rPr>
                      <w:t>24</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164989"/>
      <w:docPartObj>
        <w:docPartGallery w:val="Page Numbers (Bottom of Page)"/>
        <w:docPartUnique/>
      </w:docPartObj>
    </w:sdtPr>
    <w:sdtEndPr>
      <w:rPr>
        <w:noProof/>
      </w:rPr>
    </w:sdtEndPr>
    <w:sdtContent>
      <w:p w14:paraId="2DFFBBE1" w14:textId="5062A8D2" w:rsidR="00695A34" w:rsidRDefault="00695A34">
        <w:pPr>
          <w:pStyle w:val="Footer"/>
          <w:jc w:val="right"/>
        </w:pPr>
        <w:r w:rsidRPr="00666951">
          <w:t xml:space="preserve">NW London ICS Discharge </w:t>
        </w:r>
        <w:r>
          <w:t>Operating Framework</w:t>
        </w:r>
        <w:r w:rsidRPr="00666951">
          <w:t xml:space="preserve"> </w:t>
        </w:r>
        <w:r>
          <w:t>Jan 2023</w:t>
        </w:r>
        <w:r w:rsidRPr="00666951">
          <w:t xml:space="preserve">                                </w:t>
        </w:r>
        <w:r>
          <w:fldChar w:fldCharType="begin"/>
        </w:r>
        <w:r>
          <w:instrText xml:space="preserve"> PAGE   \* MERGEFORMAT </w:instrText>
        </w:r>
        <w:r>
          <w:fldChar w:fldCharType="separate"/>
        </w:r>
        <w:r w:rsidR="002C4A48">
          <w:rPr>
            <w:noProof/>
          </w:rPr>
          <w:t>36</w:t>
        </w:r>
        <w:r>
          <w:rPr>
            <w:noProof/>
          </w:rPr>
          <w:fldChar w:fldCharType="end"/>
        </w:r>
      </w:p>
    </w:sdtContent>
  </w:sdt>
  <w:p w14:paraId="46D78380" w14:textId="77777777" w:rsidR="00695A34" w:rsidRDefault="00695A34">
    <w:pPr>
      <w:pStyle w:val="BodyText"/>
      <w:spacing w:line="14" w:lineRule="auto"/>
      <w:rPr>
        <w:sz w:val="13"/>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AEEFE1" w14:textId="77777777" w:rsidR="00695A34" w:rsidRDefault="00695A34" w:rsidP="00A02FD7">
      <w:r>
        <w:separator/>
      </w:r>
    </w:p>
  </w:footnote>
  <w:footnote w:type="continuationSeparator" w:id="0">
    <w:p w14:paraId="11D2A03A" w14:textId="77777777" w:rsidR="00695A34" w:rsidRDefault="00695A34" w:rsidP="00A02F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3E0DC" w14:textId="77777777" w:rsidR="00695A34" w:rsidRDefault="00695A34">
    <w:pPr>
      <w:pStyle w:val="BodyText"/>
      <w:spacing w:line="14" w:lineRule="auto"/>
      <w:rPr>
        <w:sz w:val="20"/>
      </w:rPr>
    </w:pPr>
    <w:r>
      <w:rPr>
        <w:noProof/>
        <w:lang w:eastAsia="en-GB"/>
      </w:rPr>
      <w:drawing>
        <wp:anchor distT="0" distB="0" distL="0" distR="0" simplePos="0" relativeHeight="251654656" behindDoc="1" locked="0" layoutInCell="1" allowOverlap="1" wp14:anchorId="7F729665" wp14:editId="6A00A2EA">
          <wp:simplePos x="0" y="0"/>
          <wp:positionH relativeFrom="page">
            <wp:posOffset>624840</wp:posOffset>
          </wp:positionH>
          <wp:positionV relativeFrom="page">
            <wp:posOffset>110490</wp:posOffset>
          </wp:positionV>
          <wp:extent cx="5931249" cy="701073"/>
          <wp:effectExtent l="0" t="0" r="0" b="0"/>
          <wp:wrapNone/>
          <wp:docPr id="130"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1.jpeg"/>
                  <pic:cNvPicPr/>
                </pic:nvPicPr>
                <pic:blipFill>
                  <a:blip r:embed="rId1" cstate="print"/>
                  <a:stretch>
                    <a:fillRect/>
                  </a:stretch>
                </pic:blipFill>
                <pic:spPr>
                  <a:xfrm>
                    <a:off x="0" y="0"/>
                    <a:ext cx="5931249" cy="701073"/>
                  </a:xfrm>
                  <a:prstGeom prst="rect">
                    <a:avLst/>
                  </a:prstGeom>
                </pic:spPr>
              </pic:pic>
            </a:graphicData>
          </a:graphic>
        </wp:anchor>
      </w:drawing>
    </w:r>
    <w:r>
      <w:rPr>
        <w:noProof/>
        <w:lang w:eastAsia="en-GB"/>
      </w:rPr>
      <mc:AlternateContent>
        <mc:Choice Requires="wps">
          <w:drawing>
            <wp:anchor distT="0" distB="0" distL="114300" distR="114300" simplePos="0" relativeHeight="251655680" behindDoc="1" locked="0" layoutInCell="1" allowOverlap="1" wp14:anchorId="3576DF86" wp14:editId="2C69DC77">
              <wp:simplePos x="0" y="0"/>
              <wp:positionH relativeFrom="page">
                <wp:posOffset>1063625</wp:posOffset>
              </wp:positionH>
              <wp:positionV relativeFrom="page">
                <wp:posOffset>-335280</wp:posOffset>
              </wp:positionV>
              <wp:extent cx="5503545" cy="459740"/>
              <wp:effectExtent l="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354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19D67" w14:textId="77777777" w:rsidR="00695A34" w:rsidRDefault="00695A34">
                          <w:pPr>
                            <w:spacing w:before="1"/>
                            <w:ind w:left="20" w:right="18"/>
                            <w:jc w:val="center"/>
                            <w:rPr>
                              <w:b/>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76DF86" id="_x0000_t202" coordsize="21600,21600" o:spt="202" path="m,l,21600r21600,l21600,xe">
              <v:stroke joinstyle="miter"/>
              <v:path gradientshapeok="t" o:connecttype="rect"/>
            </v:shapetype>
            <v:shape id="Text Box 17" o:spid="_x0000_s1028" type="#_x0000_t202" style="position:absolute;margin-left:83.75pt;margin-top:-26.4pt;width:433.35pt;height:36.2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" filled="f" stroked="f">
              <v:textbox inset="0,0,0,0">
                <w:txbxContent>
                  <w:p w14:paraId="08419D67" w14:textId="77777777" w:rsidR="00695A34" w:rsidRDefault="00695A34">
                    <w:pPr>
                      <w:spacing w:before="1"/>
                      <w:ind w:left="20" w:right="18"/>
                      <w:jc w:val="center"/>
                      <w:rPr>
                        <w:b/>
                        <w:sz w:val="20"/>
                      </w:rPr>
                    </w:pP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1C4C7" w14:textId="77777777" w:rsidR="00695A34" w:rsidRDefault="00D47B76">
    <w:pPr>
      <w:pStyle w:val="Header"/>
    </w:pPr>
    <w:sdt>
      <w:sdtPr>
        <w:id w:val="-182508330"/>
        <w:docPartObj>
          <w:docPartGallery w:val="Watermarks"/>
          <w:docPartUnique/>
        </w:docPartObj>
      </w:sdtPr>
      <w:sdtEndPr/>
      <w:sdtContent>
        <w:r>
          <w:rPr>
            <w:noProof/>
            <w:lang w:val="en-US"/>
          </w:rPr>
          <w:pict w14:anchorId="743B915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2289" type="#_x0000_t136" style="position:absolute;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95A34" w:rsidRPr="0063688E">
      <w:rPr>
        <w:rFonts w:ascii="Times New Roman" w:hAnsi="Times New Roman"/>
        <w:bCs w:val="0"/>
        <w:noProof/>
        <w:szCs w:val="24"/>
        <w:lang w:eastAsia="en-GB"/>
      </w:rPr>
      <w:drawing>
        <wp:anchor distT="0" distB="0" distL="114300" distR="114300" simplePos="0" relativeHeight="251658752" behindDoc="0" locked="0" layoutInCell="1" allowOverlap="1" wp14:anchorId="2C432406" wp14:editId="26C9D239">
          <wp:simplePos x="0" y="0"/>
          <wp:positionH relativeFrom="margin">
            <wp:posOffset>4866005</wp:posOffset>
          </wp:positionH>
          <wp:positionV relativeFrom="paragraph">
            <wp:posOffset>4445</wp:posOffset>
          </wp:positionV>
          <wp:extent cx="1609200" cy="493200"/>
          <wp:effectExtent l="0" t="0" r="0" b="254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rjes\AppData\Local\Microsoft\Windows\INetCache\Content.Outlook\JXQ15T3X\NWL-ICS-logo-high-res.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609200" cy="49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5A34">
      <w:rPr>
        <w:noProof/>
        <w:lang w:eastAsia="en-GB"/>
      </w:rPr>
      <w:drawing>
        <wp:anchor distT="0" distB="0" distL="114300" distR="114300" simplePos="0" relativeHeight="251659776" behindDoc="0" locked="0" layoutInCell="1" allowOverlap="1" wp14:anchorId="27929898" wp14:editId="3DF4C86D">
          <wp:simplePos x="0" y="0"/>
          <wp:positionH relativeFrom="column">
            <wp:posOffset>-704850</wp:posOffset>
          </wp:positionH>
          <wp:positionV relativeFrom="paragraph">
            <wp:posOffset>3175</wp:posOffset>
          </wp:positionV>
          <wp:extent cx="1704975" cy="562610"/>
          <wp:effectExtent l="0" t="0" r="9525" b="889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04975" cy="562610"/>
                  </a:xfrm>
                  <a:prstGeom prst="rect">
                    <a:avLst/>
                  </a:prstGeom>
                  <a:noFill/>
                </pic:spPr>
              </pic:pic>
            </a:graphicData>
          </a:graphic>
          <wp14:sizeRelH relativeFrom="page">
            <wp14:pctWidth>0</wp14:pctWidth>
          </wp14:sizeRelH>
          <wp14:sizeRelV relativeFrom="page">
            <wp14:pctHeight>0</wp14:pctHeight>
          </wp14:sizeRelV>
        </wp:anchor>
      </w:drawing>
    </w:r>
  </w:p>
  <w:p w14:paraId="4156E753" w14:textId="77777777" w:rsidR="00695A34" w:rsidRDefault="00695A34">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E764C"/>
    <w:multiLevelType w:val="hybridMultilevel"/>
    <w:tmpl w:val="21202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EE520A"/>
    <w:multiLevelType w:val="hybridMultilevel"/>
    <w:tmpl w:val="8D4E62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AE1FC5"/>
    <w:multiLevelType w:val="hybridMultilevel"/>
    <w:tmpl w:val="12EC51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05B769DB"/>
    <w:multiLevelType w:val="hybridMultilevel"/>
    <w:tmpl w:val="80D03F1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5DB56BC"/>
    <w:multiLevelType w:val="hybridMultilevel"/>
    <w:tmpl w:val="5FBC4CCE"/>
    <w:lvl w:ilvl="0" w:tplc="E6D62C40">
      <w:start w:val="1"/>
      <w:numFmt w:val="bullet"/>
      <w:lvlText w:val="•"/>
      <w:lvlJc w:val="left"/>
      <w:pPr>
        <w:tabs>
          <w:tab w:val="num" w:pos="720"/>
        </w:tabs>
        <w:ind w:left="720" w:hanging="360"/>
      </w:pPr>
      <w:rPr>
        <w:rFonts w:ascii="Times New Roman" w:hAnsi="Times New Roman" w:hint="default"/>
      </w:rPr>
    </w:lvl>
    <w:lvl w:ilvl="1" w:tplc="FB64E614" w:tentative="1">
      <w:start w:val="1"/>
      <w:numFmt w:val="bullet"/>
      <w:lvlText w:val="•"/>
      <w:lvlJc w:val="left"/>
      <w:pPr>
        <w:tabs>
          <w:tab w:val="num" w:pos="1440"/>
        </w:tabs>
        <w:ind w:left="1440" w:hanging="360"/>
      </w:pPr>
      <w:rPr>
        <w:rFonts w:ascii="Times New Roman" w:hAnsi="Times New Roman" w:hint="default"/>
      </w:rPr>
    </w:lvl>
    <w:lvl w:ilvl="2" w:tplc="5380B768" w:tentative="1">
      <w:start w:val="1"/>
      <w:numFmt w:val="bullet"/>
      <w:lvlText w:val="•"/>
      <w:lvlJc w:val="left"/>
      <w:pPr>
        <w:tabs>
          <w:tab w:val="num" w:pos="2160"/>
        </w:tabs>
        <w:ind w:left="2160" w:hanging="360"/>
      </w:pPr>
      <w:rPr>
        <w:rFonts w:ascii="Times New Roman" w:hAnsi="Times New Roman" w:hint="default"/>
      </w:rPr>
    </w:lvl>
    <w:lvl w:ilvl="3" w:tplc="7FA8E0A6" w:tentative="1">
      <w:start w:val="1"/>
      <w:numFmt w:val="bullet"/>
      <w:lvlText w:val="•"/>
      <w:lvlJc w:val="left"/>
      <w:pPr>
        <w:tabs>
          <w:tab w:val="num" w:pos="2880"/>
        </w:tabs>
        <w:ind w:left="2880" w:hanging="360"/>
      </w:pPr>
      <w:rPr>
        <w:rFonts w:ascii="Times New Roman" w:hAnsi="Times New Roman" w:hint="default"/>
      </w:rPr>
    </w:lvl>
    <w:lvl w:ilvl="4" w:tplc="BAF6ED7E" w:tentative="1">
      <w:start w:val="1"/>
      <w:numFmt w:val="bullet"/>
      <w:lvlText w:val="•"/>
      <w:lvlJc w:val="left"/>
      <w:pPr>
        <w:tabs>
          <w:tab w:val="num" w:pos="3600"/>
        </w:tabs>
        <w:ind w:left="3600" w:hanging="360"/>
      </w:pPr>
      <w:rPr>
        <w:rFonts w:ascii="Times New Roman" w:hAnsi="Times New Roman" w:hint="default"/>
      </w:rPr>
    </w:lvl>
    <w:lvl w:ilvl="5" w:tplc="916ED15C" w:tentative="1">
      <w:start w:val="1"/>
      <w:numFmt w:val="bullet"/>
      <w:lvlText w:val="•"/>
      <w:lvlJc w:val="left"/>
      <w:pPr>
        <w:tabs>
          <w:tab w:val="num" w:pos="4320"/>
        </w:tabs>
        <w:ind w:left="4320" w:hanging="360"/>
      </w:pPr>
      <w:rPr>
        <w:rFonts w:ascii="Times New Roman" w:hAnsi="Times New Roman" w:hint="default"/>
      </w:rPr>
    </w:lvl>
    <w:lvl w:ilvl="6" w:tplc="403A6DA0" w:tentative="1">
      <w:start w:val="1"/>
      <w:numFmt w:val="bullet"/>
      <w:lvlText w:val="•"/>
      <w:lvlJc w:val="left"/>
      <w:pPr>
        <w:tabs>
          <w:tab w:val="num" w:pos="5040"/>
        </w:tabs>
        <w:ind w:left="5040" w:hanging="360"/>
      </w:pPr>
      <w:rPr>
        <w:rFonts w:ascii="Times New Roman" w:hAnsi="Times New Roman" w:hint="default"/>
      </w:rPr>
    </w:lvl>
    <w:lvl w:ilvl="7" w:tplc="099AACE0" w:tentative="1">
      <w:start w:val="1"/>
      <w:numFmt w:val="bullet"/>
      <w:lvlText w:val="•"/>
      <w:lvlJc w:val="left"/>
      <w:pPr>
        <w:tabs>
          <w:tab w:val="num" w:pos="5760"/>
        </w:tabs>
        <w:ind w:left="5760" w:hanging="360"/>
      </w:pPr>
      <w:rPr>
        <w:rFonts w:ascii="Times New Roman" w:hAnsi="Times New Roman" w:hint="default"/>
      </w:rPr>
    </w:lvl>
    <w:lvl w:ilvl="8" w:tplc="BF662CF4"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6A23762"/>
    <w:multiLevelType w:val="multilevel"/>
    <w:tmpl w:val="CE6A7270"/>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9010B65"/>
    <w:multiLevelType w:val="hybridMultilevel"/>
    <w:tmpl w:val="9412F90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96D50C1"/>
    <w:multiLevelType w:val="hybridMultilevel"/>
    <w:tmpl w:val="A18ADB2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0C20674F"/>
    <w:multiLevelType w:val="multilevel"/>
    <w:tmpl w:val="59BE4C6E"/>
    <w:lvl w:ilvl="0">
      <w:start w:val="1"/>
      <w:numFmt w:val="decimal"/>
      <w:lvlText w:val="%1."/>
      <w:lvlJc w:val="left"/>
      <w:pPr>
        <w:ind w:left="405" w:hanging="405"/>
      </w:pPr>
      <w:rPr>
        <w:rFonts w:hint="default"/>
      </w:rPr>
    </w:lvl>
    <w:lvl w:ilvl="1">
      <w:start w:val="1"/>
      <w:numFmt w:val="decimal"/>
      <w:lvlText w:val="%1.%2)"/>
      <w:lvlJc w:val="left"/>
      <w:pPr>
        <w:ind w:left="720" w:hanging="720"/>
      </w:pPr>
      <w:rPr>
        <w:rFonts w:hint="default"/>
        <w:b w:val="0"/>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0DAB1AE3"/>
    <w:multiLevelType w:val="hybridMultilevel"/>
    <w:tmpl w:val="99142B0A"/>
    <w:lvl w:ilvl="0" w:tplc="3F2CDEB0">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1C7328B"/>
    <w:multiLevelType w:val="hybridMultilevel"/>
    <w:tmpl w:val="8AD6BE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9992F24"/>
    <w:multiLevelType w:val="hybridMultilevel"/>
    <w:tmpl w:val="712ADC5A"/>
    <w:lvl w:ilvl="0" w:tplc="08090001">
      <w:start w:val="1"/>
      <w:numFmt w:val="bullet"/>
      <w:lvlText w:val=""/>
      <w:lvlJc w:val="left"/>
      <w:pPr>
        <w:ind w:left="785" w:hanging="360"/>
      </w:pPr>
      <w:rPr>
        <w:rFonts w:ascii="Symbol" w:hAnsi="Symbo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12" w15:restartNumberingAfterBreak="0">
    <w:nsid w:val="1CCB415C"/>
    <w:multiLevelType w:val="hybridMultilevel"/>
    <w:tmpl w:val="408ED7D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EE036FD"/>
    <w:multiLevelType w:val="hybridMultilevel"/>
    <w:tmpl w:val="692E96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24FD353F"/>
    <w:multiLevelType w:val="hybridMultilevel"/>
    <w:tmpl w:val="CA9679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5A73E9C"/>
    <w:multiLevelType w:val="hybridMultilevel"/>
    <w:tmpl w:val="779E774C"/>
    <w:lvl w:ilvl="0" w:tplc="81087B0E">
      <w:numFmt w:val="bullet"/>
      <w:lvlText w:val="-"/>
      <w:lvlJc w:val="left"/>
      <w:pPr>
        <w:ind w:left="1145" w:hanging="360"/>
      </w:pPr>
      <w:rPr>
        <w:rFonts w:ascii="Arial" w:eastAsia="Times New Roman" w:hAnsi="Arial" w:cs="Arial" w:hint="default"/>
      </w:rPr>
    </w:lvl>
    <w:lvl w:ilvl="1" w:tplc="08090003">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6" w15:restartNumberingAfterBreak="0">
    <w:nsid w:val="26C04966"/>
    <w:multiLevelType w:val="hybridMultilevel"/>
    <w:tmpl w:val="36188E7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C160F23"/>
    <w:multiLevelType w:val="hybridMultilevel"/>
    <w:tmpl w:val="BAF011DA"/>
    <w:lvl w:ilvl="0" w:tplc="08090001">
      <w:start w:val="1"/>
      <w:numFmt w:val="bullet"/>
      <w:lvlText w:val=""/>
      <w:lvlJc w:val="left"/>
      <w:pPr>
        <w:ind w:left="785" w:hanging="360"/>
      </w:pPr>
      <w:rPr>
        <w:rFonts w:ascii="Symbol" w:hAnsi="Symbo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18" w15:restartNumberingAfterBreak="0">
    <w:nsid w:val="33092932"/>
    <w:multiLevelType w:val="hybridMultilevel"/>
    <w:tmpl w:val="2C5AE4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4F25B99"/>
    <w:multiLevelType w:val="hybridMultilevel"/>
    <w:tmpl w:val="71BA7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6C44934"/>
    <w:multiLevelType w:val="hybridMultilevel"/>
    <w:tmpl w:val="179AE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9C20D72"/>
    <w:multiLevelType w:val="hybridMultilevel"/>
    <w:tmpl w:val="DFC2A6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F5314D8"/>
    <w:multiLevelType w:val="hybridMultilevel"/>
    <w:tmpl w:val="884E9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F92120A"/>
    <w:multiLevelType w:val="hybridMultilevel"/>
    <w:tmpl w:val="883A8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3025EFF"/>
    <w:multiLevelType w:val="hybridMultilevel"/>
    <w:tmpl w:val="2E68B6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ABB2B52"/>
    <w:multiLevelType w:val="hybridMultilevel"/>
    <w:tmpl w:val="2856E48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CD36F10"/>
    <w:multiLevelType w:val="hybridMultilevel"/>
    <w:tmpl w:val="7AF0C9E0"/>
    <w:lvl w:ilvl="0" w:tplc="1BA87596">
      <w:start w:val="1"/>
      <w:numFmt w:val="lowerLetter"/>
      <w:lvlText w:val="%1."/>
      <w:lvlJc w:val="lef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76E616C"/>
    <w:multiLevelType w:val="hybridMultilevel"/>
    <w:tmpl w:val="E02EE3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A4E1D24"/>
    <w:multiLevelType w:val="hybridMultilevel"/>
    <w:tmpl w:val="2F08A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CB56572"/>
    <w:multiLevelType w:val="hybridMultilevel"/>
    <w:tmpl w:val="05083E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3D40980"/>
    <w:multiLevelType w:val="hybridMultilevel"/>
    <w:tmpl w:val="6DE20ACE"/>
    <w:lvl w:ilvl="0" w:tplc="81087B0E">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455512D"/>
    <w:multiLevelType w:val="hybridMultilevel"/>
    <w:tmpl w:val="47005712"/>
    <w:lvl w:ilvl="0" w:tplc="AEAC6F5E">
      <w:start w:val="1"/>
      <w:numFmt w:val="lowerLetter"/>
      <w:lvlText w:val="%1."/>
      <w:lvlJc w:val="left"/>
      <w:pPr>
        <w:ind w:left="720" w:hanging="360"/>
      </w:pPr>
      <w:rPr>
        <w:b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5257E48"/>
    <w:multiLevelType w:val="multilevel"/>
    <w:tmpl w:val="38E88E60"/>
    <w:lvl w:ilvl="0">
      <w:start w:val="11"/>
      <w:numFmt w:val="decimal"/>
      <w:pStyle w:val="PHCHeader1"/>
      <w:lvlText w:val="%1"/>
      <w:lvlJc w:val="left"/>
      <w:pPr>
        <w:tabs>
          <w:tab w:val="num" w:pos="624"/>
        </w:tabs>
        <w:ind w:left="624" w:hanging="624"/>
      </w:pPr>
    </w:lvl>
    <w:lvl w:ilvl="1">
      <w:start w:val="1"/>
      <w:numFmt w:val="none"/>
      <w:lvlText w:val=""/>
      <w:lvlJc w:val="left"/>
      <w:pPr>
        <w:tabs>
          <w:tab w:val="num" w:pos="624"/>
        </w:tabs>
        <w:ind w:left="624" w:hanging="624"/>
      </w:pPr>
    </w:lvl>
    <w:lvl w:ilvl="2">
      <w:start w:val="1"/>
      <w:numFmt w:val="decimal"/>
      <w:pStyle w:val="PHContent"/>
      <w:lvlText w:val="%1.%3"/>
      <w:lvlJc w:val="left"/>
      <w:pPr>
        <w:tabs>
          <w:tab w:val="num" w:pos="624"/>
        </w:tabs>
        <w:ind w:left="624" w:hanging="624"/>
      </w:pPr>
      <w:rPr>
        <w:color w:val="auto"/>
      </w:rPr>
    </w:lvl>
    <w:lvl w:ilvl="3">
      <w:start w:val="1"/>
      <w:numFmt w:val="bullet"/>
      <w:lvlRestart w:val="2"/>
      <w:pStyle w:val="PHCBullet1"/>
      <w:lvlText w:val=""/>
      <w:lvlJc w:val="left"/>
      <w:pPr>
        <w:tabs>
          <w:tab w:val="num" w:pos="907"/>
        </w:tabs>
        <w:ind w:left="907" w:hanging="283"/>
      </w:pPr>
      <w:rPr>
        <w:rFonts w:ascii="Symbol" w:hAnsi="Symbol" w:hint="default"/>
        <w:color w:val="auto"/>
      </w:rPr>
    </w:lvl>
    <w:lvl w:ilvl="4">
      <w:start w:val="1"/>
      <w:numFmt w:val="bullet"/>
      <w:lvlRestart w:val="3"/>
      <w:pStyle w:val="PHCBullet2"/>
      <w:lvlText w:val=""/>
      <w:lvlJc w:val="left"/>
      <w:pPr>
        <w:tabs>
          <w:tab w:val="num" w:pos="1871"/>
        </w:tabs>
        <w:ind w:left="1871" w:hanging="624"/>
      </w:pPr>
      <w:rPr>
        <w:rFonts w:ascii="Symbol" w:hAnsi="Symbol" w:hint="default"/>
      </w:rPr>
    </w:lvl>
    <w:lvl w:ilvl="5">
      <w:start w:val="1"/>
      <w:numFmt w:val="bullet"/>
      <w:lvlRestart w:val="4"/>
      <w:pStyle w:val="PHCBullet3"/>
      <w:lvlText w:val="-"/>
      <w:lvlJc w:val="left"/>
      <w:pPr>
        <w:tabs>
          <w:tab w:val="num" w:pos="2495"/>
        </w:tabs>
        <w:ind w:left="2495" w:hanging="624"/>
      </w:pPr>
      <w:rPr>
        <w:rFonts w:ascii="Arial" w:hAnsi="Arial" w:cs="Times New Roman" w:hint="default"/>
      </w:rPr>
    </w:lvl>
    <w:lvl w:ilvl="6">
      <w:start w:val="1"/>
      <w:numFmt w:val="bullet"/>
      <w:lvlRestart w:val="5"/>
      <w:pStyle w:val="PHCBullet4"/>
      <w:lvlText w:val="&gt;"/>
      <w:lvlJc w:val="left"/>
      <w:pPr>
        <w:tabs>
          <w:tab w:val="num" w:pos="3119"/>
        </w:tabs>
        <w:ind w:left="3119" w:hanging="624"/>
      </w:pPr>
      <w:rPr>
        <w:rFonts w:ascii="Arial" w:hAnsi="Arial" w:cs="Times New Roman" w:hint="default"/>
      </w:rPr>
    </w:lvl>
    <w:lvl w:ilvl="7">
      <w:start w:val="1"/>
      <w:numFmt w:val="decimal"/>
      <w:lvlText w:val="%1.%2%3.%8"/>
      <w:lvlJc w:val="left"/>
      <w:pPr>
        <w:tabs>
          <w:tab w:val="num" w:pos="1247"/>
        </w:tabs>
        <w:ind w:left="1247" w:hanging="623"/>
      </w:pPr>
    </w:lvl>
    <w:lvl w:ilvl="8">
      <w:start w:val="1"/>
      <w:numFmt w:val="decimal"/>
      <w:lvlText w:val="%1.%2.%3.%4.%5.%6.%7.%8.%9"/>
      <w:lvlJc w:val="left"/>
      <w:pPr>
        <w:tabs>
          <w:tab w:val="num" w:pos="1584"/>
        </w:tabs>
        <w:ind w:left="1584" w:hanging="1584"/>
      </w:pPr>
    </w:lvl>
  </w:abstractNum>
  <w:abstractNum w:abstractNumId="33" w15:restartNumberingAfterBreak="0">
    <w:nsid w:val="68C17DFD"/>
    <w:multiLevelType w:val="hybridMultilevel"/>
    <w:tmpl w:val="61962E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8DD327B"/>
    <w:multiLevelType w:val="hybridMultilevel"/>
    <w:tmpl w:val="F20E8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D73362A"/>
    <w:multiLevelType w:val="hybridMultilevel"/>
    <w:tmpl w:val="55D66A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6EF1642F"/>
    <w:multiLevelType w:val="hybridMultilevel"/>
    <w:tmpl w:val="6AE2E830"/>
    <w:lvl w:ilvl="0" w:tplc="08090019">
      <w:start w:val="1"/>
      <w:numFmt w:val="lowerLetter"/>
      <w:lvlText w:val="%1."/>
      <w:lvlJc w:val="left"/>
      <w:pPr>
        <w:ind w:left="720" w:hanging="360"/>
      </w:pPr>
    </w:lvl>
    <w:lvl w:ilvl="1" w:tplc="290AD6EE">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FAC6F7E"/>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709B2D00"/>
    <w:multiLevelType w:val="hybridMultilevel"/>
    <w:tmpl w:val="91DE6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2C719F3"/>
    <w:multiLevelType w:val="hybridMultilevel"/>
    <w:tmpl w:val="4F7233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47627E8"/>
    <w:multiLevelType w:val="hybridMultilevel"/>
    <w:tmpl w:val="5BF8BAA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7ED09D2"/>
    <w:multiLevelType w:val="hybridMultilevel"/>
    <w:tmpl w:val="3F6215E8"/>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90E5E49"/>
    <w:multiLevelType w:val="multilevel"/>
    <w:tmpl w:val="B6926C4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A585BB5"/>
    <w:multiLevelType w:val="hybridMultilevel"/>
    <w:tmpl w:val="E514DA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D6E3F0C"/>
    <w:multiLevelType w:val="hybridMultilevel"/>
    <w:tmpl w:val="EF16A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11125052">
    <w:abstractNumId w:val="32"/>
    <w:lvlOverride w:ilvl="0">
      <w:startOverride w:val="11"/>
    </w:lvlOverride>
    <w:lvlOverride w:ilvl="1">
      <w:startOverride w:val="1"/>
    </w:lvlOverride>
    <w:lvlOverride w:ilvl="2">
      <w:startOverride w:val="1"/>
    </w:lvlOverride>
    <w:lvlOverride w:ilvl="3"/>
    <w:lvlOverride w:ilvl="4"/>
    <w:lvlOverride w:ilvl="5"/>
    <w:lvlOverride w:ilvl="6"/>
    <w:lvlOverride w:ilvl="7">
      <w:startOverride w:val="1"/>
    </w:lvlOverride>
    <w:lvlOverride w:ilvl="8">
      <w:startOverride w:val="1"/>
    </w:lvlOverride>
  </w:num>
  <w:num w:numId="2" w16cid:durableId="822085637">
    <w:abstractNumId w:val="33"/>
  </w:num>
  <w:num w:numId="3" w16cid:durableId="36242801">
    <w:abstractNumId w:val="27"/>
  </w:num>
  <w:num w:numId="4" w16cid:durableId="2080788892">
    <w:abstractNumId w:val="8"/>
  </w:num>
  <w:num w:numId="5" w16cid:durableId="722755380">
    <w:abstractNumId w:val="7"/>
  </w:num>
  <w:num w:numId="6" w16cid:durableId="2134397319">
    <w:abstractNumId w:val="13"/>
  </w:num>
  <w:num w:numId="7" w16cid:durableId="305548670">
    <w:abstractNumId w:val="11"/>
  </w:num>
  <w:num w:numId="8" w16cid:durableId="907615912">
    <w:abstractNumId w:val="17"/>
  </w:num>
  <w:num w:numId="9" w16cid:durableId="28069027">
    <w:abstractNumId w:val="38"/>
  </w:num>
  <w:num w:numId="10" w16cid:durableId="1307976622">
    <w:abstractNumId w:val="21"/>
  </w:num>
  <w:num w:numId="11" w16cid:durableId="481585355">
    <w:abstractNumId w:val="34"/>
  </w:num>
  <w:num w:numId="12" w16cid:durableId="648244519">
    <w:abstractNumId w:val="22"/>
  </w:num>
  <w:num w:numId="13" w16cid:durableId="1324045481">
    <w:abstractNumId w:val="15"/>
  </w:num>
  <w:num w:numId="14" w16cid:durableId="2048210909">
    <w:abstractNumId w:val="3"/>
  </w:num>
  <w:num w:numId="15" w16cid:durableId="1373581031">
    <w:abstractNumId w:val="2"/>
  </w:num>
  <w:num w:numId="16" w16cid:durableId="1306931333">
    <w:abstractNumId w:val="9"/>
  </w:num>
  <w:num w:numId="17" w16cid:durableId="1335914392">
    <w:abstractNumId w:val="35"/>
  </w:num>
  <w:num w:numId="18" w16cid:durableId="430510993">
    <w:abstractNumId w:val="6"/>
  </w:num>
  <w:num w:numId="19" w16cid:durableId="729426857">
    <w:abstractNumId w:val="16"/>
  </w:num>
  <w:num w:numId="20" w16cid:durableId="826749974">
    <w:abstractNumId w:val="26"/>
  </w:num>
  <w:num w:numId="21" w16cid:durableId="1272201687">
    <w:abstractNumId w:val="40"/>
  </w:num>
  <w:num w:numId="22" w16cid:durableId="610092477">
    <w:abstractNumId w:val="36"/>
  </w:num>
  <w:num w:numId="23" w16cid:durableId="353263398">
    <w:abstractNumId w:val="25"/>
  </w:num>
  <w:num w:numId="24" w16cid:durableId="974026022">
    <w:abstractNumId w:val="31"/>
  </w:num>
  <w:num w:numId="25" w16cid:durableId="1782336845">
    <w:abstractNumId w:val="5"/>
  </w:num>
  <w:num w:numId="26" w16cid:durableId="1968972016">
    <w:abstractNumId w:val="10"/>
  </w:num>
  <w:num w:numId="27" w16cid:durableId="1855799518">
    <w:abstractNumId w:val="41"/>
  </w:num>
  <w:num w:numId="28" w16cid:durableId="1251232501">
    <w:abstractNumId w:val="0"/>
  </w:num>
  <w:num w:numId="29" w16cid:durableId="1393579985">
    <w:abstractNumId w:val="12"/>
  </w:num>
  <w:num w:numId="30" w16cid:durableId="421756853">
    <w:abstractNumId w:val="37"/>
  </w:num>
  <w:num w:numId="31" w16cid:durableId="836462264">
    <w:abstractNumId w:val="42"/>
  </w:num>
  <w:num w:numId="32" w16cid:durableId="1219822831">
    <w:abstractNumId w:val="24"/>
  </w:num>
  <w:num w:numId="33" w16cid:durableId="2037804475">
    <w:abstractNumId w:val="4"/>
  </w:num>
  <w:num w:numId="34" w16cid:durableId="321855085">
    <w:abstractNumId w:val="23"/>
  </w:num>
  <w:num w:numId="35" w16cid:durableId="967202216">
    <w:abstractNumId w:val="39"/>
  </w:num>
  <w:num w:numId="36" w16cid:durableId="355616749">
    <w:abstractNumId w:val="20"/>
  </w:num>
  <w:num w:numId="37" w16cid:durableId="18825955">
    <w:abstractNumId w:val="18"/>
  </w:num>
  <w:num w:numId="38" w16cid:durableId="953368098">
    <w:abstractNumId w:val="30"/>
  </w:num>
  <w:num w:numId="39" w16cid:durableId="1580868577">
    <w:abstractNumId w:val="28"/>
  </w:num>
  <w:num w:numId="40" w16cid:durableId="1581866888">
    <w:abstractNumId w:val="29"/>
  </w:num>
  <w:num w:numId="41" w16cid:durableId="1161039573">
    <w:abstractNumId w:val="14"/>
  </w:num>
  <w:num w:numId="42" w16cid:durableId="1429614341">
    <w:abstractNumId w:val="43"/>
  </w:num>
  <w:num w:numId="43" w16cid:durableId="161312051">
    <w:abstractNumId w:val="1"/>
  </w:num>
  <w:num w:numId="44" w16cid:durableId="150876529">
    <w:abstractNumId w:val="19"/>
  </w:num>
  <w:num w:numId="45" w16cid:durableId="2035572748">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12290"/>
    <o:shapelayout v:ext="edit">
      <o:idmap v:ext="edit" data="1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45AC"/>
    <w:rsid w:val="0002172A"/>
    <w:rsid w:val="00044439"/>
    <w:rsid w:val="00052B09"/>
    <w:rsid w:val="00062556"/>
    <w:rsid w:val="0008014F"/>
    <w:rsid w:val="000856A5"/>
    <w:rsid w:val="000F6921"/>
    <w:rsid w:val="001071A2"/>
    <w:rsid w:val="001279E4"/>
    <w:rsid w:val="00146937"/>
    <w:rsid w:val="00146954"/>
    <w:rsid w:val="00160CB1"/>
    <w:rsid w:val="001C58F2"/>
    <w:rsid w:val="001D054D"/>
    <w:rsid w:val="001F6AA6"/>
    <w:rsid w:val="002219D5"/>
    <w:rsid w:val="002225AF"/>
    <w:rsid w:val="002842BB"/>
    <w:rsid w:val="00295203"/>
    <w:rsid w:val="002A2F7E"/>
    <w:rsid w:val="002C4A48"/>
    <w:rsid w:val="002C5BBC"/>
    <w:rsid w:val="002F0A32"/>
    <w:rsid w:val="003102C5"/>
    <w:rsid w:val="0033099F"/>
    <w:rsid w:val="0033623C"/>
    <w:rsid w:val="00344B7D"/>
    <w:rsid w:val="00393F78"/>
    <w:rsid w:val="003A44FC"/>
    <w:rsid w:val="003A7CD0"/>
    <w:rsid w:val="003B1858"/>
    <w:rsid w:val="003D0603"/>
    <w:rsid w:val="003D45AC"/>
    <w:rsid w:val="003E6888"/>
    <w:rsid w:val="0041265C"/>
    <w:rsid w:val="0041411D"/>
    <w:rsid w:val="00417A02"/>
    <w:rsid w:val="004212E9"/>
    <w:rsid w:val="00441C10"/>
    <w:rsid w:val="004C2C07"/>
    <w:rsid w:val="004E5CCD"/>
    <w:rsid w:val="00522DA1"/>
    <w:rsid w:val="00530879"/>
    <w:rsid w:val="00563B17"/>
    <w:rsid w:val="0058367D"/>
    <w:rsid w:val="005A3CB4"/>
    <w:rsid w:val="005C68B3"/>
    <w:rsid w:val="005F0C9A"/>
    <w:rsid w:val="00600C93"/>
    <w:rsid w:val="00604129"/>
    <w:rsid w:val="00620D80"/>
    <w:rsid w:val="006235CB"/>
    <w:rsid w:val="006642D5"/>
    <w:rsid w:val="006764E1"/>
    <w:rsid w:val="00695A34"/>
    <w:rsid w:val="006C64D8"/>
    <w:rsid w:val="006D15EF"/>
    <w:rsid w:val="006E45E0"/>
    <w:rsid w:val="00707B8A"/>
    <w:rsid w:val="00755E20"/>
    <w:rsid w:val="007912D8"/>
    <w:rsid w:val="007969DA"/>
    <w:rsid w:val="007E4D28"/>
    <w:rsid w:val="0081088F"/>
    <w:rsid w:val="00821D15"/>
    <w:rsid w:val="00872B4F"/>
    <w:rsid w:val="008A6C45"/>
    <w:rsid w:val="008B07FC"/>
    <w:rsid w:val="008B2B57"/>
    <w:rsid w:val="008C141A"/>
    <w:rsid w:val="00917A70"/>
    <w:rsid w:val="009A662B"/>
    <w:rsid w:val="00A02FD7"/>
    <w:rsid w:val="00A244BB"/>
    <w:rsid w:val="00A6452E"/>
    <w:rsid w:val="00A77B09"/>
    <w:rsid w:val="00B21CB2"/>
    <w:rsid w:val="00B34656"/>
    <w:rsid w:val="00B62CD9"/>
    <w:rsid w:val="00B6474D"/>
    <w:rsid w:val="00B817CE"/>
    <w:rsid w:val="00B90678"/>
    <w:rsid w:val="00BB4DF6"/>
    <w:rsid w:val="00BD1925"/>
    <w:rsid w:val="00BE2458"/>
    <w:rsid w:val="00BF7B25"/>
    <w:rsid w:val="00C11415"/>
    <w:rsid w:val="00C17FA8"/>
    <w:rsid w:val="00C43BBA"/>
    <w:rsid w:val="00C71B6F"/>
    <w:rsid w:val="00CD3098"/>
    <w:rsid w:val="00D00C6C"/>
    <w:rsid w:val="00D10130"/>
    <w:rsid w:val="00D113D3"/>
    <w:rsid w:val="00D47B76"/>
    <w:rsid w:val="00D5696D"/>
    <w:rsid w:val="00D648E5"/>
    <w:rsid w:val="00D6556D"/>
    <w:rsid w:val="00DA176B"/>
    <w:rsid w:val="00DA681E"/>
    <w:rsid w:val="00DB6C9A"/>
    <w:rsid w:val="00E0472E"/>
    <w:rsid w:val="00E17D43"/>
    <w:rsid w:val="00E17EA2"/>
    <w:rsid w:val="00E25DF7"/>
    <w:rsid w:val="00E51899"/>
    <w:rsid w:val="00E542BE"/>
    <w:rsid w:val="00E76941"/>
    <w:rsid w:val="00E86859"/>
    <w:rsid w:val="00EC0B19"/>
    <w:rsid w:val="00EE7886"/>
    <w:rsid w:val="00EF716F"/>
    <w:rsid w:val="00F36DC2"/>
    <w:rsid w:val="00F42010"/>
    <w:rsid w:val="00F62E0E"/>
    <w:rsid w:val="00F83E85"/>
    <w:rsid w:val="00FC71FF"/>
    <w:rsid w:val="00FE407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14:docId w14:val="71487036"/>
  <w15:chartTrackingRefBased/>
  <w15:docId w15:val="{54AAFD25-136F-43BC-A047-79F14F870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12D8"/>
    <w:pPr>
      <w:spacing w:after="0" w:line="240" w:lineRule="auto"/>
    </w:pPr>
    <w:rPr>
      <w:rFonts w:ascii="Arial" w:eastAsia="Times New Roman" w:hAnsi="Arial" w:cs="Times New Roman"/>
      <w:bCs/>
      <w:sz w:val="24"/>
      <w:szCs w:val="26"/>
    </w:rPr>
  </w:style>
  <w:style w:type="paragraph" w:styleId="Heading1">
    <w:name w:val="heading 1"/>
    <w:basedOn w:val="Normal"/>
    <w:next w:val="Normal"/>
    <w:link w:val="Heading1Char"/>
    <w:uiPriority w:val="1"/>
    <w:qFormat/>
    <w:rsid w:val="003D45AC"/>
    <w:pPr>
      <w:outlineLvl w:val="0"/>
    </w:pPr>
    <w:rPr>
      <w:rFonts w:cs="Arial"/>
      <w:b/>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D45AC"/>
    <w:rPr>
      <w:rFonts w:ascii="Arial" w:eastAsia="Times New Roman" w:hAnsi="Arial" w:cs="Arial"/>
      <w:b/>
      <w:bCs/>
      <w:kern w:val="32"/>
      <w:sz w:val="32"/>
      <w:szCs w:val="32"/>
    </w:rPr>
  </w:style>
  <w:style w:type="paragraph" w:styleId="Title">
    <w:name w:val="Title"/>
    <w:basedOn w:val="Normal"/>
    <w:next w:val="Normal"/>
    <w:link w:val="TitleChar"/>
    <w:uiPriority w:val="1"/>
    <w:qFormat/>
    <w:rsid w:val="003D45AC"/>
    <w:rPr>
      <w:b/>
      <w:sz w:val="80"/>
      <w:szCs w:val="80"/>
    </w:rPr>
  </w:style>
  <w:style w:type="character" w:customStyle="1" w:styleId="TitleChar">
    <w:name w:val="Title Char"/>
    <w:basedOn w:val="DefaultParagraphFont"/>
    <w:link w:val="Title"/>
    <w:uiPriority w:val="1"/>
    <w:rsid w:val="003D45AC"/>
    <w:rPr>
      <w:rFonts w:ascii="Arial" w:eastAsia="Times New Roman" w:hAnsi="Arial" w:cs="Times New Roman"/>
      <w:b/>
      <w:bCs/>
      <w:sz w:val="80"/>
      <w:szCs w:val="80"/>
    </w:rPr>
  </w:style>
  <w:style w:type="paragraph" w:styleId="ListParagraph">
    <w:name w:val="List Paragraph"/>
    <w:aliases w:val="List Paragraph12,L,Bullet Style,List Paragrap,Bullet Styl,No Spacing11,Bullet Poin,L1,L2,L3,NumberedList,MAIN CONTE,F5 List Paragraph,Dot pt,List Paragraph1,No Spacing1,List Paragraph Char Char Char,Indicator Text,Numbered Para 1,Bullet 1"/>
    <w:basedOn w:val="Normal"/>
    <w:link w:val="ListParagraphChar"/>
    <w:uiPriority w:val="34"/>
    <w:qFormat/>
    <w:rsid w:val="003D45AC"/>
    <w:pPr>
      <w:ind w:left="720"/>
      <w:contextualSpacing/>
    </w:pPr>
  </w:style>
  <w:style w:type="paragraph" w:customStyle="1" w:styleId="PHCHeader1">
    <w:name w:val="PHCHeader1"/>
    <w:basedOn w:val="Normal"/>
    <w:rsid w:val="003D45AC"/>
    <w:pPr>
      <w:keepNext/>
      <w:numPr>
        <w:numId w:val="1"/>
      </w:numPr>
      <w:spacing w:before="240" w:after="120"/>
      <w:ind w:left="0" w:firstLine="0"/>
      <w:jc w:val="both"/>
    </w:pPr>
    <w:rPr>
      <w:rFonts w:eastAsiaTheme="minorHAnsi" w:cs="Arial"/>
      <w:b/>
      <w:caps/>
      <w:color w:val="008080"/>
      <w:sz w:val="22"/>
      <w:szCs w:val="22"/>
      <w:lang w:eastAsia="en-GB"/>
    </w:rPr>
  </w:style>
  <w:style w:type="paragraph" w:customStyle="1" w:styleId="PHContent">
    <w:name w:val="PHContent"/>
    <w:basedOn w:val="Normal"/>
    <w:rsid w:val="003D45AC"/>
    <w:pPr>
      <w:keepNext/>
      <w:numPr>
        <w:ilvl w:val="2"/>
        <w:numId w:val="1"/>
      </w:numPr>
      <w:spacing w:before="240" w:after="120"/>
      <w:jc w:val="both"/>
    </w:pPr>
    <w:rPr>
      <w:rFonts w:eastAsiaTheme="minorHAnsi" w:cs="Arial"/>
      <w:bCs w:val="0"/>
      <w:sz w:val="22"/>
      <w:szCs w:val="22"/>
      <w:lang w:eastAsia="en-GB"/>
    </w:rPr>
  </w:style>
  <w:style w:type="paragraph" w:customStyle="1" w:styleId="PHCBullet1">
    <w:name w:val="PHCBullet1"/>
    <w:basedOn w:val="Normal"/>
    <w:rsid w:val="003D45AC"/>
    <w:pPr>
      <w:keepNext/>
      <w:numPr>
        <w:ilvl w:val="3"/>
        <w:numId w:val="1"/>
      </w:numPr>
      <w:spacing w:before="240" w:after="120"/>
      <w:jc w:val="both"/>
    </w:pPr>
    <w:rPr>
      <w:rFonts w:eastAsiaTheme="minorHAnsi" w:cs="Arial"/>
      <w:bCs w:val="0"/>
      <w:sz w:val="22"/>
      <w:szCs w:val="22"/>
      <w:lang w:eastAsia="en-GB"/>
    </w:rPr>
  </w:style>
  <w:style w:type="paragraph" w:customStyle="1" w:styleId="PHCBullet2">
    <w:name w:val="PHCBullet2"/>
    <w:basedOn w:val="Normal"/>
    <w:rsid w:val="003D45AC"/>
    <w:pPr>
      <w:keepNext/>
      <w:numPr>
        <w:ilvl w:val="4"/>
        <w:numId w:val="1"/>
      </w:numPr>
      <w:spacing w:before="240" w:after="120"/>
      <w:jc w:val="both"/>
    </w:pPr>
    <w:rPr>
      <w:rFonts w:eastAsiaTheme="minorHAnsi" w:cs="Arial"/>
      <w:bCs w:val="0"/>
      <w:sz w:val="22"/>
      <w:szCs w:val="22"/>
      <w:lang w:eastAsia="en-GB"/>
    </w:rPr>
  </w:style>
  <w:style w:type="paragraph" w:customStyle="1" w:styleId="PHCBullet3">
    <w:name w:val="PHCBullet3"/>
    <w:basedOn w:val="Normal"/>
    <w:rsid w:val="003D45AC"/>
    <w:pPr>
      <w:keepNext/>
      <w:numPr>
        <w:ilvl w:val="5"/>
        <w:numId w:val="1"/>
      </w:numPr>
      <w:spacing w:before="240" w:after="120"/>
      <w:jc w:val="both"/>
    </w:pPr>
    <w:rPr>
      <w:rFonts w:eastAsiaTheme="minorHAnsi" w:cs="Arial"/>
      <w:bCs w:val="0"/>
      <w:sz w:val="22"/>
      <w:szCs w:val="22"/>
      <w:lang w:eastAsia="en-GB"/>
    </w:rPr>
  </w:style>
  <w:style w:type="paragraph" w:customStyle="1" w:styleId="PHCBullet4">
    <w:name w:val="PHCBullet4"/>
    <w:basedOn w:val="Normal"/>
    <w:rsid w:val="003D45AC"/>
    <w:pPr>
      <w:keepNext/>
      <w:numPr>
        <w:ilvl w:val="6"/>
        <w:numId w:val="1"/>
      </w:numPr>
      <w:spacing w:before="240" w:after="120"/>
      <w:jc w:val="both"/>
    </w:pPr>
    <w:rPr>
      <w:rFonts w:eastAsiaTheme="minorHAnsi" w:cs="Arial"/>
      <w:bCs w:val="0"/>
      <w:sz w:val="22"/>
      <w:szCs w:val="22"/>
      <w:lang w:eastAsia="en-GB"/>
    </w:rPr>
  </w:style>
  <w:style w:type="character" w:customStyle="1" w:styleId="ListParagraphChar">
    <w:name w:val="List Paragraph Char"/>
    <w:aliases w:val="List Paragraph12 Char,L Char,Bullet Style Char,List Paragrap Char,Bullet Styl Char,No Spacing11 Char,Bullet Poin Char,L1 Char,L2 Char,L3 Char,NumberedList Char,MAIN CONTE Char,F5 List Paragraph Char,Dot pt Char,List Paragraph1 Char"/>
    <w:link w:val="ListParagraph"/>
    <w:uiPriority w:val="34"/>
    <w:locked/>
    <w:rsid w:val="003D45AC"/>
    <w:rPr>
      <w:rFonts w:ascii="Arial" w:eastAsia="Times New Roman" w:hAnsi="Arial" w:cs="Times New Roman"/>
      <w:bCs/>
      <w:sz w:val="24"/>
      <w:szCs w:val="26"/>
    </w:rPr>
  </w:style>
  <w:style w:type="character" w:styleId="Hyperlink">
    <w:name w:val="Hyperlink"/>
    <w:basedOn w:val="DefaultParagraphFont"/>
    <w:uiPriority w:val="99"/>
    <w:unhideWhenUsed/>
    <w:rsid w:val="007E4D28"/>
    <w:rPr>
      <w:color w:val="0000FF" w:themeColor="hyperlink"/>
      <w:u w:val="single"/>
    </w:rPr>
  </w:style>
  <w:style w:type="table" w:styleId="TableGrid">
    <w:name w:val="Table Grid"/>
    <w:aliases w:val="Table Grid Horizontal"/>
    <w:basedOn w:val="TableNormal"/>
    <w:uiPriority w:val="59"/>
    <w:rsid w:val="00044439"/>
    <w:pPr>
      <w:spacing w:after="0" w:line="240" w:lineRule="auto"/>
    </w:pPr>
    <w:rPr>
      <w:rFonts w:ascii="Arial" w:eastAsia="HGSMinchoE" w:hAnsi="Arial" w:cs="Times New Roman"/>
      <w:sz w:val="24"/>
      <w:szCs w:val="24"/>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20D80"/>
    <w:pPr>
      <w:tabs>
        <w:tab w:val="center" w:pos="4320"/>
        <w:tab w:val="right" w:pos="8640"/>
      </w:tabs>
    </w:pPr>
  </w:style>
  <w:style w:type="character" w:customStyle="1" w:styleId="HeaderChar">
    <w:name w:val="Header Char"/>
    <w:basedOn w:val="DefaultParagraphFont"/>
    <w:link w:val="Header"/>
    <w:uiPriority w:val="99"/>
    <w:rsid w:val="00620D80"/>
    <w:rPr>
      <w:rFonts w:ascii="Arial" w:eastAsia="Times New Roman" w:hAnsi="Arial" w:cs="Times New Roman"/>
      <w:bCs/>
      <w:sz w:val="24"/>
      <w:szCs w:val="26"/>
    </w:rPr>
  </w:style>
  <w:style w:type="paragraph" w:styleId="Footer">
    <w:name w:val="footer"/>
    <w:basedOn w:val="Normal"/>
    <w:link w:val="FooterChar"/>
    <w:uiPriority w:val="99"/>
    <w:unhideWhenUsed/>
    <w:rsid w:val="00620D80"/>
    <w:pPr>
      <w:tabs>
        <w:tab w:val="center" w:pos="4320"/>
        <w:tab w:val="right" w:pos="8640"/>
      </w:tabs>
    </w:pPr>
  </w:style>
  <w:style w:type="character" w:customStyle="1" w:styleId="FooterChar">
    <w:name w:val="Footer Char"/>
    <w:basedOn w:val="DefaultParagraphFont"/>
    <w:link w:val="Footer"/>
    <w:uiPriority w:val="99"/>
    <w:rsid w:val="00620D80"/>
    <w:rPr>
      <w:rFonts w:ascii="Arial" w:eastAsia="Times New Roman" w:hAnsi="Arial" w:cs="Times New Roman"/>
      <w:bCs/>
      <w:sz w:val="24"/>
      <w:szCs w:val="26"/>
    </w:rPr>
  </w:style>
  <w:style w:type="numbering" w:styleId="111111">
    <w:name w:val="Outline List 2"/>
    <w:basedOn w:val="NoList"/>
    <w:uiPriority w:val="99"/>
    <w:semiHidden/>
    <w:unhideWhenUsed/>
    <w:rsid w:val="00620D80"/>
    <w:pPr>
      <w:numPr>
        <w:numId w:val="30"/>
      </w:numPr>
    </w:pPr>
  </w:style>
  <w:style w:type="paragraph" w:styleId="BodyText">
    <w:name w:val="Body Text"/>
    <w:basedOn w:val="Normal"/>
    <w:link w:val="BodyTextChar"/>
    <w:uiPriority w:val="1"/>
    <w:unhideWhenUsed/>
    <w:qFormat/>
    <w:rsid w:val="00620D80"/>
    <w:pPr>
      <w:spacing w:after="120"/>
    </w:pPr>
  </w:style>
  <w:style w:type="character" w:customStyle="1" w:styleId="BodyTextChar">
    <w:name w:val="Body Text Char"/>
    <w:basedOn w:val="DefaultParagraphFont"/>
    <w:link w:val="BodyText"/>
    <w:uiPriority w:val="1"/>
    <w:rsid w:val="00620D80"/>
    <w:rPr>
      <w:rFonts w:ascii="Arial" w:eastAsia="Times New Roman" w:hAnsi="Arial" w:cs="Times New Roman"/>
      <w:bCs/>
      <w:sz w:val="24"/>
      <w:szCs w:val="26"/>
    </w:rPr>
  </w:style>
  <w:style w:type="table" w:customStyle="1" w:styleId="TableGrid1">
    <w:name w:val="Table Grid1"/>
    <w:basedOn w:val="TableNormal"/>
    <w:next w:val="TableGrid"/>
    <w:uiPriority w:val="39"/>
    <w:rsid w:val="0008014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212E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212E9"/>
    <w:rPr>
      <w:rFonts w:ascii="Segoe UI" w:eastAsia="Times New Roman" w:hAnsi="Segoe UI" w:cs="Segoe UI"/>
      <w:bCs/>
      <w:sz w:val="18"/>
      <w:szCs w:val="18"/>
    </w:rPr>
  </w:style>
  <w:style w:type="character" w:styleId="FollowedHyperlink">
    <w:name w:val="FollowedHyperlink"/>
    <w:basedOn w:val="DefaultParagraphFont"/>
    <w:uiPriority w:val="99"/>
    <w:semiHidden/>
    <w:unhideWhenUsed/>
    <w:rsid w:val="00B817CE"/>
    <w:rPr>
      <w:color w:val="800080" w:themeColor="followedHyperlink"/>
      <w:u w:val="single"/>
    </w:rPr>
  </w:style>
  <w:style w:type="character" w:styleId="CommentReference">
    <w:name w:val="annotation reference"/>
    <w:basedOn w:val="DefaultParagraphFont"/>
    <w:uiPriority w:val="99"/>
    <w:semiHidden/>
    <w:unhideWhenUsed/>
    <w:rsid w:val="00DB6C9A"/>
    <w:rPr>
      <w:sz w:val="16"/>
      <w:szCs w:val="16"/>
    </w:rPr>
  </w:style>
  <w:style w:type="paragraph" w:styleId="CommentText">
    <w:name w:val="annotation text"/>
    <w:basedOn w:val="Normal"/>
    <w:link w:val="CommentTextChar"/>
    <w:uiPriority w:val="99"/>
    <w:semiHidden/>
    <w:unhideWhenUsed/>
    <w:rsid w:val="00DB6C9A"/>
    <w:rPr>
      <w:sz w:val="20"/>
      <w:szCs w:val="20"/>
    </w:rPr>
  </w:style>
  <w:style w:type="character" w:customStyle="1" w:styleId="CommentTextChar">
    <w:name w:val="Comment Text Char"/>
    <w:basedOn w:val="DefaultParagraphFont"/>
    <w:link w:val="CommentText"/>
    <w:uiPriority w:val="99"/>
    <w:semiHidden/>
    <w:rsid w:val="00DB6C9A"/>
    <w:rPr>
      <w:rFonts w:ascii="Arial" w:eastAsia="Times New Roman" w:hAnsi="Arial" w:cs="Times New Roman"/>
      <w:bCs/>
      <w:sz w:val="20"/>
      <w:szCs w:val="20"/>
    </w:rPr>
  </w:style>
  <w:style w:type="paragraph" w:styleId="CommentSubject">
    <w:name w:val="annotation subject"/>
    <w:basedOn w:val="CommentText"/>
    <w:next w:val="CommentText"/>
    <w:link w:val="CommentSubjectChar"/>
    <w:uiPriority w:val="99"/>
    <w:semiHidden/>
    <w:unhideWhenUsed/>
    <w:rsid w:val="00DB6C9A"/>
    <w:rPr>
      <w:b/>
    </w:rPr>
  </w:style>
  <w:style w:type="character" w:customStyle="1" w:styleId="CommentSubjectChar">
    <w:name w:val="Comment Subject Char"/>
    <w:basedOn w:val="CommentTextChar"/>
    <w:link w:val="CommentSubject"/>
    <w:uiPriority w:val="99"/>
    <w:semiHidden/>
    <w:rsid w:val="00DB6C9A"/>
    <w:rPr>
      <w:rFonts w:ascii="Arial" w:eastAsia="Times New Roman" w:hAnsi="Arial"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0413298">
      <w:bodyDiv w:val="1"/>
      <w:marLeft w:val="0"/>
      <w:marRight w:val="0"/>
      <w:marTop w:val="0"/>
      <w:marBottom w:val="0"/>
      <w:divBdr>
        <w:top w:val="none" w:sz="0" w:space="0" w:color="auto"/>
        <w:left w:val="none" w:sz="0" w:space="0" w:color="auto"/>
        <w:bottom w:val="none" w:sz="0" w:space="0" w:color="auto"/>
        <w:right w:val="none" w:sz="0" w:space="0" w:color="auto"/>
      </w:divBdr>
      <w:divsChild>
        <w:div w:id="1833714106">
          <w:marLeft w:val="547"/>
          <w:marRight w:val="0"/>
          <w:marTop w:val="0"/>
          <w:marBottom w:val="0"/>
          <w:divBdr>
            <w:top w:val="none" w:sz="0" w:space="0" w:color="auto"/>
            <w:left w:val="none" w:sz="0" w:space="0" w:color="auto"/>
            <w:bottom w:val="none" w:sz="0" w:space="0" w:color="auto"/>
            <w:right w:val="none" w:sz="0" w:space="0" w:color="auto"/>
          </w:divBdr>
        </w:div>
        <w:div w:id="1922329346">
          <w:marLeft w:val="547"/>
          <w:marRight w:val="0"/>
          <w:marTop w:val="0"/>
          <w:marBottom w:val="0"/>
          <w:divBdr>
            <w:top w:val="none" w:sz="0" w:space="0" w:color="auto"/>
            <w:left w:val="none" w:sz="0" w:space="0" w:color="auto"/>
            <w:bottom w:val="none" w:sz="0" w:space="0" w:color="auto"/>
            <w:right w:val="none" w:sz="0" w:space="0" w:color="auto"/>
          </w:divBdr>
        </w:div>
        <w:div w:id="775055523">
          <w:marLeft w:val="547"/>
          <w:marRight w:val="0"/>
          <w:marTop w:val="0"/>
          <w:marBottom w:val="0"/>
          <w:divBdr>
            <w:top w:val="none" w:sz="0" w:space="0" w:color="auto"/>
            <w:left w:val="none" w:sz="0" w:space="0" w:color="auto"/>
            <w:bottom w:val="none" w:sz="0" w:space="0" w:color="auto"/>
            <w:right w:val="none" w:sz="0" w:space="0" w:color="auto"/>
          </w:divBdr>
        </w:div>
        <w:div w:id="1387804301">
          <w:marLeft w:val="547"/>
          <w:marRight w:val="0"/>
          <w:marTop w:val="0"/>
          <w:marBottom w:val="0"/>
          <w:divBdr>
            <w:top w:val="none" w:sz="0" w:space="0" w:color="auto"/>
            <w:left w:val="none" w:sz="0" w:space="0" w:color="auto"/>
            <w:bottom w:val="none" w:sz="0" w:space="0" w:color="auto"/>
            <w:right w:val="none" w:sz="0" w:space="0" w:color="auto"/>
          </w:divBdr>
        </w:div>
        <w:div w:id="1204320344">
          <w:marLeft w:val="547"/>
          <w:marRight w:val="0"/>
          <w:marTop w:val="0"/>
          <w:marBottom w:val="0"/>
          <w:divBdr>
            <w:top w:val="none" w:sz="0" w:space="0" w:color="auto"/>
            <w:left w:val="none" w:sz="0" w:space="0" w:color="auto"/>
            <w:bottom w:val="none" w:sz="0" w:space="0" w:color="auto"/>
            <w:right w:val="none" w:sz="0" w:space="0" w:color="auto"/>
          </w:divBdr>
        </w:div>
        <w:div w:id="2032022390">
          <w:marLeft w:val="547"/>
          <w:marRight w:val="0"/>
          <w:marTop w:val="0"/>
          <w:marBottom w:val="0"/>
          <w:divBdr>
            <w:top w:val="none" w:sz="0" w:space="0" w:color="auto"/>
            <w:left w:val="none" w:sz="0" w:space="0" w:color="auto"/>
            <w:bottom w:val="none" w:sz="0" w:space="0" w:color="auto"/>
            <w:right w:val="none" w:sz="0" w:space="0" w:color="auto"/>
          </w:divBdr>
        </w:div>
        <w:div w:id="938221908">
          <w:marLeft w:val="547"/>
          <w:marRight w:val="0"/>
          <w:marTop w:val="0"/>
          <w:marBottom w:val="0"/>
          <w:divBdr>
            <w:top w:val="none" w:sz="0" w:space="0" w:color="auto"/>
            <w:left w:val="none" w:sz="0" w:space="0" w:color="auto"/>
            <w:bottom w:val="none" w:sz="0" w:space="0" w:color="auto"/>
            <w:right w:val="none" w:sz="0" w:space="0" w:color="auto"/>
          </w:divBdr>
        </w:div>
        <w:div w:id="945692496">
          <w:marLeft w:val="547"/>
          <w:marRight w:val="0"/>
          <w:marTop w:val="0"/>
          <w:marBottom w:val="0"/>
          <w:divBdr>
            <w:top w:val="none" w:sz="0" w:space="0" w:color="auto"/>
            <w:left w:val="none" w:sz="0" w:space="0" w:color="auto"/>
            <w:bottom w:val="none" w:sz="0" w:space="0" w:color="auto"/>
            <w:right w:val="none" w:sz="0" w:space="0" w:color="auto"/>
          </w:divBdr>
        </w:div>
        <w:div w:id="811674935">
          <w:marLeft w:val="547"/>
          <w:marRight w:val="0"/>
          <w:marTop w:val="0"/>
          <w:marBottom w:val="0"/>
          <w:divBdr>
            <w:top w:val="none" w:sz="0" w:space="0" w:color="auto"/>
            <w:left w:val="none" w:sz="0" w:space="0" w:color="auto"/>
            <w:bottom w:val="none" w:sz="0" w:space="0" w:color="auto"/>
            <w:right w:val="none" w:sz="0" w:space="0" w:color="auto"/>
          </w:divBdr>
        </w:div>
      </w:divsChild>
    </w:div>
    <w:div w:id="1584142872">
      <w:bodyDiv w:val="1"/>
      <w:marLeft w:val="0"/>
      <w:marRight w:val="0"/>
      <w:marTop w:val="0"/>
      <w:marBottom w:val="0"/>
      <w:divBdr>
        <w:top w:val="none" w:sz="0" w:space="0" w:color="auto"/>
        <w:left w:val="none" w:sz="0" w:space="0" w:color="auto"/>
        <w:bottom w:val="none" w:sz="0" w:space="0" w:color="auto"/>
        <w:right w:val="none" w:sz="0" w:space="0" w:color="auto"/>
      </w:divBdr>
      <w:divsChild>
        <w:div w:id="751509922">
          <w:marLeft w:val="360"/>
          <w:marRight w:val="0"/>
          <w:marTop w:val="200"/>
          <w:marBottom w:val="0"/>
          <w:divBdr>
            <w:top w:val="none" w:sz="0" w:space="0" w:color="auto"/>
            <w:left w:val="none" w:sz="0" w:space="0" w:color="auto"/>
            <w:bottom w:val="none" w:sz="0" w:space="0" w:color="auto"/>
            <w:right w:val="none" w:sz="0" w:space="0" w:color="auto"/>
          </w:divBdr>
        </w:div>
        <w:div w:id="1946885178">
          <w:marLeft w:val="360"/>
          <w:marRight w:val="0"/>
          <w:marTop w:val="200"/>
          <w:marBottom w:val="0"/>
          <w:divBdr>
            <w:top w:val="none" w:sz="0" w:space="0" w:color="auto"/>
            <w:left w:val="none" w:sz="0" w:space="0" w:color="auto"/>
            <w:bottom w:val="none" w:sz="0" w:space="0" w:color="auto"/>
            <w:right w:val="none" w:sz="0" w:space="0" w:color="auto"/>
          </w:divBdr>
        </w:div>
        <w:div w:id="571737951">
          <w:marLeft w:val="360"/>
          <w:marRight w:val="0"/>
          <w:marTop w:val="200"/>
          <w:marBottom w:val="0"/>
          <w:divBdr>
            <w:top w:val="none" w:sz="0" w:space="0" w:color="auto"/>
            <w:left w:val="none" w:sz="0" w:space="0" w:color="auto"/>
            <w:bottom w:val="none" w:sz="0" w:space="0" w:color="auto"/>
            <w:right w:val="none" w:sz="0" w:space="0" w:color="auto"/>
          </w:divBdr>
        </w:div>
        <w:div w:id="1334143076">
          <w:marLeft w:val="360"/>
          <w:marRight w:val="0"/>
          <w:marTop w:val="200"/>
          <w:marBottom w:val="0"/>
          <w:divBdr>
            <w:top w:val="none" w:sz="0" w:space="0" w:color="auto"/>
            <w:left w:val="none" w:sz="0" w:space="0" w:color="auto"/>
            <w:bottom w:val="none" w:sz="0" w:space="0" w:color="auto"/>
            <w:right w:val="none" w:sz="0" w:space="0" w:color="auto"/>
          </w:divBdr>
        </w:div>
        <w:div w:id="905719930">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ssets.publishing.service.gov.uk/government/uploads/system/uploads/attachment_data/file/1087562/National-Framework-for-NHS-Continuing-Healthcare-and-NHS-funded-Nursing-Care-July-2022-revised.pdf" TargetMode="External"/><Relationship Id="rId18" Type="http://schemas.microsoft.com/office/2007/relationships/diagramDrawing" Target="diagrams/drawing1.xml"/><Relationship Id="rId26" Type="http://schemas.openxmlformats.org/officeDocument/2006/relationships/image" Target="media/image8.png"/><Relationship Id="rId39" Type="http://schemas.openxmlformats.org/officeDocument/2006/relationships/fontTable" Target="fontTable.xml"/><Relationship Id="rId21" Type="http://schemas.openxmlformats.org/officeDocument/2006/relationships/header" Target="header1.xml"/><Relationship Id="rId34" Type="http://schemas.openxmlformats.org/officeDocument/2006/relationships/image" Target="media/image12.png"/><Relationship Id="rId7" Type="http://schemas.openxmlformats.org/officeDocument/2006/relationships/image" Target="media/image1.emf"/><Relationship Id="rId12" Type="http://schemas.openxmlformats.org/officeDocument/2006/relationships/hyperlink" Target="https://fabnhsstuff.net/fab-stuff/the-safer-patient-flow-bundle" TargetMode="External"/><Relationship Id="rId17" Type="http://schemas.openxmlformats.org/officeDocument/2006/relationships/diagramColors" Target="diagrams/colors1.xml"/><Relationship Id="rId25" Type="http://schemas.openxmlformats.org/officeDocument/2006/relationships/hyperlink" Target="https://www.gov.uk/government/publications/hospital-discharge-leaflet-for-patients-when-they-enter-hospital" TargetMode="External"/><Relationship Id="rId33" Type="http://schemas.openxmlformats.org/officeDocument/2006/relationships/hyperlink" Target="https://www.gov.uk/government/publications/looking-after-friends-or-family-when-they-leave-hospital-leaflet" TargetMode="External"/><Relationship Id="rId38" Type="http://schemas.openxmlformats.org/officeDocument/2006/relationships/hyperlink" Target="https://www.gov.uk/government/publications/hospital-discharge-and-community-support-guidance/hospital-discharge-and-community-support-guidance" TargetMode="External"/><Relationship Id="rId2" Type="http://schemas.openxmlformats.org/officeDocument/2006/relationships/styles" Target="styles.xml"/><Relationship Id="rId16" Type="http://schemas.openxmlformats.org/officeDocument/2006/relationships/diagramQuickStyle" Target="diagrams/quickStyle1.xml"/><Relationship Id="rId20" Type="http://schemas.openxmlformats.org/officeDocument/2006/relationships/image" Target="media/image3.png"/><Relationship Id="rId29" Type="http://schemas.openxmlformats.org/officeDocument/2006/relationships/hyperlink" Target="https://www.gov.uk/government/publications/leaving-hospital-to-go-home-patient-leaflet"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legislation.gov.uk/ukpga/2022/31/section/91" TargetMode="External"/><Relationship Id="rId24" Type="http://schemas.openxmlformats.org/officeDocument/2006/relationships/footer" Target="footer2.xml"/><Relationship Id="rId32" Type="http://schemas.openxmlformats.org/officeDocument/2006/relationships/image" Target="media/image11.png"/><Relationship Id="rId37" Type="http://schemas.openxmlformats.org/officeDocument/2006/relationships/oleObject" Target="embeddings/oleObject2.bin"/><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footer" Target="footer1.xml"/><Relationship Id="rId28" Type="http://schemas.openxmlformats.org/officeDocument/2006/relationships/oleObject" Target="embeddings/oleObject1.bin"/><Relationship Id="rId36" Type="http://schemas.openxmlformats.org/officeDocument/2006/relationships/image" Target="media/image14.emf"/><Relationship Id="rId10" Type="http://schemas.openxmlformats.org/officeDocument/2006/relationships/hyperlink" Target="https://www.gov.uk/government/publications/hospital-discharge-and-community-support-guidance" TargetMode="External"/><Relationship Id="rId19" Type="http://schemas.openxmlformats.org/officeDocument/2006/relationships/hyperlink" Target="https://www.gov.uk/government/publications/national-framework-for-nhs-continuing-healthcare-and-nhs-funded-nursing-care" TargetMode="External"/><Relationship Id="rId31" Type="http://schemas.openxmlformats.org/officeDocument/2006/relationships/hyperlink" Target="https://www.gov.uk/government/publications/leaving-hospital-to-go-to-another-place-of-care-patient-leaflet"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diagramData" Target="diagrams/data1.xml"/><Relationship Id="rId22" Type="http://schemas.openxmlformats.org/officeDocument/2006/relationships/header" Target="header2.xml"/><Relationship Id="rId27" Type="http://schemas.openxmlformats.org/officeDocument/2006/relationships/image" Target="media/image9.emf"/><Relationship Id="rId30" Type="http://schemas.openxmlformats.org/officeDocument/2006/relationships/image" Target="media/image10.png"/><Relationship Id="rId35" Type="http://schemas.openxmlformats.org/officeDocument/2006/relationships/image" Target="media/image13.png"/><Relationship Id="rId8" Type="http://schemas.openxmlformats.org/officeDocument/2006/relationships/package" Target="embeddings/Microsoft_Word_Document.docx"/><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7FA8BFC-9D9F-4646-8EE4-D48917214AD8}"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US"/>
        </a:p>
      </dgm:t>
    </dgm:pt>
    <dgm:pt modelId="{0948152A-F835-4BE0-A1CB-8F7C2990F8EC}">
      <dgm:prSet phldrT="[Text]"/>
      <dgm:spPr/>
      <dgm:t>
        <a:bodyPr/>
        <a:lstStyle/>
        <a:p>
          <a:r>
            <a:rPr lang="en-GB" b="1"/>
            <a:t>Function 1-PROVIDING STANDARD INFORMATION AND SUPPORT</a:t>
          </a:r>
          <a:endParaRPr lang="en-US"/>
        </a:p>
      </dgm:t>
    </dgm:pt>
    <dgm:pt modelId="{8ADDA2EE-8C2F-4710-BC9E-FB9AE5D15929}" type="parTrans" cxnId="{EAEDA3D7-B945-48C6-B5F1-CAD0E840C06E}">
      <dgm:prSet/>
      <dgm:spPr/>
      <dgm:t>
        <a:bodyPr/>
        <a:lstStyle/>
        <a:p>
          <a:endParaRPr lang="en-US"/>
        </a:p>
      </dgm:t>
    </dgm:pt>
    <dgm:pt modelId="{2342F8D6-E0A3-41FA-A0CE-D57D70B3BBAC}" type="sibTrans" cxnId="{EAEDA3D7-B945-48C6-B5F1-CAD0E840C06E}">
      <dgm:prSet/>
      <dgm:spPr/>
      <dgm:t>
        <a:bodyPr/>
        <a:lstStyle/>
        <a:p>
          <a:endParaRPr lang="en-US"/>
        </a:p>
      </dgm:t>
    </dgm:pt>
    <dgm:pt modelId="{D14793C2-4138-48FD-BBF4-9221657F3D54}">
      <dgm:prSet phldrT="[Text]" custT="1"/>
      <dgm:spPr/>
      <dgm:t>
        <a:bodyPr/>
        <a:lstStyle/>
        <a:p>
          <a:r>
            <a:rPr lang="en-US" sz="800"/>
            <a:t>Discharge coordinator identified for each patient</a:t>
          </a:r>
        </a:p>
      </dgm:t>
    </dgm:pt>
    <dgm:pt modelId="{CE4FB356-77ED-4022-A965-FCB4B4D4E8FC}" type="parTrans" cxnId="{4B4DA981-6C63-4B6E-A73C-9BA097073FCB}">
      <dgm:prSet/>
      <dgm:spPr/>
      <dgm:t>
        <a:bodyPr/>
        <a:lstStyle/>
        <a:p>
          <a:endParaRPr lang="en-US"/>
        </a:p>
      </dgm:t>
    </dgm:pt>
    <dgm:pt modelId="{CA5428CE-2296-4DFB-9DC7-79DEF41B0FB8}" type="sibTrans" cxnId="{4B4DA981-6C63-4B6E-A73C-9BA097073FCB}">
      <dgm:prSet/>
      <dgm:spPr/>
      <dgm:t>
        <a:bodyPr/>
        <a:lstStyle/>
        <a:p>
          <a:endParaRPr lang="en-US"/>
        </a:p>
      </dgm:t>
    </dgm:pt>
    <dgm:pt modelId="{13C0A81E-0FA6-4604-8F25-3AAF5220070B}">
      <dgm:prSet phldrT="[Text]"/>
      <dgm:spPr/>
      <dgm:t>
        <a:bodyPr/>
        <a:lstStyle/>
        <a:p>
          <a:r>
            <a:rPr lang="en-GB" b="1"/>
            <a:t>Function 2 – ASSESSING NEED TO SUPPORT DISCHARGE</a:t>
          </a:r>
          <a:endParaRPr lang="en-US"/>
        </a:p>
      </dgm:t>
    </dgm:pt>
    <dgm:pt modelId="{8C475CB4-9A00-4851-B533-D1579914C2F9}" type="parTrans" cxnId="{D016FBBA-53A9-450F-9575-7A5437C92D22}">
      <dgm:prSet/>
      <dgm:spPr/>
      <dgm:t>
        <a:bodyPr/>
        <a:lstStyle/>
        <a:p>
          <a:endParaRPr lang="en-US"/>
        </a:p>
      </dgm:t>
    </dgm:pt>
    <dgm:pt modelId="{E4D823C6-ED6A-4822-84B9-9BE2D682FCC8}" type="sibTrans" cxnId="{D016FBBA-53A9-450F-9575-7A5437C92D22}">
      <dgm:prSet/>
      <dgm:spPr/>
      <dgm:t>
        <a:bodyPr/>
        <a:lstStyle/>
        <a:p>
          <a:endParaRPr lang="en-US"/>
        </a:p>
      </dgm:t>
    </dgm:pt>
    <dgm:pt modelId="{2EF25E8B-44C6-4D06-A558-BFC697993CB4}">
      <dgm:prSet phldrT="[Text]" custT="1"/>
      <dgm:spPr/>
      <dgm:t>
        <a:bodyPr/>
        <a:lstStyle/>
        <a:p>
          <a:r>
            <a:rPr lang="en-GB" sz="800"/>
            <a:t>Early identification of complexities likely to delay discharge</a:t>
          </a:r>
          <a:endParaRPr lang="en-US" sz="800"/>
        </a:p>
      </dgm:t>
    </dgm:pt>
    <dgm:pt modelId="{9AD195E3-2EB9-400F-AF66-6DAE59E45CEE}" type="parTrans" cxnId="{754BA814-F133-4146-A959-35A647155120}">
      <dgm:prSet/>
      <dgm:spPr/>
      <dgm:t>
        <a:bodyPr/>
        <a:lstStyle/>
        <a:p>
          <a:endParaRPr lang="en-US"/>
        </a:p>
      </dgm:t>
    </dgm:pt>
    <dgm:pt modelId="{91A2E552-A6A3-4E98-A958-557EBA353C60}" type="sibTrans" cxnId="{754BA814-F133-4146-A959-35A647155120}">
      <dgm:prSet/>
      <dgm:spPr/>
      <dgm:t>
        <a:bodyPr/>
        <a:lstStyle/>
        <a:p>
          <a:endParaRPr lang="en-US"/>
        </a:p>
      </dgm:t>
    </dgm:pt>
    <dgm:pt modelId="{EEAACF7D-9D14-4BAB-90F4-1F03096EBCE4}">
      <dgm:prSet phldrT="[Text]"/>
      <dgm:spPr/>
      <dgm:t>
        <a:bodyPr/>
        <a:lstStyle/>
        <a:p>
          <a:r>
            <a:rPr lang="en-GB" b="1"/>
            <a:t>Function 3 – PREPARING FOR DISCHARGE</a:t>
          </a:r>
          <a:endParaRPr lang="en-US"/>
        </a:p>
      </dgm:t>
    </dgm:pt>
    <dgm:pt modelId="{5E48C07F-476D-47BF-9155-B9A768A78B2D}" type="parTrans" cxnId="{458DF32E-264F-4FE7-8B24-012672EFE55D}">
      <dgm:prSet/>
      <dgm:spPr/>
      <dgm:t>
        <a:bodyPr/>
        <a:lstStyle/>
        <a:p>
          <a:endParaRPr lang="en-US"/>
        </a:p>
      </dgm:t>
    </dgm:pt>
    <dgm:pt modelId="{AED5F75E-234A-4F0D-BD1C-BDB1E1DA8B8F}" type="sibTrans" cxnId="{458DF32E-264F-4FE7-8B24-012672EFE55D}">
      <dgm:prSet/>
      <dgm:spPr/>
      <dgm:t>
        <a:bodyPr/>
        <a:lstStyle/>
        <a:p>
          <a:endParaRPr lang="en-US"/>
        </a:p>
      </dgm:t>
    </dgm:pt>
    <dgm:pt modelId="{43B15060-2965-4D58-B1CD-476292358C38}">
      <dgm:prSet phldrT="[Text]" custT="1"/>
      <dgm:spPr/>
      <dgm:t>
        <a:bodyPr/>
        <a:lstStyle/>
        <a:p>
          <a:r>
            <a:rPr lang="en-GB" sz="800"/>
            <a:t>Completed well before EDD</a:t>
          </a:r>
          <a:endParaRPr lang="en-US" sz="800"/>
        </a:p>
      </dgm:t>
    </dgm:pt>
    <dgm:pt modelId="{35198F78-2142-4153-BE15-67B42E07C325}" type="parTrans" cxnId="{01DB79E4-A859-45C4-AA4E-62575B94DD89}">
      <dgm:prSet/>
      <dgm:spPr/>
      <dgm:t>
        <a:bodyPr/>
        <a:lstStyle/>
        <a:p>
          <a:endParaRPr lang="en-US"/>
        </a:p>
      </dgm:t>
    </dgm:pt>
    <dgm:pt modelId="{1DAB0C77-8DDD-4992-BD43-ECF7C67F9800}" type="sibTrans" cxnId="{01DB79E4-A859-45C4-AA4E-62575B94DD89}">
      <dgm:prSet/>
      <dgm:spPr/>
      <dgm:t>
        <a:bodyPr/>
        <a:lstStyle/>
        <a:p>
          <a:endParaRPr lang="en-US"/>
        </a:p>
      </dgm:t>
    </dgm:pt>
    <dgm:pt modelId="{CF2E8A14-804D-403E-89A2-E3BE4A49B9DD}">
      <dgm:prSet custT="1"/>
      <dgm:spPr/>
      <dgm:t>
        <a:bodyPr/>
        <a:lstStyle/>
        <a:p>
          <a:r>
            <a:rPr lang="en-GB" sz="800"/>
            <a:t>Risk stratification </a:t>
          </a:r>
        </a:p>
      </dgm:t>
    </dgm:pt>
    <dgm:pt modelId="{2F70337D-46B5-4B8D-8E25-3C582AB0710E}" type="parTrans" cxnId="{B621F7C7-9611-43DA-993E-B3B443B27C4F}">
      <dgm:prSet/>
      <dgm:spPr/>
      <dgm:t>
        <a:bodyPr/>
        <a:lstStyle/>
        <a:p>
          <a:endParaRPr lang="en-US"/>
        </a:p>
      </dgm:t>
    </dgm:pt>
    <dgm:pt modelId="{86ABB758-A63F-4940-A052-185AE29B1C4A}" type="sibTrans" cxnId="{B621F7C7-9611-43DA-993E-B3B443B27C4F}">
      <dgm:prSet/>
      <dgm:spPr/>
      <dgm:t>
        <a:bodyPr/>
        <a:lstStyle/>
        <a:p>
          <a:endParaRPr lang="en-US"/>
        </a:p>
      </dgm:t>
    </dgm:pt>
    <dgm:pt modelId="{CB3CD926-9841-4F6F-8460-7CF37C326293}">
      <dgm:prSet custT="1"/>
      <dgm:spPr/>
      <dgm:t>
        <a:bodyPr/>
        <a:lstStyle/>
        <a:p>
          <a:r>
            <a:rPr lang="en-GB" sz="800"/>
            <a:t>Ensure assessments to clarify care needs and carers' needs are completed [note: NHS CHC assessments should be conducted outside of hospital in the main]</a:t>
          </a:r>
        </a:p>
      </dgm:t>
    </dgm:pt>
    <dgm:pt modelId="{D961C6BC-F197-4485-A89D-EC61DCFFC405}" type="parTrans" cxnId="{C08236EA-FAC5-4052-8CA3-368284FC5694}">
      <dgm:prSet/>
      <dgm:spPr/>
      <dgm:t>
        <a:bodyPr/>
        <a:lstStyle/>
        <a:p>
          <a:endParaRPr lang="en-US"/>
        </a:p>
      </dgm:t>
    </dgm:pt>
    <dgm:pt modelId="{0FEE368F-5294-404F-A4A6-C80BD39D58A7}" type="sibTrans" cxnId="{C08236EA-FAC5-4052-8CA3-368284FC5694}">
      <dgm:prSet/>
      <dgm:spPr/>
      <dgm:t>
        <a:bodyPr/>
        <a:lstStyle/>
        <a:p>
          <a:endParaRPr lang="en-US"/>
        </a:p>
      </dgm:t>
    </dgm:pt>
    <dgm:pt modelId="{CD74DF8B-E7CB-4E5A-8053-D0135CB60A88}">
      <dgm:prSet custT="1"/>
      <dgm:spPr/>
      <dgm:t>
        <a:bodyPr/>
        <a:lstStyle/>
        <a:p>
          <a:r>
            <a:rPr lang="en-GB" sz="800"/>
            <a:t>Explain process and timelines to patient</a:t>
          </a:r>
        </a:p>
      </dgm:t>
    </dgm:pt>
    <dgm:pt modelId="{FD723DD5-4CB5-4F35-BF52-59879FE00702}" type="parTrans" cxnId="{BEC70328-FC38-4B11-970C-D500C19DAD0B}">
      <dgm:prSet/>
      <dgm:spPr/>
      <dgm:t>
        <a:bodyPr/>
        <a:lstStyle/>
        <a:p>
          <a:endParaRPr lang="en-US"/>
        </a:p>
      </dgm:t>
    </dgm:pt>
    <dgm:pt modelId="{A1F57EB3-47E1-4386-8868-09CB1E4BEB2B}" type="sibTrans" cxnId="{BEC70328-FC38-4B11-970C-D500C19DAD0B}">
      <dgm:prSet/>
      <dgm:spPr/>
      <dgm:t>
        <a:bodyPr/>
        <a:lstStyle/>
        <a:p>
          <a:endParaRPr lang="en-US"/>
        </a:p>
      </dgm:t>
    </dgm:pt>
    <dgm:pt modelId="{E5CC8085-9EC0-4CA3-BF94-1B9DF0B7FE2D}">
      <dgm:prSet custT="1"/>
      <dgm:spPr/>
      <dgm:t>
        <a:bodyPr/>
        <a:lstStyle/>
        <a:p>
          <a:r>
            <a:rPr lang="en-GB" sz="800"/>
            <a:t>Letter B provided to support decisions</a:t>
          </a:r>
        </a:p>
      </dgm:t>
    </dgm:pt>
    <dgm:pt modelId="{8C694253-B03F-4C53-BE9C-7FB6C78234B8}" type="parTrans" cxnId="{9ED27007-9025-4FA6-81B6-D1030B43573A}">
      <dgm:prSet/>
      <dgm:spPr/>
      <dgm:t>
        <a:bodyPr/>
        <a:lstStyle/>
        <a:p>
          <a:endParaRPr lang="en-US"/>
        </a:p>
      </dgm:t>
    </dgm:pt>
    <dgm:pt modelId="{97E2AF42-3EE8-4A8A-BE00-DD0A1C7E0D98}" type="sibTrans" cxnId="{9ED27007-9025-4FA6-81B6-D1030B43573A}">
      <dgm:prSet/>
      <dgm:spPr/>
      <dgm:t>
        <a:bodyPr/>
        <a:lstStyle/>
        <a:p>
          <a:endParaRPr lang="en-US"/>
        </a:p>
      </dgm:t>
    </dgm:pt>
    <dgm:pt modelId="{B9B91765-C6A3-49CB-BE57-329CB2EBD080}">
      <dgm:prSet custT="1"/>
      <dgm:spPr/>
      <dgm:t>
        <a:bodyPr/>
        <a:lstStyle/>
        <a:p>
          <a:r>
            <a:rPr lang="en-GB" sz="800"/>
            <a:t>Home First Principles – assume patient is going home</a:t>
          </a:r>
        </a:p>
      </dgm:t>
    </dgm:pt>
    <dgm:pt modelId="{4A00E783-523A-41DF-A248-7FEAEBB64E4F}" type="parTrans" cxnId="{7D5DA534-D846-4E4D-B599-15573876902A}">
      <dgm:prSet/>
      <dgm:spPr/>
      <dgm:t>
        <a:bodyPr/>
        <a:lstStyle/>
        <a:p>
          <a:endParaRPr lang="en-US"/>
        </a:p>
      </dgm:t>
    </dgm:pt>
    <dgm:pt modelId="{8E51DC8E-C20A-45BA-A195-F2F4898BE86B}" type="sibTrans" cxnId="{7D5DA534-D846-4E4D-B599-15573876902A}">
      <dgm:prSet/>
      <dgm:spPr/>
      <dgm:t>
        <a:bodyPr/>
        <a:lstStyle/>
        <a:p>
          <a:endParaRPr lang="en-US"/>
        </a:p>
      </dgm:t>
    </dgm:pt>
    <dgm:pt modelId="{1DD3733A-040E-4326-B6DA-6EF54A3AE50C}">
      <dgm:prSet custT="1"/>
      <dgm:spPr/>
      <dgm:t>
        <a:bodyPr/>
        <a:lstStyle/>
        <a:p>
          <a:r>
            <a:rPr lang="en-GB" sz="800"/>
            <a:t>Describes care needs</a:t>
          </a:r>
        </a:p>
      </dgm:t>
    </dgm:pt>
    <dgm:pt modelId="{8AA340D1-D4B1-412A-BEB4-EF93050B95E8}" type="parTrans" cxnId="{BE4F20E4-30F5-4E67-8331-D383658DDDAF}">
      <dgm:prSet/>
      <dgm:spPr/>
      <dgm:t>
        <a:bodyPr/>
        <a:lstStyle/>
        <a:p>
          <a:endParaRPr lang="en-US"/>
        </a:p>
      </dgm:t>
    </dgm:pt>
    <dgm:pt modelId="{D8A8F132-27F9-406D-91A8-862357AE1E81}" type="sibTrans" cxnId="{BE4F20E4-30F5-4E67-8331-D383658DDDAF}">
      <dgm:prSet/>
      <dgm:spPr/>
      <dgm:t>
        <a:bodyPr/>
        <a:lstStyle/>
        <a:p>
          <a:endParaRPr lang="en-US"/>
        </a:p>
      </dgm:t>
    </dgm:pt>
    <dgm:pt modelId="{1185E44A-5F41-491B-A619-F1DFBCD6DEB6}">
      <dgm:prSet custT="1"/>
      <dgm:spPr/>
      <dgm:t>
        <a:bodyPr/>
        <a:lstStyle/>
        <a:p>
          <a:r>
            <a:rPr lang="en-GB" sz="800"/>
            <a:t>IDT will decide whether patient can be managed at home</a:t>
          </a:r>
        </a:p>
      </dgm:t>
    </dgm:pt>
    <dgm:pt modelId="{8534794B-76E5-42F9-BF05-9E7D29E1262C}" type="parTrans" cxnId="{71EF453A-34BD-4E26-8C6E-6A56A1DAC214}">
      <dgm:prSet/>
      <dgm:spPr/>
      <dgm:t>
        <a:bodyPr/>
        <a:lstStyle/>
        <a:p>
          <a:endParaRPr lang="en-US"/>
        </a:p>
      </dgm:t>
    </dgm:pt>
    <dgm:pt modelId="{EC5654BB-103C-4804-B7D2-82E2955DF308}" type="sibTrans" cxnId="{71EF453A-34BD-4E26-8C6E-6A56A1DAC214}">
      <dgm:prSet/>
      <dgm:spPr/>
      <dgm:t>
        <a:bodyPr/>
        <a:lstStyle/>
        <a:p>
          <a:endParaRPr lang="en-US"/>
        </a:p>
      </dgm:t>
    </dgm:pt>
    <dgm:pt modelId="{3A1E7F90-7492-4ED6-BEC9-82EF00FB9BF1}">
      <dgm:prSet custT="1"/>
      <dgm:spPr/>
      <dgm:t>
        <a:bodyPr/>
        <a:lstStyle/>
        <a:p>
          <a:r>
            <a:rPr lang="en-GB" sz="800"/>
            <a:t>Direct patient to advocacy services</a:t>
          </a:r>
        </a:p>
      </dgm:t>
    </dgm:pt>
    <dgm:pt modelId="{B13D5DDC-2EFB-474D-B859-808E84756D40}" type="parTrans" cxnId="{65988BA4-4167-452E-B899-48BC525BCDBD}">
      <dgm:prSet/>
      <dgm:spPr/>
      <dgm:t>
        <a:bodyPr/>
        <a:lstStyle/>
        <a:p>
          <a:endParaRPr lang="en-US"/>
        </a:p>
      </dgm:t>
    </dgm:pt>
    <dgm:pt modelId="{EFB4BB24-F8BC-4D1E-819F-AA1170F1013E}" type="sibTrans" cxnId="{65988BA4-4167-452E-B899-48BC525BCDBD}">
      <dgm:prSet/>
      <dgm:spPr/>
      <dgm:t>
        <a:bodyPr/>
        <a:lstStyle/>
        <a:p>
          <a:endParaRPr lang="en-US"/>
        </a:p>
      </dgm:t>
    </dgm:pt>
    <dgm:pt modelId="{AC4273D6-4912-4E3E-BDB0-8DF899F3DAC4}">
      <dgm:prSet custT="1"/>
      <dgm:spPr/>
      <dgm:t>
        <a:bodyPr/>
        <a:lstStyle/>
        <a:p>
          <a:r>
            <a:rPr lang="en-GB" sz="800"/>
            <a:t>Discharge plans discussed regularly </a:t>
          </a:r>
        </a:p>
      </dgm:t>
    </dgm:pt>
    <dgm:pt modelId="{8AE4A488-CA28-4384-B333-90085728F403}" type="parTrans" cxnId="{B84A3CE4-9C83-42CC-BCD3-E3967C625BD4}">
      <dgm:prSet/>
      <dgm:spPr/>
      <dgm:t>
        <a:bodyPr/>
        <a:lstStyle/>
        <a:p>
          <a:endParaRPr lang="en-US"/>
        </a:p>
      </dgm:t>
    </dgm:pt>
    <dgm:pt modelId="{8F6A3901-EE02-40F2-80F8-3C1B0C974303}" type="sibTrans" cxnId="{B84A3CE4-9C83-42CC-BCD3-E3967C625BD4}">
      <dgm:prSet/>
      <dgm:spPr/>
      <dgm:t>
        <a:bodyPr/>
        <a:lstStyle/>
        <a:p>
          <a:endParaRPr lang="en-US"/>
        </a:p>
      </dgm:t>
    </dgm:pt>
    <dgm:pt modelId="{37C0B693-F405-4CB4-B2DF-18BEC8C372DB}">
      <dgm:prSet phldrT="[Text]"/>
      <dgm:spPr/>
      <dgm:t>
        <a:bodyPr/>
        <a:lstStyle/>
        <a:p>
          <a:r>
            <a:rPr lang="en-GB" b="1"/>
            <a:t>Function 4 – INTERIM PACKAGES AND PLACEMENTS </a:t>
          </a:r>
          <a:endParaRPr lang="en-US"/>
        </a:p>
      </dgm:t>
    </dgm:pt>
    <dgm:pt modelId="{386D1B13-1069-4E13-AE88-EE1989CA61C2}" type="parTrans" cxnId="{5B63EE17-D88E-4C89-BBBA-EDFD8BC1EFE2}">
      <dgm:prSet/>
      <dgm:spPr/>
      <dgm:t>
        <a:bodyPr/>
        <a:lstStyle/>
        <a:p>
          <a:endParaRPr lang="en-US"/>
        </a:p>
      </dgm:t>
    </dgm:pt>
    <dgm:pt modelId="{24BDF424-E294-4BBF-A096-0EF2AE4EE9C2}" type="sibTrans" cxnId="{5B63EE17-D88E-4C89-BBBA-EDFD8BC1EFE2}">
      <dgm:prSet/>
      <dgm:spPr/>
      <dgm:t>
        <a:bodyPr/>
        <a:lstStyle/>
        <a:p>
          <a:endParaRPr lang="en-US"/>
        </a:p>
      </dgm:t>
    </dgm:pt>
    <dgm:pt modelId="{9FBAEE16-BAED-4EB0-BDB4-A74915FA5213}">
      <dgm:prSet custT="1"/>
      <dgm:spPr/>
      <dgm:t>
        <a:bodyPr/>
        <a:lstStyle/>
        <a:p>
          <a:r>
            <a:rPr lang="en-GB" sz="800"/>
            <a:t>When required, appropriate care packages or placements offered  and coordinated to to facilitate safe, timely discharge </a:t>
          </a:r>
          <a:endParaRPr lang="en-US" sz="800"/>
        </a:p>
      </dgm:t>
    </dgm:pt>
    <dgm:pt modelId="{CA5C087B-1E80-406C-8F53-9032E5A65334}" type="parTrans" cxnId="{7074797A-0312-4C3B-BD3E-DC56C265101D}">
      <dgm:prSet/>
      <dgm:spPr/>
      <dgm:t>
        <a:bodyPr/>
        <a:lstStyle/>
        <a:p>
          <a:endParaRPr lang="en-US"/>
        </a:p>
      </dgm:t>
    </dgm:pt>
    <dgm:pt modelId="{49D22965-82B6-4E74-8756-9CF42D5068FC}" type="sibTrans" cxnId="{7074797A-0312-4C3B-BD3E-DC56C265101D}">
      <dgm:prSet/>
      <dgm:spPr/>
      <dgm:t>
        <a:bodyPr/>
        <a:lstStyle/>
        <a:p>
          <a:endParaRPr lang="en-US"/>
        </a:p>
      </dgm:t>
    </dgm:pt>
    <dgm:pt modelId="{7EA2D0F7-EA1E-4A66-A1EE-0F15E7DCF0D4}">
      <dgm:prSet custT="1"/>
      <dgm:spPr/>
      <dgm:t>
        <a:bodyPr/>
        <a:lstStyle/>
        <a:p>
          <a:r>
            <a:rPr lang="en-GB" sz="800"/>
            <a:t>If 24 hours elapses with no alternative identified, the discharge plan will be enacted</a:t>
          </a:r>
        </a:p>
      </dgm:t>
    </dgm:pt>
    <dgm:pt modelId="{B38353CF-279B-4564-8C91-3435759C9724}" type="parTrans" cxnId="{BE478085-F0BB-472A-86C1-C77DD92041AB}">
      <dgm:prSet/>
      <dgm:spPr/>
      <dgm:t>
        <a:bodyPr/>
        <a:lstStyle/>
        <a:p>
          <a:endParaRPr lang="en-US"/>
        </a:p>
      </dgm:t>
    </dgm:pt>
    <dgm:pt modelId="{2E1C6D12-6353-4E8F-AF5E-787FE398394D}" type="sibTrans" cxnId="{BE478085-F0BB-472A-86C1-C77DD92041AB}">
      <dgm:prSet/>
      <dgm:spPr/>
      <dgm:t>
        <a:bodyPr/>
        <a:lstStyle/>
        <a:p>
          <a:endParaRPr lang="en-US"/>
        </a:p>
      </dgm:t>
    </dgm:pt>
    <dgm:pt modelId="{E58423D3-951F-4D28-AEE2-C1AC0259DE32}">
      <dgm:prSet phldrT="[Text]"/>
      <dgm:spPr/>
      <dgm:t>
        <a:bodyPr/>
        <a:lstStyle/>
        <a:p>
          <a:r>
            <a:rPr lang="en-GB" b="1"/>
            <a:t>Function 5 – ESCALATION FOR DISPUTED / DECLINED DISCHARGE PLAN </a:t>
          </a:r>
          <a:endParaRPr lang="en-US"/>
        </a:p>
      </dgm:t>
    </dgm:pt>
    <dgm:pt modelId="{53727E2C-8785-49AE-8666-DB8C9F1E571E}" type="parTrans" cxnId="{E10E902D-A260-4135-9945-36D50074AF0F}">
      <dgm:prSet/>
      <dgm:spPr/>
      <dgm:t>
        <a:bodyPr/>
        <a:lstStyle/>
        <a:p>
          <a:endParaRPr lang="en-US"/>
        </a:p>
      </dgm:t>
    </dgm:pt>
    <dgm:pt modelId="{5EF3A504-2A10-4001-A2C4-C7C4E3EB1D3D}" type="sibTrans" cxnId="{E10E902D-A260-4135-9945-36D50074AF0F}">
      <dgm:prSet/>
      <dgm:spPr/>
      <dgm:t>
        <a:bodyPr/>
        <a:lstStyle/>
        <a:p>
          <a:endParaRPr lang="en-US"/>
        </a:p>
      </dgm:t>
    </dgm:pt>
    <dgm:pt modelId="{6A381F8B-8B55-4EB1-A5BB-43ECD48FE149}">
      <dgm:prSet custT="1"/>
      <dgm:spPr/>
      <dgm:t>
        <a:bodyPr/>
        <a:lstStyle/>
        <a:p>
          <a:r>
            <a:rPr lang="en-GB" sz="800"/>
            <a:t>Trust to follow Facilitated Discharge Policy when the discharge plan is disputed or declined.</a:t>
          </a:r>
          <a:endParaRPr lang="en-US" sz="800"/>
        </a:p>
      </dgm:t>
    </dgm:pt>
    <dgm:pt modelId="{866D4F18-79D3-4E2E-ABF5-7BB2D9114CB2}" type="parTrans" cxnId="{651F8A8C-0D49-48C4-AADA-B8F3DD14177E}">
      <dgm:prSet/>
      <dgm:spPr/>
      <dgm:t>
        <a:bodyPr/>
        <a:lstStyle/>
        <a:p>
          <a:endParaRPr lang="en-US"/>
        </a:p>
      </dgm:t>
    </dgm:pt>
    <dgm:pt modelId="{E09B2AFA-058C-47FF-B007-54F59F3A3120}" type="sibTrans" cxnId="{651F8A8C-0D49-48C4-AADA-B8F3DD14177E}">
      <dgm:prSet/>
      <dgm:spPr/>
      <dgm:t>
        <a:bodyPr/>
        <a:lstStyle/>
        <a:p>
          <a:endParaRPr lang="en-US"/>
        </a:p>
      </dgm:t>
    </dgm:pt>
    <dgm:pt modelId="{94FF90EE-2B18-497A-B53F-D65FF2657D89}">
      <dgm:prSet custT="1"/>
      <dgm:spPr/>
      <dgm:t>
        <a:bodyPr/>
        <a:lstStyle/>
        <a:p>
          <a:r>
            <a:rPr lang="en-GB" sz="800"/>
            <a:t>Trust to enact their own escalation policy when required.</a:t>
          </a:r>
        </a:p>
      </dgm:t>
    </dgm:pt>
    <dgm:pt modelId="{76F2C446-B5B4-46AE-A8BA-5DCF24BF222E}" type="parTrans" cxnId="{ECF1B7D9-F4B2-4947-84E5-4E07548DA29A}">
      <dgm:prSet/>
      <dgm:spPr/>
      <dgm:t>
        <a:bodyPr/>
        <a:lstStyle/>
        <a:p>
          <a:endParaRPr lang="en-US"/>
        </a:p>
      </dgm:t>
    </dgm:pt>
    <dgm:pt modelId="{08E58197-E656-4A08-B740-12B967A7A007}" type="sibTrans" cxnId="{ECF1B7D9-F4B2-4947-84E5-4E07548DA29A}">
      <dgm:prSet/>
      <dgm:spPr/>
      <dgm:t>
        <a:bodyPr/>
        <a:lstStyle/>
        <a:p>
          <a:endParaRPr lang="en-US"/>
        </a:p>
      </dgm:t>
    </dgm:pt>
    <dgm:pt modelId="{C9ED88CB-93A3-489E-9658-32ACF7F9DCDB}">
      <dgm:prSet custT="1"/>
      <dgm:spPr/>
      <dgm:t>
        <a:bodyPr/>
        <a:lstStyle/>
        <a:p>
          <a:r>
            <a:rPr lang="en-US" sz="800"/>
            <a:t>Discharge coordinator continues to work with the patient to try and understand and address barriers to a decision being made</a:t>
          </a:r>
          <a:endParaRPr lang="en-GB" sz="800"/>
        </a:p>
      </dgm:t>
    </dgm:pt>
    <dgm:pt modelId="{2F59A06D-F563-49F0-A220-CED84F9B1C18}" type="parTrans" cxnId="{D49BA2F4-DCDC-4E06-9725-5A522D23BC40}">
      <dgm:prSet/>
      <dgm:spPr/>
      <dgm:t>
        <a:bodyPr/>
        <a:lstStyle/>
        <a:p>
          <a:endParaRPr lang="en-US"/>
        </a:p>
      </dgm:t>
    </dgm:pt>
    <dgm:pt modelId="{C6851D83-DDBD-435D-925A-4FEC4CCF5EDC}" type="sibTrans" cxnId="{D49BA2F4-DCDC-4E06-9725-5A522D23BC40}">
      <dgm:prSet/>
      <dgm:spPr/>
      <dgm:t>
        <a:bodyPr/>
        <a:lstStyle/>
        <a:p>
          <a:endParaRPr lang="en-US"/>
        </a:p>
      </dgm:t>
    </dgm:pt>
    <dgm:pt modelId="{ECFB7E3A-A8E7-4192-9A90-7246E21A4629}">
      <dgm:prSet/>
      <dgm:spPr/>
      <dgm:t>
        <a:bodyPr/>
        <a:lstStyle/>
        <a:p>
          <a:r>
            <a:rPr lang="en-GB" b="1"/>
            <a:t>Function 6 – POST DISCHARGE</a:t>
          </a:r>
          <a:endParaRPr lang="en-GB"/>
        </a:p>
      </dgm:t>
    </dgm:pt>
    <dgm:pt modelId="{E17C8B02-133C-4300-9BEC-E95851A13D42}" type="parTrans" cxnId="{56E30098-EB74-4004-AB6F-B8A5FF2FB93C}">
      <dgm:prSet/>
      <dgm:spPr/>
      <dgm:t>
        <a:bodyPr/>
        <a:lstStyle/>
        <a:p>
          <a:endParaRPr lang="en-US"/>
        </a:p>
      </dgm:t>
    </dgm:pt>
    <dgm:pt modelId="{076BDA1E-38BF-4D53-BCF4-26AB126E5C14}" type="sibTrans" cxnId="{56E30098-EB74-4004-AB6F-B8A5FF2FB93C}">
      <dgm:prSet/>
      <dgm:spPr/>
      <dgm:t>
        <a:bodyPr/>
        <a:lstStyle/>
        <a:p>
          <a:endParaRPr lang="en-US"/>
        </a:p>
      </dgm:t>
    </dgm:pt>
    <dgm:pt modelId="{3C347190-D52E-463B-ABC9-6D4C4FE358F6}">
      <dgm:prSet/>
      <dgm:spPr/>
      <dgm:t>
        <a:bodyPr/>
        <a:lstStyle/>
        <a:p>
          <a:r>
            <a:rPr lang="en-GB"/>
            <a:t>Care coordinated post discharge by named case manager according to the pathway they are discharged via and the interim health/care services utilized for discharge</a:t>
          </a:r>
          <a:endParaRPr lang="en-US"/>
        </a:p>
      </dgm:t>
    </dgm:pt>
    <dgm:pt modelId="{E2293B0A-7500-472D-814E-929BBDB140C8}" type="parTrans" cxnId="{B437FE9B-135E-4400-B052-A1935D9EBDB0}">
      <dgm:prSet/>
      <dgm:spPr/>
      <dgm:t>
        <a:bodyPr/>
        <a:lstStyle/>
        <a:p>
          <a:endParaRPr lang="en-US"/>
        </a:p>
      </dgm:t>
    </dgm:pt>
    <dgm:pt modelId="{2BD4DA5B-B918-47A3-A615-186BF1825494}" type="sibTrans" cxnId="{B437FE9B-135E-4400-B052-A1935D9EBDB0}">
      <dgm:prSet/>
      <dgm:spPr/>
      <dgm:t>
        <a:bodyPr/>
        <a:lstStyle/>
        <a:p>
          <a:endParaRPr lang="en-US"/>
        </a:p>
      </dgm:t>
    </dgm:pt>
    <dgm:pt modelId="{3714B8D4-495C-478C-80CC-6AD210666FB5}">
      <dgm:prSet/>
      <dgm:spPr/>
      <dgm:t>
        <a:bodyPr/>
        <a:lstStyle/>
        <a:p>
          <a:r>
            <a:rPr lang="en-GB"/>
            <a:t>After recovery and stabilisation of need a Care Act or CHC Checklist will be undertaken if the additional needs require long term support</a:t>
          </a:r>
        </a:p>
      </dgm:t>
    </dgm:pt>
    <dgm:pt modelId="{D2A5E24B-A878-43C3-99BE-5BD28B0DB5AB}" type="parTrans" cxnId="{A1474EAD-F394-4AA5-9353-46BB2519077D}">
      <dgm:prSet/>
      <dgm:spPr/>
      <dgm:t>
        <a:bodyPr/>
        <a:lstStyle/>
        <a:p>
          <a:endParaRPr lang="en-US"/>
        </a:p>
      </dgm:t>
    </dgm:pt>
    <dgm:pt modelId="{0EF21952-48F4-464B-916F-0582F58F8CBB}" type="sibTrans" cxnId="{A1474EAD-F394-4AA5-9353-46BB2519077D}">
      <dgm:prSet/>
      <dgm:spPr/>
      <dgm:t>
        <a:bodyPr/>
        <a:lstStyle/>
        <a:p>
          <a:endParaRPr lang="en-US"/>
        </a:p>
      </dgm:t>
    </dgm:pt>
    <dgm:pt modelId="{62286F72-70A5-40AF-9728-371F4B143209}">
      <dgm:prSet phldrT="[Text]" custT="1"/>
      <dgm:spPr/>
      <dgm:t>
        <a:bodyPr/>
        <a:lstStyle/>
        <a:p>
          <a:r>
            <a:rPr lang="en-GB" sz="800"/>
            <a:t>Early discharge discussions, including discharge framework / process, expectations and funding implications </a:t>
          </a:r>
          <a:endParaRPr lang="en-US" sz="800"/>
        </a:p>
      </dgm:t>
    </dgm:pt>
    <dgm:pt modelId="{7EBFB229-ABB8-458E-9486-D53D5062A2E4}" type="parTrans" cxnId="{E2860AB3-9B8A-4960-BFB1-1376420C1EBC}">
      <dgm:prSet/>
      <dgm:spPr/>
      <dgm:t>
        <a:bodyPr/>
        <a:lstStyle/>
        <a:p>
          <a:endParaRPr lang="en-US"/>
        </a:p>
      </dgm:t>
    </dgm:pt>
    <dgm:pt modelId="{F4E3B052-4578-4A0C-B62F-FD3880FB2023}" type="sibTrans" cxnId="{E2860AB3-9B8A-4960-BFB1-1376420C1EBC}">
      <dgm:prSet/>
      <dgm:spPr/>
      <dgm:t>
        <a:bodyPr/>
        <a:lstStyle/>
        <a:p>
          <a:endParaRPr lang="en-US"/>
        </a:p>
      </dgm:t>
    </dgm:pt>
    <dgm:pt modelId="{151B6BB5-AA80-40BE-AD74-325AFF34F395}">
      <dgm:prSet phldrT="[Text]" custT="1"/>
      <dgm:spPr/>
      <dgm:t>
        <a:bodyPr/>
        <a:lstStyle/>
        <a:p>
          <a:r>
            <a:rPr lang="en-GB" sz="800"/>
            <a:t>Provide patient with Factsheet A</a:t>
          </a:r>
          <a:endParaRPr lang="en-US" sz="800"/>
        </a:p>
      </dgm:t>
    </dgm:pt>
    <dgm:pt modelId="{49ED40A9-861A-4D2D-8835-E32500823555}" type="parTrans" cxnId="{4C4FEBE3-DED0-43CD-8B5C-E1F74FBF73AF}">
      <dgm:prSet/>
      <dgm:spPr/>
      <dgm:t>
        <a:bodyPr/>
        <a:lstStyle/>
        <a:p>
          <a:endParaRPr lang="en-US"/>
        </a:p>
      </dgm:t>
    </dgm:pt>
    <dgm:pt modelId="{F944F30A-6F3A-4958-871E-1E1DC7FD562A}" type="sibTrans" cxnId="{4C4FEBE3-DED0-43CD-8B5C-E1F74FBF73AF}">
      <dgm:prSet/>
      <dgm:spPr/>
      <dgm:t>
        <a:bodyPr/>
        <a:lstStyle/>
        <a:p>
          <a:endParaRPr lang="en-US"/>
        </a:p>
      </dgm:t>
    </dgm:pt>
    <dgm:pt modelId="{C4DBFE14-0BE2-4D53-9407-ED42406F27D4}">
      <dgm:prSet phldrT="[Text]" custT="1"/>
      <dgm:spPr/>
      <dgm:t>
        <a:bodyPr/>
        <a:lstStyle/>
        <a:p>
          <a:r>
            <a:rPr lang="en-US" sz="800"/>
            <a:t>Patient given Expected Discharge Date (EDD)</a:t>
          </a:r>
        </a:p>
      </dgm:t>
    </dgm:pt>
    <dgm:pt modelId="{D09F4C51-AB04-4C89-A0DA-2D25AF3049B4}" type="parTrans" cxnId="{F1CAA341-8FCB-4A6B-960F-0A14384CCD1C}">
      <dgm:prSet/>
      <dgm:spPr/>
      <dgm:t>
        <a:bodyPr/>
        <a:lstStyle/>
        <a:p>
          <a:endParaRPr lang="en-US"/>
        </a:p>
      </dgm:t>
    </dgm:pt>
    <dgm:pt modelId="{E91F77DC-61AB-4E7D-B9DE-61D84E796DD0}" type="sibTrans" cxnId="{F1CAA341-8FCB-4A6B-960F-0A14384CCD1C}">
      <dgm:prSet/>
      <dgm:spPr/>
      <dgm:t>
        <a:bodyPr/>
        <a:lstStyle/>
        <a:p>
          <a:endParaRPr lang="en-US"/>
        </a:p>
      </dgm:t>
    </dgm:pt>
    <dgm:pt modelId="{53880D27-73D9-4695-A93B-BE830D0A2520}">
      <dgm:prSet phldrT="[Text]" custT="1"/>
      <dgm:spPr/>
      <dgm:t>
        <a:bodyPr/>
        <a:lstStyle/>
        <a:p>
          <a:r>
            <a:rPr lang="en-GB" sz="800"/>
            <a:t>Any carers / advocates provided with Factsheet C</a:t>
          </a:r>
          <a:endParaRPr lang="en-US" sz="800"/>
        </a:p>
      </dgm:t>
    </dgm:pt>
    <dgm:pt modelId="{EB30B41C-BFEC-48F7-821F-E463E8D74A46}" type="parTrans" cxnId="{DF6DDC81-D939-4EE3-8FAF-791BFEBA9C85}">
      <dgm:prSet/>
      <dgm:spPr/>
      <dgm:t>
        <a:bodyPr/>
        <a:lstStyle/>
        <a:p>
          <a:endParaRPr lang="en-US"/>
        </a:p>
      </dgm:t>
    </dgm:pt>
    <dgm:pt modelId="{23D6608F-988E-4E73-955A-815D93ABAC11}" type="sibTrans" cxnId="{DF6DDC81-D939-4EE3-8FAF-791BFEBA9C85}">
      <dgm:prSet/>
      <dgm:spPr/>
      <dgm:t>
        <a:bodyPr/>
        <a:lstStyle/>
        <a:p>
          <a:endParaRPr lang="en-US"/>
        </a:p>
      </dgm:t>
    </dgm:pt>
    <dgm:pt modelId="{38645A2E-4D13-4CB7-A6A4-E7301595B5E0}">
      <dgm:prSet phldrT="[Text]" custT="1"/>
      <dgm:spPr/>
      <dgm:t>
        <a:bodyPr/>
        <a:lstStyle/>
        <a:p>
          <a:r>
            <a:rPr lang="en-US" sz="800"/>
            <a:t>Patients on DoLs should have an independent advocate to participate in discharge decisions</a:t>
          </a:r>
        </a:p>
      </dgm:t>
    </dgm:pt>
    <dgm:pt modelId="{AC51F66F-AD29-44F0-AFB4-C51BC564881D}" type="parTrans" cxnId="{F12D857E-5376-4309-8C7F-144A61460870}">
      <dgm:prSet/>
      <dgm:spPr/>
      <dgm:t>
        <a:bodyPr/>
        <a:lstStyle/>
        <a:p>
          <a:endParaRPr lang="en-US"/>
        </a:p>
      </dgm:t>
    </dgm:pt>
    <dgm:pt modelId="{BF4EEB6A-9427-4AA0-ADD6-EDF4054960B7}" type="sibTrans" cxnId="{F12D857E-5376-4309-8C7F-144A61460870}">
      <dgm:prSet/>
      <dgm:spPr/>
      <dgm:t>
        <a:bodyPr/>
        <a:lstStyle/>
        <a:p>
          <a:endParaRPr lang="en-US"/>
        </a:p>
      </dgm:t>
    </dgm:pt>
    <dgm:pt modelId="{CDC7197F-5939-4481-9A65-30C3BF6A2794}">
      <dgm:prSet custT="1"/>
      <dgm:spPr/>
      <dgm:t>
        <a:bodyPr/>
        <a:lstStyle/>
        <a:p>
          <a:r>
            <a:rPr lang="en-GB" sz="800"/>
            <a:t>Ensure all necessary referrals made including early assessment notice to local authority to identify any social needs</a:t>
          </a:r>
        </a:p>
      </dgm:t>
    </dgm:pt>
    <dgm:pt modelId="{184FA56A-F3C1-43FE-A7BF-1DFFD96ECAE4}" type="parTrans" cxnId="{EC2ABF86-0DF9-40E2-868D-14DFABA1A177}">
      <dgm:prSet/>
      <dgm:spPr/>
      <dgm:t>
        <a:bodyPr/>
        <a:lstStyle/>
        <a:p>
          <a:endParaRPr lang="en-US"/>
        </a:p>
      </dgm:t>
    </dgm:pt>
    <dgm:pt modelId="{A29F8CCB-58CB-4F88-970B-162A41271C6E}" type="sibTrans" cxnId="{EC2ABF86-0DF9-40E2-868D-14DFABA1A177}">
      <dgm:prSet/>
      <dgm:spPr/>
      <dgm:t>
        <a:bodyPr/>
        <a:lstStyle/>
        <a:p>
          <a:endParaRPr lang="en-US"/>
        </a:p>
      </dgm:t>
    </dgm:pt>
    <dgm:pt modelId="{79DE2F57-1FB3-4B2F-84F2-5D89DF0ABD46}">
      <dgm:prSet custT="1"/>
      <dgm:spPr/>
      <dgm:t>
        <a:bodyPr/>
        <a:lstStyle/>
        <a:p>
          <a:r>
            <a:rPr lang="en-GB" sz="800"/>
            <a:t>Sharing information on risks identified with community services </a:t>
          </a:r>
        </a:p>
      </dgm:t>
    </dgm:pt>
    <dgm:pt modelId="{BEEE57F4-9941-4520-8F20-472FBE16B745}" type="parTrans" cxnId="{537D99D9-0156-45CC-A554-4BA5EEFF78E7}">
      <dgm:prSet/>
      <dgm:spPr/>
      <dgm:t>
        <a:bodyPr/>
        <a:lstStyle/>
        <a:p>
          <a:endParaRPr lang="en-US"/>
        </a:p>
      </dgm:t>
    </dgm:pt>
    <dgm:pt modelId="{8CE7A1DF-6F47-4664-B931-D6BB5EC5E9FE}" type="sibTrans" cxnId="{537D99D9-0156-45CC-A554-4BA5EEFF78E7}">
      <dgm:prSet/>
      <dgm:spPr/>
      <dgm:t>
        <a:bodyPr/>
        <a:lstStyle/>
        <a:p>
          <a:endParaRPr lang="en-US"/>
        </a:p>
      </dgm:t>
    </dgm:pt>
    <dgm:pt modelId="{16F6F08A-7B43-4F17-B70B-01DDD0C027A5}">
      <dgm:prSet custT="1"/>
      <dgm:spPr/>
      <dgm:t>
        <a:bodyPr/>
        <a:lstStyle/>
        <a:p>
          <a:r>
            <a:rPr lang="en-US" sz="800"/>
            <a:t>Interim care package / placements to enable recovery, before their longer-term needs are assessed in the community</a:t>
          </a:r>
        </a:p>
      </dgm:t>
    </dgm:pt>
    <dgm:pt modelId="{46FC6337-9ACE-4D7D-B0D5-78C0E6B8ADB9}" type="parTrans" cxnId="{86DEA13D-C75F-4AFB-8420-5DA471A8487B}">
      <dgm:prSet/>
      <dgm:spPr/>
      <dgm:t>
        <a:bodyPr/>
        <a:lstStyle/>
        <a:p>
          <a:endParaRPr lang="en-US"/>
        </a:p>
      </dgm:t>
    </dgm:pt>
    <dgm:pt modelId="{513A5F31-C8CF-4FB2-AC74-113794E66583}" type="sibTrans" cxnId="{86DEA13D-C75F-4AFB-8420-5DA471A8487B}">
      <dgm:prSet/>
      <dgm:spPr/>
      <dgm:t>
        <a:bodyPr/>
        <a:lstStyle/>
        <a:p>
          <a:endParaRPr lang="en-US"/>
        </a:p>
      </dgm:t>
    </dgm:pt>
    <dgm:pt modelId="{99A0030D-DE92-4216-B16B-3C154322D021}">
      <dgm:prSet custT="1"/>
      <dgm:spPr/>
      <dgm:t>
        <a:bodyPr/>
        <a:lstStyle/>
        <a:p>
          <a:r>
            <a:rPr lang="en-US" sz="800"/>
            <a:t>Local director or senior manager / clinician to be informed</a:t>
          </a:r>
        </a:p>
      </dgm:t>
    </dgm:pt>
    <dgm:pt modelId="{A806624A-90CA-4C40-AC42-663EEED87771}" type="parTrans" cxnId="{1698516D-73BC-4A89-A9E7-25E41818005C}">
      <dgm:prSet/>
      <dgm:spPr/>
      <dgm:t>
        <a:bodyPr/>
        <a:lstStyle/>
        <a:p>
          <a:endParaRPr lang="en-US"/>
        </a:p>
      </dgm:t>
    </dgm:pt>
    <dgm:pt modelId="{72F3EB9D-DBFA-46CB-827D-D20C4B8EA752}" type="sibTrans" cxnId="{1698516D-73BC-4A89-A9E7-25E41818005C}">
      <dgm:prSet/>
      <dgm:spPr/>
      <dgm:t>
        <a:bodyPr/>
        <a:lstStyle/>
        <a:p>
          <a:endParaRPr lang="en-US"/>
        </a:p>
      </dgm:t>
    </dgm:pt>
    <dgm:pt modelId="{AFBB2755-0117-4EFE-BF54-DAD7B78298E3}">
      <dgm:prSet custT="1"/>
      <dgm:spPr/>
      <dgm:t>
        <a:bodyPr/>
        <a:lstStyle/>
        <a:p>
          <a:r>
            <a:rPr lang="en-GB" sz="800"/>
            <a:t>If the agreed discharge plan is declined, the patient or advocate has 24 hours to identify an alternative</a:t>
          </a:r>
          <a:endParaRPr lang="en-US" sz="800"/>
        </a:p>
      </dgm:t>
    </dgm:pt>
    <dgm:pt modelId="{C921DC7F-9E20-4649-8A37-09BBFD0035D2}" type="parTrans" cxnId="{75EF90A2-94AB-45AB-8DE6-2CDAD0AD6FD8}">
      <dgm:prSet/>
      <dgm:spPr/>
      <dgm:t>
        <a:bodyPr/>
        <a:lstStyle/>
        <a:p>
          <a:endParaRPr lang="en-US"/>
        </a:p>
      </dgm:t>
    </dgm:pt>
    <dgm:pt modelId="{9973BC94-07E9-43A5-A2EE-FE9A2601C506}" type="sibTrans" cxnId="{75EF90A2-94AB-45AB-8DE6-2CDAD0AD6FD8}">
      <dgm:prSet/>
      <dgm:spPr/>
      <dgm:t>
        <a:bodyPr/>
        <a:lstStyle/>
        <a:p>
          <a:endParaRPr lang="en-US"/>
        </a:p>
      </dgm:t>
    </dgm:pt>
    <dgm:pt modelId="{C670755E-005C-4C29-800B-C910A0C629D9}">
      <dgm:prSet custT="1"/>
      <dgm:spPr/>
      <dgm:t>
        <a:bodyPr/>
        <a:lstStyle/>
        <a:p>
          <a:r>
            <a:rPr lang="en-US" sz="800"/>
            <a:t>Trust to ensure that the planned transfer is appropriate and in line with human rights legislation</a:t>
          </a:r>
          <a:endParaRPr lang="en-US"/>
        </a:p>
      </dgm:t>
    </dgm:pt>
    <dgm:pt modelId="{C7CFDEEB-E280-4741-BF3A-AD46B112E1B1}" type="parTrans" cxnId="{0F803023-530A-4249-8FB9-C221B1BE7040}">
      <dgm:prSet/>
      <dgm:spPr/>
      <dgm:t>
        <a:bodyPr/>
        <a:lstStyle/>
        <a:p>
          <a:endParaRPr lang="en-US"/>
        </a:p>
      </dgm:t>
    </dgm:pt>
    <dgm:pt modelId="{F61B1C8D-068F-497C-84E3-D540F4183279}" type="sibTrans" cxnId="{0F803023-530A-4249-8FB9-C221B1BE7040}">
      <dgm:prSet/>
      <dgm:spPr/>
      <dgm:t>
        <a:bodyPr/>
        <a:lstStyle/>
        <a:p>
          <a:endParaRPr lang="en-US"/>
        </a:p>
      </dgm:t>
    </dgm:pt>
    <dgm:pt modelId="{A8A7BD26-1A6B-49F9-8730-4CCFF0228FC8}" type="pres">
      <dgm:prSet presAssocID="{B7FA8BFC-9D9F-4646-8EE4-D48917214AD8}" presName="Name0" presStyleCnt="0">
        <dgm:presLayoutVars>
          <dgm:dir/>
          <dgm:animLvl val="lvl"/>
          <dgm:resizeHandles val="exact"/>
        </dgm:presLayoutVars>
      </dgm:prSet>
      <dgm:spPr/>
    </dgm:pt>
    <dgm:pt modelId="{F45614A4-3D95-437A-9CB9-1763554D8CB4}" type="pres">
      <dgm:prSet presAssocID="{0948152A-F835-4BE0-A1CB-8F7C2990F8EC}" presName="linNode" presStyleCnt="0"/>
      <dgm:spPr/>
    </dgm:pt>
    <dgm:pt modelId="{B6BA0FAF-569D-4ECA-AEA9-354603562B6E}" type="pres">
      <dgm:prSet presAssocID="{0948152A-F835-4BE0-A1CB-8F7C2990F8EC}" presName="parentText" presStyleLbl="node1" presStyleIdx="0" presStyleCnt="6">
        <dgm:presLayoutVars>
          <dgm:chMax val="1"/>
          <dgm:bulletEnabled val="1"/>
        </dgm:presLayoutVars>
      </dgm:prSet>
      <dgm:spPr/>
    </dgm:pt>
    <dgm:pt modelId="{FA4E35FC-486D-497B-980A-316A91FBD2B3}" type="pres">
      <dgm:prSet presAssocID="{0948152A-F835-4BE0-A1CB-8F7C2990F8EC}" presName="descendantText" presStyleLbl="alignAccFollowNode1" presStyleIdx="0" presStyleCnt="6" custScaleY="123419">
        <dgm:presLayoutVars>
          <dgm:bulletEnabled val="1"/>
        </dgm:presLayoutVars>
      </dgm:prSet>
      <dgm:spPr/>
    </dgm:pt>
    <dgm:pt modelId="{9BC72E20-E765-4D25-936E-02A2BE5CE019}" type="pres">
      <dgm:prSet presAssocID="{2342F8D6-E0A3-41FA-A0CE-D57D70B3BBAC}" presName="sp" presStyleCnt="0"/>
      <dgm:spPr/>
    </dgm:pt>
    <dgm:pt modelId="{1517C66A-D86B-4364-9A15-350746ED334C}" type="pres">
      <dgm:prSet presAssocID="{13C0A81E-0FA6-4604-8F25-3AAF5220070B}" presName="linNode" presStyleCnt="0"/>
      <dgm:spPr/>
    </dgm:pt>
    <dgm:pt modelId="{35DB73BB-A570-49CF-9ED4-DABA106B0217}" type="pres">
      <dgm:prSet presAssocID="{13C0A81E-0FA6-4604-8F25-3AAF5220070B}" presName="parentText" presStyleLbl="node1" presStyleIdx="1" presStyleCnt="6">
        <dgm:presLayoutVars>
          <dgm:chMax val="1"/>
          <dgm:bulletEnabled val="1"/>
        </dgm:presLayoutVars>
      </dgm:prSet>
      <dgm:spPr/>
    </dgm:pt>
    <dgm:pt modelId="{21E1634F-C688-4670-B22E-0466A31F722B}" type="pres">
      <dgm:prSet presAssocID="{13C0A81E-0FA6-4604-8F25-3AAF5220070B}" presName="descendantText" presStyleLbl="alignAccFollowNode1" presStyleIdx="1" presStyleCnt="6" custScaleY="113641">
        <dgm:presLayoutVars>
          <dgm:bulletEnabled val="1"/>
        </dgm:presLayoutVars>
      </dgm:prSet>
      <dgm:spPr/>
    </dgm:pt>
    <dgm:pt modelId="{45303F43-B24B-4D10-8576-B717220F862C}" type="pres">
      <dgm:prSet presAssocID="{E4D823C6-ED6A-4822-84B9-9BE2D682FCC8}" presName="sp" presStyleCnt="0"/>
      <dgm:spPr/>
    </dgm:pt>
    <dgm:pt modelId="{5EFA9FF6-3104-4592-AB0F-1FC240DE47EA}" type="pres">
      <dgm:prSet presAssocID="{EEAACF7D-9D14-4BAB-90F4-1F03096EBCE4}" presName="linNode" presStyleCnt="0"/>
      <dgm:spPr/>
    </dgm:pt>
    <dgm:pt modelId="{54AF44D2-58C4-4DDC-9F99-1184853A505D}" type="pres">
      <dgm:prSet presAssocID="{EEAACF7D-9D14-4BAB-90F4-1F03096EBCE4}" presName="parentText" presStyleLbl="node1" presStyleIdx="2" presStyleCnt="6">
        <dgm:presLayoutVars>
          <dgm:chMax val="1"/>
          <dgm:bulletEnabled val="1"/>
        </dgm:presLayoutVars>
      </dgm:prSet>
      <dgm:spPr/>
    </dgm:pt>
    <dgm:pt modelId="{7CC45545-D583-4EEC-8B9E-98AAE367F921}" type="pres">
      <dgm:prSet presAssocID="{EEAACF7D-9D14-4BAB-90F4-1F03096EBCE4}" presName="descendantText" presStyleLbl="alignAccFollowNode1" presStyleIdx="2" presStyleCnt="6" custScaleY="127251">
        <dgm:presLayoutVars>
          <dgm:bulletEnabled val="1"/>
        </dgm:presLayoutVars>
      </dgm:prSet>
      <dgm:spPr/>
    </dgm:pt>
    <dgm:pt modelId="{DD407DB0-E4D2-4411-A0C1-2F70C8E296B0}" type="pres">
      <dgm:prSet presAssocID="{AED5F75E-234A-4F0D-BD1C-BDB1E1DA8B8F}" presName="sp" presStyleCnt="0"/>
      <dgm:spPr/>
    </dgm:pt>
    <dgm:pt modelId="{2D3FBF96-1609-48BA-A319-18A530A6526B}" type="pres">
      <dgm:prSet presAssocID="{37C0B693-F405-4CB4-B2DF-18BEC8C372DB}" presName="linNode" presStyleCnt="0"/>
      <dgm:spPr/>
    </dgm:pt>
    <dgm:pt modelId="{C4C9F867-9385-48E2-8EAD-98F2B92004EC}" type="pres">
      <dgm:prSet presAssocID="{37C0B693-F405-4CB4-B2DF-18BEC8C372DB}" presName="parentText" presStyleLbl="node1" presStyleIdx="3" presStyleCnt="6">
        <dgm:presLayoutVars>
          <dgm:chMax val="1"/>
          <dgm:bulletEnabled val="1"/>
        </dgm:presLayoutVars>
      </dgm:prSet>
      <dgm:spPr/>
    </dgm:pt>
    <dgm:pt modelId="{76CC1083-BC18-4025-B816-EA05906D002B}" type="pres">
      <dgm:prSet presAssocID="{37C0B693-F405-4CB4-B2DF-18BEC8C372DB}" presName="descendantText" presStyleLbl="alignAccFollowNode1" presStyleIdx="3" presStyleCnt="6" custScaleY="111291">
        <dgm:presLayoutVars>
          <dgm:bulletEnabled val="1"/>
        </dgm:presLayoutVars>
      </dgm:prSet>
      <dgm:spPr/>
    </dgm:pt>
    <dgm:pt modelId="{0778497E-A2B5-4E15-BBC3-6FBFAE0DDEC8}" type="pres">
      <dgm:prSet presAssocID="{24BDF424-E294-4BBF-A096-0EF2AE4EE9C2}" presName="sp" presStyleCnt="0"/>
      <dgm:spPr/>
    </dgm:pt>
    <dgm:pt modelId="{A6FEAB38-92EC-4E01-B6D0-8EE6043D94BF}" type="pres">
      <dgm:prSet presAssocID="{E58423D3-951F-4D28-AEE2-C1AC0259DE32}" presName="linNode" presStyleCnt="0"/>
      <dgm:spPr/>
    </dgm:pt>
    <dgm:pt modelId="{10367E01-0024-4365-BBF6-6AB1B673E1F3}" type="pres">
      <dgm:prSet presAssocID="{E58423D3-951F-4D28-AEE2-C1AC0259DE32}" presName="parentText" presStyleLbl="node1" presStyleIdx="4" presStyleCnt="6">
        <dgm:presLayoutVars>
          <dgm:chMax val="1"/>
          <dgm:bulletEnabled val="1"/>
        </dgm:presLayoutVars>
      </dgm:prSet>
      <dgm:spPr/>
    </dgm:pt>
    <dgm:pt modelId="{6DC2C04F-5552-4239-A355-D35C41A298FA}" type="pres">
      <dgm:prSet presAssocID="{E58423D3-951F-4D28-AEE2-C1AC0259DE32}" presName="descendantText" presStyleLbl="alignAccFollowNode1" presStyleIdx="4" presStyleCnt="6" custScaleY="137413">
        <dgm:presLayoutVars>
          <dgm:bulletEnabled val="1"/>
        </dgm:presLayoutVars>
      </dgm:prSet>
      <dgm:spPr/>
    </dgm:pt>
    <dgm:pt modelId="{FD9807D5-C4CC-4552-BCB9-5736B5302E95}" type="pres">
      <dgm:prSet presAssocID="{5EF3A504-2A10-4001-A2C4-C7C4E3EB1D3D}" presName="sp" presStyleCnt="0"/>
      <dgm:spPr/>
    </dgm:pt>
    <dgm:pt modelId="{AF9E0809-2BED-4214-B5E4-868D51C8EBC0}" type="pres">
      <dgm:prSet presAssocID="{ECFB7E3A-A8E7-4192-9A90-7246E21A4629}" presName="linNode" presStyleCnt="0"/>
      <dgm:spPr/>
    </dgm:pt>
    <dgm:pt modelId="{0862A729-1A90-4110-87D9-F2D1E8A6D25C}" type="pres">
      <dgm:prSet presAssocID="{ECFB7E3A-A8E7-4192-9A90-7246E21A4629}" presName="parentText" presStyleLbl="node1" presStyleIdx="5" presStyleCnt="6">
        <dgm:presLayoutVars>
          <dgm:chMax val="1"/>
          <dgm:bulletEnabled val="1"/>
        </dgm:presLayoutVars>
      </dgm:prSet>
      <dgm:spPr/>
    </dgm:pt>
    <dgm:pt modelId="{18863B15-9E9A-4F5C-B64F-6DBDF26A8942}" type="pres">
      <dgm:prSet presAssocID="{ECFB7E3A-A8E7-4192-9A90-7246E21A4629}" presName="descendantText" presStyleLbl="alignAccFollowNode1" presStyleIdx="5" presStyleCnt="6">
        <dgm:presLayoutVars>
          <dgm:bulletEnabled val="1"/>
        </dgm:presLayoutVars>
      </dgm:prSet>
      <dgm:spPr/>
    </dgm:pt>
  </dgm:ptLst>
  <dgm:cxnLst>
    <dgm:cxn modelId="{9ED27007-9025-4FA6-81B6-D1030B43573A}" srcId="{EEAACF7D-9D14-4BAB-90F4-1F03096EBCE4}" destId="{E5CC8085-9EC0-4CA3-BF94-1B9DF0B7FE2D}" srcOrd="2" destOrd="0" parTransId="{8C694253-B03F-4C53-BE9C-7FB6C78234B8}" sibTransId="{97E2AF42-3EE8-4A8A-BE00-DD0A1C7E0D98}"/>
    <dgm:cxn modelId="{1160730A-FE14-425A-AD62-F7FDBDED3955}" type="presOf" srcId="{D14793C2-4138-48FD-BBF4-9221657F3D54}" destId="{FA4E35FC-486D-497B-980A-316A91FBD2B3}" srcOrd="0" destOrd="0" presId="urn:microsoft.com/office/officeart/2005/8/layout/vList5"/>
    <dgm:cxn modelId="{0AFB590A-D334-412B-8808-1FF4916CCD98}" type="presOf" srcId="{ECFB7E3A-A8E7-4192-9A90-7246E21A4629}" destId="{0862A729-1A90-4110-87D9-F2D1E8A6D25C}" srcOrd="0" destOrd="0" presId="urn:microsoft.com/office/officeart/2005/8/layout/vList5"/>
    <dgm:cxn modelId="{23C7530D-3799-4865-8F99-7DF31C7B1CD9}" type="presOf" srcId="{E58423D3-951F-4D28-AEE2-C1AC0259DE32}" destId="{10367E01-0024-4365-BBF6-6AB1B673E1F3}" srcOrd="0" destOrd="0" presId="urn:microsoft.com/office/officeart/2005/8/layout/vList5"/>
    <dgm:cxn modelId="{B895DD0D-E6A6-4CCB-8308-61C9528C9DB5}" type="presOf" srcId="{C4DBFE14-0BE2-4D53-9407-ED42406F27D4}" destId="{FA4E35FC-486D-497B-980A-316A91FBD2B3}" srcOrd="0" destOrd="3" presId="urn:microsoft.com/office/officeart/2005/8/layout/vList5"/>
    <dgm:cxn modelId="{D7267812-B858-4378-8945-1DE8DE18EAC1}" type="presOf" srcId="{CDC7197F-5939-4481-9A65-30C3BF6A2794}" destId="{21E1634F-C688-4670-B22E-0466A31F722B}" srcOrd="0" destOrd="3" presId="urn:microsoft.com/office/officeart/2005/8/layout/vList5"/>
    <dgm:cxn modelId="{754BA814-F133-4146-A959-35A647155120}" srcId="{13C0A81E-0FA6-4604-8F25-3AAF5220070B}" destId="{2EF25E8B-44C6-4D06-A558-BFC697993CB4}" srcOrd="0" destOrd="0" parTransId="{9AD195E3-2EB9-400F-AF66-6DAE59E45CEE}" sibTransId="{91A2E552-A6A3-4E98-A958-557EBA353C60}"/>
    <dgm:cxn modelId="{01818B15-0B1D-40B6-A5C0-5380EBD8809F}" type="presOf" srcId="{1185E44A-5F41-491B-A619-F1DFBCD6DEB6}" destId="{7CC45545-D583-4EEC-8B9E-98AAE367F921}" srcOrd="0" destOrd="5" presId="urn:microsoft.com/office/officeart/2005/8/layout/vList5"/>
    <dgm:cxn modelId="{5B63EE17-D88E-4C89-BBBA-EDFD8BC1EFE2}" srcId="{B7FA8BFC-9D9F-4646-8EE4-D48917214AD8}" destId="{37C0B693-F405-4CB4-B2DF-18BEC8C372DB}" srcOrd="3" destOrd="0" parTransId="{386D1B13-1069-4E13-AE88-EE1989CA61C2}" sibTransId="{24BDF424-E294-4BBF-A096-0EF2AE4EE9C2}"/>
    <dgm:cxn modelId="{22C98A19-54A4-4B7E-B148-05B8555C7775}" type="presOf" srcId="{37C0B693-F405-4CB4-B2DF-18BEC8C372DB}" destId="{C4C9F867-9385-48E2-8EAD-98F2B92004EC}" srcOrd="0" destOrd="0" presId="urn:microsoft.com/office/officeart/2005/8/layout/vList5"/>
    <dgm:cxn modelId="{80910520-9737-4909-8F05-51CAC704C8F7}" type="presOf" srcId="{6A381F8B-8B55-4EB1-A5BB-43ECD48FE149}" destId="{6DC2C04F-5552-4239-A355-D35C41A298FA}" srcOrd="0" destOrd="0" presId="urn:microsoft.com/office/officeart/2005/8/layout/vList5"/>
    <dgm:cxn modelId="{EE632222-D2C3-4F59-9129-D527ADA3E7E5}" type="presOf" srcId="{2EF25E8B-44C6-4D06-A558-BFC697993CB4}" destId="{21E1634F-C688-4670-B22E-0466A31F722B}" srcOrd="0" destOrd="0" presId="urn:microsoft.com/office/officeart/2005/8/layout/vList5"/>
    <dgm:cxn modelId="{0F803023-530A-4249-8FB9-C221B1BE7040}" srcId="{E58423D3-951F-4D28-AEE2-C1AC0259DE32}" destId="{C670755E-005C-4C29-800B-C910A0C629D9}" srcOrd="4" destOrd="0" parTransId="{C7CFDEEB-E280-4741-BF3A-AD46B112E1B1}" sibTransId="{F61B1C8D-068F-497C-84E3-D540F4183279}"/>
    <dgm:cxn modelId="{19E14927-F0B1-45C0-8DF5-2FE8E4369842}" type="presOf" srcId="{AFBB2755-0117-4EFE-BF54-DAD7B78298E3}" destId="{76CC1083-BC18-4025-B816-EA05906D002B}" srcOrd="0" destOrd="2" presId="urn:microsoft.com/office/officeart/2005/8/layout/vList5"/>
    <dgm:cxn modelId="{BEC70328-FC38-4B11-970C-D500C19DAD0B}" srcId="{EEAACF7D-9D14-4BAB-90F4-1F03096EBCE4}" destId="{CD74DF8B-E7CB-4E5A-8053-D0135CB60A88}" srcOrd="1" destOrd="0" parTransId="{FD723DD5-4CB5-4F35-BF52-59879FE00702}" sibTransId="{A1F57EB3-47E1-4386-8868-09CB1E4BEB2B}"/>
    <dgm:cxn modelId="{E10E902D-A260-4135-9945-36D50074AF0F}" srcId="{B7FA8BFC-9D9F-4646-8EE4-D48917214AD8}" destId="{E58423D3-951F-4D28-AEE2-C1AC0259DE32}" srcOrd="4" destOrd="0" parTransId="{53727E2C-8785-49AE-8666-DB8C9F1E571E}" sibTransId="{5EF3A504-2A10-4001-A2C4-C7C4E3EB1D3D}"/>
    <dgm:cxn modelId="{458DF32E-264F-4FE7-8B24-012672EFE55D}" srcId="{B7FA8BFC-9D9F-4646-8EE4-D48917214AD8}" destId="{EEAACF7D-9D14-4BAB-90F4-1F03096EBCE4}" srcOrd="2" destOrd="0" parTransId="{5E48C07F-476D-47BF-9155-B9A768A78B2D}" sibTransId="{AED5F75E-234A-4F0D-BD1C-BDB1E1DA8B8F}"/>
    <dgm:cxn modelId="{7D5DA534-D846-4E4D-B599-15573876902A}" srcId="{EEAACF7D-9D14-4BAB-90F4-1F03096EBCE4}" destId="{B9B91765-C6A3-49CB-BE57-329CB2EBD080}" srcOrd="3" destOrd="0" parTransId="{4A00E783-523A-41DF-A248-7FEAEBB64E4F}" sibTransId="{8E51DC8E-C20A-45BA-A195-F2F4898BE86B}"/>
    <dgm:cxn modelId="{71EF453A-34BD-4E26-8C6E-6A56A1DAC214}" srcId="{EEAACF7D-9D14-4BAB-90F4-1F03096EBCE4}" destId="{1185E44A-5F41-491B-A619-F1DFBCD6DEB6}" srcOrd="5" destOrd="0" parTransId="{8534794B-76E5-42F9-BF05-9E7D29E1262C}" sibTransId="{EC5654BB-103C-4804-B7D2-82E2955DF308}"/>
    <dgm:cxn modelId="{86DEA13D-C75F-4AFB-8420-5DA471A8487B}" srcId="{37C0B693-F405-4CB4-B2DF-18BEC8C372DB}" destId="{16F6F08A-7B43-4F17-B70B-01DDD0C027A5}" srcOrd="1" destOrd="0" parTransId="{46FC6337-9ACE-4D7D-B0D5-78C0E6B8ADB9}" sibTransId="{513A5F31-C8CF-4FB2-AC74-113794E66583}"/>
    <dgm:cxn modelId="{B1758B5B-A63B-4300-AC02-006BEC7ED9CA}" type="presOf" srcId="{38645A2E-4D13-4CB7-A6A4-E7301595B5E0}" destId="{FA4E35FC-486D-497B-980A-316A91FBD2B3}" srcOrd="0" destOrd="5" presId="urn:microsoft.com/office/officeart/2005/8/layout/vList5"/>
    <dgm:cxn modelId="{FF322D60-9D4E-4E0D-A9DC-A4D5AA7101A6}" type="presOf" srcId="{13C0A81E-0FA6-4604-8F25-3AAF5220070B}" destId="{35DB73BB-A570-49CF-9ED4-DABA106B0217}" srcOrd="0" destOrd="0" presId="urn:microsoft.com/office/officeart/2005/8/layout/vList5"/>
    <dgm:cxn modelId="{F1CAA341-8FCB-4A6B-960F-0A14384CCD1C}" srcId="{0948152A-F835-4BE0-A1CB-8F7C2990F8EC}" destId="{C4DBFE14-0BE2-4D53-9407-ED42406F27D4}" srcOrd="3" destOrd="0" parTransId="{D09F4C51-AB04-4C89-A0DA-2D25AF3049B4}" sibTransId="{E91F77DC-61AB-4E7D-B9DE-61D84E796DD0}"/>
    <dgm:cxn modelId="{B326D461-EACC-410B-8B56-2B41DAE3340B}" type="presOf" srcId="{9FBAEE16-BAED-4EB0-BDB4-A74915FA5213}" destId="{76CC1083-BC18-4025-B816-EA05906D002B}" srcOrd="0" destOrd="0" presId="urn:microsoft.com/office/officeart/2005/8/layout/vList5"/>
    <dgm:cxn modelId="{D82FF866-FA93-4FF1-ACD4-34B1CA8707D1}" type="presOf" srcId="{79DE2F57-1FB3-4B2F-84F2-5D89DF0ABD46}" destId="{21E1634F-C688-4670-B22E-0466A31F722B}" srcOrd="0" destOrd="2" presId="urn:microsoft.com/office/officeart/2005/8/layout/vList5"/>
    <dgm:cxn modelId="{01DE4847-8AE6-4BBB-A6BA-6C8CBED634C4}" type="presOf" srcId="{99A0030D-DE92-4216-B16B-3C154322D021}" destId="{6DC2C04F-5552-4239-A355-D35C41A298FA}" srcOrd="0" destOrd="1" presId="urn:microsoft.com/office/officeart/2005/8/layout/vList5"/>
    <dgm:cxn modelId="{1698516D-73BC-4A89-A9E7-25E41818005C}" srcId="{E58423D3-951F-4D28-AEE2-C1AC0259DE32}" destId="{99A0030D-DE92-4216-B16B-3C154322D021}" srcOrd="1" destOrd="0" parTransId="{A806624A-90CA-4C40-AC42-663EEED87771}" sibTransId="{72F3EB9D-DBFA-46CB-827D-D20C4B8EA752}"/>
    <dgm:cxn modelId="{7074797A-0312-4C3B-BD3E-DC56C265101D}" srcId="{37C0B693-F405-4CB4-B2DF-18BEC8C372DB}" destId="{9FBAEE16-BAED-4EB0-BDB4-A74915FA5213}" srcOrd="0" destOrd="0" parTransId="{CA5C087B-1E80-406C-8F53-9032E5A65334}" sibTransId="{49D22965-82B6-4E74-8756-9CF42D5068FC}"/>
    <dgm:cxn modelId="{F12D857E-5376-4309-8C7F-144A61460870}" srcId="{0948152A-F835-4BE0-A1CB-8F7C2990F8EC}" destId="{38645A2E-4D13-4CB7-A6A4-E7301595B5E0}" srcOrd="5" destOrd="0" parTransId="{AC51F66F-AD29-44F0-AFB4-C51BC564881D}" sibTransId="{BF4EEB6A-9427-4AA0-ADD6-EDF4054960B7}"/>
    <dgm:cxn modelId="{875BC37E-3BD8-465C-A1B5-B3CAA81BDEE7}" type="presOf" srcId="{B9B91765-C6A3-49CB-BE57-329CB2EBD080}" destId="{7CC45545-D583-4EEC-8B9E-98AAE367F921}" srcOrd="0" destOrd="3" presId="urn:microsoft.com/office/officeart/2005/8/layout/vList5"/>
    <dgm:cxn modelId="{4B4DA981-6C63-4B6E-A73C-9BA097073FCB}" srcId="{0948152A-F835-4BE0-A1CB-8F7C2990F8EC}" destId="{D14793C2-4138-48FD-BBF4-9221657F3D54}" srcOrd="0" destOrd="0" parTransId="{CE4FB356-77ED-4022-A965-FCB4B4D4E8FC}" sibTransId="{CA5428CE-2296-4DFB-9DC7-79DEF41B0FB8}"/>
    <dgm:cxn modelId="{DF6DDC81-D939-4EE3-8FAF-791BFEBA9C85}" srcId="{0948152A-F835-4BE0-A1CB-8F7C2990F8EC}" destId="{53880D27-73D9-4695-A93B-BE830D0A2520}" srcOrd="4" destOrd="0" parTransId="{EB30B41C-BFEC-48F7-821F-E463E8D74A46}" sibTransId="{23D6608F-988E-4E73-955A-815D93ABAC11}"/>
    <dgm:cxn modelId="{EB04F782-8D29-4044-8E92-F14340A1B096}" type="presOf" srcId="{C670755E-005C-4C29-800B-C910A0C629D9}" destId="{6DC2C04F-5552-4239-A355-D35C41A298FA}" srcOrd="0" destOrd="4" presId="urn:microsoft.com/office/officeart/2005/8/layout/vList5"/>
    <dgm:cxn modelId="{77406383-7C9B-4433-8BEF-0D5F8BD30267}" type="presOf" srcId="{3C347190-D52E-463B-ABC9-6D4C4FE358F6}" destId="{18863B15-9E9A-4F5C-B64F-6DBDF26A8942}" srcOrd="0" destOrd="0" presId="urn:microsoft.com/office/officeart/2005/8/layout/vList5"/>
    <dgm:cxn modelId="{1F3F7B83-2C41-47D2-A9F4-BE6278C7E369}" type="presOf" srcId="{16F6F08A-7B43-4F17-B70B-01DDD0C027A5}" destId="{76CC1083-BC18-4025-B816-EA05906D002B}" srcOrd="0" destOrd="1" presId="urn:microsoft.com/office/officeart/2005/8/layout/vList5"/>
    <dgm:cxn modelId="{BE478085-F0BB-472A-86C1-C77DD92041AB}" srcId="{37C0B693-F405-4CB4-B2DF-18BEC8C372DB}" destId="{7EA2D0F7-EA1E-4A66-A1EE-0F15E7DCF0D4}" srcOrd="3" destOrd="0" parTransId="{B38353CF-279B-4564-8C91-3435759C9724}" sibTransId="{2E1C6D12-6353-4E8F-AF5E-787FE398394D}"/>
    <dgm:cxn modelId="{EC2ABF86-0DF9-40E2-868D-14DFABA1A177}" srcId="{13C0A81E-0FA6-4604-8F25-3AAF5220070B}" destId="{CDC7197F-5939-4481-9A65-30C3BF6A2794}" srcOrd="3" destOrd="0" parTransId="{184FA56A-F3C1-43FE-A7BF-1DFFD96ECAE4}" sibTransId="{A29F8CCB-58CB-4F88-970B-162A41271C6E}"/>
    <dgm:cxn modelId="{EBA0F386-853A-429E-B87C-15EBA6648216}" type="presOf" srcId="{7EA2D0F7-EA1E-4A66-A1EE-0F15E7DCF0D4}" destId="{76CC1083-BC18-4025-B816-EA05906D002B}" srcOrd="0" destOrd="3" presId="urn:microsoft.com/office/officeart/2005/8/layout/vList5"/>
    <dgm:cxn modelId="{169E0687-F5A1-4C7A-90DE-C10A30C464D7}" type="presOf" srcId="{0948152A-F835-4BE0-A1CB-8F7C2990F8EC}" destId="{B6BA0FAF-569D-4ECA-AEA9-354603562B6E}" srcOrd="0" destOrd="0" presId="urn:microsoft.com/office/officeart/2005/8/layout/vList5"/>
    <dgm:cxn modelId="{651F8A8C-0D49-48C4-AADA-B8F3DD14177E}" srcId="{E58423D3-951F-4D28-AEE2-C1AC0259DE32}" destId="{6A381F8B-8B55-4EB1-A5BB-43ECD48FE149}" srcOrd="0" destOrd="0" parTransId="{866D4F18-79D3-4E2E-ABF5-7BB2D9114CB2}" sibTransId="{E09B2AFA-058C-47FF-B007-54F59F3A3120}"/>
    <dgm:cxn modelId="{67454B8D-1AE5-4AAF-89D8-6E40470D7C18}" type="presOf" srcId="{53880D27-73D9-4695-A93B-BE830D0A2520}" destId="{FA4E35FC-486D-497B-980A-316A91FBD2B3}" srcOrd="0" destOrd="4" presId="urn:microsoft.com/office/officeart/2005/8/layout/vList5"/>
    <dgm:cxn modelId="{FB9B7791-5A28-43E7-8C65-1795BEB5ECB8}" type="presOf" srcId="{CF2E8A14-804D-403E-89A2-E3BE4A49B9DD}" destId="{21E1634F-C688-4670-B22E-0466A31F722B}" srcOrd="0" destOrd="1" presId="urn:microsoft.com/office/officeart/2005/8/layout/vList5"/>
    <dgm:cxn modelId="{56E30098-EB74-4004-AB6F-B8A5FF2FB93C}" srcId="{B7FA8BFC-9D9F-4646-8EE4-D48917214AD8}" destId="{ECFB7E3A-A8E7-4192-9A90-7246E21A4629}" srcOrd="5" destOrd="0" parTransId="{E17C8B02-133C-4300-9BEC-E95851A13D42}" sibTransId="{076BDA1E-38BF-4D53-BCF4-26AB126E5C14}"/>
    <dgm:cxn modelId="{B437FE9B-135E-4400-B052-A1935D9EBDB0}" srcId="{ECFB7E3A-A8E7-4192-9A90-7246E21A4629}" destId="{3C347190-D52E-463B-ABC9-6D4C4FE358F6}" srcOrd="0" destOrd="0" parTransId="{E2293B0A-7500-472D-814E-929BBDB140C8}" sibTransId="{2BD4DA5B-B918-47A3-A615-186BF1825494}"/>
    <dgm:cxn modelId="{75EF90A2-94AB-45AB-8DE6-2CDAD0AD6FD8}" srcId="{37C0B693-F405-4CB4-B2DF-18BEC8C372DB}" destId="{AFBB2755-0117-4EFE-BF54-DAD7B78298E3}" srcOrd="2" destOrd="0" parTransId="{C921DC7F-9E20-4649-8A37-09BBFD0035D2}" sibTransId="{9973BC94-07E9-43A5-A2EE-FE9A2601C506}"/>
    <dgm:cxn modelId="{65988BA4-4167-452E-B899-48BC525BCDBD}" srcId="{EEAACF7D-9D14-4BAB-90F4-1F03096EBCE4}" destId="{3A1E7F90-7492-4ED6-BEC9-82EF00FB9BF1}" srcOrd="6" destOrd="0" parTransId="{B13D5DDC-2EFB-474D-B859-808E84756D40}" sibTransId="{EFB4BB24-F8BC-4D1E-819F-AA1170F1013E}"/>
    <dgm:cxn modelId="{79B9EBA8-C484-43F9-A074-A92629F90765}" type="presOf" srcId="{CD74DF8B-E7CB-4E5A-8053-D0135CB60A88}" destId="{7CC45545-D583-4EEC-8B9E-98AAE367F921}" srcOrd="0" destOrd="1" presId="urn:microsoft.com/office/officeart/2005/8/layout/vList5"/>
    <dgm:cxn modelId="{B958B2AA-99D2-4C4D-AE9F-952A81BF5CD1}" type="presOf" srcId="{CB3CD926-9841-4F6F-8460-7CF37C326293}" destId="{21E1634F-C688-4670-B22E-0466A31F722B}" srcOrd="0" destOrd="4" presId="urn:microsoft.com/office/officeart/2005/8/layout/vList5"/>
    <dgm:cxn modelId="{A1474EAD-F394-4AA5-9353-46BB2519077D}" srcId="{ECFB7E3A-A8E7-4192-9A90-7246E21A4629}" destId="{3714B8D4-495C-478C-80CC-6AD210666FB5}" srcOrd="1" destOrd="0" parTransId="{D2A5E24B-A878-43C3-99BE-5BD28B0DB5AB}" sibTransId="{0EF21952-48F4-464B-916F-0582F58F8CBB}"/>
    <dgm:cxn modelId="{E2860AB3-9B8A-4960-BFB1-1376420C1EBC}" srcId="{0948152A-F835-4BE0-A1CB-8F7C2990F8EC}" destId="{62286F72-70A5-40AF-9728-371F4B143209}" srcOrd="1" destOrd="0" parTransId="{7EBFB229-ABB8-458E-9486-D53D5062A2E4}" sibTransId="{F4E3B052-4578-4A0C-B62F-FD3880FB2023}"/>
    <dgm:cxn modelId="{194F72B7-83EF-48E3-B4D7-DE56615FE714}" type="presOf" srcId="{3714B8D4-495C-478C-80CC-6AD210666FB5}" destId="{18863B15-9E9A-4F5C-B64F-6DBDF26A8942}" srcOrd="0" destOrd="1" presId="urn:microsoft.com/office/officeart/2005/8/layout/vList5"/>
    <dgm:cxn modelId="{B22B91B8-503D-4310-B926-7B67C87106D9}" type="presOf" srcId="{1DD3733A-040E-4326-B6DA-6EF54A3AE50C}" destId="{7CC45545-D583-4EEC-8B9E-98AAE367F921}" srcOrd="0" destOrd="4" presId="urn:microsoft.com/office/officeart/2005/8/layout/vList5"/>
    <dgm:cxn modelId="{D016FBBA-53A9-450F-9575-7A5437C92D22}" srcId="{B7FA8BFC-9D9F-4646-8EE4-D48917214AD8}" destId="{13C0A81E-0FA6-4604-8F25-3AAF5220070B}" srcOrd="1" destOrd="0" parTransId="{8C475CB4-9A00-4851-B533-D1579914C2F9}" sibTransId="{E4D823C6-ED6A-4822-84B9-9BE2D682FCC8}"/>
    <dgm:cxn modelId="{21DDD0C0-B1F5-42A2-8504-9F1B059FBE53}" type="presOf" srcId="{151B6BB5-AA80-40BE-AD74-325AFF34F395}" destId="{FA4E35FC-486D-497B-980A-316A91FBD2B3}" srcOrd="0" destOrd="2" presId="urn:microsoft.com/office/officeart/2005/8/layout/vList5"/>
    <dgm:cxn modelId="{F34348C4-E199-43D7-8310-8AA29B25CD76}" type="presOf" srcId="{B7FA8BFC-9D9F-4646-8EE4-D48917214AD8}" destId="{A8A7BD26-1A6B-49F9-8730-4CCFF0228FC8}" srcOrd="0" destOrd="0" presId="urn:microsoft.com/office/officeart/2005/8/layout/vList5"/>
    <dgm:cxn modelId="{F4AFA9C7-22A5-46B6-B89F-8627E7E3878B}" type="presOf" srcId="{62286F72-70A5-40AF-9728-371F4B143209}" destId="{FA4E35FC-486D-497B-980A-316A91FBD2B3}" srcOrd="0" destOrd="1" presId="urn:microsoft.com/office/officeart/2005/8/layout/vList5"/>
    <dgm:cxn modelId="{B621F7C7-9611-43DA-993E-B3B443B27C4F}" srcId="{13C0A81E-0FA6-4604-8F25-3AAF5220070B}" destId="{CF2E8A14-804D-403E-89A2-E3BE4A49B9DD}" srcOrd="1" destOrd="0" parTransId="{2F70337D-46B5-4B8D-8E25-3C582AB0710E}" sibTransId="{86ABB758-A63F-4940-A052-185AE29B1C4A}"/>
    <dgm:cxn modelId="{6A8A3BC8-E5FD-4B78-AC93-03E55AD83AD8}" type="presOf" srcId="{94FF90EE-2B18-497A-B53F-D65FF2657D89}" destId="{6DC2C04F-5552-4239-A355-D35C41A298FA}" srcOrd="0" destOrd="2" presId="urn:microsoft.com/office/officeart/2005/8/layout/vList5"/>
    <dgm:cxn modelId="{42CD1FCF-35AD-4FDA-9191-8E29FC842D95}" type="presOf" srcId="{C9ED88CB-93A3-489E-9658-32ACF7F9DCDB}" destId="{6DC2C04F-5552-4239-A355-D35C41A298FA}" srcOrd="0" destOrd="3" presId="urn:microsoft.com/office/officeart/2005/8/layout/vList5"/>
    <dgm:cxn modelId="{46CCA0D1-7497-4744-9203-83FB40B72BE5}" type="presOf" srcId="{E5CC8085-9EC0-4CA3-BF94-1B9DF0B7FE2D}" destId="{7CC45545-D583-4EEC-8B9E-98AAE367F921}" srcOrd="0" destOrd="2" presId="urn:microsoft.com/office/officeart/2005/8/layout/vList5"/>
    <dgm:cxn modelId="{A8912AD5-168A-475E-B06B-1E4E34FC7079}" type="presOf" srcId="{3A1E7F90-7492-4ED6-BEC9-82EF00FB9BF1}" destId="{7CC45545-D583-4EEC-8B9E-98AAE367F921}" srcOrd="0" destOrd="6" presId="urn:microsoft.com/office/officeart/2005/8/layout/vList5"/>
    <dgm:cxn modelId="{EAEDA3D7-B945-48C6-B5F1-CAD0E840C06E}" srcId="{B7FA8BFC-9D9F-4646-8EE4-D48917214AD8}" destId="{0948152A-F835-4BE0-A1CB-8F7C2990F8EC}" srcOrd="0" destOrd="0" parTransId="{8ADDA2EE-8C2F-4710-BC9E-FB9AE5D15929}" sibTransId="{2342F8D6-E0A3-41FA-A0CE-D57D70B3BBAC}"/>
    <dgm:cxn modelId="{218B06D8-5083-4361-A172-850A695BD809}" type="presOf" srcId="{43B15060-2965-4D58-B1CD-476292358C38}" destId="{7CC45545-D583-4EEC-8B9E-98AAE367F921}" srcOrd="0" destOrd="0" presId="urn:microsoft.com/office/officeart/2005/8/layout/vList5"/>
    <dgm:cxn modelId="{23B584D8-A486-471D-BF1A-9C8777BA60C1}" type="presOf" srcId="{EEAACF7D-9D14-4BAB-90F4-1F03096EBCE4}" destId="{54AF44D2-58C4-4DDC-9F99-1184853A505D}" srcOrd="0" destOrd="0" presId="urn:microsoft.com/office/officeart/2005/8/layout/vList5"/>
    <dgm:cxn modelId="{10276CD9-4CA7-4393-BAD0-42E38A0BCDB1}" type="presOf" srcId="{AC4273D6-4912-4E3E-BDB0-8DF899F3DAC4}" destId="{7CC45545-D583-4EEC-8B9E-98AAE367F921}" srcOrd="0" destOrd="7" presId="urn:microsoft.com/office/officeart/2005/8/layout/vList5"/>
    <dgm:cxn modelId="{537D99D9-0156-45CC-A554-4BA5EEFF78E7}" srcId="{13C0A81E-0FA6-4604-8F25-3AAF5220070B}" destId="{79DE2F57-1FB3-4B2F-84F2-5D89DF0ABD46}" srcOrd="2" destOrd="0" parTransId="{BEEE57F4-9941-4520-8F20-472FBE16B745}" sibTransId="{8CE7A1DF-6F47-4664-B931-D6BB5EC5E9FE}"/>
    <dgm:cxn modelId="{ECF1B7D9-F4B2-4947-84E5-4E07548DA29A}" srcId="{E58423D3-951F-4D28-AEE2-C1AC0259DE32}" destId="{94FF90EE-2B18-497A-B53F-D65FF2657D89}" srcOrd="2" destOrd="0" parTransId="{76F2C446-B5B4-46AE-A8BA-5DCF24BF222E}" sibTransId="{08E58197-E656-4A08-B740-12B967A7A007}"/>
    <dgm:cxn modelId="{4C4FEBE3-DED0-43CD-8B5C-E1F74FBF73AF}" srcId="{0948152A-F835-4BE0-A1CB-8F7C2990F8EC}" destId="{151B6BB5-AA80-40BE-AD74-325AFF34F395}" srcOrd="2" destOrd="0" parTransId="{49ED40A9-861A-4D2D-8835-E32500823555}" sibTransId="{F944F30A-6F3A-4958-871E-1E1DC7FD562A}"/>
    <dgm:cxn modelId="{BE4F20E4-30F5-4E67-8331-D383658DDDAF}" srcId="{EEAACF7D-9D14-4BAB-90F4-1F03096EBCE4}" destId="{1DD3733A-040E-4326-B6DA-6EF54A3AE50C}" srcOrd="4" destOrd="0" parTransId="{8AA340D1-D4B1-412A-BEB4-EF93050B95E8}" sibTransId="{D8A8F132-27F9-406D-91A8-862357AE1E81}"/>
    <dgm:cxn modelId="{B84A3CE4-9C83-42CC-BCD3-E3967C625BD4}" srcId="{EEAACF7D-9D14-4BAB-90F4-1F03096EBCE4}" destId="{AC4273D6-4912-4E3E-BDB0-8DF899F3DAC4}" srcOrd="7" destOrd="0" parTransId="{8AE4A488-CA28-4384-B333-90085728F403}" sibTransId="{8F6A3901-EE02-40F2-80F8-3C1B0C974303}"/>
    <dgm:cxn modelId="{01DB79E4-A859-45C4-AA4E-62575B94DD89}" srcId="{EEAACF7D-9D14-4BAB-90F4-1F03096EBCE4}" destId="{43B15060-2965-4D58-B1CD-476292358C38}" srcOrd="0" destOrd="0" parTransId="{35198F78-2142-4153-BE15-67B42E07C325}" sibTransId="{1DAB0C77-8DDD-4992-BD43-ECF7C67F9800}"/>
    <dgm:cxn modelId="{C08236EA-FAC5-4052-8CA3-368284FC5694}" srcId="{13C0A81E-0FA6-4604-8F25-3AAF5220070B}" destId="{CB3CD926-9841-4F6F-8460-7CF37C326293}" srcOrd="4" destOrd="0" parTransId="{D961C6BC-F197-4485-A89D-EC61DCFFC405}" sibTransId="{0FEE368F-5294-404F-A4A6-C80BD39D58A7}"/>
    <dgm:cxn modelId="{D49BA2F4-DCDC-4E06-9725-5A522D23BC40}" srcId="{E58423D3-951F-4D28-AEE2-C1AC0259DE32}" destId="{C9ED88CB-93A3-489E-9658-32ACF7F9DCDB}" srcOrd="3" destOrd="0" parTransId="{2F59A06D-F563-49F0-A220-CED84F9B1C18}" sibTransId="{C6851D83-DDBD-435D-925A-4FEC4CCF5EDC}"/>
    <dgm:cxn modelId="{9DD57D6A-792B-46EC-B040-C94ABFF6E25E}" type="presParOf" srcId="{A8A7BD26-1A6B-49F9-8730-4CCFF0228FC8}" destId="{F45614A4-3D95-437A-9CB9-1763554D8CB4}" srcOrd="0" destOrd="0" presId="urn:microsoft.com/office/officeart/2005/8/layout/vList5"/>
    <dgm:cxn modelId="{3DB79DEF-CBF1-45A5-AF52-A0F7F540A7D2}" type="presParOf" srcId="{F45614A4-3D95-437A-9CB9-1763554D8CB4}" destId="{B6BA0FAF-569D-4ECA-AEA9-354603562B6E}" srcOrd="0" destOrd="0" presId="urn:microsoft.com/office/officeart/2005/8/layout/vList5"/>
    <dgm:cxn modelId="{0630877E-BDF5-414A-93DA-B97D8F1C03C5}" type="presParOf" srcId="{F45614A4-3D95-437A-9CB9-1763554D8CB4}" destId="{FA4E35FC-486D-497B-980A-316A91FBD2B3}" srcOrd="1" destOrd="0" presId="urn:microsoft.com/office/officeart/2005/8/layout/vList5"/>
    <dgm:cxn modelId="{04AE7A12-143D-4857-9820-A55193387A50}" type="presParOf" srcId="{A8A7BD26-1A6B-49F9-8730-4CCFF0228FC8}" destId="{9BC72E20-E765-4D25-936E-02A2BE5CE019}" srcOrd="1" destOrd="0" presId="urn:microsoft.com/office/officeart/2005/8/layout/vList5"/>
    <dgm:cxn modelId="{14D33537-6DF5-421F-8BDC-F42589B2CEBC}" type="presParOf" srcId="{A8A7BD26-1A6B-49F9-8730-4CCFF0228FC8}" destId="{1517C66A-D86B-4364-9A15-350746ED334C}" srcOrd="2" destOrd="0" presId="urn:microsoft.com/office/officeart/2005/8/layout/vList5"/>
    <dgm:cxn modelId="{692C8251-7167-4EBB-9213-C59953661DA6}" type="presParOf" srcId="{1517C66A-D86B-4364-9A15-350746ED334C}" destId="{35DB73BB-A570-49CF-9ED4-DABA106B0217}" srcOrd="0" destOrd="0" presId="urn:microsoft.com/office/officeart/2005/8/layout/vList5"/>
    <dgm:cxn modelId="{6EFCF2E3-6489-40C8-BB80-E347C5D2BE39}" type="presParOf" srcId="{1517C66A-D86B-4364-9A15-350746ED334C}" destId="{21E1634F-C688-4670-B22E-0466A31F722B}" srcOrd="1" destOrd="0" presId="urn:microsoft.com/office/officeart/2005/8/layout/vList5"/>
    <dgm:cxn modelId="{CD988F05-9DE6-4168-A65D-02C3865FE5F6}" type="presParOf" srcId="{A8A7BD26-1A6B-49F9-8730-4CCFF0228FC8}" destId="{45303F43-B24B-4D10-8576-B717220F862C}" srcOrd="3" destOrd="0" presId="urn:microsoft.com/office/officeart/2005/8/layout/vList5"/>
    <dgm:cxn modelId="{9870B9AE-B75F-4269-82E2-11CC25DD7792}" type="presParOf" srcId="{A8A7BD26-1A6B-49F9-8730-4CCFF0228FC8}" destId="{5EFA9FF6-3104-4592-AB0F-1FC240DE47EA}" srcOrd="4" destOrd="0" presId="urn:microsoft.com/office/officeart/2005/8/layout/vList5"/>
    <dgm:cxn modelId="{3FFFF7A4-D4C5-4F55-8DB2-9DA71BB773CA}" type="presParOf" srcId="{5EFA9FF6-3104-4592-AB0F-1FC240DE47EA}" destId="{54AF44D2-58C4-4DDC-9F99-1184853A505D}" srcOrd="0" destOrd="0" presId="urn:microsoft.com/office/officeart/2005/8/layout/vList5"/>
    <dgm:cxn modelId="{2AC42A81-672C-48E7-990B-61A66816337B}" type="presParOf" srcId="{5EFA9FF6-3104-4592-AB0F-1FC240DE47EA}" destId="{7CC45545-D583-4EEC-8B9E-98AAE367F921}" srcOrd="1" destOrd="0" presId="urn:microsoft.com/office/officeart/2005/8/layout/vList5"/>
    <dgm:cxn modelId="{D17CA6B7-9CB9-48A1-915A-30AB327665E4}" type="presParOf" srcId="{A8A7BD26-1A6B-49F9-8730-4CCFF0228FC8}" destId="{DD407DB0-E4D2-4411-A0C1-2F70C8E296B0}" srcOrd="5" destOrd="0" presId="urn:microsoft.com/office/officeart/2005/8/layout/vList5"/>
    <dgm:cxn modelId="{6E27F14F-60E2-4A68-BA0E-6F3AE0CD3F32}" type="presParOf" srcId="{A8A7BD26-1A6B-49F9-8730-4CCFF0228FC8}" destId="{2D3FBF96-1609-48BA-A319-18A530A6526B}" srcOrd="6" destOrd="0" presId="urn:microsoft.com/office/officeart/2005/8/layout/vList5"/>
    <dgm:cxn modelId="{6E430BE8-5021-490A-A290-E9375D48D89C}" type="presParOf" srcId="{2D3FBF96-1609-48BA-A319-18A530A6526B}" destId="{C4C9F867-9385-48E2-8EAD-98F2B92004EC}" srcOrd="0" destOrd="0" presId="urn:microsoft.com/office/officeart/2005/8/layout/vList5"/>
    <dgm:cxn modelId="{514A9207-E518-42AE-9508-BAE65D88EBC1}" type="presParOf" srcId="{2D3FBF96-1609-48BA-A319-18A530A6526B}" destId="{76CC1083-BC18-4025-B816-EA05906D002B}" srcOrd="1" destOrd="0" presId="urn:microsoft.com/office/officeart/2005/8/layout/vList5"/>
    <dgm:cxn modelId="{617C2F86-AB5B-4030-BB82-CFDE1865A2BC}" type="presParOf" srcId="{A8A7BD26-1A6B-49F9-8730-4CCFF0228FC8}" destId="{0778497E-A2B5-4E15-BBC3-6FBFAE0DDEC8}" srcOrd="7" destOrd="0" presId="urn:microsoft.com/office/officeart/2005/8/layout/vList5"/>
    <dgm:cxn modelId="{5CB2D0CD-2840-4F69-92F9-4B7F3D9805CD}" type="presParOf" srcId="{A8A7BD26-1A6B-49F9-8730-4CCFF0228FC8}" destId="{A6FEAB38-92EC-4E01-B6D0-8EE6043D94BF}" srcOrd="8" destOrd="0" presId="urn:microsoft.com/office/officeart/2005/8/layout/vList5"/>
    <dgm:cxn modelId="{02D19F69-AA2C-455A-8318-0D922405BACA}" type="presParOf" srcId="{A6FEAB38-92EC-4E01-B6D0-8EE6043D94BF}" destId="{10367E01-0024-4365-BBF6-6AB1B673E1F3}" srcOrd="0" destOrd="0" presId="urn:microsoft.com/office/officeart/2005/8/layout/vList5"/>
    <dgm:cxn modelId="{E3F1DC69-7A86-4AA1-9644-FA93F42F8727}" type="presParOf" srcId="{A6FEAB38-92EC-4E01-B6D0-8EE6043D94BF}" destId="{6DC2C04F-5552-4239-A355-D35C41A298FA}" srcOrd="1" destOrd="0" presId="urn:microsoft.com/office/officeart/2005/8/layout/vList5"/>
    <dgm:cxn modelId="{E0B4B367-BE00-46D7-AD92-CE181C14E558}" type="presParOf" srcId="{A8A7BD26-1A6B-49F9-8730-4CCFF0228FC8}" destId="{FD9807D5-C4CC-4552-BCB9-5736B5302E95}" srcOrd="9" destOrd="0" presId="urn:microsoft.com/office/officeart/2005/8/layout/vList5"/>
    <dgm:cxn modelId="{A6781078-AE57-45B6-AC34-3023EBF585D6}" type="presParOf" srcId="{A8A7BD26-1A6B-49F9-8730-4CCFF0228FC8}" destId="{AF9E0809-2BED-4214-B5E4-868D51C8EBC0}" srcOrd="10" destOrd="0" presId="urn:microsoft.com/office/officeart/2005/8/layout/vList5"/>
    <dgm:cxn modelId="{D9BCB9AB-7A86-4EE2-803E-5407524A7C69}" type="presParOf" srcId="{AF9E0809-2BED-4214-B5E4-868D51C8EBC0}" destId="{0862A729-1A90-4110-87D9-F2D1E8A6D25C}" srcOrd="0" destOrd="0" presId="urn:microsoft.com/office/officeart/2005/8/layout/vList5"/>
    <dgm:cxn modelId="{8BE68FC6-34C0-439F-9BD0-914F995AA952}" type="presParOf" srcId="{AF9E0809-2BED-4214-B5E4-868D51C8EBC0}" destId="{18863B15-9E9A-4F5C-B64F-6DBDF26A8942}" srcOrd="1" destOrd="0" presId="urn:microsoft.com/office/officeart/2005/8/layout/vList5"/>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A4E35FC-486D-497B-980A-316A91FBD2B3}">
      <dsp:nvSpPr>
        <dsp:cNvPr id="0" name=""/>
        <dsp:cNvSpPr/>
      </dsp:nvSpPr>
      <dsp:spPr>
        <a:xfrm rot="5400000">
          <a:off x="3663896" y="-1444138"/>
          <a:ext cx="1027536" cy="393192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1440" tIns="45720" rIns="91440" bIns="45720" numCol="1" spcCol="1270" anchor="ctr" anchorCtr="0">
          <a:noAutofit/>
        </a:bodyPr>
        <a:lstStyle/>
        <a:p>
          <a:pPr marL="57150" lvl="1" indent="-57150" algn="l" defTabSz="355600">
            <a:lnSpc>
              <a:spcPct val="90000"/>
            </a:lnSpc>
            <a:spcBef>
              <a:spcPct val="0"/>
            </a:spcBef>
            <a:spcAft>
              <a:spcPct val="15000"/>
            </a:spcAft>
            <a:buChar char="•"/>
          </a:pPr>
          <a:r>
            <a:rPr lang="en-US" sz="800" kern="1200"/>
            <a:t>Discharge coordinator identified for each patient</a:t>
          </a:r>
        </a:p>
        <a:p>
          <a:pPr marL="57150" lvl="1" indent="-57150" algn="l" defTabSz="355600">
            <a:lnSpc>
              <a:spcPct val="90000"/>
            </a:lnSpc>
            <a:spcBef>
              <a:spcPct val="0"/>
            </a:spcBef>
            <a:spcAft>
              <a:spcPct val="15000"/>
            </a:spcAft>
            <a:buChar char="•"/>
          </a:pPr>
          <a:r>
            <a:rPr lang="en-GB" sz="800" kern="1200"/>
            <a:t>Early discharge discussions, including discharge framework / process, expectations and funding implications </a:t>
          </a:r>
          <a:endParaRPr lang="en-US" sz="800" kern="1200"/>
        </a:p>
        <a:p>
          <a:pPr marL="57150" lvl="1" indent="-57150" algn="l" defTabSz="355600">
            <a:lnSpc>
              <a:spcPct val="90000"/>
            </a:lnSpc>
            <a:spcBef>
              <a:spcPct val="0"/>
            </a:spcBef>
            <a:spcAft>
              <a:spcPct val="15000"/>
            </a:spcAft>
            <a:buChar char="•"/>
          </a:pPr>
          <a:r>
            <a:rPr lang="en-GB" sz="800" kern="1200"/>
            <a:t>Provide patient with Factsheet A</a:t>
          </a:r>
          <a:endParaRPr lang="en-US" sz="800" kern="1200"/>
        </a:p>
        <a:p>
          <a:pPr marL="57150" lvl="1" indent="-57150" algn="l" defTabSz="355600">
            <a:lnSpc>
              <a:spcPct val="90000"/>
            </a:lnSpc>
            <a:spcBef>
              <a:spcPct val="0"/>
            </a:spcBef>
            <a:spcAft>
              <a:spcPct val="15000"/>
            </a:spcAft>
            <a:buChar char="•"/>
          </a:pPr>
          <a:r>
            <a:rPr lang="en-US" sz="800" kern="1200"/>
            <a:t>Patient given Expected Discharge Date (EDD)</a:t>
          </a:r>
        </a:p>
        <a:p>
          <a:pPr marL="57150" lvl="1" indent="-57150" algn="l" defTabSz="355600">
            <a:lnSpc>
              <a:spcPct val="90000"/>
            </a:lnSpc>
            <a:spcBef>
              <a:spcPct val="0"/>
            </a:spcBef>
            <a:spcAft>
              <a:spcPct val="15000"/>
            </a:spcAft>
            <a:buChar char="•"/>
          </a:pPr>
          <a:r>
            <a:rPr lang="en-GB" sz="800" kern="1200"/>
            <a:t>Any carers / advocates provided with Factsheet C</a:t>
          </a:r>
          <a:endParaRPr lang="en-US" sz="800" kern="1200"/>
        </a:p>
        <a:p>
          <a:pPr marL="57150" lvl="1" indent="-57150" algn="l" defTabSz="355600">
            <a:lnSpc>
              <a:spcPct val="90000"/>
            </a:lnSpc>
            <a:spcBef>
              <a:spcPct val="0"/>
            </a:spcBef>
            <a:spcAft>
              <a:spcPct val="15000"/>
            </a:spcAft>
            <a:buChar char="•"/>
          </a:pPr>
          <a:r>
            <a:rPr lang="en-US" sz="800" kern="1200"/>
            <a:t>Patients on DoLs should have an independent advocate to participate in discharge decisions</a:t>
          </a:r>
        </a:p>
      </dsp:txBody>
      <dsp:txXfrm rot="-5400000">
        <a:off x="2211704" y="58214"/>
        <a:ext cx="3881760" cy="927216"/>
      </dsp:txXfrm>
    </dsp:sp>
    <dsp:sp modelId="{B6BA0FAF-569D-4ECA-AEA9-354603562B6E}">
      <dsp:nvSpPr>
        <dsp:cNvPr id="0" name=""/>
        <dsp:cNvSpPr/>
      </dsp:nvSpPr>
      <dsp:spPr>
        <a:xfrm>
          <a:off x="0" y="1471"/>
          <a:ext cx="2211705" cy="104069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28575" rIns="57150" bIns="28575" numCol="1" spcCol="1270" anchor="ctr" anchorCtr="0">
          <a:noAutofit/>
        </a:bodyPr>
        <a:lstStyle/>
        <a:p>
          <a:pPr marL="0" lvl="0" indent="0" algn="ctr" defTabSz="666750">
            <a:lnSpc>
              <a:spcPct val="90000"/>
            </a:lnSpc>
            <a:spcBef>
              <a:spcPct val="0"/>
            </a:spcBef>
            <a:spcAft>
              <a:spcPct val="35000"/>
            </a:spcAft>
            <a:buNone/>
          </a:pPr>
          <a:r>
            <a:rPr lang="en-GB" sz="1500" b="1" kern="1200"/>
            <a:t>Function 1-PROVIDING STANDARD INFORMATION AND SUPPORT</a:t>
          </a:r>
          <a:endParaRPr lang="en-US" sz="1500" kern="1200"/>
        </a:p>
      </dsp:txBody>
      <dsp:txXfrm>
        <a:off x="50803" y="52274"/>
        <a:ext cx="2110099" cy="939093"/>
      </dsp:txXfrm>
    </dsp:sp>
    <dsp:sp modelId="{21E1634F-C688-4670-B22E-0466A31F722B}">
      <dsp:nvSpPr>
        <dsp:cNvPr id="0" name=""/>
        <dsp:cNvSpPr/>
      </dsp:nvSpPr>
      <dsp:spPr>
        <a:xfrm rot="5400000">
          <a:off x="3704600" y="-351404"/>
          <a:ext cx="946128" cy="393192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1440" tIns="45720" rIns="91440" bIns="45720" numCol="1" spcCol="1270" anchor="ctr" anchorCtr="0">
          <a:noAutofit/>
        </a:bodyPr>
        <a:lstStyle/>
        <a:p>
          <a:pPr marL="57150" lvl="1" indent="-57150" algn="l" defTabSz="355600">
            <a:lnSpc>
              <a:spcPct val="90000"/>
            </a:lnSpc>
            <a:spcBef>
              <a:spcPct val="0"/>
            </a:spcBef>
            <a:spcAft>
              <a:spcPct val="15000"/>
            </a:spcAft>
            <a:buChar char="•"/>
          </a:pPr>
          <a:r>
            <a:rPr lang="en-GB" sz="800" kern="1200"/>
            <a:t>Early identification of complexities likely to delay discharge</a:t>
          </a:r>
          <a:endParaRPr lang="en-US" sz="800" kern="1200"/>
        </a:p>
        <a:p>
          <a:pPr marL="57150" lvl="1" indent="-57150" algn="l" defTabSz="355600">
            <a:lnSpc>
              <a:spcPct val="90000"/>
            </a:lnSpc>
            <a:spcBef>
              <a:spcPct val="0"/>
            </a:spcBef>
            <a:spcAft>
              <a:spcPct val="15000"/>
            </a:spcAft>
            <a:buChar char="•"/>
          </a:pPr>
          <a:r>
            <a:rPr lang="en-GB" sz="800" kern="1200"/>
            <a:t>Risk stratification </a:t>
          </a:r>
        </a:p>
        <a:p>
          <a:pPr marL="57150" lvl="1" indent="-57150" algn="l" defTabSz="355600">
            <a:lnSpc>
              <a:spcPct val="90000"/>
            </a:lnSpc>
            <a:spcBef>
              <a:spcPct val="0"/>
            </a:spcBef>
            <a:spcAft>
              <a:spcPct val="15000"/>
            </a:spcAft>
            <a:buChar char="•"/>
          </a:pPr>
          <a:r>
            <a:rPr lang="en-GB" sz="800" kern="1200"/>
            <a:t>Sharing information on risks identified with community services </a:t>
          </a:r>
        </a:p>
        <a:p>
          <a:pPr marL="57150" lvl="1" indent="-57150" algn="l" defTabSz="355600">
            <a:lnSpc>
              <a:spcPct val="90000"/>
            </a:lnSpc>
            <a:spcBef>
              <a:spcPct val="0"/>
            </a:spcBef>
            <a:spcAft>
              <a:spcPct val="15000"/>
            </a:spcAft>
            <a:buChar char="•"/>
          </a:pPr>
          <a:r>
            <a:rPr lang="en-GB" sz="800" kern="1200"/>
            <a:t>Ensure all necessary referrals made including early assessment notice to local authority to identify any social needs</a:t>
          </a:r>
        </a:p>
        <a:p>
          <a:pPr marL="57150" lvl="1" indent="-57150" algn="l" defTabSz="355600">
            <a:lnSpc>
              <a:spcPct val="90000"/>
            </a:lnSpc>
            <a:spcBef>
              <a:spcPct val="0"/>
            </a:spcBef>
            <a:spcAft>
              <a:spcPct val="15000"/>
            </a:spcAft>
            <a:buChar char="•"/>
          </a:pPr>
          <a:r>
            <a:rPr lang="en-GB" sz="800" kern="1200"/>
            <a:t>Ensure assessments to clarify care needs and carers' needs are completed [note: NHS CHC assessments should be conducted outside of hospital in the main]</a:t>
          </a:r>
        </a:p>
      </dsp:txBody>
      <dsp:txXfrm rot="-5400000">
        <a:off x="2211704" y="1187678"/>
        <a:ext cx="3885734" cy="853756"/>
      </dsp:txXfrm>
    </dsp:sp>
    <dsp:sp modelId="{35DB73BB-A570-49CF-9ED4-DABA106B0217}">
      <dsp:nvSpPr>
        <dsp:cNvPr id="0" name=""/>
        <dsp:cNvSpPr/>
      </dsp:nvSpPr>
      <dsp:spPr>
        <a:xfrm>
          <a:off x="0" y="1094205"/>
          <a:ext cx="2211705" cy="104069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28575" rIns="57150" bIns="28575" numCol="1" spcCol="1270" anchor="ctr" anchorCtr="0">
          <a:noAutofit/>
        </a:bodyPr>
        <a:lstStyle/>
        <a:p>
          <a:pPr marL="0" lvl="0" indent="0" algn="ctr" defTabSz="666750">
            <a:lnSpc>
              <a:spcPct val="90000"/>
            </a:lnSpc>
            <a:spcBef>
              <a:spcPct val="0"/>
            </a:spcBef>
            <a:spcAft>
              <a:spcPct val="35000"/>
            </a:spcAft>
            <a:buNone/>
          </a:pPr>
          <a:r>
            <a:rPr lang="en-GB" sz="1500" b="1" kern="1200"/>
            <a:t>Function 2 – ASSESSING NEED TO SUPPORT DISCHARGE</a:t>
          </a:r>
          <a:endParaRPr lang="en-US" sz="1500" kern="1200"/>
        </a:p>
      </dsp:txBody>
      <dsp:txXfrm>
        <a:off x="50803" y="1145008"/>
        <a:ext cx="2110099" cy="939093"/>
      </dsp:txXfrm>
    </dsp:sp>
    <dsp:sp modelId="{7CC45545-D583-4EEC-8B9E-98AAE367F921}">
      <dsp:nvSpPr>
        <dsp:cNvPr id="0" name=""/>
        <dsp:cNvSpPr/>
      </dsp:nvSpPr>
      <dsp:spPr>
        <a:xfrm rot="5400000">
          <a:off x="3643865" y="752619"/>
          <a:ext cx="1059440" cy="392808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1440" tIns="45720" rIns="91440" bIns="45720" numCol="1" spcCol="1270" anchor="ctr" anchorCtr="0">
          <a:noAutofit/>
        </a:bodyPr>
        <a:lstStyle/>
        <a:p>
          <a:pPr marL="57150" lvl="1" indent="-57150" algn="l" defTabSz="355600">
            <a:lnSpc>
              <a:spcPct val="90000"/>
            </a:lnSpc>
            <a:spcBef>
              <a:spcPct val="0"/>
            </a:spcBef>
            <a:spcAft>
              <a:spcPct val="15000"/>
            </a:spcAft>
            <a:buChar char="•"/>
          </a:pPr>
          <a:r>
            <a:rPr lang="en-GB" sz="800" kern="1200"/>
            <a:t>Completed well before EDD</a:t>
          </a:r>
          <a:endParaRPr lang="en-US" sz="800" kern="1200"/>
        </a:p>
        <a:p>
          <a:pPr marL="57150" lvl="1" indent="-57150" algn="l" defTabSz="355600">
            <a:lnSpc>
              <a:spcPct val="90000"/>
            </a:lnSpc>
            <a:spcBef>
              <a:spcPct val="0"/>
            </a:spcBef>
            <a:spcAft>
              <a:spcPct val="15000"/>
            </a:spcAft>
            <a:buChar char="•"/>
          </a:pPr>
          <a:r>
            <a:rPr lang="en-GB" sz="800" kern="1200"/>
            <a:t>Explain process and timelines to patient</a:t>
          </a:r>
        </a:p>
        <a:p>
          <a:pPr marL="57150" lvl="1" indent="-57150" algn="l" defTabSz="355600">
            <a:lnSpc>
              <a:spcPct val="90000"/>
            </a:lnSpc>
            <a:spcBef>
              <a:spcPct val="0"/>
            </a:spcBef>
            <a:spcAft>
              <a:spcPct val="15000"/>
            </a:spcAft>
            <a:buChar char="•"/>
          </a:pPr>
          <a:r>
            <a:rPr lang="en-GB" sz="800" kern="1200"/>
            <a:t>Letter B provided to support decisions</a:t>
          </a:r>
        </a:p>
        <a:p>
          <a:pPr marL="57150" lvl="1" indent="-57150" algn="l" defTabSz="355600">
            <a:lnSpc>
              <a:spcPct val="90000"/>
            </a:lnSpc>
            <a:spcBef>
              <a:spcPct val="0"/>
            </a:spcBef>
            <a:spcAft>
              <a:spcPct val="15000"/>
            </a:spcAft>
            <a:buChar char="•"/>
          </a:pPr>
          <a:r>
            <a:rPr lang="en-GB" sz="800" kern="1200"/>
            <a:t>Home First Principles – assume patient is going home</a:t>
          </a:r>
        </a:p>
        <a:p>
          <a:pPr marL="57150" lvl="1" indent="-57150" algn="l" defTabSz="355600">
            <a:lnSpc>
              <a:spcPct val="90000"/>
            </a:lnSpc>
            <a:spcBef>
              <a:spcPct val="0"/>
            </a:spcBef>
            <a:spcAft>
              <a:spcPct val="15000"/>
            </a:spcAft>
            <a:buChar char="•"/>
          </a:pPr>
          <a:r>
            <a:rPr lang="en-GB" sz="800" kern="1200"/>
            <a:t>Describes care needs</a:t>
          </a:r>
        </a:p>
        <a:p>
          <a:pPr marL="57150" lvl="1" indent="-57150" algn="l" defTabSz="355600">
            <a:lnSpc>
              <a:spcPct val="90000"/>
            </a:lnSpc>
            <a:spcBef>
              <a:spcPct val="0"/>
            </a:spcBef>
            <a:spcAft>
              <a:spcPct val="15000"/>
            </a:spcAft>
            <a:buChar char="•"/>
          </a:pPr>
          <a:r>
            <a:rPr lang="en-GB" sz="800" kern="1200"/>
            <a:t>IDT will decide whether patient can be managed at home</a:t>
          </a:r>
        </a:p>
        <a:p>
          <a:pPr marL="57150" lvl="1" indent="-57150" algn="l" defTabSz="355600">
            <a:lnSpc>
              <a:spcPct val="90000"/>
            </a:lnSpc>
            <a:spcBef>
              <a:spcPct val="0"/>
            </a:spcBef>
            <a:spcAft>
              <a:spcPct val="15000"/>
            </a:spcAft>
            <a:buChar char="•"/>
          </a:pPr>
          <a:r>
            <a:rPr lang="en-GB" sz="800" kern="1200"/>
            <a:t>Direct patient to advocacy services</a:t>
          </a:r>
        </a:p>
        <a:p>
          <a:pPr marL="57150" lvl="1" indent="-57150" algn="l" defTabSz="355600">
            <a:lnSpc>
              <a:spcPct val="90000"/>
            </a:lnSpc>
            <a:spcBef>
              <a:spcPct val="0"/>
            </a:spcBef>
            <a:spcAft>
              <a:spcPct val="15000"/>
            </a:spcAft>
            <a:buChar char="•"/>
          </a:pPr>
          <a:r>
            <a:rPr lang="en-GB" sz="800" kern="1200"/>
            <a:t>Discharge plans discussed regularly </a:t>
          </a:r>
        </a:p>
      </dsp:txBody>
      <dsp:txXfrm rot="-5400000">
        <a:off x="2209545" y="2238657"/>
        <a:ext cx="3876362" cy="956004"/>
      </dsp:txXfrm>
    </dsp:sp>
    <dsp:sp modelId="{54AF44D2-58C4-4DDC-9F99-1184853A505D}">
      <dsp:nvSpPr>
        <dsp:cNvPr id="0" name=""/>
        <dsp:cNvSpPr/>
      </dsp:nvSpPr>
      <dsp:spPr>
        <a:xfrm>
          <a:off x="0" y="2196310"/>
          <a:ext cx="2209545" cy="104069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28575" rIns="57150" bIns="28575" numCol="1" spcCol="1270" anchor="ctr" anchorCtr="0">
          <a:noAutofit/>
        </a:bodyPr>
        <a:lstStyle/>
        <a:p>
          <a:pPr marL="0" lvl="0" indent="0" algn="ctr" defTabSz="666750">
            <a:lnSpc>
              <a:spcPct val="90000"/>
            </a:lnSpc>
            <a:spcBef>
              <a:spcPct val="0"/>
            </a:spcBef>
            <a:spcAft>
              <a:spcPct val="35000"/>
            </a:spcAft>
            <a:buNone/>
          </a:pPr>
          <a:r>
            <a:rPr lang="en-GB" sz="1500" b="1" kern="1200"/>
            <a:t>Function 3 – PREPARING FOR DISCHARGE</a:t>
          </a:r>
          <a:endParaRPr lang="en-US" sz="1500" kern="1200"/>
        </a:p>
      </dsp:txBody>
      <dsp:txXfrm>
        <a:off x="50803" y="2247113"/>
        <a:ext cx="2107939" cy="939093"/>
      </dsp:txXfrm>
    </dsp:sp>
    <dsp:sp modelId="{76CC1083-BC18-4025-B816-EA05906D002B}">
      <dsp:nvSpPr>
        <dsp:cNvPr id="0" name=""/>
        <dsp:cNvSpPr/>
      </dsp:nvSpPr>
      <dsp:spPr>
        <a:xfrm rot="5400000">
          <a:off x="3714383" y="1852804"/>
          <a:ext cx="926563" cy="393192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1440" tIns="45720" rIns="91440" bIns="45720" numCol="1" spcCol="1270" anchor="ctr" anchorCtr="0">
          <a:noAutofit/>
        </a:bodyPr>
        <a:lstStyle/>
        <a:p>
          <a:pPr marL="57150" lvl="1" indent="-57150" algn="l" defTabSz="355600">
            <a:lnSpc>
              <a:spcPct val="90000"/>
            </a:lnSpc>
            <a:spcBef>
              <a:spcPct val="0"/>
            </a:spcBef>
            <a:spcAft>
              <a:spcPct val="15000"/>
            </a:spcAft>
            <a:buChar char="•"/>
          </a:pPr>
          <a:r>
            <a:rPr lang="en-GB" sz="800" kern="1200"/>
            <a:t>When required, appropriate care packages or placements offered  and coordinated to to facilitate safe, timely discharge </a:t>
          </a:r>
          <a:endParaRPr lang="en-US" sz="800" kern="1200"/>
        </a:p>
        <a:p>
          <a:pPr marL="57150" lvl="1" indent="-57150" algn="l" defTabSz="355600">
            <a:lnSpc>
              <a:spcPct val="90000"/>
            </a:lnSpc>
            <a:spcBef>
              <a:spcPct val="0"/>
            </a:spcBef>
            <a:spcAft>
              <a:spcPct val="15000"/>
            </a:spcAft>
            <a:buChar char="•"/>
          </a:pPr>
          <a:r>
            <a:rPr lang="en-US" sz="800" kern="1200"/>
            <a:t>Interim care package / placements to enable recovery, before their longer-term needs are assessed in the community</a:t>
          </a:r>
        </a:p>
        <a:p>
          <a:pPr marL="57150" lvl="1" indent="-57150" algn="l" defTabSz="355600">
            <a:lnSpc>
              <a:spcPct val="90000"/>
            </a:lnSpc>
            <a:spcBef>
              <a:spcPct val="0"/>
            </a:spcBef>
            <a:spcAft>
              <a:spcPct val="15000"/>
            </a:spcAft>
            <a:buChar char="•"/>
          </a:pPr>
          <a:r>
            <a:rPr lang="en-GB" sz="800" kern="1200"/>
            <a:t>If the agreed discharge plan is declined, the patient or advocate has 24 hours to identify an alternative</a:t>
          </a:r>
          <a:endParaRPr lang="en-US" sz="800" kern="1200"/>
        </a:p>
        <a:p>
          <a:pPr marL="57150" lvl="1" indent="-57150" algn="l" defTabSz="355600">
            <a:lnSpc>
              <a:spcPct val="90000"/>
            </a:lnSpc>
            <a:spcBef>
              <a:spcPct val="0"/>
            </a:spcBef>
            <a:spcAft>
              <a:spcPct val="15000"/>
            </a:spcAft>
            <a:buChar char="•"/>
          </a:pPr>
          <a:r>
            <a:rPr lang="en-GB" sz="800" kern="1200"/>
            <a:t>If 24 hours elapses with no alternative identified, the discharge plan will be enacted</a:t>
          </a:r>
        </a:p>
      </dsp:txBody>
      <dsp:txXfrm rot="-5400000">
        <a:off x="2211705" y="3400714"/>
        <a:ext cx="3886689" cy="836101"/>
      </dsp:txXfrm>
    </dsp:sp>
    <dsp:sp modelId="{C4C9F867-9385-48E2-8EAD-98F2B92004EC}">
      <dsp:nvSpPr>
        <dsp:cNvPr id="0" name=""/>
        <dsp:cNvSpPr/>
      </dsp:nvSpPr>
      <dsp:spPr>
        <a:xfrm>
          <a:off x="0" y="3298415"/>
          <a:ext cx="2211705" cy="104069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28575" rIns="57150" bIns="28575" numCol="1" spcCol="1270" anchor="ctr" anchorCtr="0">
          <a:noAutofit/>
        </a:bodyPr>
        <a:lstStyle/>
        <a:p>
          <a:pPr marL="0" lvl="0" indent="0" algn="ctr" defTabSz="666750">
            <a:lnSpc>
              <a:spcPct val="90000"/>
            </a:lnSpc>
            <a:spcBef>
              <a:spcPct val="0"/>
            </a:spcBef>
            <a:spcAft>
              <a:spcPct val="35000"/>
            </a:spcAft>
            <a:buNone/>
          </a:pPr>
          <a:r>
            <a:rPr lang="en-GB" sz="1500" b="1" kern="1200"/>
            <a:t>Function 4 – INTERIM PACKAGES AND PLACEMENTS </a:t>
          </a:r>
          <a:endParaRPr lang="en-US" sz="1500" kern="1200"/>
        </a:p>
      </dsp:txBody>
      <dsp:txXfrm>
        <a:off x="50803" y="3349218"/>
        <a:ext cx="2110099" cy="939093"/>
      </dsp:txXfrm>
    </dsp:sp>
    <dsp:sp modelId="{6DC2C04F-5552-4239-A355-D35C41A298FA}">
      <dsp:nvSpPr>
        <dsp:cNvPr id="0" name=""/>
        <dsp:cNvSpPr/>
      </dsp:nvSpPr>
      <dsp:spPr>
        <a:xfrm rot="5400000">
          <a:off x="3601562" y="2999131"/>
          <a:ext cx="1144044" cy="392808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1440" tIns="45720" rIns="91440" bIns="45720" numCol="1" spcCol="1270" anchor="ctr" anchorCtr="0">
          <a:noAutofit/>
        </a:bodyPr>
        <a:lstStyle/>
        <a:p>
          <a:pPr marL="57150" lvl="1" indent="-57150" algn="l" defTabSz="355600">
            <a:lnSpc>
              <a:spcPct val="90000"/>
            </a:lnSpc>
            <a:spcBef>
              <a:spcPct val="0"/>
            </a:spcBef>
            <a:spcAft>
              <a:spcPct val="15000"/>
            </a:spcAft>
            <a:buChar char="•"/>
          </a:pPr>
          <a:r>
            <a:rPr lang="en-GB" sz="800" kern="1200"/>
            <a:t>Trust to follow Facilitated Discharge Policy when the discharge plan is disputed or declined.</a:t>
          </a:r>
          <a:endParaRPr lang="en-US" sz="800" kern="1200"/>
        </a:p>
        <a:p>
          <a:pPr marL="57150" lvl="1" indent="-57150" algn="l" defTabSz="355600">
            <a:lnSpc>
              <a:spcPct val="90000"/>
            </a:lnSpc>
            <a:spcBef>
              <a:spcPct val="0"/>
            </a:spcBef>
            <a:spcAft>
              <a:spcPct val="15000"/>
            </a:spcAft>
            <a:buChar char="•"/>
          </a:pPr>
          <a:r>
            <a:rPr lang="en-US" sz="800" kern="1200"/>
            <a:t>Local director or senior manager / clinician to be informed</a:t>
          </a:r>
        </a:p>
        <a:p>
          <a:pPr marL="57150" lvl="1" indent="-57150" algn="l" defTabSz="355600">
            <a:lnSpc>
              <a:spcPct val="90000"/>
            </a:lnSpc>
            <a:spcBef>
              <a:spcPct val="0"/>
            </a:spcBef>
            <a:spcAft>
              <a:spcPct val="15000"/>
            </a:spcAft>
            <a:buChar char="•"/>
          </a:pPr>
          <a:r>
            <a:rPr lang="en-GB" sz="800" kern="1200"/>
            <a:t>Trust to enact their own escalation policy when required.</a:t>
          </a:r>
        </a:p>
        <a:p>
          <a:pPr marL="57150" lvl="1" indent="-57150" algn="l" defTabSz="355600">
            <a:lnSpc>
              <a:spcPct val="90000"/>
            </a:lnSpc>
            <a:spcBef>
              <a:spcPct val="0"/>
            </a:spcBef>
            <a:spcAft>
              <a:spcPct val="15000"/>
            </a:spcAft>
            <a:buChar char="•"/>
          </a:pPr>
          <a:r>
            <a:rPr lang="en-US" sz="800" kern="1200"/>
            <a:t>Discharge coordinator continues to work with the patient to try and understand and address barriers to a decision being made</a:t>
          </a:r>
          <a:endParaRPr lang="en-GB" sz="800" kern="1200"/>
        </a:p>
        <a:p>
          <a:pPr marL="57150" lvl="1" indent="-57150" algn="l" defTabSz="355600">
            <a:lnSpc>
              <a:spcPct val="90000"/>
            </a:lnSpc>
            <a:spcBef>
              <a:spcPct val="0"/>
            </a:spcBef>
            <a:spcAft>
              <a:spcPct val="15000"/>
            </a:spcAft>
            <a:buChar char="•"/>
          </a:pPr>
          <a:r>
            <a:rPr lang="en-US" sz="800" kern="1200"/>
            <a:t>Trust to ensure that the planned transfer is appropriate and in line with human rights legislation</a:t>
          </a:r>
          <a:endParaRPr lang="en-US" kern="1200"/>
        </a:p>
      </dsp:txBody>
      <dsp:txXfrm rot="-5400000">
        <a:off x="2209544" y="4446997"/>
        <a:ext cx="3872232" cy="1032348"/>
      </dsp:txXfrm>
    </dsp:sp>
    <dsp:sp modelId="{10367E01-0024-4365-BBF6-6AB1B673E1F3}">
      <dsp:nvSpPr>
        <dsp:cNvPr id="0" name=""/>
        <dsp:cNvSpPr/>
      </dsp:nvSpPr>
      <dsp:spPr>
        <a:xfrm>
          <a:off x="0" y="4442822"/>
          <a:ext cx="2209545" cy="104069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28575" rIns="57150" bIns="28575" numCol="1" spcCol="1270" anchor="ctr" anchorCtr="0">
          <a:noAutofit/>
        </a:bodyPr>
        <a:lstStyle/>
        <a:p>
          <a:pPr marL="0" lvl="0" indent="0" algn="ctr" defTabSz="666750">
            <a:lnSpc>
              <a:spcPct val="90000"/>
            </a:lnSpc>
            <a:spcBef>
              <a:spcPct val="0"/>
            </a:spcBef>
            <a:spcAft>
              <a:spcPct val="35000"/>
            </a:spcAft>
            <a:buNone/>
          </a:pPr>
          <a:r>
            <a:rPr lang="en-GB" sz="1500" b="1" kern="1200"/>
            <a:t>Function 5 – ESCALATION FOR DISPUTED / DECLINED DISCHARGE PLAN </a:t>
          </a:r>
          <a:endParaRPr lang="en-US" sz="1500" kern="1200"/>
        </a:p>
      </dsp:txBody>
      <dsp:txXfrm>
        <a:off x="50803" y="4493625"/>
        <a:ext cx="2107939" cy="939093"/>
      </dsp:txXfrm>
    </dsp:sp>
    <dsp:sp modelId="{18863B15-9E9A-4F5C-B64F-6DBDF26A8942}">
      <dsp:nvSpPr>
        <dsp:cNvPr id="0" name=""/>
        <dsp:cNvSpPr/>
      </dsp:nvSpPr>
      <dsp:spPr>
        <a:xfrm rot="5400000">
          <a:off x="3761385" y="4141618"/>
          <a:ext cx="832559" cy="393192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17145" rIns="34290" bIns="17145" numCol="1" spcCol="1270" anchor="ctr" anchorCtr="0">
          <a:noAutofit/>
        </a:bodyPr>
        <a:lstStyle/>
        <a:p>
          <a:pPr marL="57150" lvl="1" indent="-57150" algn="l" defTabSz="400050">
            <a:lnSpc>
              <a:spcPct val="90000"/>
            </a:lnSpc>
            <a:spcBef>
              <a:spcPct val="0"/>
            </a:spcBef>
            <a:spcAft>
              <a:spcPct val="15000"/>
            </a:spcAft>
            <a:buChar char="•"/>
          </a:pPr>
          <a:r>
            <a:rPr lang="en-GB" sz="900" kern="1200"/>
            <a:t>Care coordinated post discharge by named case manager according to the pathway they are discharged via and the interim health/care services utilized for discharge</a:t>
          </a:r>
          <a:endParaRPr lang="en-US" sz="900" kern="1200"/>
        </a:p>
        <a:p>
          <a:pPr marL="57150" lvl="1" indent="-57150" algn="l" defTabSz="400050">
            <a:lnSpc>
              <a:spcPct val="90000"/>
            </a:lnSpc>
            <a:spcBef>
              <a:spcPct val="0"/>
            </a:spcBef>
            <a:spcAft>
              <a:spcPct val="15000"/>
            </a:spcAft>
            <a:buChar char="•"/>
          </a:pPr>
          <a:r>
            <a:rPr lang="en-GB" sz="900" kern="1200"/>
            <a:t>After recovery and stabilisation of need a Care Act or CHC Checklist will be undertaken if the additional needs require long term support</a:t>
          </a:r>
        </a:p>
      </dsp:txBody>
      <dsp:txXfrm rot="-5400000">
        <a:off x="2211705" y="5731940"/>
        <a:ext cx="3891278" cy="751275"/>
      </dsp:txXfrm>
    </dsp:sp>
    <dsp:sp modelId="{0862A729-1A90-4110-87D9-F2D1E8A6D25C}">
      <dsp:nvSpPr>
        <dsp:cNvPr id="0" name=""/>
        <dsp:cNvSpPr/>
      </dsp:nvSpPr>
      <dsp:spPr>
        <a:xfrm>
          <a:off x="0" y="5587229"/>
          <a:ext cx="2211705" cy="104069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28575" rIns="57150" bIns="28575" numCol="1" spcCol="1270" anchor="ctr" anchorCtr="0">
          <a:noAutofit/>
        </a:bodyPr>
        <a:lstStyle/>
        <a:p>
          <a:pPr marL="0" lvl="0" indent="0" algn="ctr" defTabSz="666750">
            <a:lnSpc>
              <a:spcPct val="90000"/>
            </a:lnSpc>
            <a:spcBef>
              <a:spcPct val="0"/>
            </a:spcBef>
            <a:spcAft>
              <a:spcPct val="35000"/>
            </a:spcAft>
            <a:buNone/>
          </a:pPr>
          <a:r>
            <a:rPr lang="en-GB" sz="1500" b="1" kern="1200"/>
            <a:t>Function 6 – POST DISCHARGE</a:t>
          </a:r>
          <a:endParaRPr lang="en-GB" sz="1500" kern="1200"/>
        </a:p>
      </dsp:txBody>
      <dsp:txXfrm>
        <a:off x="50803" y="5638032"/>
        <a:ext cx="2110099" cy="939093"/>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11747</Words>
  <Characters>66959</Characters>
  <Application>Microsoft Office Word</Application>
  <DocSecurity>4</DocSecurity>
  <Lines>557</Lines>
  <Paragraphs>157</Paragraphs>
  <ScaleCrop>false</ScaleCrop>
  <HeadingPairs>
    <vt:vector size="2" baseType="variant">
      <vt:variant>
        <vt:lpstr>Title</vt:lpstr>
      </vt:variant>
      <vt:variant>
        <vt:i4>1</vt:i4>
      </vt:variant>
    </vt:vector>
  </HeadingPairs>
  <TitlesOfParts>
    <vt:vector size="1" baseType="lpstr">
      <vt:lpstr/>
    </vt:vector>
  </TitlesOfParts>
  <Company>NWLONDONCCGS</Company>
  <LinksUpToDate>false</LinksUpToDate>
  <CharactersWithSpaces>78549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Dunbar-Sheppard</dc:creator>
  <cp:keywords/>
  <dc:description/>
  <cp:lastModifiedBy>Virginia Wilkinson</cp:lastModifiedBy>
  <cp:revision>2</cp:revision>
  <cp:lastPrinted>2022-09-30T16:09:00Z</cp:lastPrinted>
  <dcterms:created xsi:type="dcterms:W3CDTF">2023-09-06T13:50:00Z</dcterms:created>
  <dcterms:modified xsi:type="dcterms:W3CDTF">2023-09-06T13:50:00Z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a8edf35-91ea-44e1-afab-38c462b39a0c_Enabled">
    <vt:lpwstr>true</vt:lpwstr>
  </property>
  <property fmtid="{D5CDD505-2E9C-101B-9397-08002B2CF9AE}" pid="3" name="MSIP_Label_7a8edf35-91ea-44e1-afab-38c462b39a0c_SetDate">
    <vt:lpwstr>2023-09-06T13:50:50Z</vt:lpwstr>
  </property>
  <property fmtid="{D5CDD505-2E9C-101B-9397-08002B2CF9AE}" pid="4" name="MSIP_Label_7a8edf35-91ea-44e1-afab-38c462b39a0c_Method">
    <vt:lpwstr>Standard</vt:lpwstr>
  </property>
  <property fmtid="{D5CDD505-2E9C-101B-9397-08002B2CF9AE}" pid="5" name="MSIP_Label_7a8edf35-91ea-44e1-afab-38c462b39a0c_Name">
    <vt:lpwstr>Official</vt:lpwstr>
  </property>
  <property fmtid="{D5CDD505-2E9C-101B-9397-08002B2CF9AE}" pid="6" name="MSIP_Label_7a8edf35-91ea-44e1-afab-38c462b39a0c_SiteId">
    <vt:lpwstr>aaacb679-c381-48fb-b320-f9d581ee948f</vt:lpwstr>
  </property>
  <property fmtid="{D5CDD505-2E9C-101B-9397-08002B2CF9AE}" pid="7" name="MSIP_Label_7a8edf35-91ea-44e1-afab-38c462b39a0c_ActionId">
    <vt:lpwstr>57c4844d-9d7f-46ee-9c31-e1c1820bbdcc</vt:lpwstr>
  </property>
  <property fmtid="{D5CDD505-2E9C-101B-9397-08002B2CF9AE}" pid="8" name="MSIP_Label_7a8edf35-91ea-44e1-afab-38c462b39a0c_ContentBits">
    <vt:lpwstr>0</vt:lpwstr>
  </property>
</Properties>
</file>