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C669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6C88D64A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69055439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33110512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201620C1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0D87F948" w14:textId="35CB15C7" w:rsidR="00D97D41" w:rsidRDefault="00D97D41" w:rsidP="0095608B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691"/>
        <w:tblW w:w="9352" w:type="dxa"/>
        <w:tblLook w:val="04A0" w:firstRow="1" w:lastRow="0" w:firstColumn="1" w:lastColumn="0" w:noHBand="0" w:noVBand="1"/>
      </w:tblPr>
      <w:tblGrid>
        <w:gridCol w:w="4508"/>
        <w:gridCol w:w="4844"/>
      </w:tblGrid>
      <w:tr w:rsidR="00EF228B" w14:paraId="294E80C1" w14:textId="77777777" w:rsidTr="00EF228B">
        <w:tc>
          <w:tcPr>
            <w:tcW w:w="4508" w:type="dxa"/>
          </w:tcPr>
          <w:p w14:paraId="5B605B87" w14:textId="77777777" w:rsidR="00EF228B" w:rsidRPr="00EF228B" w:rsidRDefault="00EF228B" w:rsidP="00EF2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8B">
              <w:rPr>
                <w:rFonts w:ascii="Arial" w:hAnsi="Arial" w:cs="Arial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4844" w:type="dxa"/>
          </w:tcPr>
          <w:p w14:paraId="1AA439EA" w14:textId="7C376755" w:rsidR="00EF228B" w:rsidRPr="005A12E2" w:rsidRDefault="0033512F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Joanne Starkie (CQC Assurance Programme Lead)</w:t>
            </w:r>
          </w:p>
        </w:tc>
      </w:tr>
      <w:tr w:rsidR="00CF5D57" w14:paraId="0885F73B" w14:textId="77777777" w:rsidTr="00EF228B">
        <w:tc>
          <w:tcPr>
            <w:tcW w:w="4508" w:type="dxa"/>
          </w:tcPr>
          <w:p w14:paraId="2918427C" w14:textId="337F0967" w:rsidR="00CF5D57" w:rsidRPr="00EF228B" w:rsidRDefault="00CF5D57" w:rsidP="00CF5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4844" w:type="dxa"/>
          </w:tcPr>
          <w:p w14:paraId="22BB5A5A" w14:textId="04047FD2" w:rsidR="00CF5D57" w:rsidRPr="005A12E2" w:rsidRDefault="0033512F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V0.1</w:t>
            </w:r>
          </w:p>
        </w:tc>
      </w:tr>
      <w:tr w:rsidR="00EF228B" w14:paraId="24BCDEB1" w14:textId="77777777" w:rsidTr="00EF228B">
        <w:tc>
          <w:tcPr>
            <w:tcW w:w="4508" w:type="dxa"/>
          </w:tcPr>
          <w:p w14:paraId="43AE2F2D" w14:textId="77777777" w:rsidR="00EF228B" w:rsidRPr="00EF228B" w:rsidRDefault="00EF228B" w:rsidP="00EF2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8B">
              <w:rPr>
                <w:rFonts w:ascii="Arial" w:hAnsi="Arial" w:cs="Arial"/>
                <w:b/>
                <w:bCs/>
                <w:sz w:val="24"/>
                <w:szCs w:val="24"/>
              </w:rPr>
              <w:t>Date Created</w:t>
            </w:r>
          </w:p>
        </w:tc>
        <w:tc>
          <w:tcPr>
            <w:tcW w:w="4844" w:type="dxa"/>
          </w:tcPr>
          <w:p w14:paraId="0C549AA2" w14:textId="06CEAAF8" w:rsidR="00EF228B" w:rsidRPr="005A12E2" w:rsidRDefault="00547DF7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15.11.2023</w:t>
            </w:r>
          </w:p>
        </w:tc>
      </w:tr>
      <w:tr w:rsidR="002B2C5E" w14:paraId="18BEB23A" w14:textId="77777777" w:rsidTr="00EF228B">
        <w:tc>
          <w:tcPr>
            <w:tcW w:w="4508" w:type="dxa"/>
          </w:tcPr>
          <w:p w14:paraId="65A2A82D" w14:textId="6CBB03E2" w:rsidR="002B2C5E" w:rsidRPr="00EF228B" w:rsidRDefault="002B2C5E" w:rsidP="00EF2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and place of approval</w:t>
            </w:r>
          </w:p>
        </w:tc>
        <w:tc>
          <w:tcPr>
            <w:tcW w:w="4844" w:type="dxa"/>
          </w:tcPr>
          <w:p w14:paraId="2C1ABC83" w14:textId="10199D53" w:rsidR="002B2C5E" w:rsidRPr="005A12E2" w:rsidRDefault="00547DF7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27.11.2023 CQC Project Group</w:t>
            </w:r>
          </w:p>
        </w:tc>
      </w:tr>
      <w:tr w:rsidR="00EF228B" w14:paraId="077A746A" w14:textId="77777777" w:rsidTr="00EF228B">
        <w:tc>
          <w:tcPr>
            <w:tcW w:w="4508" w:type="dxa"/>
          </w:tcPr>
          <w:p w14:paraId="7CB7FBB9" w14:textId="77777777" w:rsidR="00EF228B" w:rsidRPr="00EF228B" w:rsidRDefault="00EF228B" w:rsidP="00EF2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8B">
              <w:rPr>
                <w:rFonts w:ascii="Arial" w:hAnsi="Arial" w:cs="Arial"/>
                <w:b/>
                <w:bCs/>
                <w:sz w:val="24"/>
                <w:szCs w:val="24"/>
              </w:rPr>
              <w:t>Date for review</w:t>
            </w:r>
          </w:p>
        </w:tc>
        <w:tc>
          <w:tcPr>
            <w:tcW w:w="4844" w:type="dxa"/>
          </w:tcPr>
          <w:p w14:paraId="3940D6BA" w14:textId="0C60AD53" w:rsidR="00EF228B" w:rsidRPr="005A12E2" w:rsidRDefault="00093F1B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15.11.26 </w:t>
            </w:r>
          </w:p>
        </w:tc>
      </w:tr>
    </w:tbl>
    <w:p w14:paraId="0DB4F01B" w14:textId="5168C8C0" w:rsidR="00F471D3" w:rsidRPr="00523D17" w:rsidRDefault="00CA52D0" w:rsidP="00523D17">
      <w:pPr>
        <w:ind w:left="-426"/>
        <w:rPr>
          <w:rFonts w:ascii="Arial" w:hAnsi="Arial" w:cs="Arial"/>
          <w:b/>
          <w:bCs/>
        </w:rPr>
      </w:pPr>
      <w:r w:rsidRPr="0083096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E68551" wp14:editId="0FE19028">
                <wp:simplePos x="0" y="0"/>
                <wp:positionH relativeFrom="column">
                  <wp:posOffset>1485900</wp:posOffset>
                </wp:positionH>
                <wp:positionV relativeFrom="paragraph">
                  <wp:posOffset>1271270</wp:posOffset>
                </wp:positionV>
                <wp:extent cx="3524250" cy="140462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C3C7" w14:textId="234EFB30" w:rsidR="008B6B87" w:rsidRPr="008B6B87" w:rsidRDefault="004E7D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Appeals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6855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17pt;margin-top:100.1pt;width:277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" stroked="f">
                <v:textbox style="mso-fit-shape-to-text:t">
                  <w:txbxContent>
                    <w:p w14:paraId="2127C3C7" w14:textId="234EFB30" w:rsidR="008B6B87" w:rsidRPr="008B6B87" w:rsidRDefault="004E7D7C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Appeals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781" w:rsidRPr="0083096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67E557" wp14:editId="1C41904D">
                <wp:simplePos x="0" y="0"/>
                <wp:positionH relativeFrom="column">
                  <wp:posOffset>762635</wp:posOffset>
                </wp:positionH>
                <wp:positionV relativeFrom="paragraph">
                  <wp:posOffset>3063484</wp:posOffset>
                </wp:positionV>
                <wp:extent cx="4283075" cy="1404620"/>
                <wp:effectExtent l="0" t="0" r="317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CA4A" w14:textId="6D729BFF" w:rsidR="008B6B87" w:rsidRPr="00EF228B" w:rsidRDefault="0033512F" w:rsidP="00EF228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residents can appeal against a care needs assessment decision or a financial assessment decision.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7E557" id="Text Box 1" o:spid="_x0000_s1027" type="#_x0000_t202" style="position:absolute;left:0;text-align:left;margin-left:60.05pt;margin-top:241.2pt;width:337.2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" stroked="f">
                <v:textbox style="mso-fit-shape-to-text:t">
                  <w:txbxContent>
                    <w:p w14:paraId="783ECA4A" w14:textId="6D729BFF" w:rsidR="008B6B87" w:rsidRPr="00EF228B" w:rsidRDefault="0033512F" w:rsidP="00EF228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residents can appeal against a care needs assessment decision or a financial assessment decision.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781" w:rsidRPr="0083096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D57CDDA" wp14:editId="3EB02424">
                <wp:simplePos x="0" y="0"/>
                <wp:positionH relativeFrom="column">
                  <wp:posOffset>689317</wp:posOffset>
                </wp:positionH>
                <wp:positionV relativeFrom="paragraph">
                  <wp:posOffset>1740779</wp:posOffset>
                </wp:positionV>
                <wp:extent cx="4283075" cy="1404620"/>
                <wp:effectExtent l="0" t="0" r="3175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F332" w14:textId="511CF673" w:rsidR="005D4781" w:rsidRPr="00EF228B" w:rsidRDefault="00CA52D0" w:rsidP="005D478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Adult Social Care and </w:t>
                            </w:r>
                            <w:r w:rsidR="00F37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Financial Assessment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7CDDA" id="Text Box 3" o:spid="_x0000_s1028" type="#_x0000_t202" style="position:absolute;left:0;text-align:left;margin-left:54.3pt;margin-top:137.05pt;width:337.2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" stroked="f">
                <v:textbox style="mso-fit-shape-to-text:t">
                  <w:txbxContent>
                    <w:p w14:paraId="590DF332" w14:textId="511CF673" w:rsidR="005D4781" w:rsidRPr="00EF228B" w:rsidRDefault="00CA52D0" w:rsidP="005D478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Adult Social Care and </w:t>
                      </w:r>
                      <w:r w:rsidR="00F376F0">
                        <w:rPr>
                          <w:rFonts w:ascii="Arial" w:hAnsi="Arial" w:cs="Arial"/>
                          <w:sz w:val="24"/>
                          <w:szCs w:val="24"/>
                        </w:rPr>
                        <w:t>Financial Assessment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3C1" w:rsidRPr="0083096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A352BE7" wp14:editId="470B4195">
                <wp:simplePos x="0" y="0"/>
                <wp:positionH relativeFrom="column">
                  <wp:posOffset>2293278</wp:posOffset>
                </wp:positionH>
                <wp:positionV relativeFrom="paragraph">
                  <wp:posOffset>4508500</wp:posOffset>
                </wp:positionV>
                <wp:extent cx="1403350" cy="297180"/>
                <wp:effectExtent l="0" t="0" r="635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DBA2" w14:textId="232C1FFF" w:rsidR="00EF228B" w:rsidRPr="00EF228B" w:rsidRDefault="00EF22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2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Version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2BE7" id="Text Box 2" o:spid="_x0000_s1029" type="#_x0000_t202" style="position:absolute;left:0;text-align:left;margin-left:180.55pt;margin-top:355pt;width:110.5pt;height:23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" stroked="f">
                <v:textbox>
                  <w:txbxContent>
                    <w:p w14:paraId="46E3DBA2" w14:textId="232C1FFF" w:rsidR="00EF228B" w:rsidRPr="00EF228B" w:rsidRDefault="00EF228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F22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Version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F5D" w:rsidRPr="008309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88C20F" wp14:editId="09D3D329">
                <wp:simplePos x="0" y="0"/>
                <wp:positionH relativeFrom="column">
                  <wp:posOffset>-35218</wp:posOffset>
                </wp:positionH>
                <wp:positionV relativeFrom="paragraph">
                  <wp:posOffset>8312785</wp:posOffset>
                </wp:positionV>
                <wp:extent cx="5275384" cy="302455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4" cy="302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66BDD" w14:textId="38E2A9BF" w:rsidR="00EF228B" w:rsidRPr="00EF228B" w:rsidRDefault="00EF228B" w:rsidP="00EF22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footer</w:t>
                            </w:r>
                            <w:r w:rsidR="00400F5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add the name of the author and the date it was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created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C20F" id="Rectangle 5" o:spid="_x0000_s1030" style="position:absolute;left:0;text-align:left;margin-left:-2.75pt;margin-top:654.55pt;width:415.4pt;height:23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" filled="f" strokecolor="red" strokeweight="1pt">
                <v:textbox>
                  <w:txbxContent>
                    <w:p w14:paraId="3A266BDD" w14:textId="38E2A9BF" w:rsidR="00EF228B" w:rsidRPr="00EF228B" w:rsidRDefault="00EF228B" w:rsidP="00EF22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 the footer</w:t>
                      </w:r>
                      <w:r w:rsidR="00400F5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below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add the name of the author and the date it was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created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97D41" w:rsidRPr="00830969">
        <w:rPr>
          <w:rFonts w:ascii="Arial" w:hAnsi="Arial" w:cs="Arial"/>
        </w:rPr>
        <w:br w:type="page"/>
      </w:r>
    </w:p>
    <w:p w14:paraId="2FE1472F" w14:textId="362D05BB" w:rsidR="003C5A11" w:rsidRPr="00830969" w:rsidRDefault="003C5A11" w:rsidP="009E1A0F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bCs/>
        </w:rPr>
      </w:pPr>
      <w:r w:rsidRPr="00830969">
        <w:rPr>
          <w:rFonts w:ascii="Arial" w:hAnsi="Arial" w:cs="Arial"/>
          <w:b/>
          <w:bCs/>
        </w:rPr>
        <w:lastRenderedPageBreak/>
        <w:t>Purpose and Summary</w:t>
      </w:r>
    </w:p>
    <w:p w14:paraId="5CFC70FF" w14:textId="16C7B15C" w:rsidR="003C5A11" w:rsidRPr="00830969" w:rsidRDefault="004C7796" w:rsidP="009E1A0F">
      <w:pPr>
        <w:rPr>
          <w:rFonts w:ascii="Arial" w:hAnsi="Arial" w:cs="Arial"/>
        </w:rPr>
      </w:pPr>
      <w:r w:rsidRPr="00830969">
        <w:rPr>
          <w:rFonts w:ascii="Arial" w:hAnsi="Arial" w:cs="Arial"/>
        </w:rPr>
        <w:t xml:space="preserve">This procedure </w:t>
      </w:r>
      <w:r w:rsidR="006A3E39" w:rsidRPr="00830969">
        <w:rPr>
          <w:rFonts w:ascii="Arial" w:hAnsi="Arial" w:cs="Arial"/>
        </w:rPr>
        <w:t>describes the process through which residents can appeal against a care needs assessment decision in adult social care, or a financial assessment decision.</w:t>
      </w:r>
    </w:p>
    <w:p w14:paraId="0B4FABCB" w14:textId="2A1124BE" w:rsidR="003C5A11" w:rsidRPr="00830969" w:rsidRDefault="003C5A11" w:rsidP="009E1A0F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bCs/>
        </w:rPr>
      </w:pPr>
      <w:r w:rsidRPr="00830969">
        <w:rPr>
          <w:rFonts w:ascii="Arial" w:hAnsi="Arial" w:cs="Arial"/>
          <w:b/>
          <w:bCs/>
        </w:rPr>
        <w:t>Definitions</w:t>
      </w:r>
    </w:p>
    <w:p w14:paraId="39628B5F" w14:textId="77777777" w:rsidR="002A4958" w:rsidRPr="00830969" w:rsidRDefault="002A4958" w:rsidP="002A4958">
      <w:pPr>
        <w:pStyle w:val="ListParagraph"/>
        <w:rPr>
          <w:rFonts w:ascii="Arial" w:hAnsi="Arial" w:cs="Arial"/>
        </w:rPr>
      </w:pPr>
    </w:p>
    <w:p w14:paraId="1535D202" w14:textId="16F3C4E6" w:rsidR="00261175" w:rsidRPr="00830969" w:rsidRDefault="007F5E55" w:rsidP="009E1A0F">
      <w:pPr>
        <w:pStyle w:val="ListParagraph"/>
        <w:numPr>
          <w:ilvl w:val="1"/>
          <w:numId w:val="2"/>
        </w:numPr>
        <w:ind w:left="0" w:hanging="567"/>
        <w:rPr>
          <w:rFonts w:ascii="Arial" w:hAnsi="Arial" w:cs="Arial"/>
        </w:rPr>
      </w:pPr>
      <w:r w:rsidRPr="00830969">
        <w:rPr>
          <w:rFonts w:ascii="Arial" w:hAnsi="Arial" w:cs="Arial"/>
        </w:rPr>
        <w:t xml:space="preserve">Care needs assessments </w:t>
      </w:r>
      <w:r w:rsidR="00E6735E" w:rsidRPr="00830969">
        <w:rPr>
          <w:rFonts w:ascii="Arial" w:hAnsi="Arial" w:cs="Arial"/>
        </w:rPr>
        <w:t xml:space="preserve">are described in 2014 Care Act statutory guidance. </w:t>
      </w:r>
      <w:r w:rsidR="000F3153" w:rsidRPr="00830969">
        <w:rPr>
          <w:rFonts w:ascii="Arial" w:hAnsi="Arial" w:cs="Arial"/>
        </w:rPr>
        <w:t xml:space="preserve">The aim of the assessment is to identify what needs the person may have and what outcomes they are looking to achieve to maintain or improve their wellbeing. </w:t>
      </w:r>
      <w:r w:rsidR="00261175" w:rsidRPr="00830969">
        <w:rPr>
          <w:rFonts w:ascii="Arial" w:hAnsi="Arial" w:cs="Arial"/>
        </w:rPr>
        <w:t>The assessment is core to the determination of whether needs are eligible for care and support from the local authority</w:t>
      </w:r>
      <w:r w:rsidR="009E1A0F" w:rsidRPr="00830969">
        <w:rPr>
          <w:rFonts w:ascii="Arial" w:hAnsi="Arial" w:cs="Arial"/>
        </w:rPr>
        <w:t>, using the eligibility threshold described in the Care Act</w:t>
      </w:r>
      <w:r w:rsidR="00261175" w:rsidRPr="00830969">
        <w:rPr>
          <w:rFonts w:ascii="Arial" w:hAnsi="Arial" w:cs="Arial"/>
        </w:rPr>
        <w:t xml:space="preserve">. </w:t>
      </w:r>
      <w:r w:rsidR="009E1A0F" w:rsidRPr="00830969">
        <w:rPr>
          <w:rFonts w:ascii="Arial" w:hAnsi="Arial" w:cs="Arial"/>
        </w:rPr>
        <w:t xml:space="preserve"> Assessments can be carried out with a person who needs care and support, and/or unpaid carers (often called ‘carer assessments’).</w:t>
      </w:r>
    </w:p>
    <w:p w14:paraId="03F1213B" w14:textId="77777777" w:rsidR="009E1A0F" w:rsidRPr="00830969" w:rsidRDefault="009E1A0F" w:rsidP="009E1A0F">
      <w:pPr>
        <w:pStyle w:val="ListParagraph"/>
        <w:ind w:left="0"/>
        <w:rPr>
          <w:rFonts w:ascii="Arial" w:hAnsi="Arial" w:cs="Arial"/>
        </w:rPr>
      </w:pPr>
    </w:p>
    <w:p w14:paraId="694C8472" w14:textId="5A042DB1" w:rsidR="003C5A11" w:rsidRPr="00830969" w:rsidRDefault="00F30029" w:rsidP="00FE6776">
      <w:pPr>
        <w:pStyle w:val="ListParagraph"/>
        <w:numPr>
          <w:ilvl w:val="1"/>
          <w:numId w:val="2"/>
        </w:numPr>
        <w:ind w:left="0" w:hanging="567"/>
        <w:rPr>
          <w:rFonts w:ascii="Arial" w:hAnsi="Arial" w:cs="Arial"/>
        </w:rPr>
      </w:pPr>
      <w:r w:rsidRPr="00830969">
        <w:rPr>
          <w:rFonts w:ascii="Arial" w:hAnsi="Arial" w:cs="Arial"/>
        </w:rPr>
        <w:t xml:space="preserve">For the purposes of this procedure, a ‘financial assessment’ </w:t>
      </w:r>
      <w:r w:rsidR="00FE6776" w:rsidRPr="00830969">
        <w:rPr>
          <w:rFonts w:ascii="Arial" w:hAnsi="Arial" w:cs="Arial"/>
        </w:rPr>
        <w:t>is</w:t>
      </w:r>
      <w:r w:rsidRPr="00830969">
        <w:rPr>
          <w:rFonts w:ascii="Arial" w:hAnsi="Arial" w:cs="Arial"/>
        </w:rPr>
        <w:t xml:space="preserve"> defined as </w:t>
      </w:r>
      <w:r w:rsidR="009A06A9" w:rsidRPr="00830969">
        <w:rPr>
          <w:rFonts w:ascii="Arial" w:hAnsi="Arial" w:cs="Arial"/>
        </w:rPr>
        <w:t xml:space="preserve">an assessment to determine how much a person might have to contribute towards the cost of their care. The national framework for this is set out in the 2014 Care Act. The local </w:t>
      </w:r>
      <w:r w:rsidR="003464CA" w:rsidRPr="00830969">
        <w:rPr>
          <w:rFonts w:ascii="Arial" w:hAnsi="Arial" w:cs="Arial"/>
        </w:rPr>
        <w:t>framework for this in community-based services is set out in our 2019 Charging Policy.</w:t>
      </w:r>
    </w:p>
    <w:p w14:paraId="2531D67C" w14:textId="77777777" w:rsidR="00FE6776" w:rsidRPr="00830969" w:rsidRDefault="00FE6776" w:rsidP="00FE6776">
      <w:pPr>
        <w:pStyle w:val="ListParagraph"/>
        <w:ind w:left="0"/>
        <w:rPr>
          <w:rFonts w:ascii="Arial" w:hAnsi="Arial" w:cs="Arial"/>
        </w:rPr>
      </w:pPr>
    </w:p>
    <w:p w14:paraId="7BD4BF24" w14:textId="04D90323" w:rsidR="002A4958" w:rsidRPr="00830969" w:rsidRDefault="003C5A11" w:rsidP="00FE6776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bCs/>
        </w:rPr>
      </w:pPr>
      <w:r w:rsidRPr="00830969">
        <w:rPr>
          <w:rFonts w:ascii="Arial" w:hAnsi="Arial" w:cs="Arial"/>
          <w:b/>
          <w:bCs/>
        </w:rPr>
        <w:t>Scope</w:t>
      </w:r>
    </w:p>
    <w:p w14:paraId="3AA9045A" w14:textId="77777777" w:rsidR="00CA161A" w:rsidRPr="00830969" w:rsidRDefault="00CA161A" w:rsidP="00CA161A">
      <w:pPr>
        <w:pStyle w:val="ListParagraph"/>
        <w:ind w:left="0"/>
        <w:rPr>
          <w:rFonts w:ascii="Arial" w:hAnsi="Arial" w:cs="Arial"/>
        </w:rPr>
      </w:pPr>
    </w:p>
    <w:p w14:paraId="351FD8C8" w14:textId="55370433" w:rsidR="002A4958" w:rsidRPr="00830969" w:rsidRDefault="00FE6776" w:rsidP="00CA161A">
      <w:pPr>
        <w:pStyle w:val="ListParagraph"/>
        <w:numPr>
          <w:ilvl w:val="1"/>
          <w:numId w:val="2"/>
        </w:numPr>
        <w:ind w:left="0" w:hanging="567"/>
        <w:rPr>
          <w:rFonts w:ascii="Arial" w:hAnsi="Arial" w:cs="Arial"/>
        </w:rPr>
      </w:pPr>
      <w:r w:rsidRPr="00830969">
        <w:rPr>
          <w:rFonts w:ascii="Arial" w:hAnsi="Arial" w:cs="Arial"/>
        </w:rPr>
        <w:t xml:space="preserve">This procedure </w:t>
      </w:r>
      <w:r w:rsidR="00CA161A" w:rsidRPr="00830969">
        <w:rPr>
          <w:rFonts w:ascii="Arial" w:hAnsi="Arial" w:cs="Arial"/>
        </w:rPr>
        <w:t>is applicable to all staff working in adult social care in the local authority and in the financial assessment team. It is not applicable to staff working in commissioned provider settings.</w:t>
      </w:r>
    </w:p>
    <w:p w14:paraId="2E353AD8" w14:textId="77777777" w:rsidR="00CA161A" w:rsidRPr="00830969" w:rsidRDefault="00CA161A" w:rsidP="00CA161A">
      <w:pPr>
        <w:pStyle w:val="ListParagraph"/>
        <w:ind w:left="0" w:hanging="567"/>
        <w:rPr>
          <w:rFonts w:ascii="Arial" w:hAnsi="Arial" w:cs="Arial"/>
        </w:rPr>
      </w:pPr>
    </w:p>
    <w:p w14:paraId="5F5AB007" w14:textId="305C822E" w:rsidR="002A4958" w:rsidRPr="00D60F9F" w:rsidRDefault="00CA161A" w:rsidP="00223140">
      <w:pPr>
        <w:pStyle w:val="ListParagraph"/>
        <w:numPr>
          <w:ilvl w:val="1"/>
          <w:numId w:val="2"/>
        </w:numPr>
        <w:ind w:left="0" w:hanging="567"/>
        <w:rPr>
          <w:rFonts w:ascii="Arial" w:hAnsi="Arial" w:cs="Arial"/>
        </w:rPr>
      </w:pPr>
      <w:r w:rsidRPr="00D60F9F">
        <w:rPr>
          <w:rFonts w:ascii="Arial" w:hAnsi="Arial" w:cs="Arial"/>
        </w:rPr>
        <w:t xml:space="preserve">The procedure should be read in conjunction with </w:t>
      </w:r>
      <w:r w:rsidR="00523D17">
        <w:rPr>
          <w:rFonts w:ascii="Arial" w:hAnsi="Arial" w:cs="Arial"/>
        </w:rPr>
        <w:t xml:space="preserve">the </w:t>
      </w:r>
      <w:r w:rsidR="00523D17" w:rsidRPr="00385634">
        <w:rPr>
          <w:rFonts w:ascii="Arial" w:hAnsi="Arial" w:cs="Arial"/>
        </w:rPr>
        <w:t>council ‘</w:t>
      </w:r>
      <w:hyperlink r:id="rId11" w:history="1">
        <w:r w:rsidR="00523D17" w:rsidRPr="00385634">
          <w:rPr>
            <w:rStyle w:val="Hyperlink"/>
            <w:rFonts w:ascii="Arial" w:hAnsi="Arial" w:cs="Arial"/>
          </w:rPr>
          <w:t>complaints policy and procedure</w:t>
        </w:r>
      </w:hyperlink>
      <w:r w:rsidR="00523D17" w:rsidRPr="00385634">
        <w:rPr>
          <w:rFonts w:ascii="Arial" w:hAnsi="Arial" w:cs="Arial"/>
        </w:rPr>
        <w:t>’.</w:t>
      </w:r>
    </w:p>
    <w:p w14:paraId="75A02FB3" w14:textId="77777777" w:rsidR="00385634" w:rsidRDefault="00385634" w:rsidP="00385634">
      <w:pPr>
        <w:pStyle w:val="ListParagraph"/>
        <w:ind w:left="0"/>
        <w:rPr>
          <w:rFonts w:ascii="Arial" w:hAnsi="Arial" w:cs="Arial"/>
          <w:b/>
          <w:bCs/>
        </w:rPr>
      </w:pPr>
    </w:p>
    <w:p w14:paraId="7AF8FFB8" w14:textId="7FB8F51C" w:rsidR="003C5A11" w:rsidRPr="00830969" w:rsidRDefault="003C5A11" w:rsidP="00CA161A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bCs/>
        </w:rPr>
      </w:pPr>
      <w:r w:rsidRPr="00830969">
        <w:rPr>
          <w:rFonts w:ascii="Arial" w:hAnsi="Arial" w:cs="Arial"/>
          <w:b/>
          <w:bCs/>
        </w:rPr>
        <w:t>Detail</w:t>
      </w:r>
    </w:p>
    <w:p w14:paraId="4B43B5A7" w14:textId="77777777" w:rsidR="00301621" w:rsidRDefault="00301621" w:rsidP="00301621">
      <w:pPr>
        <w:pStyle w:val="ListParagraph"/>
        <w:ind w:left="29"/>
        <w:rPr>
          <w:rFonts w:ascii="Arial" w:hAnsi="Arial" w:cs="Arial"/>
          <w:u w:val="single"/>
        </w:rPr>
      </w:pPr>
    </w:p>
    <w:p w14:paraId="56BAFC7A" w14:textId="153C743B" w:rsidR="00F471D3" w:rsidRDefault="001E0308" w:rsidP="001E0308">
      <w:pPr>
        <w:pStyle w:val="ListParagraph"/>
        <w:numPr>
          <w:ilvl w:val="1"/>
          <w:numId w:val="2"/>
        </w:numPr>
        <w:ind w:left="29" w:hanging="596"/>
        <w:rPr>
          <w:rFonts w:ascii="Arial" w:hAnsi="Arial" w:cs="Arial"/>
          <w:u w:val="single"/>
        </w:rPr>
      </w:pPr>
      <w:r w:rsidRPr="001E0308">
        <w:rPr>
          <w:rFonts w:ascii="Arial" w:hAnsi="Arial" w:cs="Arial"/>
          <w:u w:val="single"/>
        </w:rPr>
        <w:t>Appealing against a care needs assessment decision</w:t>
      </w:r>
    </w:p>
    <w:p w14:paraId="6B0C1EBF" w14:textId="77777777" w:rsidR="001E0308" w:rsidRDefault="001E0308" w:rsidP="001E0308">
      <w:pPr>
        <w:pStyle w:val="ListParagraph"/>
        <w:ind w:left="29"/>
        <w:rPr>
          <w:rFonts w:ascii="Arial" w:hAnsi="Arial" w:cs="Arial"/>
          <w:u w:val="single"/>
        </w:rPr>
      </w:pPr>
    </w:p>
    <w:p w14:paraId="129AE013" w14:textId="77777777" w:rsidR="00385634" w:rsidRDefault="00D2264F" w:rsidP="00385634">
      <w:pPr>
        <w:pStyle w:val="ListParagraph"/>
        <w:numPr>
          <w:ilvl w:val="2"/>
          <w:numId w:val="4"/>
        </w:numPr>
        <w:spacing w:after="0" w:line="240" w:lineRule="auto"/>
        <w:ind w:left="0" w:hanging="709"/>
        <w:rPr>
          <w:rFonts w:ascii="Arial" w:eastAsia="Times New Roman" w:hAnsi="Arial" w:cs="Arial"/>
        </w:rPr>
      </w:pPr>
      <w:r w:rsidRPr="00D52968">
        <w:rPr>
          <w:rFonts w:ascii="Arial" w:eastAsia="Times New Roman" w:hAnsi="Arial" w:cs="Arial"/>
        </w:rPr>
        <w:t xml:space="preserve">A resident who </w:t>
      </w:r>
      <w:r w:rsidR="0075452D" w:rsidRPr="00D52968">
        <w:rPr>
          <w:rFonts w:ascii="Arial" w:eastAsia="Times New Roman" w:hAnsi="Arial" w:cs="Arial"/>
        </w:rPr>
        <w:t xml:space="preserve">disagrees and wants to appeal against </w:t>
      </w:r>
      <w:r w:rsidR="007952FF" w:rsidRPr="00D52968">
        <w:rPr>
          <w:rFonts w:ascii="Arial" w:eastAsia="Times New Roman" w:hAnsi="Arial" w:cs="Arial"/>
        </w:rPr>
        <w:t>a care needs assessment decision</w:t>
      </w:r>
      <w:r w:rsidR="008B06EC" w:rsidRPr="00D52968">
        <w:rPr>
          <w:rFonts w:ascii="Arial" w:eastAsia="Times New Roman" w:hAnsi="Arial" w:cs="Arial"/>
        </w:rPr>
        <w:t xml:space="preserve"> and their eligibility for support from the council</w:t>
      </w:r>
      <w:r w:rsidR="007952FF" w:rsidRPr="00D52968">
        <w:rPr>
          <w:rFonts w:ascii="Arial" w:eastAsia="Times New Roman" w:hAnsi="Arial" w:cs="Arial"/>
        </w:rPr>
        <w:t xml:space="preserve"> </w:t>
      </w:r>
      <w:r w:rsidR="0091715E" w:rsidRPr="00D52968">
        <w:rPr>
          <w:rFonts w:ascii="Arial" w:eastAsia="Times New Roman" w:hAnsi="Arial" w:cs="Arial"/>
        </w:rPr>
        <w:t xml:space="preserve">should first be advised to raise </w:t>
      </w:r>
      <w:r w:rsidR="00D52968" w:rsidRPr="00D52968">
        <w:rPr>
          <w:rFonts w:ascii="Arial" w:eastAsia="Times New Roman" w:hAnsi="Arial" w:cs="Arial"/>
        </w:rPr>
        <w:t>their concern</w:t>
      </w:r>
      <w:r w:rsidR="0091715E" w:rsidRPr="00D52968">
        <w:rPr>
          <w:rFonts w:ascii="Arial" w:eastAsia="Times New Roman" w:hAnsi="Arial" w:cs="Arial"/>
        </w:rPr>
        <w:t xml:space="preserve"> informally with the practitioner who carried out the assessment. </w:t>
      </w:r>
      <w:r w:rsidRPr="00D52968">
        <w:rPr>
          <w:rFonts w:ascii="Arial" w:eastAsia="Times New Roman" w:hAnsi="Arial" w:cs="Arial"/>
        </w:rPr>
        <w:t xml:space="preserve"> </w:t>
      </w:r>
      <w:r w:rsidR="00D52968" w:rsidRPr="00D52968">
        <w:rPr>
          <w:rFonts w:ascii="Arial" w:eastAsia="Times New Roman" w:hAnsi="Arial" w:cs="Arial"/>
        </w:rPr>
        <w:t xml:space="preserve">The practitioner </w:t>
      </w:r>
      <w:r w:rsidR="0070625C">
        <w:rPr>
          <w:rFonts w:ascii="Arial" w:eastAsia="Times New Roman" w:hAnsi="Arial" w:cs="Arial"/>
        </w:rPr>
        <w:t>w</w:t>
      </w:r>
      <w:r w:rsidR="00E328A5">
        <w:rPr>
          <w:rFonts w:ascii="Arial" w:eastAsia="Times New Roman" w:hAnsi="Arial" w:cs="Arial"/>
        </w:rPr>
        <w:t xml:space="preserve">ill then </w:t>
      </w:r>
      <w:r w:rsidR="007F69EB">
        <w:rPr>
          <w:rFonts w:ascii="Arial" w:eastAsia="Times New Roman" w:hAnsi="Arial" w:cs="Arial"/>
        </w:rPr>
        <w:t xml:space="preserve">review </w:t>
      </w:r>
      <w:r w:rsidR="00916E93">
        <w:rPr>
          <w:rFonts w:ascii="Arial" w:eastAsia="Times New Roman" w:hAnsi="Arial" w:cs="Arial"/>
        </w:rPr>
        <w:t>the assessment decision and discuss this with the resident.</w:t>
      </w:r>
    </w:p>
    <w:p w14:paraId="2140B4DB" w14:textId="77777777" w:rsidR="00523D17" w:rsidRDefault="00523D17" w:rsidP="00523D17">
      <w:pPr>
        <w:pStyle w:val="ListParagraph"/>
        <w:spacing w:after="0" w:line="240" w:lineRule="auto"/>
        <w:ind w:left="0"/>
        <w:rPr>
          <w:rFonts w:ascii="Arial" w:eastAsia="Times New Roman" w:hAnsi="Arial" w:cs="Arial"/>
        </w:rPr>
      </w:pPr>
    </w:p>
    <w:p w14:paraId="579918B8" w14:textId="77777777" w:rsidR="00385634" w:rsidRDefault="008B06EC" w:rsidP="00385634">
      <w:pPr>
        <w:pStyle w:val="ListParagraph"/>
        <w:numPr>
          <w:ilvl w:val="2"/>
          <w:numId w:val="4"/>
        </w:numPr>
        <w:spacing w:after="0" w:line="240" w:lineRule="auto"/>
        <w:ind w:left="0" w:hanging="709"/>
        <w:rPr>
          <w:rFonts w:ascii="Arial" w:eastAsia="Times New Roman" w:hAnsi="Arial" w:cs="Arial"/>
        </w:rPr>
      </w:pPr>
      <w:r w:rsidRPr="00385634">
        <w:rPr>
          <w:rFonts w:ascii="Arial" w:eastAsia="Times New Roman" w:hAnsi="Arial" w:cs="Arial"/>
        </w:rPr>
        <w:t xml:space="preserve">The next stage is </w:t>
      </w:r>
      <w:r w:rsidR="00433550" w:rsidRPr="00385634">
        <w:rPr>
          <w:rFonts w:ascii="Arial" w:eastAsia="Times New Roman" w:hAnsi="Arial" w:cs="Arial"/>
        </w:rPr>
        <w:t xml:space="preserve">for the resident to </w:t>
      </w:r>
      <w:r w:rsidR="006A2527" w:rsidRPr="00385634">
        <w:rPr>
          <w:rFonts w:ascii="Arial" w:eastAsia="Times New Roman" w:hAnsi="Arial" w:cs="Arial"/>
        </w:rPr>
        <w:t xml:space="preserve">appeal against the decision by making a complaint to the council complaints team, under Stage 1. </w:t>
      </w:r>
      <w:r w:rsidR="00A74F49" w:rsidRPr="00385634">
        <w:rPr>
          <w:rFonts w:ascii="Arial" w:eastAsia="Times New Roman" w:hAnsi="Arial" w:cs="Arial"/>
        </w:rPr>
        <w:t>The complaint will be acknowledged within two working days and a response will be provided within 20 working days.</w:t>
      </w:r>
    </w:p>
    <w:p w14:paraId="6A851EBD" w14:textId="77777777" w:rsidR="00523D17" w:rsidRDefault="00523D17" w:rsidP="00523D17">
      <w:pPr>
        <w:pStyle w:val="ListParagraph"/>
        <w:spacing w:after="0" w:line="240" w:lineRule="auto"/>
        <w:ind w:left="0"/>
        <w:rPr>
          <w:rFonts w:ascii="Arial" w:eastAsia="Times New Roman" w:hAnsi="Arial" w:cs="Arial"/>
        </w:rPr>
      </w:pPr>
    </w:p>
    <w:p w14:paraId="255BA653" w14:textId="4A66F300" w:rsidR="00385634" w:rsidRDefault="00A74F49" w:rsidP="00385634">
      <w:pPr>
        <w:pStyle w:val="ListParagraph"/>
        <w:numPr>
          <w:ilvl w:val="2"/>
          <w:numId w:val="4"/>
        </w:numPr>
        <w:spacing w:after="0" w:line="240" w:lineRule="auto"/>
        <w:ind w:left="0" w:hanging="709"/>
        <w:rPr>
          <w:rFonts w:ascii="Arial" w:eastAsia="Times New Roman" w:hAnsi="Arial" w:cs="Arial"/>
        </w:rPr>
      </w:pPr>
      <w:r w:rsidRPr="00385634">
        <w:rPr>
          <w:rFonts w:ascii="Arial" w:eastAsia="Times New Roman" w:hAnsi="Arial" w:cs="Arial"/>
        </w:rPr>
        <w:t xml:space="preserve">The </w:t>
      </w:r>
      <w:r w:rsidR="00D60F9F" w:rsidRPr="00385634">
        <w:rPr>
          <w:rFonts w:ascii="Arial" w:eastAsia="Times New Roman" w:hAnsi="Arial" w:cs="Arial"/>
        </w:rPr>
        <w:t xml:space="preserve">procedure then follows the procedure set out in the </w:t>
      </w:r>
      <w:r w:rsidR="00D60F9F" w:rsidRPr="00385634">
        <w:rPr>
          <w:rFonts w:ascii="Arial" w:hAnsi="Arial" w:cs="Arial"/>
        </w:rPr>
        <w:t>council ‘</w:t>
      </w:r>
      <w:hyperlink r:id="rId12" w:history="1">
        <w:r w:rsidR="00D60F9F" w:rsidRPr="00385634">
          <w:rPr>
            <w:rStyle w:val="Hyperlink"/>
            <w:rFonts w:ascii="Arial" w:hAnsi="Arial" w:cs="Arial"/>
          </w:rPr>
          <w:t>complaints policy and procedure</w:t>
        </w:r>
      </w:hyperlink>
      <w:r w:rsidR="00D60F9F" w:rsidRPr="00385634">
        <w:rPr>
          <w:rFonts w:ascii="Arial" w:hAnsi="Arial" w:cs="Arial"/>
        </w:rPr>
        <w:t>’.</w:t>
      </w:r>
    </w:p>
    <w:p w14:paraId="30139E0F" w14:textId="77777777" w:rsidR="00385634" w:rsidRPr="00385634" w:rsidRDefault="00385634" w:rsidP="00385634">
      <w:pPr>
        <w:pStyle w:val="ListParagraph"/>
        <w:spacing w:after="0" w:line="240" w:lineRule="auto"/>
        <w:ind w:left="0" w:hanging="709"/>
        <w:rPr>
          <w:rFonts w:ascii="Arial" w:eastAsia="Times New Roman" w:hAnsi="Arial" w:cs="Arial"/>
        </w:rPr>
      </w:pPr>
    </w:p>
    <w:p w14:paraId="593DB6BE" w14:textId="101C7DD2" w:rsidR="00D60F9F" w:rsidRPr="00385634" w:rsidRDefault="00D60F9F" w:rsidP="00385634">
      <w:pPr>
        <w:pStyle w:val="ListParagraph"/>
        <w:numPr>
          <w:ilvl w:val="2"/>
          <w:numId w:val="4"/>
        </w:numPr>
        <w:spacing w:after="0" w:line="240" w:lineRule="auto"/>
        <w:ind w:left="0" w:hanging="709"/>
        <w:rPr>
          <w:rFonts w:ascii="Arial" w:eastAsia="Times New Roman" w:hAnsi="Arial" w:cs="Arial"/>
        </w:rPr>
      </w:pPr>
      <w:r w:rsidRPr="00385634">
        <w:rPr>
          <w:rFonts w:ascii="Arial" w:hAnsi="Arial" w:cs="Arial"/>
        </w:rPr>
        <w:t xml:space="preserve">The number of </w:t>
      </w:r>
      <w:r w:rsidR="00385634" w:rsidRPr="00385634">
        <w:rPr>
          <w:rFonts w:ascii="Arial" w:hAnsi="Arial" w:cs="Arial"/>
        </w:rPr>
        <w:t xml:space="preserve">formal </w:t>
      </w:r>
      <w:r w:rsidRPr="00385634">
        <w:rPr>
          <w:rFonts w:ascii="Arial" w:hAnsi="Arial" w:cs="Arial"/>
        </w:rPr>
        <w:t>appeals</w:t>
      </w:r>
      <w:r w:rsidR="00385634" w:rsidRPr="00385634">
        <w:rPr>
          <w:rFonts w:ascii="Arial" w:hAnsi="Arial" w:cs="Arial"/>
        </w:rPr>
        <w:t xml:space="preserve"> – via the complaints process -</w:t>
      </w:r>
      <w:r w:rsidRPr="00385634">
        <w:rPr>
          <w:rFonts w:ascii="Arial" w:hAnsi="Arial" w:cs="Arial"/>
        </w:rPr>
        <w:t xml:space="preserve"> and the outcome will be regularly reported to the Operational Management Team (OMT) in adult social care</w:t>
      </w:r>
      <w:r w:rsidR="00385634" w:rsidRPr="00385634">
        <w:rPr>
          <w:rFonts w:ascii="Arial" w:hAnsi="Arial" w:cs="Arial"/>
        </w:rPr>
        <w:t xml:space="preserve">. </w:t>
      </w:r>
    </w:p>
    <w:p w14:paraId="1C0310E5" w14:textId="77777777" w:rsidR="00523D17" w:rsidRDefault="00523D17" w:rsidP="00385634">
      <w:pPr>
        <w:rPr>
          <w:rFonts w:ascii="Arial" w:hAnsi="Arial" w:cs="Arial"/>
          <w:u w:val="single"/>
        </w:rPr>
      </w:pPr>
    </w:p>
    <w:p w14:paraId="3AAAC863" w14:textId="77777777" w:rsidR="00523D17" w:rsidRDefault="00523D17" w:rsidP="00385634">
      <w:pPr>
        <w:rPr>
          <w:rFonts w:ascii="Arial" w:hAnsi="Arial" w:cs="Arial"/>
          <w:u w:val="single"/>
        </w:rPr>
      </w:pPr>
    </w:p>
    <w:p w14:paraId="6F3AFCC3" w14:textId="77777777" w:rsidR="00523D17" w:rsidRDefault="00523D17" w:rsidP="00385634">
      <w:pPr>
        <w:rPr>
          <w:rFonts w:ascii="Arial" w:hAnsi="Arial" w:cs="Arial"/>
          <w:u w:val="single"/>
        </w:rPr>
      </w:pPr>
    </w:p>
    <w:p w14:paraId="281ABBF1" w14:textId="77777777" w:rsidR="00523D17" w:rsidRPr="00385634" w:rsidRDefault="00523D17" w:rsidP="00385634">
      <w:pPr>
        <w:rPr>
          <w:rFonts w:ascii="Arial" w:hAnsi="Arial" w:cs="Arial"/>
          <w:u w:val="single"/>
        </w:rPr>
      </w:pPr>
    </w:p>
    <w:p w14:paraId="16782876" w14:textId="1F1F0DB7" w:rsidR="001E0308" w:rsidRDefault="001E0308" w:rsidP="00D2264F">
      <w:pPr>
        <w:pStyle w:val="ListParagraph"/>
        <w:numPr>
          <w:ilvl w:val="1"/>
          <w:numId w:val="4"/>
        </w:numPr>
        <w:spacing w:after="120"/>
        <w:ind w:left="29" w:hanging="596"/>
        <w:rPr>
          <w:rFonts w:ascii="Arial" w:hAnsi="Arial" w:cs="Arial"/>
          <w:u w:val="single"/>
        </w:rPr>
      </w:pPr>
      <w:r w:rsidRPr="001E0308">
        <w:rPr>
          <w:rFonts w:ascii="Arial" w:hAnsi="Arial" w:cs="Arial"/>
          <w:u w:val="single"/>
        </w:rPr>
        <w:lastRenderedPageBreak/>
        <w:t>Appealing against a financial assessment decision</w:t>
      </w:r>
    </w:p>
    <w:p w14:paraId="4CB38923" w14:textId="77777777" w:rsidR="00DC72B1" w:rsidRPr="00523D17" w:rsidRDefault="00DC72B1" w:rsidP="00DC72B1">
      <w:pPr>
        <w:pStyle w:val="ListParagraph"/>
        <w:spacing w:after="120"/>
        <w:ind w:left="29"/>
        <w:rPr>
          <w:rFonts w:ascii="Arial" w:hAnsi="Arial" w:cs="Arial"/>
          <w:sz w:val="16"/>
          <w:szCs w:val="16"/>
          <w:u w:val="single"/>
        </w:rPr>
      </w:pPr>
    </w:p>
    <w:p w14:paraId="0D85F8C2" w14:textId="68AA7A45" w:rsidR="00E258E0" w:rsidRDefault="00F007C5" w:rsidP="00D2264F">
      <w:pPr>
        <w:pStyle w:val="ListParagraph"/>
        <w:numPr>
          <w:ilvl w:val="2"/>
          <w:numId w:val="4"/>
        </w:numPr>
        <w:spacing w:after="120"/>
        <w:ind w:left="0" w:hanging="567"/>
        <w:rPr>
          <w:rFonts w:ascii="Arial" w:hAnsi="Arial" w:cs="Arial"/>
        </w:rPr>
      </w:pPr>
      <w:r w:rsidRPr="00F007C5">
        <w:rPr>
          <w:rFonts w:ascii="Arial" w:hAnsi="Arial" w:cs="Arial"/>
        </w:rPr>
        <w:t>A resident who is concerned that their assessed contribution has not been calculated correctly can appeal against the calculation decision by contacting the Financial Assessment team directly.</w:t>
      </w:r>
    </w:p>
    <w:p w14:paraId="631B5254" w14:textId="77777777" w:rsidR="00682E5B" w:rsidRPr="00523D17" w:rsidRDefault="00682E5B" w:rsidP="00066DCE">
      <w:pPr>
        <w:pStyle w:val="ListParagraph"/>
        <w:spacing w:after="120"/>
        <w:ind w:left="0" w:hanging="567"/>
        <w:rPr>
          <w:rFonts w:ascii="Arial" w:hAnsi="Arial" w:cs="Arial"/>
          <w:sz w:val="16"/>
          <w:szCs w:val="16"/>
        </w:rPr>
      </w:pPr>
    </w:p>
    <w:p w14:paraId="2C54BEDA" w14:textId="700C0C93" w:rsidR="00066DCE" w:rsidRDefault="00F007C5" w:rsidP="00D2264F">
      <w:pPr>
        <w:pStyle w:val="ListParagraph"/>
        <w:numPr>
          <w:ilvl w:val="2"/>
          <w:numId w:val="4"/>
        </w:numPr>
        <w:spacing w:after="120"/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It should be noted that </w:t>
      </w:r>
      <w:r w:rsidR="00B873B0">
        <w:rPr>
          <w:rFonts w:ascii="Arial" w:hAnsi="Arial" w:cs="Arial"/>
        </w:rPr>
        <w:t xml:space="preserve">the Financial Assessment team will only consider </w:t>
      </w:r>
      <w:r w:rsidR="00A075BE">
        <w:rPr>
          <w:rFonts w:ascii="Arial" w:hAnsi="Arial" w:cs="Arial"/>
        </w:rPr>
        <w:t xml:space="preserve">an </w:t>
      </w:r>
      <w:r w:rsidR="002261A9">
        <w:rPr>
          <w:rFonts w:ascii="Arial" w:hAnsi="Arial" w:cs="Arial"/>
        </w:rPr>
        <w:t xml:space="preserve">appeal </w:t>
      </w:r>
      <w:r w:rsidR="00A075BE">
        <w:rPr>
          <w:rFonts w:ascii="Arial" w:hAnsi="Arial" w:cs="Arial"/>
        </w:rPr>
        <w:t xml:space="preserve">that </w:t>
      </w:r>
      <w:r w:rsidR="002261A9">
        <w:rPr>
          <w:rFonts w:ascii="Arial" w:hAnsi="Arial" w:cs="Arial"/>
        </w:rPr>
        <w:t>refer</w:t>
      </w:r>
      <w:r w:rsidR="00A075BE">
        <w:rPr>
          <w:rFonts w:ascii="Arial" w:hAnsi="Arial" w:cs="Arial"/>
        </w:rPr>
        <w:t>s</w:t>
      </w:r>
      <w:r w:rsidR="002261A9">
        <w:rPr>
          <w:rFonts w:ascii="Arial" w:hAnsi="Arial" w:cs="Arial"/>
        </w:rPr>
        <w:t xml:space="preserve"> to a concern that an assessed contribution has not been calculated correctly according to our local policy. </w:t>
      </w:r>
      <w:r w:rsidR="00F1215D">
        <w:rPr>
          <w:rFonts w:ascii="Arial" w:hAnsi="Arial" w:cs="Arial"/>
        </w:rPr>
        <w:t>A c</w:t>
      </w:r>
      <w:r w:rsidR="00C55D18">
        <w:rPr>
          <w:rFonts w:ascii="Arial" w:hAnsi="Arial" w:cs="Arial"/>
        </w:rPr>
        <w:t xml:space="preserve">oncern about the policy itself </w:t>
      </w:r>
      <w:r w:rsidR="00F1215D">
        <w:rPr>
          <w:rFonts w:ascii="Arial" w:hAnsi="Arial" w:cs="Arial"/>
        </w:rPr>
        <w:t>is</w:t>
      </w:r>
      <w:r w:rsidR="00682E5B">
        <w:rPr>
          <w:rFonts w:ascii="Arial" w:hAnsi="Arial" w:cs="Arial"/>
        </w:rPr>
        <w:t xml:space="preserve"> not considered to be an</w:t>
      </w:r>
      <w:r w:rsidR="00C55D18">
        <w:rPr>
          <w:rFonts w:ascii="Arial" w:hAnsi="Arial" w:cs="Arial"/>
        </w:rPr>
        <w:t xml:space="preserve"> appeal</w:t>
      </w:r>
      <w:r w:rsidR="00A075BE">
        <w:rPr>
          <w:rFonts w:ascii="Arial" w:hAnsi="Arial" w:cs="Arial"/>
        </w:rPr>
        <w:t>.</w:t>
      </w:r>
      <w:r w:rsidR="00E33A11">
        <w:rPr>
          <w:rFonts w:ascii="Arial" w:hAnsi="Arial" w:cs="Arial"/>
        </w:rPr>
        <w:t xml:space="preserve"> A concern about an inaccurate invoice – for example, </w:t>
      </w:r>
      <w:r w:rsidR="00066DCE">
        <w:rPr>
          <w:rFonts w:ascii="Arial" w:hAnsi="Arial" w:cs="Arial"/>
        </w:rPr>
        <w:t>an amount based on incorrect dates or services – is not considered to be an appeal.</w:t>
      </w:r>
    </w:p>
    <w:p w14:paraId="795EE3E7" w14:textId="77777777" w:rsidR="00066DCE" w:rsidRPr="00523D17" w:rsidRDefault="00066DCE" w:rsidP="00DC72B1">
      <w:pPr>
        <w:pStyle w:val="ListParagraph"/>
        <w:spacing w:after="120"/>
        <w:ind w:left="0"/>
        <w:rPr>
          <w:rFonts w:ascii="Arial" w:hAnsi="Arial" w:cs="Arial"/>
          <w:sz w:val="16"/>
          <w:szCs w:val="16"/>
        </w:rPr>
      </w:pPr>
    </w:p>
    <w:p w14:paraId="5B389737" w14:textId="7E463C17" w:rsidR="00C55D18" w:rsidRDefault="00682E5B" w:rsidP="00D2264F">
      <w:pPr>
        <w:pStyle w:val="ListParagraph"/>
        <w:numPr>
          <w:ilvl w:val="2"/>
          <w:numId w:val="4"/>
        </w:numPr>
        <w:spacing w:after="120"/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Financial Assessment team will record the </w:t>
      </w:r>
      <w:r w:rsidR="00A80415">
        <w:rPr>
          <w:rFonts w:ascii="Arial" w:hAnsi="Arial" w:cs="Arial"/>
        </w:rPr>
        <w:t>appeal and will review and respond to it within 20 working days.</w:t>
      </w:r>
      <w:r>
        <w:rPr>
          <w:rFonts w:ascii="Arial" w:hAnsi="Arial" w:cs="Arial"/>
        </w:rPr>
        <w:t xml:space="preserve"> </w:t>
      </w:r>
    </w:p>
    <w:p w14:paraId="32606877" w14:textId="77777777" w:rsidR="00537F71" w:rsidRPr="00523D17" w:rsidRDefault="00537F71" w:rsidP="00537F71">
      <w:pPr>
        <w:pStyle w:val="ListParagraph"/>
        <w:rPr>
          <w:rFonts w:ascii="Arial" w:hAnsi="Arial" w:cs="Arial"/>
          <w:sz w:val="16"/>
          <w:szCs w:val="16"/>
        </w:rPr>
      </w:pPr>
    </w:p>
    <w:p w14:paraId="7324D65D" w14:textId="63D4FA50" w:rsidR="00F850E0" w:rsidRDefault="00537F71" w:rsidP="00D52968">
      <w:pPr>
        <w:pStyle w:val="ListParagraph"/>
        <w:numPr>
          <w:ilvl w:val="2"/>
          <w:numId w:val="4"/>
        </w:numPr>
        <w:spacing w:after="120"/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number of appeals and the outcome will be regularly reported to </w:t>
      </w:r>
      <w:r w:rsidR="00301621">
        <w:rPr>
          <w:rFonts w:ascii="Arial" w:hAnsi="Arial" w:cs="Arial"/>
        </w:rPr>
        <w:t>the Adults Improvement Board.</w:t>
      </w:r>
    </w:p>
    <w:p w14:paraId="47EBB5C7" w14:textId="77777777" w:rsidR="00D52968" w:rsidRPr="00D52968" w:rsidRDefault="00D52968" w:rsidP="00D52968">
      <w:pPr>
        <w:pStyle w:val="ListParagraph"/>
        <w:spacing w:after="120"/>
        <w:ind w:left="0"/>
        <w:rPr>
          <w:rFonts w:ascii="Arial" w:hAnsi="Arial" w:cs="Arial"/>
        </w:rPr>
      </w:pPr>
    </w:p>
    <w:p w14:paraId="29AE61C7" w14:textId="32DCFEC7" w:rsidR="003C5A11" w:rsidRPr="00830969" w:rsidRDefault="003C5A11" w:rsidP="00D2264F">
      <w:pPr>
        <w:pStyle w:val="ListParagraph"/>
        <w:numPr>
          <w:ilvl w:val="0"/>
          <w:numId w:val="4"/>
        </w:numPr>
        <w:ind w:left="0" w:hanging="567"/>
        <w:rPr>
          <w:rFonts w:ascii="Arial" w:hAnsi="Arial" w:cs="Arial"/>
          <w:b/>
          <w:bCs/>
        </w:rPr>
      </w:pPr>
      <w:r w:rsidRPr="00830969">
        <w:rPr>
          <w:rFonts w:ascii="Arial" w:hAnsi="Arial" w:cs="Arial"/>
          <w:b/>
          <w:bCs/>
        </w:rPr>
        <w:t>Roles and responsibilities</w:t>
      </w:r>
    </w:p>
    <w:p w14:paraId="2D76EA34" w14:textId="77777777" w:rsidR="004E6517" w:rsidRPr="00523D17" w:rsidRDefault="004E6517" w:rsidP="004E6517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64D04509" w14:textId="3C6FF0D5" w:rsidR="00F471D3" w:rsidRDefault="004E6517" w:rsidP="0012755E">
      <w:pPr>
        <w:pStyle w:val="ListParagraph"/>
        <w:numPr>
          <w:ilvl w:val="1"/>
          <w:numId w:val="4"/>
        </w:numPr>
        <w:ind w:left="0" w:hanging="567"/>
        <w:rPr>
          <w:rFonts w:ascii="Arial" w:hAnsi="Arial" w:cs="Arial"/>
        </w:rPr>
      </w:pPr>
      <w:r w:rsidRPr="004E6517">
        <w:rPr>
          <w:rFonts w:ascii="Arial" w:hAnsi="Arial" w:cs="Arial"/>
        </w:rPr>
        <w:t>Adult social care operational services are responsible for the following:</w:t>
      </w:r>
    </w:p>
    <w:p w14:paraId="6BE79162" w14:textId="285CD0B4" w:rsidR="00D514E8" w:rsidRDefault="00D514E8" w:rsidP="00A86105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Informing people with support needs how to appeal against a</w:t>
      </w:r>
      <w:r w:rsidR="00A86105">
        <w:rPr>
          <w:rFonts w:ascii="Arial" w:hAnsi="Arial" w:cs="Arial"/>
        </w:rPr>
        <w:t xml:space="preserve"> care needs or financial</w:t>
      </w:r>
      <w:r>
        <w:rPr>
          <w:rFonts w:ascii="Arial" w:hAnsi="Arial" w:cs="Arial"/>
        </w:rPr>
        <w:t xml:space="preserve"> assessment decision.</w:t>
      </w:r>
    </w:p>
    <w:p w14:paraId="655BBFD8" w14:textId="2C9BB125" w:rsidR="00D514E8" w:rsidRDefault="00D514E8" w:rsidP="00A86105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Responding to appeals against care needs assessments at an informal stage.</w:t>
      </w:r>
    </w:p>
    <w:p w14:paraId="4F0FCF97" w14:textId="0BBF494F" w:rsidR="00D514E8" w:rsidRPr="004E6517" w:rsidRDefault="00A86105" w:rsidP="00A86105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Regularly reviewing information on the number and outcome of appeals against care need and financial assessment decisions and learning lessons as a result.</w:t>
      </w:r>
    </w:p>
    <w:p w14:paraId="55B2839D" w14:textId="77777777" w:rsidR="004E6517" w:rsidRPr="00523D17" w:rsidRDefault="004E6517" w:rsidP="0012755E">
      <w:pPr>
        <w:pStyle w:val="ListParagraph"/>
        <w:ind w:left="0" w:hanging="567"/>
        <w:rPr>
          <w:rFonts w:ascii="Arial" w:hAnsi="Arial" w:cs="Arial"/>
          <w:sz w:val="16"/>
          <w:szCs w:val="16"/>
        </w:rPr>
      </w:pPr>
    </w:p>
    <w:p w14:paraId="604936EC" w14:textId="1C96867F" w:rsidR="004E6517" w:rsidRDefault="004E6517" w:rsidP="0012755E">
      <w:pPr>
        <w:pStyle w:val="ListParagraph"/>
        <w:numPr>
          <w:ilvl w:val="1"/>
          <w:numId w:val="4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The financial assessment team is responsible for the following:</w:t>
      </w:r>
    </w:p>
    <w:p w14:paraId="006C0CB4" w14:textId="098C6F5C" w:rsidR="00A86105" w:rsidRPr="00A86105" w:rsidRDefault="00A86105" w:rsidP="00A86105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Informing people with support needs how to appeal against a financial assessment decision.</w:t>
      </w:r>
    </w:p>
    <w:p w14:paraId="49518EB0" w14:textId="5337E580" w:rsidR="00125CBA" w:rsidRDefault="00A86105" w:rsidP="004E48FA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Responding to appeals against financial assessment decisions in line with this procedure.</w:t>
      </w:r>
    </w:p>
    <w:p w14:paraId="617D8FF0" w14:textId="22A142A9" w:rsidR="00A86105" w:rsidRPr="00125CBA" w:rsidRDefault="00A86105" w:rsidP="004E48FA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Recording and </w:t>
      </w:r>
      <w:r w:rsidR="004E48FA">
        <w:rPr>
          <w:rFonts w:ascii="Arial" w:hAnsi="Arial" w:cs="Arial"/>
        </w:rPr>
        <w:t xml:space="preserve">regularly </w:t>
      </w:r>
      <w:r>
        <w:rPr>
          <w:rFonts w:ascii="Arial" w:hAnsi="Arial" w:cs="Arial"/>
        </w:rPr>
        <w:t>reporting on the number and outcome of</w:t>
      </w:r>
      <w:r w:rsidR="004E48FA">
        <w:rPr>
          <w:rFonts w:ascii="Arial" w:hAnsi="Arial" w:cs="Arial"/>
        </w:rPr>
        <w:t xml:space="preserve"> appeals against financial assessment decisions </w:t>
      </w:r>
      <w:r w:rsidR="00B1603C">
        <w:rPr>
          <w:rFonts w:ascii="Arial" w:hAnsi="Arial" w:cs="Arial"/>
        </w:rPr>
        <w:t>to adult social care.</w:t>
      </w:r>
    </w:p>
    <w:p w14:paraId="258872EF" w14:textId="77777777" w:rsidR="004E48FA" w:rsidRPr="00523D17" w:rsidRDefault="004E48FA" w:rsidP="004E48FA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1B574E1" w14:textId="2C932F40" w:rsidR="00125CBA" w:rsidRDefault="00125CBA" w:rsidP="0012755E">
      <w:pPr>
        <w:pStyle w:val="ListParagraph"/>
        <w:numPr>
          <w:ilvl w:val="1"/>
          <w:numId w:val="4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2755E">
        <w:rPr>
          <w:rFonts w:ascii="Arial" w:hAnsi="Arial" w:cs="Arial"/>
        </w:rPr>
        <w:t xml:space="preserve">customer feedback and complaints team </w:t>
      </w:r>
      <w:proofErr w:type="gramStart"/>
      <w:r w:rsidR="0012755E">
        <w:rPr>
          <w:rFonts w:ascii="Arial" w:hAnsi="Arial" w:cs="Arial"/>
        </w:rPr>
        <w:t>is</w:t>
      </w:r>
      <w:proofErr w:type="gramEnd"/>
      <w:r w:rsidR="0012755E">
        <w:rPr>
          <w:rFonts w:ascii="Arial" w:hAnsi="Arial" w:cs="Arial"/>
        </w:rPr>
        <w:t xml:space="preserve"> responsible for the following:</w:t>
      </w:r>
    </w:p>
    <w:p w14:paraId="056C5A57" w14:textId="671894CB" w:rsidR="004E48FA" w:rsidRDefault="000076A9" w:rsidP="004E48FA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Dealing with formal appeals against care need assessment decisions, in line with this procedure and the </w:t>
      </w:r>
      <w:r w:rsidRPr="00385634">
        <w:rPr>
          <w:rFonts w:ascii="Arial" w:hAnsi="Arial" w:cs="Arial"/>
        </w:rPr>
        <w:t>council ‘</w:t>
      </w:r>
      <w:hyperlink r:id="rId13" w:history="1">
        <w:r w:rsidRPr="00385634">
          <w:rPr>
            <w:rStyle w:val="Hyperlink"/>
            <w:rFonts w:ascii="Arial" w:hAnsi="Arial" w:cs="Arial"/>
          </w:rPr>
          <w:t>complaints policy and procedure</w:t>
        </w:r>
      </w:hyperlink>
      <w:r w:rsidRPr="00385634">
        <w:rPr>
          <w:rFonts w:ascii="Arial" w:hAnsi="Arial" w:cs="Arial"/>
        </w:rPr>
        <w:t>’.</w:t>
      </w:r>
    </w:p>
    <w:p w14:paraId="14134EF1" w14:textId="1D4BF9F7" w:rsidR="00F471D3" w:rsidRDefault="004E48FA" w:rsidP="00B1603C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Recording and regularly reporting on the number and outcome of appeals against </w:t>
      </w:r>
      <w:r w:rsidR="000076A9">
        <w:rPr>
          <w:rFonts w:ascii="Arial" w:hAnsi="Arial" w:cs="Arial"/>
        </w:rPr>
        <w:t xml:space="preserve">care need </w:t>
      </w:r>
      <w:r>
        <w:rPr>
          <w:rFonts w:ascii="Arial" w:hAnsi="Arial" w:cs="Arial"/>
        </w:rPr>
        <w:t>assessment decisions</w:t>
      </w:r>
      <w:r w:rsidR="000076A9">
        <w:rPr>
          <w:rFonts w:ascii="Arial" w:hAnsi="Arial" w:cs="Arial"/>
        </w:rPr>
        <w:t xml:space="preserve"> to adult social care</w:t>
      </w:r>
      <w:r>
        <w:rPr>
          <w:rFonts w:ascii="Arial" w:hAnsi="Arial" w:cs="Arial"/>
        </w:rPr>
        <w:t>.</w:t>
      </w:r>
    </w:p>
    <w:p w14:paraId="3E422279" w14:textId="77777777" w:rsidR="00B1603C" w:rsidRPr="00B1603C" w:rsidRDefault="00B1603C" w:rsidP="00B1603C">
      <w:pPr>
        <w:pStyle w:val="ListParagraph"/>
        <w:ind w:left="0"/>
        <w:rPr>
          <w:rFonts w:ascii="Arial" w:hAnsi="Arial" w:cs="Arial"/>
        </w:rPr>
      </w:pPr>
    </w:p>
    <w:p w14:paraId="6BD91CC8" w14:textId="0F8FA06A" w:rsidR="003C5A11" w:rsidRPr="00830969" w:rsidRDefault="0049646C" w:rsidP="00D2264F">
      <w:pPr>
        <w:pStyle w:val="ListParagraph"/>
        <w:numPr>
          <w:ilvl w:val="0"/>
          <w:numId w:val="4"/>
        </w:numPr>
        <w:ind w:left="0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 and review</w:t>
      </w:r>
    </w:p>
    <w:p w14:paraId="682841AC" w14:textId="1E49CC4D" w:rsidR="00F471D3" w:rsidRPr="00830969" w:rsidRDefault="0049646C" w:rsidP="007F44A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This procedure will be reviewed </w:t>
      </w:r>
      <w:r w:rsidR="007F44AE">
        <w:rPr>
          <w:rFonts w:ascii="Arial" w:hAnsi="Arial" w:cs="Arial"/>
        </w:rPr>
        <w:t>in November 2026, or sooner if needed.</w:t>
      </w:r>
    </w:p>
    <w:p w14:paraId="1AECB041" w14:textId="44380485" w:rsidR="003C5A11" w:rsidRPr="00830969" w:rsidRDefault="007F44AE" w:rsidP="00D2264F">
      <w:pPr>
        <w:pStyle w:val="ListParagraph"/>
        <w:numPr>
          <w:ilvl w:val="0"/>
          <w:numId w:val="4"/>
        </w:numPr>
        <w:ind w:left="0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</w:t>
      </w:r>
    </w:p>
    <w:p w14:paraId="05533372" w14:textId="77777777" w:rsidR="00002EB3" w:rsidRPr="00523D17" w:rsidRDefault="00002EB3" w:rsidP="00E775D1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3B90C2F7" w14:textId="0C86C538" w:rsidR="003C5A11" w:rsidRPr="00485238" w:rsidRDefault="00002EB3" w:rsidP="00E775D1">
      <w:pPr>
        <w:pStyle w:val="ListParagraph"/>
        <w:numPr>
          <w:ilvl w:val="1"/>
          <w:numId w:val="4"/>
        </w:numPr>
        <w:spacing w:line="240" w:lineRule="auto"/>
        <w:ind w:left="0" w:hanging="567"/>
        <w:rPr>
          <w:rFonts w:ascii="Arial" w:hAnsi="Arial" w:cs="Arial"/>
          <w:u w:val="single"/>
        </w:rPr>
      </w:pPr>
      <w:r w:rsidRPr="00485238">
        <w:rPr>
          <w:rFonts w:ascii="Arial" w:hAnsi="Arial" w:cs="Arial"/>
          <w:u w:val="single"/>
        </w:rPr>
        <w:t>Communicating this procedure to staff</w:t>
      </w:r>
    </w:p>
    <w:p w14:paraId="21146697" w14:textId="19680B4B" w:rsidR="00485238" w:rsidRDefault="00485238" w:rsidP="00E775D1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140A4">
        <w:rPr>
          <w:rFonts w:ascii="Arial" w:hAnsi="Arial" w:cs="Arial"/>
        </w:rPr>
        <w:t>e procedure will be cascaded to staff via team meeting</w:t>
      </w:r>
      <w:r w:rsidR="00E6757C">
        <w:rPr>
          <w:rFonts w:ascii="Arial" w:hAnsi="Arial" w:cs="Arial"/>
        </w:rPr>
        <w:t>s</w:t>
      </w:r>
      <w:r w:rsidR="007D77E3">
        <w:rPr>
          <w:rFonts w:ascii="Arial" w:hAnsi="Arial" w:cs="Arial"/>
        </w:rPr>
        <w:t xml:space="preserve">, </w:t>
      </w:r>
      <w:r w:rsidR="006303EE">
        <w:rPr>
          <w:rFonts w:ascii="Arial" w:hAnsi="Arial" w:cs="Arial"/>
        </w:rPr>
        <w:t>staff newsletters and via learning and development / communication on Tri-X (the procedure will be uploaded to Tri-X as part of our larger suite of policy and procedure).</w:t>
      </w:r>
    </w:p>
    <w:p w14:paraId="17768BEF" w14:textId="77777777" w:rsidR="00E6757C" w:rsidRPr="00523D17" w:rsidRDefault="00E6757C" w:rsidP="00E775D1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2CD2437B" w14:textId="77777777" w:rsidR="00E775D1" w:rsidRDefault="00002EB3" w:rsidP="00E775D1">
      <w:pPr>
        <w:pStyle w:val="ListParagraph"/>
        <w:numPr>
          <w:ilvl w:val="1"/>
          <w:numId w:val="4"/>
        </w:numPr>
        <w:spacing w:line="240" w:lineRule="auto"/>
        <w:ind w:left="0" w:hanging="567"/>
        <w:rPr>
          <w:rFonts w:ascii="Arial" w:hAnsi="Arial" w:cs="Arial"/>
          <w:u w:val="single"/>
        </w:rPr>
      </w:pPr>
      <w:r w:rsidRPr="00E775D1">
        <w:rPr>
          <w:rFonts w:ascii="Arial" w:hAnsi="Arial" w:cs="Arial"/>
          <w:u w:val="single"/>
        </w:rPr>
        <w:t>Communicating this procedure to residents</w:t>
      </w:r>
    </w:p>
    <w:p w14:paraId="396B5BAB" w14:textId="2FC56FFA" w:rsidR="00D446E2" w:rsidRPr="00523D17" w:rsidRDefault="00E775D1" w:rsidP="00523D17">
      <w:pPr>
        <w:pStyle w:val="ListParagraph"/>
        <w:spacing w:line="240" w:lineRule="auto"/>
        <w:ind w:left="0"/>
        <w:rPr>
          <w:rFonts w:ascii="Arial" w:hAnsi="Arial" w:cs="Arial"/>
          <w:u w:val="single"/>
        </w:rPr>
      </w:pPr>
      <w:r w:rsidRPr="00E775D1">
        <w:rPr>
          <w:rFonts w:ascii="Arial" w:hAnsi="Arial" w:cs="Arial"/>
        </w:rPr>
        <w:t xml:space="preserve">The procedure </w:t>
      </w:r>
      <w:r>
        <w:rPr>
          <w:rFonts w:ascii="Arial" w:hAnsi="Arial" w:cs="Arial"/>
        </w:rPr>
        <w:t xml:space="preserve">is communicated to residents via our website </w:t>
      </w:r>
      <w:r w:rsidR="00B644F5">
        <w:rPr>
          <w:rFonts w:ascii="Arial" w:hAnsi="Arial" w:cs="Arial"/>
        </w:rPr>
        <w:t xml:space="preserve">(please see relevant webpage on </w:t>
      </w:r>
      <w:hyperlink r:id="rId14" w:anchor="lgd-guides__title" w:history="1">
        <w:r w:rsidR="00144174" w:rsidRPr="00591130">
          <w:rPr>
            <w:rStyle w:val="Hyperlink"/>
            <w:rFonts w:ascii="Arial" w:hAnsi="Arial" w:cs="Arial"/>
          </w:rPr>
          <w:t>care needs assessments</w:t>
        </w:r>
      </w:hyperlink>
      <w:r w:rsidR="00144174">
        <w:rPr>
          <w:rFonts w:ascii="Arial" w:hAnsi="Arial" w:cs="Arial"/>
        </w:rPr>
        <w:t xml:space="preserve"> and </w:t>
      </w:r>
      <w:hyperlink r:id="rId15" w:history="1">
        <w:r w:rsidR="00144174" w:rsidRPr="002F5FC9">
          <w:rPr>
            <w:rStyle w:val="Hyperlink"/>
            <w:rFonts w:ascii="Arial" w:hAnsi="Arial" w:cs="Arial"/>
          </w:rPr>
          <w:t>financial assessments</w:t>
        </w:r>
      </w:hyperlink>
      <w:r w:rsidR="00144174">
        <w:rPr>
          <w:rFonts w:ascii="Arial" w:hAnsi="Arial" w:cs="Arial"/>
        </w:rPr>
        <w:t>)</w:t>
      </w:r>
      <w:r w:rsidR="00591130">
        <w:rPr>
          <w:rFonts w:ascii="Arial" w:hAnsi="Arial" w:cs="Arial"/>
        </w:rPr>
        <w:t xml:space="preserve"> and in relevant printed information (please see our assessment leaflet and printed information on charging). It is also communicated verbally by staff to residents during assessment visits or </w:t>
      </w:r>
      <w:proofErr w:type="spellStart"/>
      <w:r w:rsidR="00591130">
        <w:rPr>
          <w:rFonts w:ascii="Arial" w:hAnsi="Arial" w:cs="Arial"/>
        </w:rPr>
        <w:t>phonecalls</w:t>
      </w:r>
      <w:proofErr w:type="spellEnd"/>
      <w:r w:rsidR="00591130">
        <w:rPr>
          <w:rFonts w:ascii="Arial" w:hAnsi="Arial" w:cs="Arial"/>
        </w:rPr>
        <w:t>.</w:t>
      </w:r>
    </w:p>
    <w:sectPr w:rsidR="00D446E2" w:rsidRPr="00523D1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21D6" w14:textId="77777777" w:rsidR="000231F4" w:rsidRDefault="000231F4" w:rsidP="0095608B">
      <w:pPr>
        <w:spacing w:after="0" w:line="240" w:lineRule="auto"/>
      </w:pPr>
      <w:r>
        <w:separator/>
      </w:r>
    </w:p>
  </w:endnote>
  <w:endnote w:type="continuationSeparator" w:id="0">
    <w:p w14:paraId="2415F996" w14:textId="77777777" w:rsidR="000231F4" w:rsidRDefault="000231F4" w:rsidP="0095608B">
      <w:pPr>
        <w:spacing w:after="0" w:line="240" w:lineRule="auto"/>
      </w:pPr>
      <w:r>
        <w:continuationSeparator/>
      </w:r>
    </w:p>
  </w:endnote>
  <w:endnote w:type="continuationNotice" w:id="1">
    <w:p w14:paraId="0A2097B1" w14:textId="77777777" w:rsidR="000231F4" w:rsidRDefault="00023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1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31357" w14:textId="1196F66F" w:rsidR="00F67525" w:rsidRDefault="00F67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BEC45" w14:textId="3C08B324" w:rsidR="00F67525" w:rsidRDefault="00F67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0A34" w14:textId="77777777" w:rsidR="000231F4" w:rsidRDefault="000231F4" w:rsidP="0095608B">
      <w:pPr>
        <w:spacing w:after="0" w:line="240" w:lineRule="auto"/>
      </w:pPr>
      <w:r>
        <w:separator/>
      </w:r>
    </w:p>
  </w:footnote>
  <w:footnote w:type="continuationSeparator" w:id="0">
    <w:p w14:paraId="2934639C" w14:textId="77777777" w:rsidR="000231F4" w:rsidRDefault="000231F4" w:rsidP="0095608B">
      <w:pPr>
        <w:spacing w:after="0" w:line="240" w:lineRule="auto"/>
      </w:pPr>
      <w:r>
        <w:continuationSeparator/>
      </w:r>
    </w:p>
  </w:footnote>
  <w:footnote w:type="continuationNotice" w:id="1">
    <w:p w14:paraId="3B9A0636" w14:textId="77777777" w:rsidR="000231F4" w:rsidRDefault="000231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D5B0" w14:textId="77677DDA" w:rsidR="0095608B" w:rsidRDefault="009560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541AC4" wp14:editId="1370D6C4">
          <wp:simplePos x="0" y="0"/>
          <wp:positionH relativeFrom="column">
            <wp:posOffset>4614093</wp:posOffset>
          </wp:positionH>
          <wp:positionV relativeFrom="paragraph">
            <wp:posOffset>-386322</wp:posOffset>
          </wp:positionV>
          <wp:extent cx="1753235" cy="876935"/>
          <wp:effectExtent l="0" t="0" r="0" b="0"/>
          <wp:wrapTight wrapText="bothSides">
            <wp:wrapPolygon edited="0">
              <wp:start x="0" y="0"/>
              <wp:lineTo x="0" y="21115"/>
              <wp:lineTo x="21357" y="21115"/>
              <wp:lineTo x="21357" y="0"/>
              <wp:lineTo x="0" y="0"/>
            </wp:wrapPolygon>
          </wp:wrapTight>
          <wp:docPr id="4" name="Picture 4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FC3"/>
    <w:multiLevelType w:val="hybridMultilevel"/>
    <w:tmpl w:val="E8FA76A4"/>
    <w:lvl w:ilvl="0" w:tplc="7D3604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774F"/>
    <w:multiLevelType w:val="hybridMultilevel"/>
    <w:tmpl w:val="200A762A"/>
    <w:lvl w:ilvl="0" w:tplc="8E689B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539"/>
    <w:multiLevelType w:val="multilevel"/>
    <w:tmpl w:val="B1A0F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0603A4"/>
    <w:multiLevelType w:val="hybridMultilevel"/>
    <w:tmpl w:val="EADE0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CC2"/>
    <w:multiLevelType w:val="multilevel"/>
    <w:tmpl w:val="1E8AF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66383B"/>
    <w:multiLevelType w:val="multilevel"/>
    <w:tmpl w:val="263C29B6"/>
    <w:lvl w:ilvl="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61947141">
    <w:abstractNumId w:val="3"/>
  </w:num>
  <w:num w:numId="2" w16cid:durableId="2069915564">
    <w:abstractNumId w:val="2"/>
  </w:num>
  <w:num w:numId="3" w16cid:durableId="1941404286">
    <w:abstractNumId w:val="1"/>
  </w:num>
  <w:num w:numId="4" w16cid:durableId="557253163">
    <w:abstractNumId w:val="4"/>
  </w:num>
  <w:num w:numId="5" w16cid:durableId="1730035523">
    <w:abstractNumId w:val="0"/>
  </w:num>
  <w:num w:numId="6" w16cid:durableId="1558587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8B"/>
    <w:rsid w:val="00002EB3"/>
    <w:rsid w:val="00005C82"/>
    <w:rsid w:val="000076A9"/>
    <w:rsid w:val="000231F4"/>
    <w:rsid w:val="00066DCE"/>
    <w:rsid w:val="00093F1B"/>
    <w:rsid w:val="000F3153"/>
    <w:rsid w:val="00125CBA"/>
    <w:rsid w:val="0012755E"/>
    <w:rsid w:val="00144174"/>
    <w:rsid w:val="00183BA3"/>
    <w:rsid w:val="001E0308"/>
    <w:rsid w:val="002140A4"/>
    <w:rsid w:val="002261A9"/>
    <w:rsid w:val="00261175"/>
    <w:rsid w:val="00280523"/>
    <w:rsid w:val="002A4958"/>
    <w:rsid w:val="002B2441"/>
    <w:rsid w:val="002B2C5E"/>
    <w:rsid w:val="002F5FC9"/>
    <w:rsid w:val="00301621"/>
    <w:rsid w:val="0033512F"/>
    <w:rsid w:val="003464CA"/>
    <w:rsid w:val="00385634"/>
    <w:rsid w:val="003A6DE0"/>
    <w:rsid w:val="003C5A11"/>
    <w:rsid w:val="003D637D"/>
    <w:rsid w:val="00400F5D"/>
    <w:rsid w:val="00433550"/>
    <w:rsid w:val="00485238"/>
    <w:rsid w:val="0049646C"/>
    <w:rsid w:val="004C7796"/>
    <w:rsid w:val="004E2574"/>
    <w:rsid w:val="004E48FA"/>
    <w:rsid w:val="004E6517"/>
    <w:rsid w:val="004E7D7C"/>
    <w:rsid w:val="004F62A7"/>
    <w:rsid w:val="00523D17"/>
    <w:rsid w:val="00537D16"/>
    <w:rsid w:val="00537F71"/>
    <w:rsid w:val="00547DF7"/>
    <w:rsid w:val="00575F3C"/>
    <w:rsid w:val="00591130"/>
    <w:rsid w:val="005A12E2"/>
    <w:rsid w:val="005C78EF"/>
    <w:rsid w:val="005D4781"/>
    <w:rsid w:val="006303EE"/>
    <w:rsid w:val="0063041B"/>
    <w:rsid w:val="00682E5B"/>
    <w:rsid w:val="006A2527"/>
    <w:rsid w:val="006A3E39"/>
    <w:rsid w:val="0070625C"/>
    <w:rsid w:val="0075452D"/>
    <w:rsid w:val="0076422B"/>
    <w:rsid w:val="007952FF"/>
    <w:rsid w:val="007D77E3"/>
    <w:rsid w:val="007F44AE"/>
    <w:rsid w:val="007F5E55"/>
    <w:rsid w:val="007F69EB"/>
    <w:rsid w:val="00830969"/>
    <w:rsid w:val="00864970"/>
    <w:rsid w:val="0086541C"/>
    <w:rsid w:val="008B06EC"/>
    <w:rsid w:val="008B6B87"/>
    <w:rsid w:val="00916E93"/>
    <w:rsid w:val="0091715E"/>
    <w:rsid w:val="0095608B"/>
    <w:rsid w:val="009A06A9"/>
    <w:rsid w:val="009C2AA8"/>
    <w:rsid w:val="009D0392"/>
    <w:rsid w:val="009E1A0F"/>
    <w:rsid w:val="00A06CA5"/>
    <w:rsid w:val="00A075BE"/>
    <w:rsid w:val="00A1516D"/>
    <w:rsid w:val="00A36210"/>
    <w:rsid w:val="00A56D7C"/>
    <w:rsid w:val="00A74F49"/>
    <w:rsid w:val="00A80415"/>
    <w:rsid w:val="00A86105"/>
    <w:rsid w:val="00AD2CBD"/>
    <w:rsid w:val="00AF295F"/>
    <w:rsid w:val="00B1603C"/>
    <w:rsid w:val="00B359F6"/>
    <w:rsid w:val="00B644F5"/>
    <w:rsid w:val="00B873B0"/>
    <w:rsid w:val="00B9005D"/>
    <w:rsid w:val="00B9616B"/>
    <w:rsid w:val="00BA3D1F"/>
    <w:rsid w:val="00BC2561"/>
    <w:rsid w:val="00BC5A75"/>
    <w:rsid w:val="00BF5C7F"/>
    <w:rsid w:val="00BF72EC"/>
    <w:rsid w:val="00C02EF6"/>
    <w:rsid w:val="00C451B2"/>
    <w:rsid w:val="00C55D18"/>
    <w:rsid w:val="00C6490A"/>
    <w:rsid w:val="00CA161A"/>
    <w:rsid w:val="00CA52D0"/>
    <w:rsid w:val="00CA54D4"/>
    <w:rsid w:val="00CF5D57"/>
    <w:rsid w:val="00D2264F"/>
    <w:rsid w:val="00D27FD7"/>
    <w:rsid w:val="00D446E2"/>
    <w:rsid w:val="00D463C1"/>
    <w:rsid w:val="00D514E8"/>
    <w:rsid w:val="00D52968"/>
    <w:rsid w:val="00D60F9F"/>
    <w:rsid w:val="00D97D41"/>
    <w:rsid w:val="00DB64D8"/>
    <w:rsid w:val="00DC72B1"/>
    <w:rsid w:val="00DD6576"/>
    <w:rsid w:val="00E05FD9"/>
    <w:rsid w:val="00E1308D"/>
    <w:rsid w:val="00E2109D"/>
    <w:rsid w:val="00E258E0"/>
    <w:rsid w:val="00E26B93"/>
    <w:rsid w:val="00E328A5"/>
    <w:rsid w:val="00E33A11"/>
    <w:rsid w:val="00E461D9"/>
    <w:rsid w:val="00E64D32"/>
    <w:rsid w:val="00E6735E"/>
    <w:rsid w:val="00E6757C"/>
    <w:rsid w:val="00E767AB"/>
    <w:rsid w:val="00E775D1"/>
    <w:rsid w:val="00E96772"/>
    <w:rsid w:val="00EF228B"/>
    <w:rsid w:val="00F007C5"/>
    <w:rsid w:val="00F1215D"/>
    <w:rsid w:val="00F30029"/>
    <w:rsid w:val="00F376F0"/>
    <w:rsid w:val="00F471D3"/>
    <w:rsid w:val="00F67525"/>
    <w:rsid w:val="00F839DA"/>
    <w:rsid w:val="00F850E0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ABFF"/>
  <w15:chartTrackingRefBased/>
  <w15:docId w15:val="{C8BDCA7A-BF17-42F6-BA2D-C1DB4DC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8B"/>
  </w:style>
  <w:style w:type="paragraph" w:styleId="Footer">
    <w:name w:val="footer"/>
    <w:basedOn w:val="Normal"/>
    <w:link w:val="FooterChar"/>
    <w:uiPriority w:val="99"/>
    <w:unhideWhenUsed/>
    <w:rsid w:val="0095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8B"/>
  </w:style>
  <w:style w:type="table" w:styleId="TableGrid">
    <w:name w:val="Table Grid"/>
    <w:basedOn w:val="TableNormal"/>
    <w:uiPriority w:val="39"/>
    <w:rsid w:val="00C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bbd.gov.uk/council-and-democracy/complaints-policy-and-procedu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bbd.gov.uk/council-and-democracy/complaints-policy-and-procedu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bbd.gov.uk/council-and-democracy/complaints-policy-and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bbd.gov.uk/adult-health-and-social-care/care-and-housing/paying-care/paying-community-based-servic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bbd.gov.uk/adult-health-and-social-care/care-and-housing/assessing-your-care-needs/assessment-proc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D92A28D65B667A4FA8DA87AA332C15AD" ma:contentTypeVersion="4" ma:contentTypeDescription="Create a new document." ma:contentTypeScope="" ma:versionID="370c53e4cbfe684fa2222a7b7a0f49ec">
  <xsd:schema xmlns:xsd="http://www.w3.org/2001/XMLSchema" xmlns:xs="http://www.w3.org/2001/XMLSchema" xmlns:p="http://schemas.microsoft.com/office/2006/metadata/properties" xmlns:ns2="b9190ba2-767a-4df1-a064-e760ee4efed6" xmlns:ns3="0101eee4-e614-4792-bb5f-34e273d4ed2a" targetNamespace="http://schemas.microsoft.com/office/2006/metadata/properties" ma:root="true" ma:fieldsID="9a2f9891f309cbe254dd60ba15f83fe0" ns2:_="" ns3:_="">
    <xsd:import namespace="b9190ba2-767a-4df1-a064-e760ee4efed6"/>
    <xsd:import namespace="0101eee4-e614-4792-bb5f-34e273d4e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0ba2-767a-4df1-a064-e760ee4efe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1eee4-e614-4792-bb5f-34e273d4e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190ba2-767a-4df1-a064-e760ee4efed6">5FWVHVMSR6F3-833808782-2901</_dlc_DocId>
    <_dlc_DocIdUrl xmlns="b9190ba2-767a-4df1-a064-e760ee4efed6">
      <Url>https://lbbd.sharepoint.com/teams/T2398-EXT-MGMT-OMT/_layouts/15/DocIdRedir.aspx?ID=5FWVHVMSR6F3-833808782-2901</Url>
      <Description>5FWVHVMSR6F3-833808782-2901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BA5217-6D00-4E6E-9425-C635A2B73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90ba2-767a-4df1-a064-e760ee4efed6"/>
    <ds:schemaRef ds:uri="0101eee4-e614-4792-bb5f-34e273d4e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28493-6C21-4B68-A96B-40B1008A9CB2}">
  <ds:schemaRefs>
    <ds:schemaRef ds:uri="http://schemas.microsoft.com/office/2006/metadata/properties"/>
    <ds:schemaRef ds:uri="http://schemas.microsoft.com/office/infopath/2007/PartnerControls"/>
    <ds:schemaRef ds:uri="126418d0-15ac-4827-b4cb-5c8143235f7e"/>
    <ds:schemaRef ds:uri="6f247cf5-36db-4625-96bb-fe9ae63417ad"/>
    <ds:schemaRef ds:uri="b9190ba2-767a-4df1-a064-e760ee4efed6"/>
  </ds:schemaRefs>
</ds:datastoreItem>
</file>

<file path=customXml/itemProps3.xml><?xml version="1.0" encoding="utf-8"?>
<ds:datastoreItem xmlns:ds="http://schemas.openxmlformats.org/officeDocument/2006/customXml" ds:itemID="{68C2E617-DCCF-47A5-8E39-70BA0019F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049F2-F598-4DC8-9824-EF37A3954A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4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Biddell</dc:creator>
  <cp:keywords/>
  <dc:description/>
  <cp:lastModifiedBy>Liana Kotze</cp:lastModifiedBy>
  <cp:revision>2</cp:revision>
  <dcterms:created xsi:type="dcterms:W3CDTF">2023-12-15T11:00:00Z</dcterms:created>
  <dcterms:modified xsi:type="dcterms:W3CDTF">2023-12-15T11:00:00Z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0x0101003D111B80989C2F48A98656A918A919A000D92A28D65B667A4FA8DA87AA332C15AD</vt:lpwstr>
  </property>
  <property fmtid="{D5CDD505-2E9C-101B-9397-08002B2CF9AE}" pid="3" name="_dlc_DocIdItemGuid">
    <vt:lpwstr>b36c75ba-100e-46ab-a0a6-bd496269ba25</vt:lpwstr>
  </property>
  <property fmtid="{D5CDD505-2E9C-101B-9397-08002B2CF9AE}" pid="4" name="MediaServiceImageTags">
    <vt:lpwstr/>
  </property>
  <property fmtid="{D5CDD505-2E9C-101B-9397-08002B2CF9AE}" pid="5" name="LGCS">
    <vt:lpwstr/>
  </property>
  <property fmtid="{D5CDD505-2E9C-101B-9397-08002B2CF9AE}" pid="6" name="CType">
    <vt:lpwstr/>
  </property>
  <property fmtid="{D5CDD505-2E9C-101B-9397-08002B2CF9AE}" pid="7" name="Financial_x0020_Year">
    <vt:lpwstr/>
  </property>
  <property fmtid="{D5CDD505-2E9C-101B-9397-08002B2CF9AE}" pid="8" name="a8455ed1fd22475083a09a91de16b8fd">
    <vt:lpwstr/>
  </property>
  <property fmtid="{D5CDD505-2E9C-101B-9397-08002B2CF9AE}" pid="9" name="lcf76f155ced4ddcb4097134ff3c332f">
    <vt:lpwstr/>
  </property>
  <property fmtid="{D5CDD505-2E9C-101B-9397-08002B2CF9AE}" pid="10" name="Financial Year">
    <vt:lpwstr/>
  </property>
</Properties>
</file>