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0961" w14:textId="77777777" w:rsidR="00817DA2" w:rsidRDefault="00817DA2" w:rsidP="00817DA2">
      <w:pPr>
        <w:pStyle w:val="Default"/>
        <w:spacing w:line="276" w:lineRule="auto"/>
        <w:jc w:val="both"/>
        <w:rPr>
          <w:b/>
          <w:bCs/>
          <w:sz w:val="32"/>
          <w:szCs w:val="28"/>
        </w:rPr>
      </w:pPr>
      <w:bookmarkStart w:id="0" w:name="_Hlk139982999"/>
      <w:r w:rsidRPr="0048069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916CC9" wp14:editId="35072726">
            <wp:simplePos x="0" y="0"/>
            <wp:positionH relativeFrom="margin">
              <wp:align>right</wp:align>
            </wp:positionH>
            <wp:positionV relativeFrom="paragraph">
              <wp:posOffset>-233630</wp:posOffset>
            </wp:positionV>
            <wp:extent cx="1729449" cy="979621"/>
            <wp:effectExtent l="0" t="0" r="444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49" cy="9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3B496" w14:textId="77777777" w:rsidR="00817DA2" w:rsidRDefault="00817DA2" w:rsidP="00817DA2">
      <w:pPr>
        <w:pStyle w:val="Default"/>
        <w:spacing w:line="276" w:lineRule="auto"/>
        <w:jc w:val="both"/>
        <w:rPr>
          <w:b/>
          <w:bCs/>
          <w:sz w:val="32"/>
          <w:szCs w:val="28"/>
        </w:rPr>
      </w:pPr>
    </w:p>
    <w:p w14:paraId="5683E357" w14:textId="77777777" w:rsidR="00817DA2" w:rsidRPr="00C42853" w:rsidRDefault="00817DA2" w:rsidP="00817DA2">
      <w:pPr>
        <w:tabs>
          <w:tab w:val="left" w:pos="-1276"/>
          <w:tab w:val="left" w:pos="2113"/>
        </w:tabs>
      </w:pPr>
      <w:bookmarkStart w:id="1" w:name="_Hlk27754311"/>
      <w:bookmarkEnd w:id="1"/>
    </w:p>
    <w:tbl>
      <w:tblPr>
        <w:tblpPr w:leftFromText="187" w:rightFromText="187" w:vertAnchor="page" w:horzAnchor="page" w:tblpX="3173" w:tblpY="2731"/>
        <w:tblW w:w="3857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963"/>
      </w:tblGrid>
      <w:tr w:rsidR="00817DA2" w:rsidRPr="00C42853" w14:paraId="74A655B8" w14:textId="77777777" w:rsidTr="00022234">
        <w:trPr>
          <w:trHeight w:val="1191"/>
        </w:trPr>
        <w:tc>
          <w:tcPr>
            <w:tcW w:w="5000" w:type="pct"/>
          </w:tcPr>
          <w:p w14:paraId="1CB55C65" w14:textId="77777777" w:rsidR="00817DA2" w:rsidRPr="00C42853" w:rsidRDefault="00817DA2" w:rsidP="00817DA2">
            <w:pPr>
              <w:tabs>
                <w:tab w:val="left" w:pos="-1276"/>
              </w:tabs>
              <w:spacing w:after="0" w:line="240" w:lineRule="auto"/>
              <w:jc w:val="right"/>
              <w:rPr>
                <w:rFonts w:eastAsia="Times New Roman" w:cs="Calibri"/>
                <w:sz w:val="72"/>
                <w:szCs w:val="72"/>
              </w:rPr>
            </w:pPr>
            <w:r w:rsidRPr="00817DA2">
              <w:rPr>
                <w:rFonts w:eastAsia="Times New Roman" w:cs="Calibri"/>
                <w:sz w:val="48"/>
                <w:szCs w:val="48"/>
              </w:rPr>
              <w:t>Adult Care and Quality Standards</w:t>
            </w:r>
          </w:p>
        </w:tc>
      </w:tr>
      <w:tr w:rsidR="00817DA2" w:rsidRPr="00C42853" w14:paraId="53D19E00" w14:textId="77777777" w:rsidTr="00022234">
        <w:trPr>
          <w:trHeight w:val="1467"/>
        </w:trPr>
        <w:tc>
          <w:tcPr>
            <w:tcW w:w="5000" w:type="pct"/>
          </w:tcPr>
          <w:p w14:paraId="2C337B8A" w14:textId="77777777" w:rsidR="00817DA2" w:rsidRDefault="00817DA2" w:rsidP="00022234">
            <w:pPr>
              <w:tabs>
                <w:tab w:val="left" w:pos="-1276"/>
              </w:tabs>
              <w:spacing w:after="0" w:line="240" w:lineRule="auto"/>
              <w:ind w:right="-117"/>
              <w:jc w:val="right"/>
              <w:rPr>
                <w:b/>
                <w:bCs/>
                <w:sz w:val="40"/>
                <w:szCs w:val="36"/>
              </w:rPr>
            </w:pPr>
            <w:r w:rsidRPr="00C42853">
              <w:rPr>
                <w:rFonts w:cs="Calibri"/>
                <w:sz w:val="44"/>
                <w:szCs w:val="44"/>
              </w:rPr>
              <w:t xml:space="preserve">     </w:t>
            </w:r>
            <w:r>
              <w:rPr>
                <w:b/>
                <w:bCs/>
                <w:sz w:val="40"/>
                <w:szCs w:val="36"/>
              </w:rPr>
              <w:t>Adult Management Service</w:t>
            </w:r>
          </w:p>
          <w:p w14:paraId="4E17352C" w14:textId="7AFEA8AF" w:rsidR="00817DA2" w:rsidRDefault="00817DA2" w:rsidP="00022234">
            <w:pPr>
              <w:tabs>
                <w:tab w:val="left" w:pos="-1276"/>
              </w:tabs>
              <w:spacing w:after="0" w:line="240" w:lineRule="auto"/>
              <w:ind w:right="-117"/>
              <w:jc w:val="right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 xml:space="preserve">Duty Protocol </w:t>
            </w:r>
            <w:r w:rsidRPr="006C12E3">
              <w:rPr>
                <w:b/>
                <w:bCs/>
                <w:sz w:val="40"/>
                <w:szCs w:val="36"/>
              </w:rPr>
              <w:t xml:space="preserve"> </w:t>
            </w:r>
          </w:p>
          <w:p w14:paraId="6B5FC33B" w14:textId="77777777" w:rsidR="00817DA2" w:rsidRPr="00C42853" w:rsidRDefault="00817DA2" w:rsidP="00022234">
            <w:pPr>
              <w:tabs>
                <w:tab w:val="left" w:pos="-1276"/>
              </w:tabs>
              <w:spacing w:after="0" w:line="240" w:lineRule="auto"/>
              <w:ind w:right="322"/>
              <w:jc w:val="right"/>
              <w:rPr>
                <w:rFonts w:cs="Calibri"/>
                <w:sz w:val="40"/>
                <w:szCs w:val="40"/>
              </w:rPr>
            </w:pPr>
          </w:p>
        </w:tc>
      </w:tr>
      <w:tr w:rsidR="00817DA2" w:rsidRPr="00C42853" w14:paraId="1D79030F" w14:textId="77777777" w:rsidTr="00022234">
        <w:trPr>
          <w:trHeight w:val="39"/>
        </w:trPr>
        <w:tc>
          <w:tcPr>
            <w:tcW w:w="5000" w:type="pct"/>
          </w:tcPr>
          <w:p w14:paraId="2BA751AC" w14:textId="77777777" w:rsidR="00817DA2" w:rsidRDefault="00817DA2" w:rsidP="00022234">
            <w:pPr>
              <w:tabs>
                <w:tab w:val="left" w:pos="-1276"/>
              </w:tabs>
              <w:spacing w:after="0" w:line="240" w:lineRule="auto"/>
              <w:ind w:right="-117"/>
              <w:jc w:val="right"/>
              <w:rPr>
                <w:rFonts w:cs="Calibri"/>
                <w:sz w:val="40"/>
                <w:szCs w:val="28"/>
              </w:rPr>
            </w:pPr>
            <w:r w:rsidRPr="00C42853">
              <w:rPr>
                <w:rFonts w:cs="Calibri"/>
                <w:sz w:val="40"/>
                <w:szCs w:val="28"/>
              </w:rPr>
              <w:t>Adult</w:t>
            </w:r>
            <w:r>
              <w:rPr>
                <w:rFonts w:cs="Calibri"/>
                <w:sz w:val="40"/>
                <w:szCs w:val="28"/>
              </w:rPr>
              <w:t xml:space="preserve"> Social Care</w:t>
            </w:r>
          </w:p>
          <w:p w14:paraId="4CF50DFF" w14:textId="77777777" w:rsidR="00817DA2" w:rsidRDefault="00817DA2" w:rsidP="00022234">
            <w:pPr>
              <w:tabs>
                <w:tab w:val="left" w:pos="-1276"/>
              </w:tabs>
              <w:spacing w:after="0" w:line="240" w:lineRule="auto"/>
              <w:ind w:right="-117"/>
              <w:jc w:val="right"/>
              <w:rPr>
                <w:rFonts w:cs="Calibri"/>
                <w:sz w:val="40"/>
                <w:szCs w:val="28"/>
              </w:rPr>
            </w:pPr>
            <w:r>
              <w:rPr>
                <w:rFonts w:cs="Calibri"/>
                <w:sz w:val="40"/>
                <w:szCs w:val="28"/>
              </w:rPr>
              <w:t>Peoples</w:t>
            </w:r>
            <w:r w:rsidRPr="00C42853">
              <w:rPr>
                <w:rFonts w:cs="Calibri"/>
                <w:sz w:val="40"/>
                <w:szCs w:val="28"/>
              </w:rPr>
              <w:t xml:space="preserve"> Services</w:t>
            </w:r>
          </w:p>
          <w:p w14:paraId="7026D9A8" w14:textId="77777777" w:rsidR="00817DA2" w:rsidRPr="00C42853" w:rsidRDefault="00817DA2" w:rsidP="00022234">
            <w:pPr>
              <w:tabs>
                <w:tab w:val="left" w:pos="-1276"/>
              </w:tabs>
              <w:spacing w:after="0" w:line="240" w:lineRule="auto"/>
              <w:ind w:right="322"/>
              <w:jc w:val="right"/>
              <w:rPr>
                <w:rFonts w:cs="Calibri"/>
                <w:sz w:val="40"/>
                <w:szCs w:val="28"/>
              </w:rPr>
            </w:pPr>
          </w:p>
        </w:tc>
      </w:tr>
    </w:tbl>
    <w:p w14:paraId="46772832" w14:textId="77777777" w:rsidR="00817DA2" w:rsidRPr="00C42853" w:rsidRDefault="00817DA2" w:rsidP="00817DA2">
      <w:pPr>
        <w:tabs>
          <w:tab w:val="left" w:pos="-1276"/>
          <w:tab w:val="left" w:pos="2113"/>
        </w:tabs>
        <w:rPr>
          <w:rFonts w:ascii="Arial" w:eastAsia="Times New Roman" w:hAnsi="Arial"/>
          <w:sz w:val="28"/>
          <w:szCs w:val="28"/>
        </w:rPr>
      </w:pPr>
    </w:p>
    <w:p w14:paraId="644DE685" w14:textId="77777777" w:rsidR="00817DA2" w:rsidRDefault="00817DA2" w:rsidP="00817DA2">
      <w:pPr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br w:type="page"/>
      </w:r>
    </w:p>
    <w:bookmarkEnd w:id="0"/>
    <w:p w14:paraId="2FC680EC" w14:textId="3BD72746" w:rsidR="00796D1E" w:rsidRPr="00975D77" w:rsidRDefault="00796D1E">
      <w:pPr>
        <w:rPr>
          <w:b/>
          <w:bCs/>
          <w:u w:val="single"/>
        </w:rPr>
      </w:pPr>
      <w:r w:rsidRPr="00975D77">
        <w:rPr>
          <w:b/>
          <w:bCs/>
          <w:u w:val="single"/>
        </w:rPr>
        <w:lastRenderedPageBreak/>
        <w:t xml:space="preserve">Duty Protocol  </w:t>
      </w:r>
    </w:p>
    <w:p w14:paraId="2792881F" w14:textId="40E5676B" w:rsidR="006841CA" w:rsidRDefault="006841CA">
      <w:pPr>
        <w:rPr>
          <w:u w:val="single"/>
        </w:rPr>
      </w:pPr>
      <w:r w:rsidRPr="00975D77">
        <w:rPr>
          <w:b/>
          <w:bCs/>
          <w:u w:val="single"/>
        </w:rPr>
        <w:t>Introduction</w:t>
      </w:r>
      <w:r w:rsidR="00975D77">
        <w:rPr>
          <w:u w:val="single"/>
        </w:rPr>
        <w:t>:</w:t>
      </w:r>
    </w:p>
    <w:p w14:paraId="3E8D3DB8" w14:textId="3D237B32" w:rsidR="006841CA" w:rsidRDefault="006841CA">
      <w:r w:rsidRPr="00ED110A">
        <w:t xml:space="preserve">The purpose of this protocol is to </w:t>
      </w:r>
      <w:r w:rsidR="00E0435D" w:rsidRPr="00ED110A">
        <w:t xml:space="preserve">describe </w:t>
      </w:r>
      <w:r w:rsidR="00E00F30" w:rsidRPr="00ED110A">
        <w:t xml:space="preserve">Adult </w:t>
      </w:r>
      <w:r w:rsidR="005E0150">
        <w:t xml:space="preserve">Care </w:t>
      </w:r>
      <w:r w:rsidR="001851C7">
        <w:t>Management Duty</w:t>
      </w:r>
      <w:r w:rsidR="007B78B3">
        <w:t xml:space="preserve"> </w:t>
      </w:r>
      <w:r w:rsidR="007031C5">
        <w:t>system,</w:t>
      </w:r>
      <w:r w:rsidR="001851C7">
        <w:t xml:space="preserve"> </w:t>
      </w:r>
      <w:r w:rsidR="00C4759D">
        <w:t>including:</w:t>
      </w:r>
    </w:p>
    <w:p w14:paraId="1AD27A72" w14:textId="5939145C" w:rsidR="00560F9F" w:rsidRDefault="006756DA" w:rsidP="007503AE">
      <w:pPr>
        <w:pStyle w:val="ListParagraph"/>
        <w:numPr>
          <w:ilvl w:val="0"/>
          <w:numId w:val="19"/>
        </w:numPr>
      </w:pPr>
      <w:r>
        <w:t>Staffing -</w:t>
      </w:r>
      <w:r w:rsidR="00C767C2">
        <w:t>R</w:t>
      </w:r>
      <w:r w:rsidR="00560F9F">
        <w:t>oles and responsibilities</w:t>
      </w:r>
      <w:r w:rsidR="002273F0">
        <w:t xml:space="preserve"> </w:t>
      </w:r>
    </w:p>
    <w:p w14:paraId="627A2523" w14:textId="5F8A8F27" w:rsidR="00C55444" w:rsidRDefault="00C4759D" w:rsidP="007503AE">
      <w:pPr>
        <w:pStyle w:val="ListParagraph"/>
        <w:numPr>
          <w:ilvl w:val="0"/>
          <w:numId w:val="19"/>
        </w:numPr>
      </w:pPr>
      <w:r>
        <w:t>Pathways Into ACMT</w:t>
      </w:r>
    </w:p>
    <w:p w14:paraId="75D24A08" w14:textId="51CBBB22" w:rsidR="00484A07" w:rsidRDefault="008A6F71" w:rsidP="007503AE">
      <w:pPr>
        <w:pStyle w:val="ListParagraph"/>
        <w:numPr>
          <w:ilvl w:val="0"/>
          <w:numId w:val="19"/>
        </w:numPr>
      </w:pPr>
      <w:r>
        <w:t>D</w:t>
      </w:r>
      <w:r w:rsidR="00484A07">
        <w:t>uty process</w:t>
      </w:r>
    </w:p>
    <w:p w14:paraId="159746DD" w14:textId="6104E5C9" w:rsidR="0008497B" w:rsidRDefault="0008497B" w:rsidP="007503AE">
      <w:pPr>
        <w:pStyle w:val="ListParagraph"/>
        <w:numPr>
          <w:ilvl w:val="0"/>
          <w:numId w:val="19"/>
        </w:numPr>
      </w:pPr>
      <w:r>
        <w:t xml:space="preserve">Hours </w:t>
      </w:r>
    </w:p>
    <w:p w14:paraId="7D061C9C" w14:textId="4259DBE1" w:rsidR="0019199E" w:rsidRDefault="00484A07" w:rsidP="007503AE">
      <w:pPr>
        <w:pStyle w:val="ListParagraph"/>
        <w:numPr>
          <w:ilvl w:val="0"/>
          <w:numId w:val="19"/>
        </w:numPr>
      </w:pPr>
      <w:r>
        <w:t xml:space="preserve">Health </w:t>
      </w:r>
      <w:r w:rsidR="004410C3">
        <w:t>a</w:t>
      </w:r>
      <w:r>
        <w:t xml:space="preserve">nd Safety </w:t>
      </w:r>
    </w:p>
    <w:p w14:paraId="57B28B70" w14:textId="024FC854" w:rsidR="00DB19BB" w:rsidRDefault="0019199E" w:rsidP="007503AE">
      <w:pPr>
        <w:pStyle w:val="ListParagraph"/>
        <w:numPr>
          <w:ilvl w:val="0"/>
          <w:numId w:val="19"/>
        </w:numPr>
      </w:pPr>
      <w:r>
        <w:t>Handover</w:t>
      </w:r>
      <w:r w:rsidR="00484A07">
        <w:t xml:space="preserve"> </w:t>
      </w:r>
    </w:p>
    <w:p w14:paraId="49D6409D" w14:textId="2AC65666" w:rsidR="0032684D" w:rsidRDefault="007F3D5D" w:rsidP="007503AE">
      <w:pPr>
        <w:pStyle w:val="ListParagraph"/>
        <w:numPr>
          <w:ilvl w:val="0"/>
          <w:numId w:val="19"/>
        </w:numPr>
      </w:pPr>
      <w:r>
        <w:t>R</w:t>
      </w:r>
      <w:r w:rsidR="00C04EA8">
        <w:t xml:space="preserve">ota </w:t>
      </w:r>
      <w:r>
        <w:t xml:space="preserve">  completion </w:t>
      </w:r>
    </w:p>
    <w:p w14:paraId="14BCDCB0" w14:textId="534AB2BB" w:rsidR="00115AE4" w:rsidRDefault="0019199E" w:rsidP="007503AE">
      <w:pPr>
        <w:pStyle w:val="ListParagraph"/>
        <w:numPr>
          <w:ilvl w:val="0"/>
          <w:numId w:val="19"/>
        </w:numPr>
      </w:pPr>
      <w:r>
        <w:t>Key Contacts</w:t>
      </w:r>
    </w:p>
    <w:p w14:paraId="4918A6E6" w14:textId="77777777" w:rsidR="00115AE4" w:rsidRPr="00975D77" w:rsidRDefault="00115AE4" w:rsidP="00115AE4">
      <w:pPr>
        <w:rPr>
          <w:b/>
          <w:bCs/>
          <w:u w:val="single"/>
        </w:rPr>
      </w:pPr>
      <w:r w:rsidRPr="00975D77">
        <w:rPr>
          <w:b/>
          <w:bCs/>
          <w:u w:val="single"/>
        </w:rPr>
        <w:t>Summary of Staffing:</w:t>
      </w:r>
    </w:p>
    <w:p w14:paraId="51C7A995" w14:textId="701EE9EF" w:rsidR="00115AE4" w:rsidRDefault="00115AE4" w:rsidP="00115AE4">
      <w:r>
        <w:t xml:space="preserve">There are </w:t>
      </w:r>
      <w:proofErr w:type="gramStart"/>
      <w:r>
        <w:t>3</w:t>
      </w:r>
      <w:proofErr w:type="gramEnd"/>
      <w:r w:rsidR="007503AE">
        <w:t xml:space="preserve"> </w:t>
      </w:r>
      <w:r w:rsidR="00C4759D">
        <w:t>office-based workers</w:t>
      </w:r>
      <w:r>
        <w:t xml:space="preserve"> for ACMT </w:t>
      </w:r>
      <w:r w:rsidR="00C4759D">
        <w:t>duty each</w:t>
      </w:r>
      <w:r>
        <w:t xml:space="preserve"> </w:t>
      </w:r>
      <w:r w:rsidR="00C4759D">
        <w:t>day.</w:t>
      </w:r>
    </w:p>
    <w:p w14:paraId="73C1A5C6" w14:textId="77777777" w:rsidR="00115AE4" w:rsidRPr="00975D77" w:rsidRDefault="00115AE4" w:rsidP="00115AE4">
      <w:pPr>
        <w:rPr>
          <w:b/>
          <w:bCs/>
          <w:u w:val="single"/>
        </w:rPr>
      </w:pPr>
      <w:r w:rsidRPr="00975D77">
        <w:rPr>
          <w:b/>
          <w:bCs/>
          <w:u w:val="single"/>
        </w:rPr>
        <w:t>Role 1 The main duty social worker:</w:t>
      </w:r>
    </w:p>
    <w:p w14:paraId="6701854E" w14:textId="65800259" w:rsidR="00115AE4" w:rsidRDefault="00115AE4" w:rsidP="007503AE">
      <w:r>
        <w:t xml:space="preserve">The role is a in office role to check, screen and delegate on Mosaic Duty </w:t>
      </w:r>
      <w:r w:rsidR="00C4759D">
        <w:t>contacts from</w:t>
      </w:r>
      <w:r>
        <w:t xml:space="preserve"> </w:t>
      </w:r>
      <w:r w:rsidR="00C4759D">
        <w:t>the Waltham Front</w:t>
      </w:r>
      <w:r>
        <w:t xml:space="preserve"> Door Front Door liaison duty. The officer distributes the messages to the other two social workers. This could be messages for staff, citizens advice bureau enquiries, police </w:t>
      </w:r>
      <w:r w:rsidR="00C4759D">
        <w:t>updates,</w:t>
      </w:r>
      <w:r>
        <w:t xml:space="preserve"> merlin </w:t>
      </w:r>
      <w:r w:rsidR="00C4759D">
        <w:t>reports,</w:t>
      </w:r>
      <w:r>
        <w:t xml:space="preserve"> public contacts, complaints, safeguarding concerns of known cases.</w:t>
      </w:r>
    </w:p>
    <w:p w14:paraId="0C78A6AE" w14:textId="479498EF" w:rsidR="00115AE4" w:rsidRPr="00C51269" w:rsidRDefault="00115AE4" w:rsidP="007503AE">
      <w:r>
        <w:t>The role also involves face to face work including welfare checks, unscheduled reviews.</w:t>
      </w:r>
    </w:p>
    <w:p w14:paraId="0B9F0E52" w14:textId="77777777" w:rsidR="00115AE4" w:rsidRPr="007503AE" w:rsidRDefault="00115AE4" w:rsidP="00115AE4">
      <w:pPr>
        <w:rPr>
          <w:b/>
          <w:bCs/>
          <w:u w:val="single"/>
        </w:rPr>
      </w:pPr>
      <w:r w:rsidRPr="007503AE">
        <w:rPr>
          <w:b/>
          <w:bCs/>
          <w:u w:val="single"/>
        </w:rPr>
        <w:t>Role 2 The second back up social worker role:</w:t>
      </w:r>
    </w:p>
    <w:p w14:paraId="6FF52099" w14:textId="68EB8698" w:rsidR="00115AE4" w:rsidRDefault="00115AE4" w:rsidP="00115AE4">
      <w:r>
        <w:rPr>
          <w:b/>
          <w:bCs/>
        </w:rPr>
        <w:t xml:space="preserve">This </w:t>
      </w:r>
      <w:r w:rsidR="00C4759D">
        <w:rPr>
          <w:b/>
          <w:bCs/>
        </w:rPr>
        <w:t>role</w:t>
      </w:r>
      <w:r w:rsidR="00C4759D">
        <w:t>, answer</w:t>
      </w:r>
      <w:r>
        <w:t xml:space="preserve"> phone calls and direct intervention as required. This person will receive less duty case allocations in their role in being in the telephonist role.</w:t>
      </w:r>
    </w:p>
    <w:p w14:paraId="29F0925B" w14:textId="77777777" w:rsidR="00115AE4" w:rsidRDefault="00115AE4" w:rsidP="00115AE4">
      <w:r>
        <w:t>To provide face assessment back up if required (subject to practice manager decision)</w:t>
      </w:r>
    </w:p>
    <w:p w14:paraId="0D2B81CE" w14:textId="77777777" w:rsidR="00115AE4" w:rsidRPr="007503AE" w:rsidRDefault="00115AE4" w:rsidP="00115AE4">
      <w:pPr>
        <w:rPr>
          <w:b/>
          <w:bCs/>
          <w:u w:val="single"/>
        </w:rPr>
      </w:pPr>
      <w:r w:rsidRPr="007503AE">
        <w:rPr>
          <w:b/>
          <w:bCs/>
          <w:u w:val="single"/>
        </w:rPr>
        <w:t>Role 3 the third back up worker:</w:t>
      </w:r>
    </w:p>
    <w:p w14:paraId="591F8005" w14:textId="3EAB0AB6" w:rsidR="00115AE4" w:rsidRDefault="00115AE4" w:rsidP="00115AE4">
      <w:r>
        <w:t xml:space="preserve">The third person will be allocated duty cases and will have to answer telephone calls if the second person is on </w:t>
      </w:r>
      <w:r w:rsidR="00C4759D">
        <w:t>lunch break</w:t>
      </w:r>
      <w:r>
        <w:t xml:space="preserve"> </w:t>
      </w:r>
      <w:r w:rsidR="00C4759D">
        <w:t>i.e.,</w:t>
      </w:r>
      <w:r>
        <w:t xml:space="preserve"> 1 </w:t>
      </w:r>
      <w:r w:rsidR="00C4759D">
        <w:t>hour.</w:t>
      </w:r>
    </w:p>
    <w:p w14:paraId="0C720CD0" w14:textId="721D0F94" w:rsidR="00115AE4" w:rsidRDefault="00115AE4" w:rsidP="00115AE4">
      <w:r>
        <w:t>To provide face to face assessment back up if required (subject to practice manager decision</w:t>
      </w:r>
    </w:p>
    <w:p w14:paraId="68F6509A" w14:textId="77777777" w:rsidR="007503AE" w:rsidRDefault="007503AE" w:rsidP="00115AE4"/>
    <w:p w14:paraId="37B121D3" w14:textId="77777777" w:rsidR="00115AE4" w:rsidRDefault="00115AE4" w:rsidP="00115AE4">
      <w:pPr>
        <w:rPr>
          <w:b/>
          <w:bCs/>
          <w:u w:val="single"/>
        </w:rPr>
      </w:pPr>
      <w:r w:rsidRPr="00B76DB3">
        <w:rPr>
          <w:b/>
          <w:bCs/>
          <w:u w:val="single"/>
        </w:rPr>
        <w:t xml:space="preserve">Duty Manager </w:t>
      </w:r>
      <w:r>
        <w:rPr>
          <w:b/>
          <w:bCs/>
          <w:u w:val="single"/>
        </w:rPr>
        <w:t xml:space="preserve">/ </w:t>
      </w:r>
      <w:r w:rsidRPr="00B76DB3">
        <w:rPr>
          <w:b/>
          <w:bCs/>
          <w:u w:val="single"/>
        </w:rPr>
        <w:t>Role:</w:t>
      </w:r>
    </w:p>
    <w:p w14:paraId="216B6409" w14:textId="26893B16" w:rsidR="00115AE4" w:rsidRPr="00EC4A37" w:rsidRDefault="00115AE4" w:rsidP="007503AE">
      <w:pPr>
        <w:pStyle w:val="ListParagraph"/>
        <w:numPr>
          <w:ilvl w:val="0"/>
          <w:numId w:val="8"/>
        </w:numPr>
        <w:jc w:val="both"/>
      </w:pPr>
      <w:r w:rsidRPr="00EC4A37">
        <w:t xml:space="preserve">RAG rating of work received </w:t>
      </w:r>
      <w:r>
        <w:t xml:space="preserve">see appendix 1 Rag rating </w:t>
      </w:r>
      <w:r w:rsidR="00C4759D">
        <w:t>tool.</w:t>
      </w:r>
      <w:r>
        <w:t xml:space="preserve"> </w:t>
      </w:r>
    </w:p>
    <w:p w14:paraId="2FE97294" w14:textId="2BD7F98A" w:rsidR="00115AE4" w:rsidRDefault="00115AE4" w:rsidP="007503AE">
      <w:pPr>
        <w:pStyle w:val="ListParagraph"/>
        <w:numPr>
          <w:ilvl w:val="0"/>
          <w:numId w:val="8"/>
        </w:numPr>
        <w:jc w:val="both"/>
      </w:pPr>
      <w:r w:rsidRPr="00EC4A37">
        <w:t xml:space="preserve">Case </w:t>
      </w:r>
      <w:r>
        <w:t>record</w:t>
      </w:r>
      <w:r w:rsidRPr="00EC4A37">
        <w:t xml:space="preserve"> noting Rag Rating and </w:t>
      </w:r>
      <w:r w:rsidR="00C4759D" w:rsidRPr="00EC4A37">
        <w:t>rationale.</w:t>
      </w:r>
      <w:r>
        <w:t xml:space="preserve"> </w:t>
      </w:r>
    </w:p>
    <w:p w14:paraId="29DD7248" w14:textId="4497B79B" w:rsidR="00115AE4" w:rsidRPr="00EC4A37" w:rsidRDefault="00115AE4" w:rsidP="007503AE">
      <w:pPr>
        <w:pStyle w:val="ListParagraph"/>
        <w:numPr>
          <w:ilvl w:val="0"/>
          <w:numId w:val="8"/>
        </w:numPr>
        <w:jc w:val="both"/>
      </w:pPr>
      <w:r>
        <w:t xml:space="preserve">Allocation of tasks for each resident to respond proportionately to the identified need and associated risks. This will be reflected on </w:t>
      </w:r>
      <w:r w:rsidR="007503AE">
        <w:t>a</w:t>
      </w:r>
      <w:r>
        <w:t xml:space="preserve"> template tool in Microsoft Teams. Upon feedback from duty worker of completion of task. The duty manger will case note next steps including recommendation for allocation if </w:t>
      </w:r>
      <w:r w:rsidR="00C4759D">
        <w:t>indicated.</w:t>
      </w:r>
    </w:p>
    <w:p w14:paraId="2F75F7D1" w14:textId="25D58143" w:rsidR="00115AE4" w:rsidRDefault="00115AE4" w:rsidP="007503AE">
      <w:pPr>
        <w:pStyle w:val="ListParagraph"/>
        <w:numPr>
          <w:ilvl w:val="0"/>
          <w:numId w:val="3"/>
        </w:numPr>
        <w:jc w:val="both"/>
      </w:pPr>
      <w:r w:rsidRPr="00C05CDB">
        <w:t xml:space="preserve">Manage email </w:t>
      </w:r>
      <w:r w:rsidR="00C4759D" w:rsidRPr="00C05CDB">
        <w:t>inbox.</w:t>
      </w:r>
    </w:p>
    <w:p w14:paraId="5BB0E796" w14:textId="2C8AD427" w:rsidR="00115AE4" w:rsidRDefault="00115AE4" w:rsidP="007503AE">
      <w:pPr>
        <w:pStyle w:val="ListParagraph"/>
        <w:numPr>
          <w:ilvl w:val="0"/>
          <w:numId w:val="3"/>
        </w:numPr>
        <w:jc w:val="both"/>
      </w:pPr>
      <w:r>
        <w:t xml:space="preserve">Promote strength-based </w:t>
      </w:r>
      <w:r w:rsidR="00C4759D">
        <w:t>practice.</w:t>
      </w:r>
    </w:p>
    <w:p w14:paraId="2CB15D74" w14:textId="77777777" w:rsidR="00115AE4" w:rsidRDefault="00115AE4" w:rsidP="007503AE">
      <w:pPr>
        <w:pStyle w:val="ListParagraph"/>
        <w:numPr>
          <w:ilvl w:val="0"/>
          <w:numId w:val="3"/>
        </w:numPr>
        <w:jc w:val="both"/>
      </w:pPr>
      <w:r>
        <w:t>Management of untoward incidents</w:t>
      </w:r>
    </w:p>
    <w:p w14:paraId="2B5AFD90" w14:textId="02A35E3F" w:rsidR="00115AE4" w:rsidRDefault="00115AE4" w:rsidP="00115AE4">
      <w:pPr>
        <w:pStyle w:val="ListParagraph"/>
        <w:numPr>
          <w:ilvl w:val="0"/>
          <w:numId w:val="3"/>
        </w:numPr>
      </w:pPr>
      <w:r>
        <w:lastRenderedPageBreak/>
        <w:t xml:space="preserve">Provide   debrief meetings to staff as </w:t>
      </w:r>
      <w:r w:rsidR="00C4759D">
        <w:t>required.</w:t>
      </w:r>
    </w:p>
    <w:p w14:paraId="5CBE4FA8" w14:textId="22685FC6" w:rsidR="00115AE4" w:rsidRDefault="00115AE4" w:rsidP="00115AE4">
      <w:pPr>
        <w:pStyle w:val="ListParagraph"/>
        <w:numPr>
          <w:ilvl w:val="0"/>
          <w:numId w:val="3"/>
        </w:numPr>
      </w:pPr>
      <w:r>
        <w:t xml:space="preserve">Provide governance to </w:t>
      </w:r>
      <w:r w:rsidR="00C4759D">
        <w:t>QAM chairs</w:t>
      </w:r>
      <w:r>
        <w:t xml:space="preserve"> action </w:t>
      </w:r>
      <w:r w:rsidR="00C4759D">
        <w:t>requests.</w:t>
      </w:r>
    </w:p>
    <w:p w14:paraId="0C02D1C7" w14:textId="08BDD600" w:rsidR="00115AE4" w:rsidRDefault="00115AE4" w:rsidP="00115AE4">
      <w:pPr>
        <w:pStyle w:val="ListParagraph"/>
        <w:numPr>
          <w:ilvl w:val="0"/>
          <w:numId w:val="3"/>
        </w:numPr>
      </w:pPr>
      <w:r>
        <w:t>Authorize in packages up to £250:</w:t>
      </w:r>
      <w:r w:rsidR="00C4759D">
        <w:t>00.</w:t>
      </w:r>
      <w:r>
        <w:t xml:space="preserve"> </w:t>
      </w:r>
    </w:p>
    <w:p w14:paraId="754661FC" w14:textId="7CE05653" w:rsidR="0008497B" w:rsidRDefault="00115AE4" w:rsidP="00115AE4">
      <w:pPr>
        <w:pStyle w:val="ListParagraph"/>
        <w:numPr>
          <w:ilvl w:val="0"/>
          <w:numId w:val="3"/>
        </w:numPr>
      </w:pPr>
      <w:r>
        <w:t xml:space="preserve">Allocate Safeguarding section 42 enquiries requiring urgent </w:t>
      </w:r>
      <w:r w:rsidR="00C4759D">
        <w:t>allocation.</w:t>
      </w:r>
    </w:p>
    <w:p w14:paraId="162F58DB" w14:textId="00A635AD" w:rsidR="00115AE4" w:rsidRDefault="00115AE4" w:rsidP="00115AE4">
      <w:pPr>
        <w:pStyle w:val="ListParagraph"/>
        <w:numPr>
          <w:ilvl w:val="0"/>
          <w:numId w:val="3"/>
        </w:numPr>
      </w:pPr>
      <w:r>
        <w:t xml:space="preserve">Escalate to Team Manager </w:t>
      </w:r>
    </w:p>
    <w:p w14:paraId="2B88BC6B" w14:textId="77777777" w:rsidR="00115AE4" w:rsidRDefault="00115AE4" w:rsidP="00115AE4"/>
    <w:p w14:paraId="300FAB96" w14:textId="0E83F0E3" w:rsidR="0032684D" w:rsidRDefault="007031C5" w:rsidP="0032684D">
      <w:pPr>
        <w:rPr>
          <w:b/>
          <w:bCs/>
          <w:u w:val="single"/>
        </w:rPr>
      </w:pPr>
      <w:r w:rsidRPr="0032684D">
        <w:rPr>
          <w:b/>
          <w:bCs/>
          <w:u w:val="single"/>
        </w:rPr>
        <w:t>Pathways Into</w:t>
      </w:r>
      <w:r w:rsidR="0032684D" w:rsidRPr="0032684D">
        <w:rPr>
          <w:b/>
          <w:bCs/>
          <w:u w:val="single"/>
        </w:rPr>
        <w:t xml:space="preserve"> ACMT duty</w:t>
      </w:r>
    </w:p>
    <w:p w14:paraId="42F9CDDB" w14:textId="293852B0" w:rsidR="0032684D" w:rsidRPr="00E90F9A" w:rsidRDefault="0032684D" w:rsidP="0032684D">
      <w:pPr>
        <w:pStyle w:val="ListParagraph"/>
        <w:numPr>
          <w:ilvl w:val="0"/>
          <w:numId w:val="7"/>
        </w:numPr>
      </w:pPr>
      <w:r w:rsidRPr="00E90F9A">
        <w:t>AFD</w:t>
      </w:r>
      <w:r w:rsidR="002647AD" w:rsidRPr="00E90F9A">
        <w:t xml:space="preserve">  </w:t>
      </w:r>
      <w:r w:rsidRPr="00E90F9A">
        <w:t xml:space="preserve"> Contact Alerts</w:t>
      </w:r>
      <w:r w:rsidR="002647AD" w:rsidRPr="00E90F9A">
        <w:t>,</w:t>
      </w:r>
      <w:r w:rsidR="00D27489" w:rsidRPr="00E90F9A">
        <w:t xml:space="preserve"> inclusive </w:t>
      </w:r>
      <w:r w:rsidR="00681262" w:rsidRPr="00E90F9A">
        <w:t>of live</w:t>
      </w:r>
      <w:r w:rsidR="00D27489" w:rsidRPr="00E90F9A">
        <w:t xml:space="preserve"> responder alerts, case</w:t>
      </w:r>
      <w:r w:rsidR="006852B4" w:rsidRPr="00E90F9A">
        <w:t>-</w:t>
      </w:r>
      <w:r w:rsidR="00D27489" w:rsidRPr="00E90F9A">
        <w:t xml:space="preserve">note alerts, transition </w:t>
      </w:r>
      <w:r w:rsidR="007031C5" w:rsidRPr="00E90F9A">
        <w:t>alerts, Merlin</w:t>
      </w:r>
      <w:r w:rsidR="008B68D4" w:rsidRPr="00E90F9A">
        <w:t xml:space="preserve"> Reports</w:t>
      </w:r>
      <w:r w:rsidR="00E12A7E" w:rsidRPr="00E90F9A">
        <w:t xml:space="preserve">, Triaged Telephone </w:t>
      </w:r>
      <w:r w:rsidR="00C4759D" w:rsidRPr="00E90F9A">
        <w:t>enquiries.</w:t>
      </w:r>
    </w:p>
    <w:p w14:paraId="09386A2E" w14:textId="4B210AE7" w:rsidR="0032684D" w:rsidRPr="00E90F9A" w:rsidRDefault="003E57C9" w:rsidP="0032684D">
      <w:pPr>
        <w:pStyle w:val="ListParagraph"/>
        <w:numPr>
          <w:ilvl w:val="0"/>
          <w:numId w:val="7"/>
        </w:numPr>
      </w:pPr>
      <w:r w:rsidRPr="00E90F9A">
        <w:t xml:space="preserve">Emails to </w:t>
      </w:r>
      <w:hyperlink r:id="rId11" w:history="1">
        <w:r w:rsidRPr="00E90F9A">
          <w:rPr>
            <w:rStyle w:val="Hyperlink"/>
            <w:u w:val="none"/>
          </w:rPr>
          <w:t>complexcareTeam@walthamforest.gov.uk</w:t>
        </w:r>
      </w:hyperlink>
      <w:r w:rsidR="00B34234" w:rsidRPr="00E90F9A">
        <w:t xml:space="preserve"> from </w:t>
      </w:r>
      <w:r w:rsidR="00075DC1" w:rsidRPr="00E90F9A">
        <w:t xml:space="preserve">LBWF </w:t>
      </w:r>
      <w:r w:rsidR="00681262" w:rsidRPr="00E90F9A">
        <w:t>teams and</w:t>
      </w:r>
      <w:r w:rsidR="00075DC1" w:rsidRPr="00E90F9A">
        <w:t xml:space="preserve"> partners, h</w:t>
      </w:r>
    </w:p>
    <w:p w14:paraId="2A61D4A9" w14:textId="69B287A3" w:rsidR="003E57C9" w:rsidRPr="00E90F9A" w:rsidRDefault="003E57C9" w:rsidP="0032684D">
      <w:pPr>
        <w:pStyle w:val="ListParagraph"/>
        <w:numPr>
          <w:ilvl w:val="0"/>
          <w:numId w:val="7"/>
        </w:numPr>
      </w:pPr>
      <w:r w:rsidRPr="00E90F9A">
        <w:t xml:space="preserve">MASH </w:t>
      </w:r>
      <w:r w:rsidR="002647AD" w:rsidRPr="00E90F9A">
        <w:t>safeguarding section 42 enquiry requests</w:t>
      </w:r>
    </w:p>
    <w:p w14:paraId="010A6DA2" w14:textId="77777777" w:rsidR="002647AD" w:rsidRPr="00E90F9A" w:rsidRDefault="002647AD" w:rsidP="00BB639D">
      <w:pPr>
        <w:pStyle w:val="ListParagraph"/>
        <w:rPr>
          <w:u w:val="single"/>
        </w:rPr>
      </w:pPr>
    </w:p>
    <w:p w14:paraId="79CC2E61" w14:textId="4407C4AC" w:rsidR="00D23CAB" w:rsidRPr="004410C3" w:rsidRDefault="0008497B">
      <w:pPr>
        <w:rPr>
          <w:b/>
          <w:bCs/>
        </w:rPr>
      </w:pPr>
      <w:r>
        <w:rPr>
          <w:b/>
          <w:bCs/>
          <w:u w:val="single"/>
        </w:rPr>
        <w:t xml:space="preserve">Duty </w:t>
      </w:r>
      <w:r w:rsidR="00D23CAB" w:rsidRPr="00975D77">
        <w:rPr>
          <w:b/>
          <w:bCs/>
          <w:u w:val="single"/>
        </w:rPr>
        <w:t>Process</w:t>
      </w:r>
      <w:r w:rsidR="004410C3" w:rsidRPr="004410C3">
        <w:rPr>
          <w:b/>
          <w:bCs/>
        </w:rPr>
        <w:t>:</w:t>
      </w:r>
    </w:p>
    <w:p w14:paraId="3964BEB3" w14:textId="4D599D8B" w:rsidR="00D23CAB" w:rsidRDefault="00E90F9A" w:rsidP="00931E09">
      <w:pPr>
        <w:pStyle w:val="ListParagraph"/>
        <w:numPr>
          <w:ilvl w:val="0"/>
          <w:numId w:val="2"/>
        </w:numPr>
      </w:pPr>
      <w:r>
        <w:t>Intake of</w:t>
      </w:r>
      <w:r w:rsidR="00D47EBB">
        <w:t xml:space="preserve"> work</w:t>
      </w:r>
    </w:p>
    <w:p w14:paraId="746664CA" w14:textId="50D6088F" w:rsidR="00D23CAB" w:rsidRDefault="00D47EBB" w:rsidP="00931E09">
      <w:pPr>
        <w:pStyle w:val="ListParagraph"/>
        <w:numPr>
          <w:ilvl w:val="0"/>
          <w:numId w:val="2"/>
        </w:numPr>
      </w:pPr>
      <w:r>
        <w:t xml:space="preserve">Screening of work </w:t>
      </w:r>
      <w:r w:rsidR="001534DD">
        <w:t>to include</w:t>
      </w:r>
      <w:r w:rsidR="00C23FA8">
        <w:t>:</w:t>
      </w:r>
    </w:p>
    <w:p w14:paraId="470F7396" w14:textId="7F26FC20" w:rsidR="00D23CAB" w:rsidRDefault="00D23CAB" w:rsidP="00C23FA8">
      <w:pPr>
        <w:pStyle w:val="ListParagraph"/>
      </w:pPr>
      <w:r>
        <w:t>Check if person known</w:t>
      </w:r>
      <w:r w:rsidR="001534DD">
        <w:t xml:space="preserve"> </w:t>
      </w:r>
      <w:r w:rsidR="00E90F9A">
        <w:t>to</w:t>
      </w:r>
      <w:r w:rsidR="001534DD">
        <w:t xml:space="preserve"> ACMT/ allocated worker or    directed to relevant   Team</w:t>
      </w:r>
    </w:p>
    <w:p w14:paraId="3250154C" w14:textId="07C53998" w:rsidR="00D23CAB" w:rsidRDefault="00D23CAB" w:rsidP="00C23FA8">
      <w:pPr>
        <w:pStyle w:val="ListParagraph"/>
      </w:pPr>
      <w:r>
        <w:t>Consider risk</w:t>
      </w:r>
      <w:r w:rsidR="00931E09">
        <w:t>,</w:t>
      </w:r>
      <w:r>
        <w:t xml:space="preserve"> </w:t>
      </w:r>
      <w:r w:rsidR="00C4759D">
        <w:t>urgency.</w:t>
      </w:r>
    </w:p>
    <w:p w14:paraId="164B6957" w14:textId="00EDB63A" w:rsidR="00D23CAB" w:rsidRDefault="00D23CAB" w:rsidP="00931E09">
      <w:pPr>
        <w:pStyle w:val="ListParagraph"/>
        <w:numPr>
          <w:ilvl w:val="0"/>
          <w:numId w:val="2"/>
        </w:numPr>
      </w:pPr>
      <w:r>
        <w:t>Delegation of tasks</w:t>
      </w:r>
    </w:p>
    <w:p w14:paraId="1E1FEA6E" w14:textId="625AAAD0" w:rsidR="00B67ED1" w:rsidRDefault="00B67ED1" w:rsidP="00931E09">
      <w:pPr>
        <w:pStyle w:val="ListParagraph"/>
        <w:numPr>
          <w:ilvl w:val="0"/>
          <w:numId w:val="2"/>
        </w:numPr>
      </w:pPr>
      <w:r>
        <w:t xml:space="preserve">Feedback of the duty tasks </w:t>
      </w:r>
      <w:r w:rsidR="00076E80">
        <w:t>completed</w:t>
      </w:r>
      <w:r>
        <w:t xml:space="preserve"> identification of future work</w:t>
      </w:r>
      <w:r w:rsidR="00076E80">
        <w:t xml:space="preserve"> including   allocation   at weekly   allocations </w:t>
      </w:r>
      <w:r w:rsidR="00C4759D">
        <w:t>meeting.</w:t>
      </w:r>
    </w:p>
    <w:p w14:paraId="4AF7C2BD" w14:textId="069711E6" w:rsidR="00931E09" w:rsidRDefault="00F21564" w:rsidP="00931E09">
      <w:pPr>
        <w:pStyle w:val="ListParagraph"/>
        <w:numPr>
          <w:ilvl w:val="0"/>
          <w:numId w:val="2"/>
        </w:numPr>
      </w:pPr>
      <w:r>
        <w:t>Handover of work to EDT,</w:t>
      </w:r>
      <w:r w:rsidR="00B6793A">
        <w:t xml:space="preserve"> </w:t>
      </w:r>
      <w:r>
        <w:t>if required</w:t>
      </w:r>
      <w:proofErr w:type="gramStart"/>
      <w:r w:rsidR="00B6793A">
        <w:t>.</w:t>
      </w:r>
      <w:r w:rsidR="00057AF4">
        <w:t xml:space="preserve">  </w:t>
      </w:r>
      <w:proofErr w:type="gramEnd"/>
      <w:r w:rsidR="00057AF4">
        <w:t xml:space="preserve"> </w:t>
      </w:r>
      <w:r w:rsidR="000F3976">
        <w:t>EDT contact</w:t>
      </w:r>
      <w:r w:rsidR="00076E80">
        <w:t xml:space="preserve"> </w:t>
      </w:r>
      <w:r w:rsidR="00A12020">
        <w:t xml:space="preserve">number (0208 496 3000 </w:t>
      </w:r>
      <w:r w:rsidR="000F2FF7">
        <w:t xml:space="preserve">option </w:t>
      </w:r>
      <w:r w:rsidR="00C4759D">
        <w:t>2)</w:t>
      </w:r>
    </w:p>
    <w:p w14:paraId="2FE4526C" w14:textId="230F1E33" w:rsidR="00C767C2" w:rsidRDefault="00C767C2" w:rsidP="00931E09">
      <w:pPr>
        <w:pStyle w:val="ListParagraph"/>
        <w:numPr>
          <w:ilvl w:val="0"/>
          <w:numId w:val="2"/>
        </w:numPr>
      </w:pPr>
      <w:r>
        <w:t>Internal Handover to incoming duty manager/staff</w:t>
      </w:r>
    </w:p>
    <w:p w14:paraId="7DB280B7" w14:textId="77777777" w:rsidR="007F0D9A" w:rsidRDefault="007F0D9A" w:rsidP="007F0D9A">
      <w:pPr>
        <w:pStyle w:val="ListParagraph"/>
      </w:pPr>
    </w:p>
    <w:p w14:paraId="7DE0639C" w14:textId="09C2799A" w:rsidR="00CB2086" w:rsidRDefault="00CB2086" w:rsidP="00CB2086">
      <w:r w:rsidRPr="007F0D9A">
        <w:rPr>
          <w:b/>
          <w:bCs/>
          <w:u w:val="single"/>
        </w:rPr>
        <w:t>Hours:</w:t>
      </w:r>
      <w:r>
        <w:t xml:space="preserve"> </w:t>
      </w:r>
      <w:r w:rsidR="00E574C9">
        <w:t xml:space="preserve"> </w:t>
      </w:r>
      <w:r>
        <w:t>09:00-</w:t>
      </w:r>
      <w:r w:rsidR="007B1C49">
        <w:t>17</w:t>
      </w:r>
      <w:r>
        <w:t>:15</w:t>
      </w:r>
      <w:r w:rsidR="007F0D9A">
        <w:t xml:space="preserve"> </w:t>
      </w:r>
      <w:r w:rsidR="00460075">
        <w:t xml:space="preserve">   09:00 -</w:t>
      </w:r>
      <w:r w:rsidR="007B1C49">
        <w:t>17:00 Fridays</w:t>
      </w:r>
    </w:p>
    <w:p w14:paraId="419AE750" w14:textId="3B67CB23" w:rsidR="0086122C" w:rsidRPr="00BE5964" w:rsidRDefault="00C4759D">
      <w:pPr>
        <w:rPr>
          <w:b/>
          <w:bCs/>
          <w:u w:val="single"/>
        </w:rPr>
      </w:pPr>
      <w:r w:rsidRPr="00BE5964">
        <w:rPr>
          <w:b/>
          <w:bCs/>
          <w:u w:val="single"/>
        </w:rPr>
        <w:t>Health and</w:t>
      </w:r>
      <w:r w:rsidR="0086122C" w:rsidRPr="00BE5964">
        <w:rPr>
          <w:b/>
          <w:bCs/>
          <w:u w:val="single"/>
        </w:rPr>
        <w:t xml:space="preserve"> </w:t>
      </w:r>
      <w:r w:rsidRPr="00BE5964">
        <w:rPr>
          <w:b/>
          <w:bCs/>
          <w:u w:val="single"/>
        </w:rPr>
        <w:t>Safety:</w:t>
      </w:r>
    </w:p>
    <w:p w14:paraId="76E7F8E8" w14:textId="2ABBED14" w:rsidR="0086122C" w:rsidRDefault="0086122C" w:rsidP="005A4843">
      <w:pPr>
        <w:rPr>
          <w:b/>
          <w:bCs/>
        </w:rPr>
      </w:pPr>
      <w:r>
        <w:rPr>
          <w:b/>
          <w:bCs/>
        </w:rPr>
        <w:t xml:space="preserve">All </w:t>
      </w:r>
      <w:r w:rsidR="00B328C9">
        <w:rPr>
          <w:b/>
          <w:bCs/>
        </w:rPr>
        <w:t>face-to-face</w:t>
      </w:r>
      <w:r>
        <w:rPr>
          <w:b/>
          <w:bCs/>
        </w:rPr>
        <w:t xml:space="preserve"> contacts visits are subject to</w:t>
      </w:r>
      <w:r w:rsidR="00C51269">
        <w:rPr>
          <w:b/>
          <w:bCs/>
        </w:rPr>
        <w:t>:</w:t>
      </w:r>
    </w:p>
    <w:p w14:paraId="180FCE8B" w14:textId="134D712E" w:rsidR="005A4843" w:rsidRPr="005A4843" w:rsidRDefault="005A3CE7" w:rsidP="005A4843">
      <w:pPr>
        <w:pStyle w:val="ListParagraph"/>
        <w:numPr>
          <w:ilvl w:val="0"/>
          <w:numId w:val="10"/>
        </w:numPr>
      </w:pPr>
      <w:r>
        <w:t>Lone working</w:t>
      </w:r>
      <w:r w:rsidR="00B328C9">
        <w:t xml:space="preserve"> Protocol</w:t>
      </w:r>
      <w:r w:rsidR="000C4344">
        <w:t xml:space="preserve">, </w:t>
      </w:r>
      <w:r w:rsidR="005A4843" w:rsidRPr="005A4843">
        <w:t>Risk assessment</w:t>
      </w:r>
    </w:p>
    <w:p w14:paraId="5CDBC1B8" w14:textId="3CF2CA97" w:rsidR="005163B8" w:rsidRPr="005A4843" w:rsidRDefault="003F4D02" w:rsidP="005A4843">
      <w:pPr>
        <w:pStyle w:val="ListParagraph"/>
        <w:numPr>
          <w:ilvl w:val="0"/>
          <w:numId w:val="5"/>
        </w:numPr>
      </w:pPr>
      <w:r w:rsidRPr="005A4843">
        <w:t xml:space="preserve">Home visit address/details to </w:t>
      </w:r>
      <w:proofErr w:type="gramStart"/>
      <w:r w:rsidRPr="005A4843">
        <w:t>be put</w:t>
      </w:r>
      <w:proofErr w:type="gramEnd"/>
      <w:r w:rsidRPr="005A4843">
        <w:t xml:space="preserve"> in office calendar of worker and duty manager </w:t>
      </w:r>
      <w:r w:rsidR="00C4759D" w:rsidRPr="005A4843">
        <w:t>senior.</w:t>
      </w:r>
    </w:p>
    <w:p w14:paraId="1ED73E72" w14:textId="72322377" w:rsidR="003F4D02" w:rsidRPr="005A4843" w:rsidRDefault="000D3108" w:rsidP="0086122C">
      <w:pPr>
        <w:pStyle w:val="ListParagraph"/>
        <w:numPr>
          <w:ilvl w:val="0"/>
          <w:numId w:val="5"/>
        </w:numPr>
      </w:pPr>
      <w:r w:rsidRPr="005A4843">
        <w:t xml:space="preserve">Attending officer checks in and out with nominated officer </w:t>
      </w:r>
      <w:r w:rsidR="00C4759D" w:rsidRPr="005A4843">
        <w:t>i.e.,</w:t>
      </w:r>
      <w:r w:rsidR="005F582E" w:rsidRPr="005A4843">
        <w:t xml:space="preserve"> worker to </w:t>
      </w:r>
      <w:r w:rsidR="00C4759D" w:rsidRPr="005A4843">
        <w:t>call duty</w:t>
      </w:r>
      <w:r w:rsidR="005F582E" w:rsidRPr="005A4843">
        <w:t xml:space="preserve"> </w:t>
      </w:r>
      <w:r w:rsidR="00C4759D" w:rsidRPr="005A4843">
        <w:t>manager.</w:t>
      </w:r>
    </w:p>
    <w:p w14:paraId="383B5470" w14:textId="4AEDA6D1" w:rsidR="005F582E" w:rsidRPr="005A4843" w:rsidRDefault="005F582E" w:rsidP="0086122C">
      <w:pPr>
        <w:pStyle w:val="ListParagraph"/>
        <w:numPr>
          <w:ilvl w:val="0"/>
          <w:numId w:val="5"/>
        </w:numPr>
      </w:pPr>
      <w:r w:rsidRPr="005A4843">
        <w:t>If no call duty manager calls worker</w:t>
      </w:r>
    </w:p>
    <w:p w14:paraId="1A2583A8" w14:textId="4A060F4D" w:rsidR="005F582E" w:rsidRPr="005A4843" w:rsidRDefault="005F582E" w:rsidP="0086122C">
      <w:pPr>
        <w:pStyle w:val="ListParagraph"/>
        <w:numPr>
          <w:ilvl w:val="0"/>
          <w:numId w:val="5"/>
        </w:numPr>
      </w:pPr>
      <w:r w:rsidRPr="005A4843">
        <w:t xml:space="preserve">If no </w:t>
      </w:r>
      <w:r w:rsidR="005A4843" w:rsidRPr="005A4843">
        <w:t>response duty</w:t>
      </w:r>
      <w:r w:rsidRPr="005A4843">
        <w:t xml:space="preserve"> manager calls police to attend </w:t>
      </w:r>
      <w:r w:rsidR="00206924" w:rsidRPr="005A4843">
        <w:t>address</w:t>
      </w:r>
    </w:p>
    <w:p w14:paraId="0A2DD998" w14:textId="2BC156A4" w:rsidR="00113104" w:rsidRPr="005A4843" w:rsidRDefault="00206924" w:rsidP="00113104">
      <w:pPr>
        <w:pStyle w:val="ListParagraph"/>
        <w:numPr>
          <w:ilvl w:val="0"/>
          <w:numId w:val="5"/>
        </w:numPr>
      </w:pPr>
      <w:r w:rsidRPr="005A4843">
        <w:t xml:space="preserve">If worker </w:t>
      </w:r>
      <w:r w:rsidR="005A4843" w:rsidRPr="005A4843">
        <w:t xml:space="preserve">needs </w:t>
      </w:r>
      <w:r w:rsidR="00B328C9" w:rsidRPr="005A4843">
        <w:t xml:space="preserve">emergency </w:t>
      </w:r>
      <w:r w:rsidR="0019199E" w:rsidRPr="005A4843">
        <w:t>support from</w:t>
      </w:r>
      <w:r w:rsidRPr="005A4843">
        <w:t xml:space="preserve"> police worker calls</w:t>
      </w:r>
      <w:r w:rsidR="00113104" w:rsidRPr="005A4843">
        <w:t xml:space="preserve"> duty manager and states   RED DIARY situation   which means police need to </w:t>
      </w:r>
      <w:proofErr w:type="gramStart"/>
      <w:r w:rsidR="00113104" w:rsidRPr="005A4843">
        <w:t>be called</w:t>
      </w:r>
      <w:proofErr w:type="gramEnd"/>
      <w:r w:rsidR="00352222">
        <w:t>.</w:t>
      </w:r>
    </w:p>
    <w:p w14:paraId="76EA10D4" w14:textId="6DB7A4DA" w:rsidR="0019199E" w:rsidRPr="00C51269" w:rsidRDefault="005163B8" w:rsidP="0019199E">
      <w:pPr>
        <w:pStyle w:val="ListParagraph"/>
        <w:numPr>
          <w:ilvl w:val="0"/>
          <w:numId w:val="5"/>
        </w:numPr>
      </w:pPr>
      <w:r w:rsidRPr="005A4843">
        <w:t xml:space="preserve">Entry </w:t>
      </w:r>
      <w:proofErr w:type="gramStart"/>
      <w:r w:rsidRPr="005A4843">
        <w:t>is made</w:t>
      </w:r>
      <w:proofErr w:type="gramEnd"/>
      <w:r w:rsidRPr="005A4843">
        <w:t xml:space="preserve"> in case </w:t>
      </w:r>
      <w:r w:rsidR="005A4843" w:rsidRPr="005A4843">
        <w:t>note to</w:t>
      </w:r>
      <w:r w:rsidR="00FB00E5" w:rsidRPr="005A4843">
        <w:t xml:space="preserve"> confirm risk assessment </w:t>
      </w:r>
      <w:r w:rsidR="00C4759D" w:rsidRPr="005A4843">
        <w:t>completed.</w:t>
      </w:r>
    </w:p>
    <w:p w14:paraId="23EB6044" w14:textId="17D8E586" w:rsidR="0019199E" w:rsidRDefault="0019199E" w:rsidP="0019199E">
      <w:pPr>
        <w:rPr>
          <w:b/>
          <w:bCs/>
        </w:rPr>
      </w:pPr>
      <w:r>
        <w:rPr>
          <w:b/>
          <w:bCs/>
        </w:rPr>
        <w:t xml:space="preserve"> </w:t>
      </w:r>
      <w:r w:rsidRPr="0019199E">
        <w:rPr>
          <w:b/>
          <w:bCs/>
        </w:rPr>
        <w:t xml:space="preserve">Handover: </w:t>
      </w:r>
    </w:p>
    <w:p w14:paraId="5FB63689" w14:textId="0471F194" w:rsidR="0019199E" w:rsidRDefault="0019199E" w:rsidP="0019199E">
      <w:pPr>
        <w:pStyle w:val="ListParagraph"/>
        <w:numPr>
          <w:ilvl w:val="0"/>
          <w:numId w:val="15"/>
        </w:numPr>
      </w:pPr>
      <w:r w:rsidRPr="002C5A02">
        <w:t>Regular handover meeting between incoming P</w:t>
      </w:r>
      <w:r>
        <w:t xml:space="preserve">ractice Manager </w:t>
      </w:r>
      <w:r w:rsidRPr="002C5A02">
        <w:t xml:space="preserve">and   previous </w:t>
      </w:r>
      <w:r w:rsidR="00C4759D" w:rsidRPr="002C5A02">
        <w:t xml:space="preserve">manager </w:t>
      </w:r>
      <w:r w:rsidR="00C4759D">
        <w:t>each</w:t>
      </w:r>
      <w:r>
        <w:t xml:space="preserve"> Wednesday </w:t>
      </w:r>
    </w:p>
    <w:p w14:paraId="2959C634" w14:textId="645E8BA3" w:rsidR="0011621E" w:rsidRDefault="003B2714" w:rsidP="0019199E">
      <w:pPr>
        <w:pStyle w:val="ListParagraph"/>
        <w:numPr>
          <w:ilvl w:val="0"/>
          <w:numId w:val="5"/>
        </w:numPr>
      </w:pPr>
      <w:r w:rsidRPr="0019199E">
        <w:rPr>
          <w:b/>
          <w:bCs/>
        </w:rPr>
        <w:t>Safeguarding:</w:t>
      </w:r>
      <w:r w:rsidR="007547D5" w:rsidRPr="0019199E">
        <w:rPr>
          <w:b/>
          <w:bCs/>
        </w:rPr>
        <w:t xml:space="preserve"> </w:t>
      </w:r>
      <w:r w:rsidRPr="0019199E">
        <w:rPr>
          <w:b/>
          <w:bCs/>
        </w:rPr>
        <w:t xml:space="preserve"> </w:t>
      </w:r>
      <w:r w:rsidRPr="000A4B87">
        <w:t>Duty manager to screen incoming concerns</w:t>
      </w:r>
      <w:r w:rsidR="0011621E" w:rsidRPr="000A4B87">
        <w:t>. High Risk to be</w:t>
      </w:r>
      <w:r w:rsidRPr="000A4B87">
        <w:t xml:space="preserve"> alloca</w:t>
      </w:r>
      <w:r w:rsidR="0011621E" w:rsidRPr="000A4B87">
        <w:t xml:space="preserve">ted. Subject to clinical </w:t>
      </w:r>
      <w:r w:rsidR="005A4843" w:rsidRPr="000A4B87">
        <w:t>review the</w:t>
      </w:r>
      <w:r w:rsidR="000A4B87" w:rsidRPr="000A4B87">
        <w:t xml:space="preserve"> remainder </w:t>
      </w:r>
      <w:r w:rsidR="000C4344" w:rsidRPr="000A4B87">
        <w:t>of safeguarding</w:t>
      </w:r>
      <w:r w:rsidR="0011621E" w:rsidRPr="000A4B87">
        <w:t xml:space="preserve"> </w:t>
      </w:r>
      <w:r w:rsidR="00C4759D" w:rsidRPr="000A4B87">
        <w:t>cases will</w:t>
      </w:r>
      <w:r w:rsidR="000A4B87" w:rsidRPr="000A4B87">
        <w:t xml:space="preserve"> </w:t>
      </w:r>
      <w:proofErr w:type="gramStart"/>
      <w:r w:rsidR="000A4B87" w:rsidRPr="000A4B87">
        <w:t>be considered</w:t>
      </w:r>
      <w:proofErr w:type="gramEnd"/>
      <w:r w:rsidR="000A4B87" w:rsidRPr="000A4B87">
        <w:t xml:space="preserve"> </w:t>
      </w:r>
      <w:r w:rsidR="00C4759D" w:rsidRPr="000A4B87">
        <w:t xml:space="preserve">at </w:t>
      </w:r>
      <w:r w:rsidR="00C4759D">
        <w:t>weekly</w:t>
      </w:r>
      <w:r w:rsidR="005A4843">
        <w:t xml:space="preserve"> </w:t>
      </w:r>
      <w:r w:rsidR="000A4B87" w:rsidRPr="000A4B87">
        <w:t>allocations meeting</w:t>
      </w:r>
      <w:r w:rsidR="005137BD">
        <w:t>,</w:t>
      </w:r>
    </w:p>
    <w:p w14:paraId="34C15425" w14:textId="0771972D" w:rsidR="005137BD" w:rsidRPr="000A4B87" w:rsidRDefault="00B67FA7" w:rsidP="0019199E">
      <w:pPr>
        <w:pStyle w:val="ListParagraph"/>
        <w:numPr>
          <w:ilvl w:val="0"/>
          <w:numId w:val="5"/>
        </w:numPr>
      </w:pPr>
      <w:r w:rsidRPr="0019199E">
        <w:rPr>
          <w:b/>
          <w:bCs/>
        </w:rPr>
        <w:lastRenderedPageBreak/>
        <w:t>Case Contact Alerts.</w:t>
      </w:r>
      <w:r>
        <w:t xml:space="preserve"> </w:t>
      </w:r>
      <w:r w:rsidR="005137BD">
        <w:t xml:space="preserve">Email allocated worker when </w:t>
      </w:r>
      <w:r w:rsidR="002E4EDF">
        <w:t xml:space="preserve">Alert </w:t>
      </w:r>
      <w:r w:rsidR="0019199E">
        <w:t>received</w:t>
      </w:r>
      <w:r w:rsidR="00352222">
        <w:t xml:space="preserve">. </w:t>
      </w:r>
      <w:r w:rsidR="005137BD">
        <w:t xml:space="preserve">Any urgent cases   telephone contact to </w:t>
      </w:r>
      <w:proofErr w:type="gramStart"/>
      <w:r w:rsidR="005137BD">
        <w:t>be made</w:t>
      </w:r>
      <w:proofErr w:type="gramEnd"/>
      <w:r>
        <w:t xml:space="preserve"> with allocated </w:t>
      </w:r>
      <w:r w:rsidR="00C4759D">
        <w:t>worker.</w:t>
      </w:r>
    </w:p>
    <w:p w14:paraId="2E85E696" w14:textId="5104345D" w:rsidR="00EE61AA" w:rsidRDefault="00EE61AA">
      <w:pPr>
        <w:rPr>
          <w:b/>
          <w:bCs/>
        </w:rPr>
      </w:pPr>
      <w:r>
        <w:rPr>
          <w:b/>
          <w:bCs/>
        </w:rPr>
        <w:t>The rota</w:t>
      </w:r>
      <w:r w:rsidR="00203732">
        <w:rPr>
          <w:b/>
          <w:bCs/>
        </w:rPr>
        <w:t>:</w:t>
      </w:r>
    </w:p>
    <w:p w14:paraId="45BFA188" w14:textId="425A2771" w:rsidR="00EE61AA" w:rsidRPr="00203732" w:rsidRDefault="00EE61AA">
      <w:r w:rsidRPr="00203732">
        <w:t xml:space="preserve">The rota </w:t>
      </w:r>
      <w:proofErr w:type="gramStart"/>
      <w:r w:rsidRPr="00203732">
        <w:t xml:space="preserve">is </w:t>
      </w:r>
      <w:r w:rsidR="00D92F8C" w:rsidRPr="00203732">
        <w:t>completed</w:t>
      </w:r>
      <w:proofErr w:type="gramEnd"/>
      <w:r w:rsidR="00D92F8C" w:rsidRPr="00203732">
        <w:t xml:space="preserve"> </w:t>
      </w:r>
      <w:r w:rsidR="0019199E">
        <w:t>three month</w:t>
      </w:r>
      <w:r w:rsidR="00352222">
        <w:t>s</w:t>
      </w:r>
      <w:r w:rsidRPr="00203732">
        <w:t xml:space="preserve"> in advance. All staff need to make the duty rota organizer aware of th</w:t>
      </w:r>
      <w:r w:rsidR="006A539F">
        <w:t xml:space="preserve">eir annual leave. The rota will run from Wednesday to Wednesday to support </w:t>
      </w:r>
      <w:r w:rsidR="00C4759D">
        <w:t>continuity, information</w:t>
      </w:r>
      <w:r w:rsidR="006A539F">
        <w:t xml:space="preserve"> exchange.</w:t>
      </w:r>
    </w:p>
    <w:p w14:paraId="7FC09794" w14:textId="3329AE12" w:rsidR="004F01CF" w:rsidRPr="00DE68D3" w:rsidRDefault="00474592">
      <w:r>
        <w:rPr>
          <w:b/>
          <w:bCs/>
        </w:rPr>
        <w:t xml:space="preserve">Annual </w:t>
      </w:r>
      <w:r w:rsidR="00D92F8C">
        <w:rPr>
          <w:b/>
          <w:bCs/>
        </w:rPr>
        <w:t>Leave:</w:t>
      </w:r>
      <w:r>
        <w:rPr>
          <w:b/>
          <w:bCs/>
        </w:rPr>
        <w:t xml:space="preserve"> </w:t>
      </w:r>
      <w:r w:rsidRPr="00DE68D3">
        <w:t xml:space="preserve">Requests </w:t>
      </w:r>
      <w:r w:rsidR="00352222">
        <w:t xml:space="preserve">are </w:t>
      </w:r>
      <w:r w:rsidRPr="00DE68D3">
        <w:t xml:space="preserve">to </w:t>
      </w:r>
      <w:proofErr w:type="gramStart"/>
      <w:r w:rsidRPr="00DE68D3">
        <w:t>be made</w:t>
      </w:r>
      <w:proofErr w:type="gramEnd"/>
      <w:r w:rsidRPr="00DE68D3">
        <w:t xml:space="preserve"> across team to support planning</w:t>
      </w:r>
      <w:r w:rsidR="00DE68D3" w:rsidRPr="00DE68D3">
        <w:t xml:space="preserve"> </w:t>
      </w:r>
      <w:r w:rsidR="00352222">
        <w:t xml:space="preserve">the </w:t>
      </w:r>
      <w:r w:rsidR="00DE68D3" w:rsidRPr="00DE68D3">
        <w:t>of duty rota by Duty lead</w:t>
      </w:r>
      <w:r w:rsidR="00352222">
        <w:t xml:space="preserve"> </w:t>
      </w:r>
      <w:r w:rsidR="00DE68D3" w:rsidRPr="00DE68D3">
        <w:t xml:space="preserve">Practice </w:t>
      </w:r>
      <w:r w:rsidR="00C4759D" w:rsidRPr="00DE68D3">
        <w:t>manager.</w:t>
      </w:r>
    </w:p>
    <w:p w14:paraId="38D25909" w14:textId="3F90D389" w:rsidR="00BE5964" w:rsidRPr="00B67FA7" w:rsidRDefault="000F3976">
      <w:r>
        <w:rPr>
          <w:b/>
          <w:bCs/>
        </w:rPr>
        <w:t>Panel Duty</w:t>
      </w:r>
      <w:r w:rsidR="003B2714" w:rsidRPr="00B67FA7">
        <w:t xml:space="preserve"> worker to </w:t>
      </w:r>
      <w:r w:rsidR="00D92F8C" w:rsidRPr="00B67FA7">
        <w:t>attend panel</w:t>
      </w:r>
      <w:r w:rsidR="003B2714" w:rsidRPr="00B67FA7">
        <w:t xml:space="preserve"> as </w:t>
      </w:r>
      <w:r w:rsidR="00D92F8C" w:rsidRPr="00B67FA7">
        <w:t>required</w:t>
      </w:r>
      <w:r w:rsidR="00D92F8C">
        <w:t>.</w:t>
      </w:r>
      <w:r w:rsidR="003B2714" w:rsidRPr="00B67FA7">
        <w:t xml:space="preserve"> Urgent   funding re </w:t>
      </w:r>
      <w:r w:rsidR="00C4759D" w:rsidRPr="00B67FA7">
        <w:t>high-risk</w:t>
      </w:r>
      <w:r w:rsidR="003B2714" w:rsidRPr="00B67FA7">
        <w:t xml:space="preserve"> </w:t>
      </w:r>
      <w:r w:rsidR="0066068F">
        <w:t xml:space="preserve">residents </w:t>
      </w:r>
      <w:r w:rsidR="003B2714" w:rsidRPr="00B67FA7">
        <w:t xml:space="preserve">  made by </w:t>
      </w:r>
      <w:r w:rsidR="00D92F8C" w:rsidRPr="00B67FA7">
        <w:t>QAM authorisation</w:t>
      </w:r>
      <w:r w:rsidR="003B2714" w:rsidRPr="00B67FA7">
        <w:t xml:space="preserve"> </w:t>
      </w:r>
      <w:r w:rsidR="00D92F8C" w:rsidRPr="00B67FA7">
        <w:t>by Head</w:t>
      </w:r>
      <w:r w:rsidR="003B2714" w:rsidRPr="00B67FA7">
        <w:t xml:space="preserve"> Of service </w:t>
      </w:r>
      <w:r w:rsidR="0019199E" w:rsidRPr="00B67FA7">
        <w:t>via duty</w:t>
      </w:r>
      <w:r w:rsidR="003B2714" w:rsidRPr="00B67FA7">
        <w:t xml:space="preserve"> manager/Team M</w:t>
      </w:r>
      <w:r w:rsidR="00B67FA7">
        <w:t>a</w:t>
      </w:r>
      <w:r w:rsidR="003B2714" w:rsidRPr="00B67FA7">
        <w:t>nager</w:t>
      </w:r>
    </w:p>
    <w:p w14:paraId="74E5FBB3" w14:textId="77777777" w:rsidR="00BE5964" w:rsidRDefault="00BE5964">
      <w:pPr>
        <w:rPr>
          <w:b/>
          <w:bCs/>
        </w:rPr>
      </w:pPr>
    </w:p>
    <w:p w14:paraId="678D06F0" w14:textId="77777777" w:rsidR="00960F12" w:rsidRDefault="00DE3BA0">
      <w:pPr>
        <w:rPr>
          <w:b/>
          <w:bCs/>
        </w:rPr>
      </w:pPr>
      <w:r>
        <w:rPr>
          <w:b/>
          <w:bCs/>
        </w:rPr>
        <w:t>Key Contacts for</w:t>
      </w:r>
      <w:r w:rsidR="00960F12">
        <w:rPr>
          <w:b/>
          <w:bCs/>
        </w:rPr>
        <w:t>:</w:t>
      </w:r>
    </w:p>
    <w:p w14:paraId="5918093F" w14:textId="10916B07" w:rsidR="005D17F8" w:rsidRDefault="00C4759D">
      <w:pPr>
        <w:rPr>
          <w:b/>
          <w:bCs/>
        </w:rPr>
      </w:pPr>
      <w:r>
        <w:rPr>
          <w:b/>
          <w:bCs/>
        </w:rPr>
        <w:t>Contact Number for</w:t>
      </w:r>
      <w:r w:rsidR="005D17F8">
        <w:rPr>
          <w:b/>
          <w:bCs/>
        </w:rPr>
        <w:t xml:space="preserve"> duty: </w:t>
      </w:r>
      <w:r w:rsidR="0019199E">
        <w:rPr>
          <w:b/>
          <w:bCs/>
        </w:rPr>
        <w:t xml:space="preserve"> 07778 </w:t>
      </w:r>
      <w:r>
        <w:rPr>
          <w:b/>
          <w:bCs/>
        </w:rPr>
        <w:t>154 357.</w:t>
      </w:r>
    </w:p>
    <w:p w14:paraId="58F27071" w14:textId="0DED0651" w:rsidR="00216A66" w:rsidRDefault="00DE3BA0">
      <w:pPr>
        <w:rPr>
          <w:b/>
          <w:bCs/>
        </w:rPr>
      </w:pPr>
      <w:r>
        <w:rPr>
          <w:b/>
          <w:bCs/>
        </w:rPr>
        <w:t xml:space="preserve"> Support</w:t>
      </w:r>
      <w:r w:rsidR="00960F12">
        <w:rPr>
          <w:b/>
          <w:bCs/>
        </w:rPr>
        <w:t>:</w:t>
      </w:r>
    </w:p>
    <w:p w14:paraId="5B47DA3A" w14:textId="30EB432F" w:rsidR="00E23800" w:rsidRPr="00E23800" w:rsidRDefault="000D09A4" w:rsidP="00E23800">
      <w:pPr>
        <w:rPr>
          <w:rFonts w:ascii="Calibri" w:hAnsi="Calibri" w:cs="Calibri"/>
        </w:rPr>
      </w:pPr>
      <w:r>
        <w:rPr>
          <w:b/>
          <w:bCs/>
        </w:rPr>
        <w:t>EDT</w:t>
      </w:r>
      <w:r w:rsidR="00E23800">
        <w:rPr>
          <w:b/>
          <w:bCs/>
        </w:rPr>
        <w:t xml:space="preserve"> </w:t>
      </w:r>
      <w:r w:rsidR="00C4759D">
        <w:rPr>
          <w:b/>
          <w:bCs/>
        </w:rPr>
        <w:t xml:space="preserve">- </w:t>
      </w:r>
      <w:r w:rsidR="00C4759D" w:rsidRPr="00E23800">
        <w:rPr>
          <w:rFonts w:ascii="Calibri" w:hAnsi="Calibri" w:cs="Calibri"/>
        </w:rPr>
        <w:t>EDT</w:t>
      </w:r>
      <w:r w:rsidR="00E23800" w:rsidRPr="00E23800">
        <w:t xml:space="preserve"> </w:t>
      </w:r>
      <w:hyperlink r:id="rId12" w:history="1">
        <w:r w:rsidR="00E23800" w:rsidRPr="00E23800">
          <w:rPr>
            <w:color w:val="0563C1"/>
            <w:u w:val="single"/>
          </w:rPr>
          <w:t>Adult-EDT@nelft.nhs.uk</w:t>
        </w:r>
      </w:hyperlink>
    </w:p>
    <w:p w14:paraId="01DF78D8" w14:textId="0EC038BC" w:rsidR="000D09A4" w:rsidRDefault="00E23800" w:rsidP="005A3CE7">
      <w:pPr>
        <w:spacing w:after="0" w:line="240" w:lineRule="auto"/>
        <w:rPr>
          <w:rFonts w:ascii="Calibri" w:hAnsi="Calibri" w:cs="Calibri"/>
        </w:rPr>
      </w:pPr>
      <w:r w:rsidRPr="00E23800">
        <w:rPr>
          <w:rFonts w:ascii="Calibri" w:hAnsi="Calibri" w:cs="Calibri"/>
        </w:rPr>
        <w:t xml:space="preserve">Tel: 0300 555 1249 (professionals only, not </w:t>
      </w:r>
      <w:r w:rsidR="007B1C49" w:rsidRPr="00E23800">
        <w:rPr>
          <w:rFonts w:ascii="Calibri" w:hAnsi="Calibri" w:cs="Calibri"/>
        </w:rPr>
        <w:t xml:space="preserve">residents) </w:t>
      </w:r>
      <w:r w:rsidR="007B1C49">
        <w:rPr>
          <w:rFonts w:ascii="Calibri" w:hAnsi="Calibri" w:cs="Calibri"/>
        </w:rPr>
        <w:t>For</w:t>
      </w:r>
      <w:r w:rsidRPr="00E23800">
        <w:rPr>
          <w:rFonts w:ascii="Calibri" w:hAnsi="Calibri" w:cs="Calibri"/>
        </w:rPr>
        <w:t xml:space="preserve"> residents 0208 496 3000 option </w:t>
      </w:r>
      <w:proofErr w:type="gramStart"/>
      <w:r w:rsidRPr="00E23800">
        <w:rPr>
          <w:rFonts w:ascii="Calibri" w:hAnsi="Calibri" w:cs="Calibri"/>
        </w:rPr>
        <w:t>2</w:t>
      </w:r>
      <w:proofErr w:type="gramEnd"/>
    </w:p>
    <w:p w14:paraId="563FB395" w14:textId="77777777" w:rsidR="005A3CE7" w:rsidRPr="005A3CE7" w:rsidRDefault="005A3CE7" w:rsidP="005A3CE7">
      <w:pPr>
        <w:spacing w:after="0" w:line="240" w:lineRule="auto"/>
        <w:rPr>
          <w:rFonts w:ascii="Calibri" w:hAnsi="Calibri" w:cs="Calibri"/>
        </w:rPr>
      </w:pPr>
    </w:p>
    <w:p w14:paraId="7E51B4EA" w14:textId="77777777" w:rsidR="00960F12" w:rsidRPr="00960F12" w:rsidRDefault="00960F12" w:rsidP="00960F12">
      <w:pPr>
        <w:spacing w:after="0" w:line="240" w:lineRule="auto"/>
        <w:rPr>
          <w:rFonts w:ascii="Calibri" w:hAnsi="Calibri" w:cs="Calibri"/>
        </w:rPr>
      </w:pPr>
      <w:r w:rsidRPr="00960F12">
        <w:rPr>
          <w:rFonts w:ascii="Calibri" w:hAnsi="Calibri" w:cs="Calibri"/>
        </w:rPr>
        <w:t xml:space="preserve">Mental Health Direct </w:t>
      </w:r>
    </w:p>
    <w:p w14:paraId="6AAB23E5" w14:textId="20B55E29" w:rsidR="00960F12" w:rsidRPr="00960F12" w:rsidRDefault="00960F12" w:rsidP="005A3CE7">
      <w:pPr>
        <w:spacing w:after="0" w:line="240" w:lineRule="auto"/>
        <w:jc w:val="both"/>
        <w:rPr>
          <w:rFonts w:ascii="Calibri" w:hAnsi="Calibri" w:cs="Calibri"/>
        </w:rPr>
      </w:pPr>
      <w:r w:rsidRPr="00960F12">
        <w:rPr>
          <w:rFonts w:ascii="Calibri" w:hAnsi="Calibri" w:cs="Calibri"/>
        </w:rPr>
        <w:t xml:space="preserve">Tel: 0300 555 1000 </w:t>
      </w:r>
    </w:p>
    <w:p w14:paraId="428D00AD" w14:textId="77777777" w:rsidR="00960F12" w:rsidRPr="00960F12" w:rsidRDefault="00960F12" w:rsidP="00960F12">
      <w:pPr>
        <w:spacing w:after="0" w:line="240" w:lineRule="auto"/>
        <w:rPr>
          <w:rFonts w:ascii="Calibri" w:hAnsi="Calibri" w:cs="Calibri"/>
        </w:rPr>
      </w:pPr>
      <w:r w:rsidRPr="00960F12">
        <w:rPr>
          <w:rFonts w:ascii="Calibri" w:hAnsi="Calibri" w:cs="Calibri"/>
        </w:rPr>
        <w:t>Samaritans</w:t>
      </w:r>
    </w:p>
    <w:p w14:paraId="1FD7F06D" w14:textId="51147F80" w:rsidR="00F02B62" w:rsidRDefault="00960F12" w:rsidP="00F02B62">
      <w:pPr>
        <w:spacing w:after="0" w:line="240" w:lineRule="auto"/>
        <w:rPr>
          <w:rFonts w:ascii="Calibri" w:hAnsi="Calibri" w:cs="Calibri"/>
        </w:rPr>
      </w:pPr>
      <w:r w:rsidRPr="00960F12">
        <w:rPr>
          <w:rFonts w:ascii="Calibri" w:hAnsi="Calibri" w:cs="Calibri"/>
        </w:rPr>
        <w:t xml:space="preserve">Tel: 116 123 </w:t>
      </w:r>
    </w:p>
    <w:p w14:paraId="752664CA" w14:textId="77777777" w:rsidR="005A3CE7" w:rsidRPr="00F02B62" w:rsidRDefault="005A3CE7" w:rsidP="00F02B62">
      <w:pPr>
        <w:spacing w:after="0" w:line="240" w:lineRule="auto"/>
        <w:rPr>
          <w:rFonts w:ascii="Calibri" w:hAnsi="Calibri" w:cs="Calibri"/>
        </w:rPr>
      </w:pPr>
    </w:p>
    <w:p w14:paraId="7115C456" w14:textId="53D7424D" w:rsidR="00216A66" w:rsidRDefault="0001234A">
      <w:pPr>
        <w:rPr>
          <w:rFonts w:ascii="Calibri" w:hAnsi="Calibri" w:cs="Calibri"/>
          <w:b/>
          <w:bCs/>
        </w:rPr>
      </w:pPr>
      <w:r w:rsidRPr="00F02B62">
        <w:rPr>
          <w:rFonts w:ascii="Calibri" w:hAnsi="Calibri" w:cs="Calibri"/>
          <w:b/>
          <w:bCs/>
        </w:rPr>
        <w:t>Escalation:</w:t>
      </w:r>
    </w:p>
    <w:p w14:paraId="7AB3CBFE" w14:textId="38EF583A" w:rsidR="00BA0F3E" w:rsidRPr="00BA0F3E" w:rsidRDefault="00BA0F3E" w:rsidP="00BA0F3E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BA0F3E">
        <w:rPr>
          <w:rFonts w:ascii="Calibri" w:hAnsi="Calibri" w:cs="Calibri"/>
        </w:rPr>
        <w:t>Covering Duty Manager</w:t>
      </w:r>
    </w:p>
    <w:p w14:paraId="15C34C73" w14:textId="311476A2" w:rsidR="00EA6DD8" w:rsidRPr="00EA6DD8" w:rsidRDefault="00EA6DD8" w:rsidP="00EA6DD8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EA6DD8">
        <w:rPr>
          <w:rFonts w:ascii="Calibri" w:hAnsi="Calibri" w:cs="Calibri"/>
        </w:rPr>
        <w:t xml:space="preserve">Pious Wireko </w:t>
      </w:r>
      <w:r>
        <w:rPr>
          <w:rFonts w:ascii="Calibri" w:hAnsi="Calibri" w:cs="Calibri"/>
        </w:rPr>
        <w:t>–</w:t>
      </w:r>
      <w:r w:rsidRPr="00EA6DD8">
        <w:rPr>
          <w:rFonts w:ascii="Calibri" w:hAnsi="Calibri" w:cs="Calibri"/>
        </w:rPr>
        <w:t xml:space="preserve"> </w:t>
      </w:r>
      <w:r w:rsidR="00BA0F3E" w:rsidRPr="00EA6DD8">
        <w:rPr>
          <w:rFonts w:ascii="Calibri" w:hAnsi="Calibri" w:cs="Calibri"/>
        </w:rPr>
        <w:t>Gyami</w:t>
      </w:r>
      <w:r w:rsidR="00BA0F3E">
        <w:rPr>
          <w:rFonts w:ascii="Calibri" w:hAnsi="Calibri" w:cs="Calibri"/>
        </w:rPr>
        <w:t xml:space="preserve"> Practice</w:t>
      </w:r>
      <w:r>
        <w:rPr>
          <w:rFonts w:ascii="Calibri" w:hAnsi="Calibri" w:cs="Calibri"/>
        </w:rPr>
        <w:t xml:space="preserve"> Manager</w:t>
      </w:r>
    </w:p>
    <w:p w14:paraId="120348E1" w14:textId="727ACBE8" w:rsidR="0001234A" w:rsidRPr="00DE78F7" w:rsidRDefault="0001234A" w:rsidP="00DE78F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E78F7">
        <w:rPr>
          <w:rFonts w:ascii="Calibri" w:hAnsi="Calibri" w:cs="Calibri"/>
        </w:rPr>
        <w:t xml:space="preserve">Neville </w:t>
      </w:r>
      <w:r w:rsidR="00F02B62" w:rsidRPr="00DE78F7">
        <w:rPr>
          <w:rFonts w:ascii="Calibri" w:hAnsi="Calibri" w:cs="Calibri"/>
        </w:rPr>
        <w:t>Green Team</w:t>
      </w:r>
      <w:r w:rsidRPr="00DE78F7">
        <w:rPr>
          <w:rFonts w:ascii="Calibri" w:hAnsi="Calibri" w:cs="Calibri"/>
        </w:rPr>
        <w:t xml:space="preserve"> Manager</w:t>
      </w:r>
    </w:p>
    <w:p w14:paraId="6E580A1C" w14:textId="25A89861" w:rsidR="0001234A" w:rsidRPr="00DE78F7" w:rsidRDefault="0001234A" w:rsidP="00DE78F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E78F7">
        <w:rPr>
          <w:rFonts w:ascii="Calibri" w:hAnsi="Calibri" w:cs="Calibri"/>
        </w:rPr>
        <w:t xml:space="preserve">Steven </w:t>
      </w:r>
      <w:r w:rsidR="00F02B62" w:rsidRPr="00DE78F7">
        <w:rPr>
          <w:rFonts w:ascii="Calibri" w:hAnsi="Calibri" w:cs="Calibri"/>
        </w:rPr>
        <w:t>Box Team</w:t>
      </w:r>
      <w:r w:rsidRPr="00DE78F7">
        <w:rPr>
          <w:rFonts w:ascii="Calibri" w:hAnsi="Calibri" w:cs="Calibri"/>
        </w:rPr>
        <w:t xml:space="preserve"> Manager</w:t>
      </w:r>
    </w:p>
    <w:p w14:paraId="33A1E0EC" w14:textId="3051B2B9" w:rsidR="0001234A" w:rsidRPr="00DE78F7" w:rsidRDefault="0001234A" w:rsidP="00DE78F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E78F7">
        <w:rPr>
          <w:rFonts w:ascii="Calibri" w:hAnsi="Calibri" w:cs="Calibri"/>
        </w:rPr>
        <w:t xml:space="preserve">Alam Khan Head of Service </w:t>
      </w:r>
    </w:p>
    <w:p w14:paraId="0AD9C1CE" w14:textId="509286A6" w:rsidR="0001234A" w:rsidRPr="00DE78F7" w:rsidRDefault="0001234A" w:rsidP="00DE78F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E78F7">
        <w:rPr>
          <w:rFonts w:ascii="Calibri" w:hAnsi="Calibri" w:cs="Calibri"/>
        </w:rPr>
        <w:t xml:space="preserve">Michelle Cole </w:t>
      </w:r>
      <w:r w:rsidR="00F02B62">
        <w:rPr>
          <w:rFonts w:ascii="Calibri" w:hAnsi="Calibri" w:cs="Calibri"/>
        </w:rPr>
        <w:t xml:space="preserve">- </w:t>
      </w:r>
      <w:r w:rsidRPr="00DE78F7">
        <w:rPr>
          <w:rFonts w:ascii="Calibri" w:hAnsi="Calibri" w:cs="Calibri"/>
        </w:rPr>
        <w:t>Frame Brokerage Manager</w:t>
      </w:r>
    </w:p>
    <w:p w14:paraId="7514936F" w14:textId="291EA055" w:rsidR="00216A66" w:rsidRPr="005A3CE7" w:rsidRDefault="0001234A" w:rsidP="005A3CE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E78F7">
        <w:rPr>
          <w:rFonts w:ascii="Calibri" w:hAnsi="Calibri" w:cs="Calibri"/>
        </w:rPr>
        <w:t xml:space="preserve">Maureen  </w:t>
      </w:r>
      <w:r w:rsidR="0074111A" w:rsidRPr="00DE78F7">
        <w:rPr>
          <w:rFonts w:ascii="Calibri" w:hAnsi="Calibri" w:cs="Calibri"/>
        </w:rPr>
        <w:t xml:space="preserve"> </w:t>
      </w:r>
      <w:r w:rsidR="00DE78F7" w:rsidRPr="00DE78F7">
        <w:rPr>
          <w:rFonts w:ascii="Calibri" w:hAnsi="Calibri" w:cs="Calibri"/>
        </w:rPr>
        <w:t xml:space="preserve">McEleney </w:t>
      </w:r>
      <w:r w:rsidR="00F02B62" w:rsidRPr="00DE78F7">
        <w:rPr>
          <w:rFonts w:ascii="Calibri" w:hAnsi="Calibri" w:cs="Calibri"/>
        </w:rPr>
        <w:t>Assistant Director</w:t>
      </w:r>
      <w:r w:rsidR="00DE78F7" w:rsidRPr="00DE78F7">
        <w:rPr>
          <w:rFonts w:ascii="Calibri" w:hAnsi="Calibri" w:cs="Calibri"/>
        </w:rPr>
        <w:t xml:space="preserve"> </w:t>
      </w:r>
    </w:p>
    <w:p w14:paraId="7283483C" w14:textId="33E314FC" w:rsidR="0066068F" w:rsidRDefault="00F02B62">
      <w:pPr>
        <w:rPr>
          <w:b/>
          <w:bCs/>
        </w:rPr>
      </w:pPr>
      <w:r>
        <w:rPr>
          <w:b/>
          <w:bCs/>
        </w:rPr>
        <w:t xml:space="preserve">Author/s  </w:t>
      </w:r>
    </w:p>
    <w:p w14:paraId="4B0730BD" w14:textId="15BDB20C" w:rsidR="00F02B62" w:rsidRPr="00EA6DD8" w:rsidRDefault="00F02B62">
      <w:r w:rsidRPr="00EA6DD8">
        <w:t>Neville Green Team Manager ACMT 1</w:t>
      </w:r>
    </w:p>
    <w:p w14:paraId="6D090DF4" w14:textId="77777777" w:rsidR="008409C6" w:rsidRDefault="00F02B62">
      <w:r w:rsidRPr="00EA6DD8">
        <w:t>Steven Box      Team Manager   ACMT 2</w:t>
      </w:r>
    </w:p>
    <w:p w14:paraId="058335CF" w14:textId="07D0B6FF" w:rsidR="0066068F" w:rsidRDefault="00EA6DD8">
      <w:r w:rsidRPr="00EA6DD8">
        <w:t>Date of Next Review:  J</w:t>
      </w:r>
      <w:r w:rsidR="00C51269">
        <w:t xml:space="preserve">uly </w:t>
      </w:r>
      <w:r w:rsidRPr="00EA6DD8">
        <w:t xml:space="preserve">   2024</w:t>
      </w:r>
    </w:p>
    <w:p w14:paraId="5500981D" w14:textId="77777777" w:rsidR="008409C6" w:rsidRDefault="008409C6"/>
    <w:p w14:paraId="16193828" w14:textId="77777777" w:rsidR="008409C6" w:rsidRDefault="008409C6"/>
    <w:p w14:paraId="7BAFEF1F" w14:textId="77777777" w:rsidR="008409C6" w:rsidRDefault="008409C6"/>
    <w:p w14:paraId="3F2B421E" w14:textId="789072C9" w:rsidR="00E7768A" w:rsidRPr="00E7768A" w:rsidRDefault="00C4759D">
      <w:pPr>
        <w:rPr>
          <w:b/>
          <w:bCs/>
        </w:rPr>
      </w:pPr>
      <w:r w:rsidRPr="00E7768A">
        <w:rPr>
          <w:b/>
          <w:bCs/>
        </w:rPr>
        <w:lastRenderedPageBreak/>
        <w:t>Appendix 1</w:t>
      </w:r>
    </w:p>
    <w:p w14:paraId="4A5C4CA7" w14:textId="77777777" w:rsidR="00E7768A" w:rsidRDefault="00E7768A"/>
    <w:p w14:paraId="62CDE143" w14:textId="12D28BAD" w:rsidR="008409C6" w:rsidRDefault="008409C6" w:rsidP="008409C6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ACMT </w:t>
      </w:r>
      <w:r w:rsidR="00C4759D">
        <w:rPr>
          <w:b/>
          <w:bCs/>
          <w:sz w:val="20"/>
          <w:szCs w:val="20"/>
          <w:u w:val="single"/>
        </w:rPr>
        <w:t>RAG rating</w:t>
      </w:r>
      <w:r>
        <w:rPr>
          <w:b/>
          <w:bCs/>
          <w:sz w:val="20"/>
          <w:szCs w:val="20"/>
          <w:u w:val="single"/>
        </w:rPr>
        <w:t xml:space="preserve"> matrix practice </w:t>
      </w:r>
      <w:r w:rsidR="00C4759D">
        <w:rPr>
          <w:b/>
          <w:bCs/>
          <w:sz w:val="20"/>
          <w:szCs w:val="20"/>
          <w:u w:val="single"/>
        </w:rPr>
        <w:t>guidance for</w:t>
      </w:r>
      <w:r>
        <w:rPr>
          <w:b/>
          <w:bCs/>
          <w:sz w:val="20"/>
          <w:szCs w:val="20"/>
          <w:u w:val="single"/>
        </w:rPr>
        <w:t xml:space="preserve"> initial reviews, case allocation from duty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9C6" w14:paraId="47DF7AEB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23A" w14:textId="77777777" w:rsidR="008409C6" w:rsidRDefault="008409C6">
            <w:pPr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RAG 1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DA59" w14:textId="77777777" w:rsidR="008409C6" w:rsidRDefault="008409C6">
            <w:pPr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RAG 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79C6" w14:textId="77777777" w:rsidR="008409C6" w:rsidRDefault="008409C6">
            <w:pPr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RAG 3</w:t>
            </w:r>
          </w:p>
        </w:tc>
      </w:tr>
      <w:tr w:rsidR="008409C6" w14:paraId="7EE895CA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8FA" w14:textId="5209CAA4" w:rsidR="008409C6" w:rsidRDefault="008409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Risk </w:t>
            </w:r>
            <w:r w:rsidR="00C4759D">
              <w:rPr>
                <w:rFonts w:ascii="Calibri" w:hAnsi="Calibri" w:cs="Calibri"/>
                <w:sz w:val="16"/>
                <w:szCs w:val="16"/>
              </w:rPr>
              <w:t>o</w:t>
            </w:r>
            <w:r w:rsidR="00352222">
              <w:rPr>
                <w:rFonts w:ascii="Calibri" w:hAnsi="Calibri" w:cs="Calibri"/>
                <w:sz w:val="16"/>
                <w:szCs w:val="16"/>
              </w:rPr>
              <w:t xml:space="preserve">f </w:t>
            </w:r>
            <w:proofErr w:type="gramStart"/>
            <w:r w:rsidR="00C4759D">
              <w:rPr>
                <w:rFonts w:ascii="Calibri" w:hAnsi="Calibri" w:cs="Calibri"/>
                <w:sz w:val="16"/>
                <w:szCs w:val="16"/>
              </w:rPr>
              <w:t>significant change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in </w:t>
            </w:r>
            <w:r w:rsidR="00C4759D">
              <w:rPr>
                <w:rFonts w:ascii="Calibri" w:hAnsi="Calibri" w:cs="Calibri"/>
                <w:sz w:val="16"/>
                <w:szCs w:val="16"/>
              </w:rPr>
              <w:t>need which may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include admission prevention.</w:t>
            </w:r>
          </w:p>
          <w:p w14:paraId="10773656" w14:textId="62C15369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Subject </w:t>
            </w:r>
            <w:r w:rsidR="00C4759D">
              <w:rPr>
                <w:rFonts w:ascii="Calibri" w:hAnsi="Calibri" w:cs="Calibri"/>
                <w:sz w:val="16"/>
                <w:szCs w:val="16"/>
              </w:rPr>
              <w:t>to High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Intensity User Forum with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care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support needs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29DA" w14:textId="77777777" w:rsidR="008409C6" w:rsidRDefault="008409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Funded nursing care in place</w:t>
            </w:r>
          </w:p>
          <w:p w14:paraId="788E7B44" w14:textId="73113D1C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In receipt </w:t>
            </w:r>
            <w:r w:rsidR="00C4759D">
              <w:rPr>
                <w:rFonts w:ascii="Calibri" w:hAnsi="Calibri" w:cs="Calibri"/>
                <w:sz w:val="16"/>
                <w:szCs w:val="16"/>
              </w:rPr>
              <w:t>of Integrated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759D">
              <w:rPr>
                <w:rFonts w:ascii="Calibri" w:hAnsi="Calibri" w:cs="Calibri"/>
                <w:sz w:val="16"/>
                <w:szCs w:val="16"/>
              </w:rPr>
              <w:t>Management Review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(ICM)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CF33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Stable long term needs and package of needs</w:t>
            </w:r>
          </w:p>
        </w:tc>
      </w:tr>
      <w:tr w:rsidR="008409C6" w14:paraId="1C8B63AF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46A" w14:textId="77777777" w:rsidR="008409C6" w:rsidRDefault="008409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Three admissions to hospital within 12-month period</w:t>
            </w:r>
          </w:p>
          <w:p w14:paraId="6B63FE10" w14:textId="77777777" w:rsidR="008409C6" w:rsidRDefault="008409C6">
            <w:pPr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978E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One admission within last 12 months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A94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No admission to hospital in last 12 months</w:t>
            </w:r>
          </w:p>
        </w:tc>
      </w:tr>
      <w:tr w:rsidR="008409C6" w14:paraId="042D87A8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E3FA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Self-neglect/cluttering rating six and above/fire risk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885" w14:textId="5A0AFCC5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Self-neglect / cluttering below 6 no fire </w:t>
            </w:r>
            <w:r w:rsidR="00C4759D">
              <w:rPr>
                <w:rFonts w:ascii="Calibri" w:hAnsi="Calibri" w:cs="Calibri"/>
                <w:sz w:val="16"/>
                <w:szCs w:val="16"/>
              </w:rPr>
              <w:t>risk known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capacity </w:t>
            </w:r>
            <w:r w:rsidR="00352222">
              <w:rPr>
                <w:rFonts w:ascii="Calibri" w:hAnsi="Calibri" w:cs="Calibri"/>
                <w:sz w:val="16"/>
                <w:szCs w:val="16"/>
              </w:rPr>
              <w:t>regarding</w:t>
            </w:r>
            <w:r w:rsidR="00C4759D">
              <w:rPr>
                <w:rFonts w:ascii="Calibri" w:hAnsi="Calibri" w:cs="Calibri"/>
                <w:sz w:val="16"/>
                <w:szCs w:val="16"/>
              </w:rPr>
              <w:t xml:space="preserve"> self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neglect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CA31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Progressed from early help to long term care</w:t>
            </w:r>
          </w:p>
        </w:tc>
      </w:tr>
      <w:tr w:rsidR="008409C6" w14:paraId="61EA388C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E0F1" w14:textId="511124F5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Up lift in package </w:t>
            </w:r>
            <w:r w:rsidR="00C4759D">
              <w:rPr>
                <w:rFonts w:ascii="Calibri" w:hAnsi="Calibri" w:cs="Calibri"/>
                <w:sz w:val="16"/>
                <w:szCs w:val="16"/>
              </w:rPr>
              <w:t>of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759D">
              <w:rPr>
                <w:rFonts w:ascii="Calibri" w:hAnsi="Calibri" w:cs="Calibri"/>
                <w:sz w:val="16"/>
                <w:szCs w:val="16"/>
              </w:rPr>
              <w:t>following admission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to hospital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E22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Discharged from hospital with same provision of care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D5C" w14:textId="4E286ACC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 xml:space="preserve">No contact with AMCT </w:t>
            </w:r>
            <w:r w:rsidR="00C4759D">
              <w:rPr>
                <w:rFonts w:ascii="Calibri" w:hAnsi="Calibri" w:cs="Calibri"/>
                <w:sz w:val="16"/>
                <w:szCs w:val="16"/>
              </w:rPr>
              <w:t>duty since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initial review allocated </w:t>
            </w:r>
          </w:p>
        </w:tc>
      </w:tr>
      <w:tr w:rsidR="008409C6" w14:paraId="63FB6994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2CD" w14:textId="41A78329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 xml:space="preserve">Cost of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care above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£650 per week </w:t>
            </w:r>
            <w:r w:rsidR="00C4759D">
              <w:rPr>
                <w:rFonts w:ascii="Calibri" w:hAnsi="Calibri" w:cs="Calibri"/>
                <w:sz w:val="16"/>
                <w:szCs w:val="16"/>
              </w:rPr>
              <w:t xml:space="preserve">should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be removed</w:t>
            </w:r>
            <w:proofErr w:type="gramEnd"/>
            <w:r w:rsidR="00352222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A8D" w14:textId="725A1B8D" w:rsidR="008409C6" w:rsidRDefault="00C4759D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Cost above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£250 and </w:t>
            </w:r>
            <w:r>
              <w:rPr>
                <w:rFonts w:ascii="Calibri" w:hAnsi="Calibri" w:cs="Calibri"/>
                <w:sz w:val="16"/>
                <w:szCs w:val="16"/>
              </w:rPr>
              <w:t>below.</w:t>
            </w:r>
          </w:p>
          <w:p w14:paraId="6E70D23C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£ 650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3EC8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Package of care   below £250 per week</w:t>
            </w:r>
          </w:p>
        </w:tc>
      </w:tr>
      <w:tr w:rsidR="008409C6" w14:paraId="56912668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3466" w14:textId="57BBE900" w:rsidR="008409C6" w:rsidRDefault="00C4759D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Complexes need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No informal care and/or formal </w:t>
            </w:r>
            <w:r>
              <w:rPr>
                <w:rFonts w:ascii="Calibri" w:hAnsi="Calibri" w:cs="Calibri"/>
                <w:sz w:val="16"/>
                <w:szCs w:val="16"/>
              </w:rPr>
              <w:t>care, Risk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of falls. </w:t>
            </w:r>
            <w:r>
              <w:rPr>
                <w:rFonts w:ascii="Calibri" w:hAnsi="Calibri" w:cs="Calibri"/>
                <w:sz w:val="16"/>
                <w:szCs w:val="16"/>
              </w:rPr>
              <w:t>Unable to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address </w:t>
            </w:r>
            <w:r>
              <w:rPr>
                <w:rFonts w:ascii="Calibri" w:hAnsi="Calibri" w:cs="Calibri"/>
                <w:sz w:val="16"/>
                <w:szCs w:val="16"/>
              </w:rPr>
              <w:t>personal care.</w:t>
            </w:r>
          </w:p>
          <w:p w14:paraId="1EFCFA88" w14:textId="77777777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CHC/nursing needs</w:t>
            </w:r>
          </w:p>
          <w:p w14:paraId="6A240633" w14:textId="77777777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Double handed care</w:t>
            </w:r>
          </w:p>
          <w:p w14:paraId="030EC7B8" w14:textId="77777777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Court of Protection</w:t>
            </w:r>
          </w:p>
          <w:p w14:paraId="6910949D" w14:textId="77777777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Non weight bearing</w:t>
            </w:r>
          </w:p>
          <w:p w14:paraId="3C2242C6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enduring health condition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7A74" w14:textId="24978A09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 xml:space="preserve">Care   and support needs </w:t>
            </w:r>
            <w:r w:rsidR="00C4759D">
              <w:rPr>
                <w:rFonts w:ascii="Calibri" w:hAnsi="Calibri" w:cs="Calibri"/>
                <w:sz w:val="16"/>
                <w:szCs w:val="16"/>
              </w:rPr>
              <w:t>requiring 15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759D">
              <w:rPr>
                <w:rFonts w:ascii="Calibri" w:hAnsi="Calibri" w:cs="Calibri"/>
                <w:sz w:val="16"/>
                <w:szCs w:val="16"/>
              </w:rPr>
              <w:t>hours 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more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36D" w14:textId="42B666F8" w:rsidR="008409C6" w:rsidRDefault="008409C6" w:rsidP="00C4759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Care   and support needs met by assisted technology   e.g., pendant </w:t>
            </w:r>
            <w:r w:rsidR="00C4759D">
              <w:rPr>
                <w:rFonts w:ascii="Calibri" w:hAnsi="Calibri" w:cs="Calibri"/>
                <w:sz w:val="16"/>
                <w:szCs w:val="16"/>
              </w:rPr>
              <w:t>alarm.</w:t>
            </w:r>
          </w:p>
          <w:p w14:paraId="76A8F14F" w14:textId="77777777" w:rsidR="008409C6" w:rsidRDefault="008409C6" w:rsidP="00C4759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doubled handed care</w:t>
            </w:r>
          </w:p>
          <w:p w14:paraId="4A3E640D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Significant   ability to manage day to days needs</w:t>
            </w:r>
          </w:p>
        </w:tc>
      </w:tr>
      <w:tr w:rsidR="008409C6" w14:paraId="2F09992D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BE6" w14:textId="77777777" w:rsidR="008409C6" w:rsidRDefault="008409C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7B5B169" w14:textId="77777777" w:rsidR="008409C6" w:rsidRPr="00C4759D" w:rsidRDefault="008409C6" w:rsidP="00C4759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6"/>
                <w:szCs w:val="16"/>
              </w:rPr>
            </w:pPr>
            <w:r w:rsidRPr="00C4759D">
              <w:rPr>
                <w:rFonts w:ascii="Calibri" w:hAnsi="Calibri" w:cs="Calibri"/>
                <w:sz w:val="16"/>
                <w:szCs w:val="16"/>
              </w:rPr>
              <w:t xml:space="preserve">Incapacitated  </w:t>
            </w:r>
          </w:p>
          <w:p w14:paraId="0063CE3C" w14:textId="6ED4ABC0" w:rsidR="008409C6" w:rsidRPr="00C4759D" w:rsidRDefault="008409C6" w:rsidP="00C4759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6"/>
                <w:szCs w:val="16"/>
              </w:rPr>
            </w:pPr>
            <w:r w:rsidRPr="00C4759D">
              <w:rPr>
                <w:rFonts w:ascii="Calibri" w:hAnsi="Calibri" w:cs="Calibri"/>
                <w:sz w:val="16"/>
                <w:szCs w:val="16"/>
              </w:rPr>
              <w:t xml:space="preserve">Deprivation of liberty </w:t>
            </w:r>
            <w:r w:rsidR="00C4759D" w:rsidRPr="00C4759D">
              <w:rPr>
                <w:rFonts w:ascii="Calibri" w:hAnsi="Calibri" w:cs="Calibri"/>
                <w:sz w:val="16"/>
                <w:szCs w:val="16"/>
              </w:rPr>
              <w:t>Identified.</w:t>
            </w:r>
          </w:p>
          <w:p w14:paraId="0FEB730C" w14:textId="77777777" w:rsidR="008409C6" w:rsidRPr="00C4759D" w:rsidRDefault="008409C6" w:rsidP="00C4759D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6"/>
                <w:szCs w:val="16"/>
              </w:rPr>
            </w:pPr>
            <w:r w:rsidRPr="00C4759D">
              <w:rPr>
                <w:rFonts w:ascii="Calibri" w:hAnsi="Calibri" w:cs="Calibri"/>
                <w:sz w:val="16"/>
                <w:szCs w:val="16"/>
              </w:rPr>
              <w:t>Dols   expired</w:t>
            </w:r>
          </w:p>
          <w:p w14:paraId="56A93D05" w14:textId="77777777" w:rsidR="008409C6" w:rsidRDefault="008409C6">
            <w:pPr>
              <w:jc w:val="both"/>
            </w:pPr>
            <w:r>
              <w:rPr>
                <w:rFonts w:ascii="Calibri" w:hAnsi="Calibri" w:cs="Calibri"/>
                <w:sz w:val="16"/>
                <w:szCs w:val="16"/>
              </w:rPr>
              <w:t>Objecting to care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D0B9" w14:textId="119A7B4F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Dols to expire within 3 </w:t>
            </w:r>
            <w:r w:rsidR="00C4759D">
              <w:rPr>
                <w:rFonts w:ascii="Calibri" w:hAnsi="Calibri" w:cs="Calibri"/>
                <w:sz w:val="16"/>
                <w:szCs w:val="16"/>
              </w:rPr>
              <w:t>months.</w:t>
            </w:r>
          </w:p>
          <w:p w14:paraId="75D22870" w14:textId="6C4EA777" w:rsidR="008409C6" w:rsidRDefault="00C4759D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Person not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objecting to </w:t>
            </w:r>
            <w:r>
              <w:rPr>
                <w:rFonts w:ascii="Calibri" w:hAnsi="Calibri" w:cs="Calibri"/>
                <w:sz w:val="16"/>
                <w:szCs w:val="16"/>
              </w:rPr>
              <w:t>accommodation,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care, </w:t>
            </w:r>
            <w:r>
              <w:rPr>
                <w:rFonts w:ascii="Calibri" w:hAnsi="Calibri" w:cs="Calibri"/>
                <w:sz w:val="16"/>
                <w:szCs w:val="16"/>
              </w:rPr>
              <w:t>and treatment.</w:t>
            </w:r>
          </w:p>
          <w:p w14:paraId="1A664BB9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Has active Relevant Person Representative (RPR)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B592" w14:textId="4E428AB0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 xml:space="preserve">No concerns </w:t>
            </w:r>
            <w:r w:rsidR="00C4759D">
              <w:rPr>
                <w:rFonts w:ascii="Calibri" w:hAnsi="Calibri" w:cs="Calibri"/>
                <w:sz w:val="16"/>
                <w:szCs w:val="16"/>
              </w:rPr>
              <w:t>identified regarding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presumption of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capacity. Has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capacity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make informed   decisions regarding care </w:t>
            </w:r>
            <w:r w:rsidR="00C4759D">
              <w:rPr>
                <w:rFonts w:ascii="Calibri" w:hAnsi="Calibri" w:cs="Calibri"/>
                <w:sz w:val="16"/>
                <w:szCs w:val="16"/>
              </w:rPr>
              <w:t>and treatment and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take steps to </w:t>
            </w:r>
            <w:r w:rsidR="00C4759D">
              <w:rPr>
                <w:rFonts w:ascii="Calibri" w:hAnsi="Calibri" w:cs="Calibri"/>
                <w:sz w:val="16"/>
                <w:szCs w:val="16"/>
              </w:rPr>
              <w:t>protect self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from abuse and /or neglect for example  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contacting care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provider   in the event of non-attendance of carer</w:t>
            </w:r>
          </w:p>
        </w:tc>
      </w:tr>
      <w:tr w:rsidR="008409C6" w14:paraId="483B10B9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25D9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Previous Section 42 enquiry within last 3 months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A8CA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No reason to doubt capacity one section 42 within last 6 months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EE46" w14:textId="77777777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section42 within 12 months</w:t>
            </w:r>
          </w:p>
          <w:p w14:paraId="7C32E9AA" w14:textId="29EC9F3C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 xml:space="preserve">Person demonstrates ability to protect self-e.g., complaint to care agency re care needs not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being met</w:t>
            </w:r>
            <w:proofErr w:type="gramEnd"/>
            <w:r w:rsidR="00C4759D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8409C6" w14:paraId="0856DE49" w14:textId="77777777" w:rsidTr="00C4759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DB0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Identified or suspected Domestic Violence/subject to Marac with care and support needs/ forensic history /Schedule 1 offender/ out of borough placement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2AB" w14:textId="55E066D6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Person engaging with </w:t>
            </w:r>
            <w:r w:rsidR="00C4759D">
              <w:rPr>
                <w:rFonts w:ascii="Calibri" w:hAnsi="Calibri" w:cs="Calibri"/>
                <w:sz w:val="16"/>
                <w:szCs w:val="16"/>
              </w:rPr>
              <w:t>services 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address </w:t>
            </w:r>
            <w:r w:rsidR="00C4759D">
              <w:rPr>
                <w:rFonts w:ascii="Calibri" w:hAnsi="Calibri" w:cs="Calibri"/>
                <w:sz w:val="16"/>
                <w:szCs w:val="16"/>
              </w:rPr>
              <w:t>DV.</w:t>
            </w:r>
          </w:p>
          <w:p w14:paraId="77E9E9C4" w14:textId="7B375D20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Good understanding </w:t>
            </w:r>
            <w:r w:rsidR="00C4759D">
              <w:rPr>
                <w:rFonts w:ascii="Calibri" w:hAnsi="Calibri" w:cs="Calibri"/>
                <w:sz w:val="16"/>
                <w:szCs w:val="16"/>
              </w:rPr>
              <w:t>of nature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and severity of forensic history</w:t>
            </w:r>
          </w:p>
          <w:p w14:paraId="63BA07A0" w14:textId="133479CE" w:rsidR="008409C6" w:rsidRDefault="00C4759D" w:rsidP="00C4759D">
            <w:r>
              <w:rPr>
                <w:rFonts w:ascii="Calibri" w:hAnsi="Calibri" w:cs="Calibri"/>
                <w:sz w:val="16"/>
                <w:szCs w:val="16"/>
              </w:rPr>
              <w:t>Placing borough</w:t>
            </w:r>
            <w:r w:rsidR="008409C6">
              <w:rPr>
                <w:rFonts w:ascii="Calibri" w:hAnsi="Calibri" w:cs="Calibri"/>
                <w:sz w:val="16"/>
                <w:szCs w:val="16"/>
              </w:rPr>
              <w:t xml:space="preserve"> aware of concern, allocated worker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60A" w14:textId="646D836B" w:rsidR="008409C6" w:rsidRDefault="008409C6" w:rsidP="00C475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 Domestic Violence </w:t>
            </w:r>
            <w:r w:rsidR="00C4759D">
              <w:rPr>
                <w:rFonts w:ascii="Calibri" w:hAnsi="Calibri" w:cs="Calibri"/>
                <w:sz w:val="16"/>
                <w:szCs w:val="16"/>
              </w:rPr>
              <w:t>concerns.</w:t>
            </w:r>
          </w:p>
          <w:p w14:paraId="4F945392" w14:textId="77777777" w:rsidR="008409C6" w:rsidRDefault="008409C6" w:rsidP="00C4759D">
            <w:r>
              <w:rPr>
                <w:rFonts w:ascii="Calibri" w:hAnsi="Calibri" w:cs="Calibri"/>
                <w:sz w:val="16"/>
                <w:szCs w:val="16"/>
              </w:rPr>
              <w:t>No forensic history</w:t>
            </w:r>
          </w:p>
        </w:tc>
      </w:tr>
    </w:tbl>
    <w:p w14:paraId="079A4C9F" w14:textId="77777777" w:rsidR="008409C6" w:rsidRDefault="008409C6" w:rsidP="008409C6"/>
    <w:p w14:paraId="60F45B0B" w14:textId="77777777" w:rsidR="008409C6" w:rsidRDefault="008409C6"/>
    <w:p w14:paraId="027517FF" w14:textId="77777777" w:rsidR="008409C6" w:rsidRPr="00EA6DD8" w:rsidRDefault="008409C6"/>
    <w:sectPr w:rsidR="008409C6" w:rsidRPr="00EA6DD8" w:rsidSect="00817DA2">
      <w:head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95CC" w14:textId="77777777" w:rsidR="0089555D" w:rsidRDefault="0089555D" w:rsidP="00B6793A">
      <w:pPr>
        <w:spacing w:after="0" w:line="240" w:lineRule="auto"/>
      </w:pPr>
      <w:r>
        <w:separator/>
      </w:r>
    </w:p>
  </w:endnote>
  <w:endnote w:type="continuationSeparator" w:id="0">
    <w:p w14:paraId="22291B0E" w14:textId="77777777" w:rsidR="0089555D" w:rsidRDefault="0089555D" w:rsidP="00B6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1275"/>
      <w:gridCol w:w="1134"/>
      <w:gridCol w:w="1560"/>
      <w:gridCol w:w="1559"/>
      <w:gridCol w:w="1195"/>
      <w:gridCol w:w="1526"/>
      <w:gridCol w:w="1248"/>
    </w:tblGrid>
    <w:tr w:rsidR="00817DA2" w14:paraId="140C92D2" w14:textId="77777777" w:rsidTr="007503AE">
      <w:trPr>
        <w:trHeight w:val="514"/>
      </w:trPr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4AF80BB" w14:textId="7F26779A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bookmarkStart w:id="2" w:name="_Hlk139983115"/>
          <w:r>
            <w:rPr>
              <w:b/>
              <w:bCs/>
              <w:color w:val="000000"/>
              <w:sz w:val="20"/>
              <w:szCs w:val="20"/>
              <w:lang w:eastAsia="en-GB"/>
            </w:rPr>
            <w:t>Version Number</w:t>
          </w:r>
        </w:p>
      </w:tc>
      <w:tc>
        <w:tcPr>
          <w:tcW w:w="12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BEA84CA" w14:textId="01C75E23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Purpose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3EF500CA" w14:textId="7777777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Author</w:t>
          </w:r>
        </w:p>
      </w:tc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582C2331" w14:textId="7777777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Summary of Changes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hideMark/>
        </w:tcPr>
        <w:p w14:paraId="304EF887" w14:textId="58731CAF" w:rsidR="00817DA2" w:rsidRDefault="00817DA2" w:rsidP="007503AE">
          <w:pPr>
            <w:spacing w:line="256" w:lineRule="auto"/>
            <w:jc w:val="center"/>
            <w:rPr>
              <w:b/>
              <w:bCs/>
              <w:color w:val="000000"/>
              <w:sz w:val="20"/>
              <w:szCs w:val="20"/>
              <w:lang w:eastAsia="en-GB"/>
            </w:rPr>
          </w:pPr>
          <w:r>
            <w:rPr>
              <w:b/>
              <w:bCs/>
              <w:color w:val="000000"/>
              <w:sz w:val="20"/>
              <w:szCs w:val="20"/>
              <w:lang w:eastAsia="en-GB"/>
            </w:rPr>
            <w:t>Implementation Date</w:t>
          </w:r>
        </w:p>
      </w:tc>
      <w:tc>
        <w:tcPr>
          <w:tcW w:w="11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hideMark/>
        </w:tcPr>
        <w:p w14:paraId="60A111D5" w14:textId="532059B7" w:rsidR="00817DA2" w:rsidRDefault="00817DA2" w:rsidP="007503AE">
          <w:pPr>
            <w:spacing w:line="256" w:lineRule="auto"/>
            <w:jc w:val="center"/>
            <w:rPr>
              <w:b/>
              <w:bCs/>
              <w:sz w:val="20"/>
              <w:szCs w:val="20"/>
              <w:lang w:eastAsia="en-GB"/>
            </w:rPr>
          </w:pPr>
          <w:r>
            <w:rPr>
              <w:b/>
              <w:bCs/>
              <w:sz w:val="20"/>
              <w:szCs w:val="20"/>
              <w:lang w:eastAsia="en-GB"/>
            </w:rPr>
            <w:t>Approved By</w:t>
          </w:r>
        </w:p>
      </w:tc>
      <w:tc>
        <w:tcPr>
          <w:tcW w:w="15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1E35FA76" w14:textId="1B1EA0CB" w:rsidR="00817DA2" w:rsidRDefault="00817DA2" w:rsidP="007503AE">
          <w:pPr>
            <w:spacing w:line="256" w:lineRule="auto"/>
            <w:jc w:val="center"/>
            <w:rPr>
              <w:b/>
              <w:bCs/>
              <w:sz w:val="20"/>
              <w:szCs w:val="20"/>
              <w:lang w:eastAsia="en-GB"/>
            </w:rPr>
          </w:pPr>
          <w:r>
            <w:rPr>
              <w:b/>
              <w:bCs/>
              <w:sz w:val="20"/>
              <w:szCs w:val="20"/>
              <w:lang w:eastAsia="en-GB"/>
            </w:rPr>
            <w:t>Last Review Date</w:t>
          </w:r>
        </w:p>
      </w:tc>
      <w:tc>
        <w:tcPr>
          <w:tcW w:w="12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CCC1D9"/>
          <w:hideMark/>
        </w:tcPr>
        <w:p w14:paraId="17D651CB" w14:textId="010B4106" w:rsidR="00817DA2" w:rsidRDefault="00817DA2" w:rsidP="007503AE">
          <w:pPr>
            <w:spacing w:line="256" w:lineRule="auto"/>
            <w:jc w:val="center"/>
            <w:rPr>
              <w:b/>
              <w:bCs/>
              <w:sz w:val="20"/>
              <w:szCs w:val="20"/>
              <w:lang w:eastAsia="en-GB"/>
            </w:rPr>
          </w:pPr>
          <w:r>
            <w:rPr>
              <w:b/>
              <w:bCs/>
              <w:sz w:val="20"/>
              <w:szCs w:val="20"/>
              <w:lang w:eastAsia="en-GB"/>
            </w:rPr>
            <w:t>Next Review Date</w:t>
          </w:r>
        </w:p>
      </w:tc>
    </w:tr>
    <w:tr w:rsidR="00817DA2" w14:paraId="2141EE59" w14:textId="77777777" w:rsidTr="007503AE">
      <w:trPr>
        <w:trHeight w:val="850"/>
      </w:trPr>
      <w:tc>
        <w:tcPr>
          <w:tcW w:w="993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1692D00" w14:textId="27CA3C4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1.0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7AF02101" w14:textId="14773302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ACMT Duty Protocol</w:t>
          </w:r>
        </w:p>
      </w:tc>
      <w:tc>
        <w:tcPr>
          <w:tcW w:w="1134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692F128E" w14:textId="3BEC9015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Neville Green</w:t>
          </w:r>
        </w:p>
      </w:tc>
      <w:tc>
        <w:tcPr>
          <w:tcW w:w="156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DE7C0B4" w14:textId="7D60483C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N/A</w:t>
          </w: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D8A18A" w14:textId="7777777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</w:p>
      </w:tc>
      <w:tc>
        <w:tcPr>
          <w:tcW w:w="119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BA1767" w14:textId="7777777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</w:p>
      </w:tc>
      <w:tc>
        <w:tcPr>
          <w:tcW w:w="152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6920B650" w14:textId="71C01CC8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July 2023</w:t>
          </w:r>
        </w:p>
      </w:tc>
      <w:tc>
        <w:tcPr>
          <w:tcW w:w="1248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FF0A7C" w14:textId="77777777" w:rsidR="00817DA2" w:rsidRDefault="00817DA2" w:rsidP="007503AE">
          <w:pPr>
            <w:spacing w:line="256" w:lineRule="auto"/>
            <w:jc w:val="center"/>
            <w:rPr>
              <w:sz w:val="20"/>
              <w:szCs w:val="20"/>
              <w:lang w:eastAsia="en-GB"/>
            </w:rPr>
          </w:pPr>
          <w:r>
            <w:rPr>
              <w:sz w:val="20"/>
              <w:szCs w:val="20"/>
              <w:lang w:eastAsia="en-GB"/>
            </w:rPr>
            <w:t>July 2024</w:t>
          </w:r>
        </w:p>
      </w:tc>
    </w:tr>
    <w:bookmarkEnd w:id="2"/>
  </w:tbl>
  <w:p w14:paraId="4895B9AE" w14:textId="77777777" w:rsidR="00817DA2" w:rsidRDefault="0081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0FD1" w14:textId="77777777" w:rsidR="0089555D" w:rsidRDefault="0089555D" w:rsidP="00B6793A">
      <w:pPr>
        <w:spacing w:after="0" w:line="240" w:lineRule="auto"/>
      </w:pPr>
      <w:r>
        <w:separator/>
      </w:r>
    </w:p>
  </w:footnote>
  <w:footnote w:type="continuationSeparator" w:id="0">
    <w:p w14:paraId="3FE22B0D" w14:textId="77777777" w:rsidR="0089555D" w:rsidRDefault="0089555D" w:rsidP="00B6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B8ED" w14:textId="56B8079A" w:rsidR="00B6793A" w:rsidRDefault="00C4759D">
    <w:pPr>
      <w:pStyle w:val="Header"/>
    </w:pPr>
    <w:r>
      <w:t>Adult Care</w:t>
    </w:r>
    <w:r w:rsidR="00B6793A">
      <w:t xml:space="preserve"> Management Team Protocol</w:t>
    </w:r>
    <w:r w:rsidR="00F02B62">
      <w:t xml:space="preserve"> </w:t>
    </w:r>
    <w:r>
      <w:t>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68C"/>
    <w:multiLevelType w:val="hybridMultilevel"/>
    <w:tmpl w:val="13BE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750"/>
    <w:multiLevelType w:val="hybridMultilevel"/>
    <w:tmpl w:val="6E145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C51AF"/>
    <w:multiLevelType w:val="hybridMultilevel"/>
    <w:tmpl w:val="32B23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0047"/>
    <w:multiLevelType w:val="hybridMultilevel"/>
    <w:tmpl w:val="A2BE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4A3"/>
    <w:multiLevelType w:val="hybridMultilevel"/>
    <w:tmpl w:val="D54E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6E15"/>
    <w:multiLevelType w:val="hybridMultilevel"/>
    <w:tmpl w:val="FA02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4A67"/>
    <w:multiLevelType w:val="hybridMultilevel"/>
    <w:tmpl w:val="88BC3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915AA"/>
    <w:multiLevelType w:val="hybridMultilevel"/>
    <w:tmpl w:val="85B6F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3A18"/>
    <w:multiLevelType w:val="hybridMultilevel"/>
    <w:tmpl w:val="1A1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4CDD"/>
    <w:multiLevelType w:val="hybridMultilevel"/>
    <w:tmpl w:val="068C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1DE0"/>
    <w:multiLevelType w:val="hybridMultilevel"/>
    <w:tmpl w:val="BB5E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091C"/>
    <w:multiLevelType w:val="hybridMultilevel"/>
    <w:tmpl w:val="79F64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F5D69"/>
    <w:multiLevelType w:val="hybridMultilevel"/>
    <w:tmpl w:val="A3B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046E"/>
    <w:multiLevelType w:val="hybridMultilevel"/>
    <w:tmpl w:val="30BE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1B42"/>
    <w:multiLevelType w:val="hybridMultilevel"/>
    <w:tmpl w:val="D3FE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646C7"/>
    <w:multiLevelType w:val="hybridMultilevel"/>
    <w:tmpl w:val="0F8E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0A5D"/>
    <w:multiLevelType w:val="hybridMultilevel"/>
    <w:tmpl w:val="6B9A7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10F5F"/>
    <w:multiLevelType w:val="hybridMultilevel"/>
    <w:tmpl w:val="CF021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BE6F6A"/>
    <w:multiLevelType w:val="hybridMultilevel"/>
    <w:tmpl w:val="EC16B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6297">
    <w:abstractNumId w:val="2"/>
  </w:num>
  <w:num w:numId="2" w16cid:durableId="2062367794">
    <w:abstractNumId w:val="18"/>
  </w:num>
  <w:num w:numId="3" w16cid:durableId="1408042379">
    <w:abstractNumId w:val="6"/>
  </w:num>
  <w:num w:numId="4" w16cid:durableId="1514684302">
    <w:abstractNumId w:val="11"/>
  </w:num>
  <w:num w:numId="5" w16cid:durableId="31267353">
    <w:abstractNumId w:val="8"/>
  </w:num>
  <w:num w:numId="6" w16cid:durableId="1768697894">
    <w:abstractNumId w:val="7"/>
  </w:num>
  <w:num w:numId="7" w16cid:durableId="553780977">
    <w:abstractNumId w:val="0"/>
  </w:num>
  <w:num w:numId="8" w16cid:durableId="1630279371">
    <w:abstractNumId w:val="4"/>
  </w:num>
  <w:num w:numId="9" w16cid:durableId="1089500013">
    <w:abstractNumId w:val="15"/>
  </w:num>
  <w:num w:numId="10" w16cid:durableId="517349748">
    <w:abstractNumId w:val="5"/>
  </w:num>
  <w:num w:numId="11" w16cid:durableId="412702348">
    <w:abstractNumId w:val="14"/>
  </w:num>
  <w:num w:numId="12" w16cid:durableId="1868054566">
    <w:abstractNumId w:val="10"/>
  </w:num>
  <w:num w:numId="13" w16cid:durableId="1508710290">
    <w:abstractNumId w:val="13"/>
  </w:num>
  <w:num w:numId="14" w16cid:durableId="1814442638">
    <w:abstractNumId w:val="9"/>
  </w:num>
  <w:num w:numId="15" w16cid:durableId="1560435286">
    <w:abstractNumId w:val="12"/>
  </w:num>
  <w:num w:numId="16" w16cid:durableId="2142335605">
    <w:abstractNumId w:val="1"/>
  </w:num>
  <w:num w:numId="17" w16cid:durableId="940648341">
    <w:abstractNumId w:val="3"/>
  </w:num>
  <w:num w:numId="18" w16cid:durableId="1082331780">
    <w:abstractNumId w:val="17"/>
  </w:num>
  <w:num w:numId="19" w16cid:durableId="1516382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E"/>
    <w:rsid w:val="0001234A"/>
    <w:rsid w:val="00014DD1"/>
    <w:rsid w:val="00026340"/>
    <w:rsid w:val="00045DE1"/>
    <w:rsid w:val="0004750A"/>
    <w:rsid w:val="00054F97"/>
    <w:rsid w:val="00057AF4"/>
    <w:rsid w:val="00066F76"/>
    <w:rsid w:val="00070D18"/>
    <w:rsid w:val="00072DF5"/>
    <w:rsid w:val="00075DC1"/>
    <w:rsid w:val="00076E80"/>
    <w:rsid w:val="0008497B"/>
    <w:rsid w:val="000A270A"/>
    <w:rsid w:val="000A4B87"/>
    <w:rsid w:val="000B3168"/>
    <w:rsid w:val="000C4344"/>
    <w:rsid w:val="000D09A4"/>
    <w:rsid w:val="000D3108"/>
    <w:rsid w:val="000E4634"/>
    <w:rsid w:val="000F2FF7"/>
    <w:rsid w:val="000F3976"/>
    <w:rsid w:val="00113104"/>
    <w:rsid w:val="00115AE4"/>
    <w:rsid w:val="0011621E"/>
    <w:rsid w:val="001232BF"/>
    <w:rsid w:val="0013132F"/>
    <w:rsid w:val="00137171"/>
    <w:rsid w:val="001534DD"/>
    <w:rsid w:val="001543C4"/>
    <w:rsid w:val="0017218F"/>
    <w:rsid w:val="00174939"/>
    <w:rsid w:val="001851C7"/>
    <w:rsid w:val="0019199E"/>
    <w:rsid w:val="00191F78"/>
    <w:rsid w:val="001A0A48"/>
    <w:rsid w:val="001D2E1E"/>
    <w:rsid w:val="001E4D94"/>
    <w:rsid w:val="001E5723"/>
    <w:rsid w:val="0020043E"/>
    <w:rsid w:val="00203732"/>
    <w:rsid w:val="00206924"/>
    <w:rsid w:val="0020707C"/>
    <w:rsid w:val="002132DE"/>
    <w:rsid w:val="00216A66"/>
    <w:rsid w:val="002233FD"/>
    <w:rsid w:val="002273F0"/>
    <w:rsid w:val="0023518E"/>
    <w:rsid w:val="002602F0"/>
    <w:rsid w:val="002647AD"/>
    <w:rsid w:val="002707AA"/>
    <w:rsid w:val="00282FB6"/>
    <w:rsid w:val="002C4805"/>
    <w:rsid w:val="002C5A02"/>
    <w:rsid w:val="002D1D5B"/>
    <w:rsid w:val="002E4EDF"/>
    <w:rsid w:val="003204FC"/>
    <w:rsid w:val="0032684D"/>
    <w:rsid w:val="0034791A"/>
    <w:rsid w:val="00352222"/>
    <w:rsid w:val="00366547"/>
    <w:rsid w:val="00372FB8"/>
    <w:rsid w:val="003769D2"/>
    <w:rsid w:val="00381670"/>
    <w:rsid w:val="00385C8B"/>
    <w:rsid w:val="003A6922"/>
    <w:rsid w:val="003B2714"/>
    <w:rsid w:val="003B70AB"/>
    <w:rsid w:val="003C6429"/>
    <w:rsid w:val="003D7136"/>
    <w:rsid w:val="003E57C9"/>
    <w:rsid w:val="003F4D02"/>
    <w:rsid w:val="00411E91"/>
    <w:rsid w:val="004410C3"/>
    <w:rsid w:val="00455257"/>
    <w:rsid w:val="00460075"/>
    <w:rsid w:val="00474592"/>
    <w:rsid w:val="00484A07"/>
    <w:rsid w:val="00495A1E"/>
    <w:rsid w:val="004B3CBA"/>
    <w:rsid w:val="004E0298"/>
    <w:rsid w:val="004F01CF"/>
    <w:rsid w:val="004F414F"/>
    <w:rsid w:val="00501E5C"/>
    <w:rsid w:val="005137BD"/>
    <w:rsid w:val="005163B8"/>
    <w:rsid w:val="0052269B"/>
    <w:rsid w:val="00544135"/>
    <w:rsid w:val="00560F9F"/>
    <w:rsid w:val="0057773D"/>
    <w:rsid w:val="00584371"/>
    <w:rsid w:val="00596F1A"/>
    <w:rsid w:val="005A3CE7"/>
    <w:rsid w:val="005A4843"/>
    <w:rsid w:val="005B0358"/>
    <w:rsid w:val="005C7AE8"/>
    <w:rsid w:val="005D17F8"/>
    <w:rsid w:val="005E0150"/>
    <w:rsid w:val="005E0527"/>
    <w:rsid w:val="005F1816"/>
    <w:rsid w:val="005F582E"/>
    <w:rsid w:val="006039A4"/>
    <w:rsid w:val="00613E83"/>
    <w:rsid w:val="0061645C"/>
    <w:rsid w:val="0063224F"/>
    <w:rsid w:val="0066068F"/>
    <w:rsid w:val="006756DA"/>
    <w:rsid w:val="00681262"/>
    <w:rsid w:val="006841CA"/>
    <w:rsid w:val="006852B4"/>
    <w:rsid w:val="006A4A24"/>
    <w:rsid w:val="006A539F"/>
    <w:rsid w:val="006C33F4"/>
    <w:rsid w:val="006D2B64"/>
    <w:rsid w:val="006D42AA"/>
    <w:rsid w:val="006F08B8"/>
    <w:rsid w:val="006F2ECF"/>
    <w:rsid w:val="007031C5"/>
    <w:rsid w:val="00711DB4"/>
    <w:rsid w:val="007300A6"/>
    <w:rsid w:val="00733B70"/>
    <w:rsid w:val="0074111A"/>
    <w:rsid w:val="00744432"/>
    <w:rsid w:val="007503AE"/>
    <w:rsid w:val="007547D5"/>
    <w:rsid w:val="0076047A"/>
    <w:rsid w:val="00775715"/>
    <w:rsid w:val="00786BF6"/>
    <w:rsid w:val="00796D1E"/>
    <w:rsid w:val="007A3984"/>
    <w:rsid w:val="007B1C49"/>
    <w:rsid w:val="007B78B3"/>
    <w:rsid w:val="007C5556"/>
    <w:rsid w:val="007C5695"/>
    <w:rsid w:val="007D5B66"/>
    <w:rsid w:val="007D6CEF"/>
    <w:rsid w:val="007E6691"/>
    <w:rsid w:val="007F0D9A"/>
    <w:rsid w:val="007F3D5D"/>
    <w:rsid w:val="00817DA2"/>
    <w:rsid w:val="008214D6"/>
    <w:rsid w:val="008409C6"/>
    <w:rsid w:val="0086122C"/>
    <w:rsid w:val="008904D7"/>
    <w:rsid w:val="0089555D"/>
    <w:rsid w:val="008A6F71"/>
    <w:rsid w:val="008B68D4"/>
    <w:rsid w:val="008D1152"/>
    <w:rsid w:val="008E16FF"/>
    <w:rsid w:val="008F1CE8"/>
    <w:rsid w:val="008F5463"/>
    <w:rsid w:val="00906D5A"/>
    <w:rsid w:val="00931E09"/>
    <w:rsid w:val="00936B5B"/>
    <w:rsid w:val="00954AE7"/>
    <w:rsid w:val="00960F12"/>
    <w:rsid w:val="0096354A"/>
    <w:rsid w:val="00975D77"/>
    <w:rsid w:val="00976413"/>
    <w:rsid w:val="00A01A70"/>
    <w:rsid w:val="00A044FD"/>
    <w:rsid w:val="00A0711E"/>
    <w:rsid w:val="00A12020"/>
    <w:rsid w:val="00A17CFC"/>
    <w:rsid w:val="00A27042"/>
    <w:rsid w:val="00A45522"/>
    <w:rsid w:val="00A72572"/>
    <w:rsid w:val="00A92AE0"/>
    <w:rsid w:val="00AC26FC"/>
    <w:rsid w:val="00AD1423"/>
    <w:rsid w:val="00AF741E"/>
    <w:rsid w:val="00B04A10"/>
    <w:rsid w:val="00B155A8"/>
    <w:rsid w:val="00B171E5"/>
    <w:rsid w:val="00B244A9"/>
    <w:rsid w:val="00B328C9"/>
    <w:rsid w:val="00B334E4"/>
    <w:rsid w:val="00B34234"/>
    <w:rsid w:val="00B50658"/>
    <w:rsid w:val="00B66C8B"/>
    <w:rsid w:val="00B6793A"/>
    <w:rsid w:val="00B67ED1"/>
    <w:rsid w:val="00B67FA7"/>
    <w:rsid w:val="00B76DB3"/>
    <w:rsid w:val="00BA0F3E"/>
    <w:rsid w:val="00BB32B7"/>
    <w:rsid w:val="00BB639D"/>
    <w:rsid w:val="00BE5964"/>
    <w:rsid w:val="00C04EA8"/>
    <w:rsid w:val="00C05CDB"/>
    <w:rsid w:val="00C23FA8"/>
    <w:rsid w:val="00C4759D"/>
    <w:rsid w:val="00C51269"/>
    <w:rsid w:val="00C55444"/>
    <w:rsid w:val="00C64F38"/>
    <w:rsid w:val="00C73BAD"/>
    <w:rsid w:val="00C767C2"/>
    <w:rsid w:val="00CB2086"/>
    <w:rsid w:val="00CB402A"/>
    <w:rsid w:val="00CB49BF"/>
    <w:rsid w:val="00CD5ED6"/>
    <w:rsid w:val="00D23CAB"/>
    <w:rsid w:val="00D27489"/>
    <w:rsid w:val="00D4137D"/>
    <w:rsid w:val="00D47A85"/>
    <w:rsid w:val="00D47EBB"/>
    <w:rsid w:val="00D57B11"/>
    <w:rsid w:val="00D87B68"/>
    <w:rsid w:val="00D909E1"/>
    <w:rsid w:val="00D92F8C"/>
    <w:rsid w:val="00DA5187"/>
    <w:rsid w:val="00DB19BB"/>
    <w:rsid w:val="00DD436B"/>
    <w:rsid w:val="00DE06B4"/>
    <w:rsid w:val="00DE3BA0"/>
    <w:rsid w:val="00DE68D3"/>
    <w:rsid w:val="00DE78F7"/>
    <w:rsid w:val="00DF1C5B"/>
    <w:rsid w:val="00E00F30"/>
    <w:rsid w:val="00E01664"/>
    <w:rsid w:val="00E0435D"/>
    <w:rsid w:val="00E12A7E"/>
    <w:rsid w:val="00E17D4B"/>
    <w:rsid w:val="00E21EED"/>
    <w:rsid w:val="00E23800"/>
    <w:rsid w:val="00E355FA"/>
    <w:rsid w:val="00E36675"/>
    <w:rsid w:val="00E37B7C"/>
    <w:rsid w:val="00E574C9"/>
    <w:rsid w:val="00E7768A"/>
    <w:rsid w:val="00E86658"/>
    <w:rsid w:val="00E90F9A"/>
    <w:rsid w:val="00EA6DD8"/>
    <w:rsid w:val="00EB63A1"/>
    <w:rsid w:val="00EC4A37"/>
    <w:rsid w:val="00ED110A"/>
    <w:rsid w:val="00EE61AA"/>
    <w:rsid w:val="00EE72BA"/>
    <w:rsid w:val="00EE7505"/>
    <w:rsid w:val="00EF39A0"/>
    <w:rsid w:val="00F02B62"/>
    <w:rsid w:val="00F02EB4"/>
    <w:rsid w:val="00F21564"/>
    <w:rsid w:val="00F22CF2"/>
    <w:rsid w:val="00F57827"/>
    <w:rsid w:val="00F57B3C"/>
    <w:rsid w:val="00FB00E5"/>
    <w:rsid w:val="00F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76D4"/>
  <w15:chartTrackingRefBased/>
  <w15:docId w15:val="{0E205D69-0868-46E9-9DCE-8AAEC4C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3A"/>
  </w:style>
  <w:style w:type="paragraph" w:styleId="Footer">
    <w:name w:val="footer"/>
    <w:basedOn w:val="Normal"/>
    <w:link w:val="FooterChar"/>
    <w:uiPriority w:val="99"/>
    <w:unhideWhenUsed/>
    <w:rsid w:val="00B67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3A"/>
  </w:style>
  <w:style w:type="character" w:styleId="Hyperlink">
    <w:name w:val="Hyperlink"/>
    <w:basedOn w:val="DefaultParagraphFont"/>
    <w:uiPriority w:val="99"/>
    <w:unhideWhenUsed/>
    <w:rsid w:val="003E5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7C9"/>
    <w:rPr>
      <w:color w:val="605E5C"/>
      <w:shd w:val="clear" w:color="auto" w:fill="E1DFDD"/>
    </w:rPr>
  </w:style>
  <w:style w:type="paragraph" w:customStyle="1" w:styleId="Default">
    <w:name w:val="Default"/>
    <w:rsid w:val="00817DA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0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ult-EDT@nelf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excareTeam@walthamforest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BDE75156B7F4CA22238E871FFB674" ma:contentTypeVersion="5" ma:contentTypeDescription="Create a new document." ma:contentTypeScope="" ma:versionID="adc9b4a366ebbed24e316224324ca523">
  <xsd:schema xmlns:xsd="http://www.w3.org/2001/XMLSchema" xmlns:xs="http://www.w3.org/2001/XMLSchema" xmlns:p="http://schemas.microsoft.com/office/2006/metadata/properties" xmlns:ns2="d631bd51-4307-438d-b205-60f89387361b" xmlns:ns3="182c8f95-4b42-4fd5-aa69-5c9f7cdc8213" targetNamespace="http://schemas.microsoft.com/office/2006/metadata/properties" ma:root="true" ma:fieldsID="ab6f4ced91fdedc1cb9dbd3783475869" ns2:_="" ns3:_="">
    <xsd:import namespace="d631bd51-4307-438d-b205-60f89387361b"/>
    <xsd:import namespace="182c8f95-4b42-4fd5-aa69-5c9f7cdc8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bd51-4307-438d-b205-60f893873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8f95-4b42-4fd5-aa69-5c9f7cdc8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0C47A-790F-47B4-98B8-F60B1779E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5F1AA-7F8E-4F52-A9E9-7BB32C79115E}"/>
</file>

<file path=customXml/itemProps3.xml><?xml version="1.0" encoding="utf-8"?>
<ds:datastoreItem xmlns:ds="http://schemas.openxmlformats.org/officeDocument/2006/customXml" ds:itemID="{DCC80B99-361B-4E48-B04A-7A02E2B2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1173</Words>
  <Characters>6687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Green</dc:creator>
  <cp:keywords/>
  <dc:description/>
  <cp:lastModifiedBy>Ann Akuamoah</cp:lastModifiedBy>
  <cp:revision>2</cp:revision>
  <dcterms:created xsi:type="dcterms:W3CDTF">2023-07-17T08:36:00Z</dcterms:created>
  <dcterms:modified xsi:type="dcterms:W3CDTF">2023-07-17T08:36:00Z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0x010100542BDE75156B7F4CA22238E871FFB674</vt:lpwstr>
  </property>
</Properties>
</file>