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6E31" w14:textId="372E422A" w:rsidR="00147250" w:rsidRPr="008B7613" w:rsidRDefault="00147250" w:rsidP="00147250">
      <w:pPr>
        <w:jc w:val="center"/>
        <w:rPr>
          <w:rFonts w:ascii="Arial" w:hAnsi="Arial" w:cs="Arial"/>
          <w:sz w:val="56"/>
          <w:szCs w:val="56"/>
        </w:rPr>
      </w:pPr>
      <w:r w:rsidRPr="008B7613">
        <w:rPr>
          <w:rFonts w:ascii="Arial" w:hAnsi="Arial" w:cs="Arial"/>
          <w:sz w:val="56"/>
          <w:szCs w:val="56"/>
        </w:rPr>
        <w:t xml:space="preserve">Approved Mental Health Professional </w:t>
      </w:r>
      <w:r w:rsidR="00294911" w:rsidRPr="008B7613">
        <w:rPr>
          <w:rFonts w:ascii="Arial" w:hAnsi="Arial" w:cs="Arial"/>
          <w:sz w:val="56"/>
          <w:szCs w:val="56"/>
        </w:rPr>
        <w:t xml:space="preserve">(AMHP) </w:t>
      </w:r>
      <w:r w:rsidRPr="008B7613">
        <w:rPr>
          <w:rFonts w:ascii="Arial" w:hAnsi="Arial" w:cs="Arial"/>
          <w:sz w:val="56"/>
          <w:szCs w:val="56"/>
        </w:rPr>
        <w:t>Service</w:t>
      </w:r>
      <w:r w:rsidR="00D60F3D" w:rsidRPr="008B7613">
        <w:rPr>
          <w:rFonts w:ascii="Arial" w:hAnsi="Arial" w:cs="Arial"/>
          <w:sz w:val="56"/>
          <w:szCs w:val="56"/>
        </w:rPr>
        <w:t xml:space="preserve"> </w:t>
      </w:r>
    </w:p>
    <w:p w14:paraId="33F04324" w14:textId="5B8F124F" w:rsidR="00147250" w:rsidRPr="008B7613" w:rsidRDefault="00147250" w:rsidP="00147250">
      <w:pPr>
        <w:jc w:val="center"/>
        <w:rPr>
          <w:rFonts w:ascii="Arial" w:hAnsi="Arial" w:cs="Arial"/>
          <w:sz w:val="56"/>
          <w:szCs w:val="56"/>
        </w:rPr>
      </w:pPr>
    </w:p>
    <w:p w14:paraId="782A8A78" w14:textId="77777777" w:rsidR="000D11D5" w:rsidRPr="008B7613" w:rsidRDefault="000D11D5" w:rsidP="00147250">
      <w:pPr>
        <w:jc w:val="center"/>
        <w:rPr>
          <w:rFonts w:ascii="Arial" w:hAnsi="Arial" w:cs="Arial"/>
          <w:sz w:val="56"/>
          <w:szCs w:val="56"/>
        </w:rPr>
      </w:pPr>
    </w:p>
    <w:p w14:paraId="234C80CA" w14:textId="314038F2" w:rsidR="00147250" w:rsidRPr="008B7613" w:rsidRDefault="00FC48E2" w:rsidP="00147250">
      <w:pPr>
        <w:jc w:val="center"/>
        <w:rPr>
          <w:rFonts w:ascii="Arial" w:hAnsi="Arial" w:cs="Arial"/>
          <w:sz w:val="56"/>
          <w:szCs w:val="56"/>
        </w:rPr>
      </w:pPr>
      <w:r w:rsidRPr="008B7613">
        <w:rPr>
          <w:rFonts w:ascii="Arial" w:hAnsi="Arial" w:cs="Arial"/>
          <w:sz w:val="56"/>
          <w:szCs w:val="56"/>
        </w:rPr>
        <w:t>Operat</w:t>
      </w:r>
      <w:r w:rsidR="00D60F3D">
        <w:rPr>
          <w:rFonts w:ascii="Arial" w:hAnsi="Arial" w:cs="Arial"/>
          <w:sz w:val="56"/>
          <w:szCs w:val="56"/>
        </w:rPr>
        <w:t>ional Policy</w:t>
      </w:r>
    </w:p>
    <w:p w14:paraId="48F58E83" w14:textId="77777777" w:rsidR="00FC48E2" w:rsidRPr="008B7613" w:rsidRDefault="00FC48E2" w:rsidP="00147250">
      <w:pPr>
        <w:jc w:val="center"/>
        <w:rPr>
          <w:rFonts w:ascii="Arial" w:hAnsi="Arial" w:cs="Arial"/>
          <w:sz w:val="56"/>
          <w:szCs w:val="56"/>
        </w:rPr>
      </w:pPr>
      <w:r w:rsidRPr="008B7613">
        <w:rPr>
          <w:rFonts w:ascii="Arial" w:hAnsi="Arial" w:cs="Arial"/>
          <w:sz w:val="56"/>
          <w:szCs w:val="56"/>
        </w:rPr>
        <w:t>London Borough of Waltham Forest</w:t>
      </w:r>
    </w:p>
    <w:p w14:paraId="4E6C6802" w14:textId="3A41C59B" w:rsidR="00FC48E2" w:rsidRPr="008B7613" w:rsidRDefault="00FC48E2" w:rsidP="00D60F3D">
      <w:pPr>
        <w:jc w:val="center"/>
        <w:rPr>
          <w:rFonts w:ascii="Arial" w:hAnsi="Arial" w:cs="Arial"/>
          <w:sz w:val="56"/>
          <w:szCs w:val="56"/>
        </w:rPr>
      </w:pPr>
      <w:r w:rsidRPr="008B7613">
        <w:rPr>
          <w:rFonts w:ascii="Arial" w:hAnsi="Arial" w:cs="Arial"/>
          <w:sz w:val="56"/>
          <w:szCs w:val="56"/>
        </w:rPr>
        <w:t>&amp;</w:t>
      </w:r>
      <w:r w:rsidR="00D60F3D">
        <w:rPr>
          <w:rFonts w:ascii="Arial" w:hAnsi="Arial" w:cs="Arial"/>
          <w:sz w:val="56"/>
          <w:szCs w:val="56"/>
        </w:rPr>
        <w:t xml:space="preserve"> </w:t>
      </w:r>
      <w:r w:rsidRPr="008B7613">
        <w:rPr>
          <w:rFonts w:ascii="Arial" w:hAnsi="Arial" w:cs="Arial"/>
          <w:sz w:val="56"/>
          <w:szCs w:val="56"/>
        </w:rPr>
        <w:t>NELFT</w:t>
      </w:r>
    </w:p>
    <w:p w14:paraId="59C26B5E" w14:textId="77777777" w:rsidR="00D60F3D" w:rsidRDefault="00D60F3D" w:rsidP="00147250">
      <w:pPr>
        <w:jc w:val="center"/>
        <w:rPr>
          <w:rFonts w:ascii="Arial" w:hAnsi="Arial" w:cs="Arial"/>
          <w:sz w:val="96"/>
        </w:rPr>
      </w:pPr>
    </w:p>
    <w:p w14:paraId="3CF01196" w14:textId="2C1F6A7A" w:rsidR="00D60F3D" w:rsidRDefault="00D60F3D" w:rsidP="00147250">
      <w:pPr>
        <w:jc w:val="center"/>
        <w:rPr>
          <w:rFonts w:ascii="Arial" w:hAnsi="Arial" w:cs="Arial"/>
          <w:sz w:val="96"/>
        </w:rPr>
      </w:pPr>
    </w:p>
    <w:p w14:paraId="4C448810" w14:textId="0F92DB49" w:rsidR="00D60F3D" w:rsidRDefault="00D60F3D" w:rsidP="00147250">
      <w:pPr>
        <w:jc w:val="center"/>
        <w:rPr>
          <w:rFonts w:ascii="Arial" w:hAnsi="Arial" w:cs="Arial"/>
          <w:sz w:val="96"/>
        </w:rPr>
      </w:pPr>
    </w:p>
    <w:p w14:paraId="0FF32F07" w14:textId="25FC1897" w:rsidR="00D60F3D" w:rsidRDefault="00D60F3D" w:rsidP="00147250">
      <w:pPr>
        <w:jc w:val="center"/>
        <w:rPr>
          <w:rFonts w:ascii="Arial" w:hAnsi="Arial" w:cs="Arial"/>
          <w:sz w:val="96"/>
        </w:rPr>
      </w:pPr>
    </w:p>
    <w:p w14:paraId="53481672" w14:textId="599C6184" w:rsidR="00D60F3D" w:rsidRDefault="00D60F3D" w:rsidP="00147250">
      <w:pPr>
        <w:jc w:val="center"/>
        <w:rPr>
          <w:rFonts w:ascii="Arial" w:hAnsi="Arial" w:cs="Arial"/>
          <w:sz w:val="96"/>
        </w:rPr>
      </w:pPr>
    </w:p>
    <w:p w14:paraId="5F55D8CC" w14:textId="7BFA2699" w:rsidR="00D60F3D" w:rsidRDefault="00D60F3D" w:rsidP="00147250">
      <w:pPr>
        <w:jc w:val="center"/>
        <w:rPr>
          <w:rFonts w:ascii="Arial" w:hAnsi="Arial" w:cs="Arial"/>
          <w:sz w:val="96"/>
        </w:rPr>
      </w:pPr>
    </w:p>
    <w:p w14:paraId="46A7B6B0" w14:textId="5DC97A1B" w:rsidR="00D60F3D" w:rsidRDefault="00D60F3D" w:rsidP="00147250">
      <w:pPr>
        <w:jc w:val="center"/>
        <w:rPr>
          <w:rFonts w:ascii="Arial" w:hAnsi="Arial" w:cs="Arial"/>
          <w:sz w:val="96"/>
        </w:rPr>
      </w:pPr>
    </w:p>
    <w:p w14:paraId="155E454A" w14:textId="77777777" w:rsidR="00D60F3D" w:rsidRDefault="00D60F3D" w:rsidP="00147250">
      <w:pPr>
        <w:jc w:val="center"/>
        <w:rPr>
          <w:rFonts w:ascii="Arial" w:hAnsi="Arial" w:cs="Arial"/>
          <w:sz w:val="96"/>
        </w:rPr>
      </w:pPr>
    </w:p>
    <w:p w14:paraId="37BD5D0D" w14:textId="77777777" w:rsidR="00D60F3D" w:rsidRDefault="00D60F3D" w:rsidP="00147250"/>
    <w:sdt>
      <w:sdtPr>
        <w:rPr>
          <w:rFonts w:ascii="Arial" w:eastAsia="Times New Roman" w:hAnsi="Arial" w:cs="Times New Roman"/>
          <w:b w:val="0"/>
          <w:bCs w:val="0"/>
          <w:color w:val="auto"/>
          <w:sz w:val="24"/>
          <w:szCs w:val="24"/>
          <w:lang w:val="en-GB" w:eastAsia="en-GB"/>
        </w:rPr>
        <w:id w:val="-1269998528"/>
        <w:docPartObj>
          <w:docPartGallery w:val="Table of Contents"/>
          <w:docPartUnique/>
        </w:docPartObj>
      </w:sdtPr>
      <w:sdtEndPr>
        <w:rPr>
          <w:rFonts w:cs="Arial"/>
        </w:rPr>
      </w:sdtEndPr>
      <w:sdtContent>
        <w:p w14:paraId="4CBD2B20" w14:textId="673C6F27" w:rsidR="00147250" w:rsidRDefault="00147250" w:rsidP="00147250">
          <w:pPr>
            <w:pStyle w:val="TOCHeading"/>
            <w:rPr>
              <w:rFonts w:ascii="Arial" w:hAnsi="Arial"/>
              <w:color w:val="auto"/>
              <w:sz w:val="40"/>
            </w:rPr>
          </w:pPr>
          <w:r>
            <w:rPr>
              <w:rFonts w:ascii="Arial" w:hAnsi="Arial"/>
              <w:color w:val="auto"/>
              <w:sz w:val="40"/>
            </w:rPr>
            <w:t>Content</w:t>
          </w:r>
          <w:r w:rsidR="00D60F3D">
            <w:rPr>
              <w:rFonts w:ascii="Arial" w:hAnsi="Arial"/>
              <w:color w:val="auto"/>
              <w:sz w:val="40"/>
            </w:rPr>
            <w:t>s</w:t>
          </w:r>
        </w:p>
        <w:p w14:paraId="14811F16" w14:textId="77777777" w:rsidR="00D60F3D" w:rsidRPr="008B7613" w:rsidRDefault="00D60F3D" w:rsidP="008B7613">
          <w:pPr>
            <w:rPr>
              <w:lang w:val="en-US" w:eastAsia="ja-JP"/>
            </w:rPr>
          </w:pPr>
        </w:p>
        <w:p w14:paraId="4D701B1C" w14:textId="5AD581AA" w:rsidR="007D66FD" w:rsidRDefault="00147250">
          <w:pPr>
            <w:pStyle w:val="TOC1"/>
            <w:tabs>
              <w:tab w:val="left" w:pos="440"/>
            </w:tabs>
            <w:rPr>
              <w:noProof/>
              <w:lang w:val="en-GB" w:eastAsia="en-GB"/>
            </w:rPr>
          </w:pPr>
          <w:r w:rsidRPr="008B7613">
            <w:fldChar w:fldCharType="begin"/>
          </w:r>
          <w:r w:rsidRPr="008B7613">
            <w:instrText xml:space="preserve"> TOC \o "1-3" \h \z \u </w:instrText>
          </w:r>
          <w:r w:rsidRPr="008B7613">
            <w:fldChar w:fldCharType="separate"/>
          </w:r>
          <w:hyperlink w:anchor="_Toc107313968" w:history="1">
            <w:r w:rsidR="007D66FD" w:rsidRPr="00983A23">
              <w:rPr>
                <w:rStyle w:val="Hyperlink"/>
                <w:noProof/>
              </w:rPr>
              <w:t>1</w:t>
            </w:r>
            <w:r w:rsidR="007D66FD">
              <w:rPr>
                <w:noProof/>
                <w:lang w:val="en-GB" w:eastAsia="en-GB"/>
              </w:rPr>
              <w:tab/>
            </w:r>
            <w:r w:rsidR="007D66FD" w:rsidRPr="00983A23">
              <w:rPr>
                <w:rStyle w:val="Hyperlink"/>
                <w:noProof/>
              </w:rPr>
              <w:t>Introduction</w:t>
            </w:r>
            <w:r w:rsidR="007D66FD">
              <w:rPr>
                <w:noProof/>
                <w:webHidden/>
              </w:rPr>
              <w:tab/>
            </w:r>
            <w:r w:rsidR="007D66FD">
              <w:rPr>
                <w:noProof/>
                <w:webHidden/>
              </w:rPr>
              <w:fldChar w:fldCharType="begin"/>
            </w:r>
            <w:r w:rsidR="007D66FD">
              <w:rPr>
                <w:noProof/>
                <w:webHidden/>
              </w:rPr>
              <w:instrText xml:space="preserve"> PAGEREF _Toc107313968 \h </w:instrText>
            </w:r>
            <w:r w:rsidR="007D66FD">
              <w:rPr>
                <w:noProof/>
                <w:webHidden/>
              </w:rPr>
            </w:r>
            <w:r w:rsidR="007D66FD">
              <w:rPr>
                <w:noProof/>
                <w:webHidden/>
              </w:rPr>
              <w:fldChar w:fldCharType="separate"/>
            </w:r>
            <w:r w:rsidR="003D231F">
              <w:rPr>
                <w:noProof/>
                <w:webHidden/>
              </w:rPr>
              <w:t>3</w:t>
            </w:r>
            <w:r w:rsidR="007D66FD">
              <w:rPr>
                <w:noProof/>
                <w:webHidden/>
              </w:rPr>
              <w:fldChar w:fldCharType="end"/>
            </w:r>
          </w:hyperlink>
        </w:p>
        <w:p w14:paraId="60CCE99F" w14:textId="6B28FC91" w:rsidR="007D66FD" w:rsidRDefault="009D3A2A">
          <w:pPr>
            <w:pStyle w:val="TOC1"/>
            <w:tabs>
              <w:tab w:val="left" w:pos="440"/>
            </w:tabs>
            <w:rPr>
              <w:noProof/>
              <w:lang w:val="en-GB" w:eastAsia="en-GB"/>
            </w:rPr>
          </w:pPr>
          <w:hyperlink w:anchor="_Toc107313969" w:history="1">
            <w:r w:rsidR="007D66FD" w:rsidRPr="00983A23">
              <w:rPr>
                <w:rStyle w:val="Hyperlink"/>
                <w:noProof/>
              </w:rPr>
              <w:t>2</w:t>
            </w:r>
            <w:r w:rsidR="007D66FD">
              <w:rPr>
                <w:noProof/>
                <w:lang w:val="en-GB" w:eastAsia="en-GB"/>
              </w:rPr>
              <w:t xml:space="preserve"> </w:t>
            </w:r>
            <w:r w:rsidR="007D66FD">
              <w:rPr>
                <w:noProof/>
                <w:lang w:val="en-GB" w:eastAsia="en-GB"/>
              </w:rPr>
              <w:tab/>
            </w:r>
            <w:r w:rsidR="007D66FD" w:rsidRPr="00983A23">
              <w:rPr>
                <w:rStyle w:val="Hyperlink"/>
                <w:noProof/>
              </w:rPr>
              <w:t>Scope of Operational Policy</w:t>
            </w:r>
            <w:r w:rsidR="007D66FD">
              <w:rPr>
                <w:noProof/>
                <w:webHidden/>
              </w:rPr>
              <w:tab/>
            </w:r>
            <w:r w:rsidR="007D66FD">
              <w:rPr>
                <w:noProof/>
                <w:webHidden/>
              </w:rPr>
              <w:fldChar w:fldCharType="begin"/>
            </w:r>
            <w:r w:rsidR="007D66FD">
              <w:rPr>
                <w:noProof/>
                <w:webHidden/>
              </w:rPr>
              <w:instrText xml:space="preserve"> PAGEREF _Toc107313969 \h </w:instrText>
            </w:r>
            <w:r w:rsidR="007D66FD">
              <w:rPr>
                <w:noProof/>
                <w:webHidden/>
              </w:rPr>
            </w:r>
            <w:r w:rsidR="007D66FD">
              <w:rPr>
                <w:noProof/>
                <w:webHidden/>
              </w:rPr>
              <w:fldChar w:fldCharType="separate"/>
            </w:r>
            <w:r w:rsidR="003D231F">
              <w:rPr>
                <w:noProof/>
                <w:webHidden/>
              </w:rPr>
              <w:t>3</w:t>
            </w:r>
            <w:r w:rsidR="007D66FD">
              <w:rPr>
                <w:noProof/>
                <w:webHidden/>
              </w:rPr>
              <w:fldChar w:fldCharType="end"/>
            </w:r>
          </w:hyperlink>
        </w:p>
        <w:p w14:paraId="302B5A8B" w14:textId="05F88AA1" w:rsidR="007D66FD" w:rsidRDefault="009D3A2A">
          <w:pPr>
            <w:pStyle w:val="TOC1"/>
            <w:rPr>
              <w:noProof/>
              <w:lang w:val="en-GB" w:eastAsia="en-GB"/>
            </w:rPr>
          </w:pPr>
          <w:hyperlink w:anchor="_Toc107313970" w:history="1">
            <w:r w:rsidR="007D66FD" w:rsidRPr="00983A23">
              <w:rPr>
                <w:rStyle w:val="Hyperlink"/>
                <w:noProof/>
              </w:rPr>
              <w:t xml:space="preserve">3 </w:t>
            </w:r>
            <w:r w:rsidR="007D66FD">
              <w:rPr>
                <w:rStyle w:val="Hyperlink"/>
                <w:noProof/>
              </w:rPr>
              <w:t xml:space="preserve">     </w:t>
            </w:r>
            <w:r w:rsidR="007D66FD" w:rsidRPr="00983A23">
              <w:rPr>
                <w:rStyle w:val="Hyperlink"/>
                <w:noProof/>
              </w:rPr>
              <w:t>AMHP Approval and re-approval process</w:t>
            </w:r>
            <w:r w:rsidR="007D66FD">
              <w:rPr>
                <w:noProof/>
                <w:webHidden/>
              </w:rPr>
              <w:tab/>
            </w:r>
            <w:r w:rsidR="007D66FD">
              <w:rPr>
                <w:noProof/>
                <w:webHidden/>
              </w:rPr>
              <w:fldChar w:fldCharType="begin"/>
            </w:r>
            <w:r w:rsidR="007D66FD">
              <w:rPr>
                <w:noProof/>
                <w:webHidden/>
              </w:rPr>
              <w:instrText xml:space="preserve"> PAGEREF _Toc107313970 \h </w:instrText>
            </w:r>
            <w:r w:rsidR="007D66FD">
              <w:rPr>
                <w:noProof/>
                <w:webHidden/>
              </w:rPr>
            </w:r>
            <w:r w:rsidR="007D66FD">
              <w:rPr>
                <w:noProof/>
                <w:webHidden/>
              </w:rPr>
              <w:fldChar w:fldCharType="separate"/>
            </w:r>
            <w:r w:rsidR="003D231F">
              <w:rPr>
                <w:noProof/>
                <w:webHidden/>
              </w:rPr>
              <w:t>3</w:t>
            </w:r>
            <w:r w:rsidR="007D66FD">
              <w:rPr>
                <w:noProof/>
                <w:webHidden/>
              </w:rPr>
              <w:fldChar w:fldCharType="end"/>
            </w:r>
          </w:hyperlink>
        </w:p>
        <w:p w14:paraId="0A3D61EA" w14:textId="134F71E1" w:rsidR="007D66FD" w:rsidRDefault="009D3A2A">
          <w:pPr>
            <w:pStyle w:val="TOC1"/>
            <w:rPr>
              <w:noProof/>
              <w:lang w:val="en-GB" w:eastAsia="en-GB"/>
            </w:rPr>
          </w:pPr>
          <w:hyperlink w:anchor="_Toc107313971" w:history="1">
            <w:r w:rsidR="007D66FD" w:rsidRPr="00983A23">
              <w:rPr>
                <w:rStyle w:val="Hyperlink"/>
                <w:noProof/>
              </w:rPr>
              <w:t xml:space="preserve">4 </w:t>
            </w:r>
            <w:r w:rsidR="007D66FD">
              <w:rPr>
                <w:rStyle w:val="Hyperlink"/>
                <w:noProof/>
              </w:rPr>
              <w:t xml:space="preserve">     </w:t>
            </w:r>
            <w:r w:rsidR="007D66FD" w:rsidRPr="00983A23">
              <w:rPr>
                <w:rStyle w:val="Hyperlink"/>
                <w:noProof/>
              </w:rPr>
              <w:t>Record keeping</w:t>
            </w:r>
            <w:r w:rsidR="007D66FD">
              <w:rPr>
                <w:noProof/>
                <w:webHidden/>
              </w:rPr>
              <w:tab/>
            </w:r>
            <w:r w:rsidR="007D66FD">
              <w:rPr>
                <w:noProof/>
                <w:webHidden/>
              </w:rPr>
              <w:fldChar w:fldCharType="begin"/>
            </w:r>
            <w:r w:rsidR="007D66FD">
              <w:rPr>
                <w:noProof/>
                <w:webHidden/>
              </w:rPr>
              <w:instrText xml:space="preserve"> PAGEREF _Toc107313971 \h </w:instrText>
            </w:r>
            <w:r w:rsidR="007D66FD">
              <w:rPr>
                <w:noProof/>
                <w:webHidden/>
              </w:rPr>
            </w:r>
            <w:r w:rsidR="007D66FD">
              <w:rPr>
                <w:noProof/>
                <w:webHidden/>
              </w:rPr>
              <w:fldChar w:fldCharType="separate"/>
            </w:r>
            <w:r w:rsidR="003D231F">
              <w:rPr>
                <w:noProof/>
                <w:webHidden/>
              </w:rPr>
              <w:t>7</w:t>
            </w:r>
            <w:r w:rsidR="007D66FD">
              <w:rPr>
                <w:noProof/>
                <w:webHidden/>
              </w:rPr>
              <w:fldChar w:fldCharType="end"/>
            </w:r>
          </w:hyperlink>
        </w:p>
        <w:p w14:paraId="6FE1F232" w14:textId="7EF0F885" w:rsidR="007D66FD" w:rsidRDefault="009D3A2A">
          <w:pPr>
            <w:pStyle w:val="TOC1"/>
            <w:rPr>
              <w:noProof/>
              <w:lang w:val="en-GB" w:eastAsia="en-GB"/>
            </w:rPr>
          </w:pPr>
          <w:hyperlink w:anchor="_Toc107313972" w:history="1">
            <w:r w:rsidR="007D66FD" w:rsidRPr="00983A23">
              <w:rPr>
                <w:rStyle w:val="Hyperlink"/>
                <w:noProof/>
              </w:rPr>
              <w:t xml:space="preserve">5 </w:t>
            </w:r>
            <w:r w:rsidR="007D66FD">
              <w:rPr>
                <w:rStyle w:val="Hyperlink"/>
                <w:noProof/>
              </w:rPr>
              <w:t xml:space="preserve">     </w:t>
            </w:r>
            <w:r w:rsidR="007D66FD" w:rsidRPr="00983A23">
              <w:rPr>
                <w:rStyle w:val="Hyperlink"/>
                <w:noProof/>
              </w:rPr>
              <w:t>AMHP Training</w:t>
            </w:r>
            <w:r w:rsidR="007D66FD">
              <w:rPr>
                <w:noProof/>
                <w:webHidden/>
              </w:rPr>
              <w:tab/>
            </w:r>
            <w:r w:rsidR="007D66FD">
              <w:rPr>
                <w:noProof/>
                <w:webHidden/>
              </w:rPr>
              <w:fldChar w:fldCharType="begin"/>
            </w:r>
            <w:r w:rsidR="007D66FD">
              <w:rPr>
                <w:noProof/>
                <w:webHidden/>
              </w:rPr>
              <w:instrText xml:space="preserve"> PAGEREF _Toc107313972 \h </w:instrText>
            </w:r>
            <w:r w:rsidR="007D66FD">
              <w:rPr>
                <w:noProof/>
                <w:webHidden/>
              </w:rPr>
            </w:r>
            <w:r w:rsidR="007D66FD">
              <w:rPr>
                <w:noProof/>
                <w:webHidden/>
              </w:rPr>
              <w:fldChar w:fldCharType="separate"/>
            </w:r>
            <w:r w:rsidR="003D231F">
              <w:rPr>
                <w:noProof/>
                <w:webHidden/>
              </w:rPr>
              <w:t>7</w:t>
            </w:r>
            <w:r w:rsidR="007D66FD">
              <w:rPr>
                <w:noProof/>
                <w:webHidden/>
              </w:rPr>
              <w:fldChar w:fldCharType="end"/>
            </w:r>
          </w:hyperlink>
        </w:p>
        <w:p w14:paraId="4A155E1A" w14:textId="7060348C" w:rsidR="007D66FD" w:rsidRDefault="009D3A2A">
          <w:pPr>
            <w:pStyle w:val="TOC1"/>
            <w:rPr>
              <w:noProof/>
              <w:lang w:val="en-GB" w:eastAsia="en-GB"/>
            </w:rPr>
          </w:pPr>
          <w:hyperlink w:anchor="_Toc107313973" w:history="1">
            <w:r w:rsidR="007D66FD" w:rsidRPr="00983A23">
              <w:rPr>
                <w:rStyle w:val="Hyperlink"/>
                <w:noProof/>
              </w:rPr>
              <w:t xml:space="preserve">6 </w:t>
            </w:r>
            <w:r w:rsidR="007D66FD">
              <w:rPr>
                <w:rStyle w:val="Hyperlink"/>
                <w:noProof/>
              </w:rPr>
              <w:t xml:space="preserve">     </w:t>
            </w:r>
            <w:r w:rsidR="007D66FD" w:rsidRPr="00983A23">
              <w:rPr>
                <w:rStyle w:val="Hyperlink"/>
                <w:noProof/>
              </w:rPr>
              <w:t>Supervision and Support Arrangements</w:t>
            </w:r>
            <w:r w:rsidR="007D66FD">
              <w:rPr>
                <w:noProof/>
                <w:webHidden/>
              </w:rPr>
              <w:tab/>
            </w:r>
            <w:r w:rsidR="007D66FD">
              <w:rPr>
                <w:noProof/>
                <w:webHidden/>
              </w:rPr>
              <w:fldChar w:fldCharType="begin"/>
            </w:r>
            <w:r w:rsidR="007D66FD">
              <w:rPr>
                <w:noProof/>
                <w:webHidden/>
              </w:rPr>
              <w:instrText xml:space="preserve"> PAGEREF _Toc107313973 \h </w:instrText>
            </w:r>
            <w:r w:rsidR="007D66FD">
              <w:rPr>
                <w:noProof/>
                <w:webHidden/>
              </w:rPr>
            </w:r>
            <w:r w:rsidR="007D66FD">
              <w:rPr>
                <w:noProof/>
                <w:webHidden/>
              </w:rPr>
              <w:fldChar w:fldCharType="separate"/>
            </w:r>
            <w:r w:rsidR="003D231F">
              <w:rPr>
                <w:noProof/>
                <w:webHidden/>
              </w:rPr>
              <w:t>8</w:t>
            </w:r>
            <w:r w:rsidR="007D66FD">
              <w:rPr>
                <w:noProof/>
                <w:webHidden/>
              </w:rPr>
              <w:fldChar w:fldCharType="end"/>
            </w:r>
          </w:hyperlink>
        </w:p>
        <w:p w14:paraId="30C7E1B0" w14:textId="0B51EBB5" w:rsidR="007D66FD" w:rsidRDefault="009D3A2A">
          <w:pPr>
            <w:pStyle w:val="TOC1"/>
            <w:rPr>
              <w:noProof/>
              <w:lang w:val="en-GB" w:eastAsia="en-GB"/>
            </w:rPr>
          </w:pPr>
          <w:hyperlink w:anchor="_Toc107313974" w:history="1">
            <w:r w:rsidR="007D66FD" w:rsidRPr="00983A23">
              <w:rPr>
                <w:rStyle w:val="Hyperlink"/>
                <w:noProof/>
              </w:rPr>
              <w:t xml:space="preserve">7 </w:t>
            </w:r>
            <w:r w:rsidR="007D66FD">
              <w:rPr>
                <w:rStyle w:val="Hyperlink"/>
                <w:noProof/>
              </w:rPr>
              <w:t xml:space="preserve">    </w:t>
            </w:r>
            <w:r w:rsidR="007D66FD" w:rsidRPr="00983A23">
              <w:rPr>
                <w:rStyle w:val="Hyperlink"/>
                <w:noProof/>
              </w:rPr>
              <w:t xml:space="preserve"> Referral Process to the AMHP Service</w:t>
            </w:r>
            <w:r w:rsidR="007D66FD">
              <w:rPr>
                <w:noProof/>
                <w:webHidden/>
              </w:rPr>
              <w:tab/>
            </w:r>
            <w:r w:rsidR="007D66FD">
              <w:rPr>
                <w:noProof/>
                <w:webHidden/>
              </w:rPr>
              <w:fldChar w:fldCharType="begin"/>
            </w:r>
            <w:r w:rsidR="007D66FD">
              <w:rPr>
                <w:noProof/>
                <w:webHidden/>
              </w:rPr>
              <w:instrText xml:space="preserve"> PAGEREF _Toc107313974 \h </w:instrText>
            </w:r>
            <w:r w:rsidR="007D66FD">
              <w:rPr>
                <w:noProof/>
                <w:webHidden/>
              </w:rPr>
            </w:r>
            <w:r w:rsidR="007D66FD">
              <w:rPr>
                <w:noProof/>
                <w:webHidden/>
              </w:rPr>
              <w:fldChar w:fldCharType="separate"/>
            </w:r>
            <w:r w:rsidR="003D231F">
              <w:rPr>
                <w:noProof/>
                <w:webHidden/>
              </w:rPr>
              <w:t>8</w:t>
            </w:r>
            <w:r w:rsidR="007D66FD">
              <w:rPr>
                <w:noProof/>
                <w:webHidden/>
              </w:rPr>
              <w:fldChar w:fldCharType="end"/>
            </w:r>
          </w:hyperlink>
        </w:p>
        <w:p w14:paraId="7F29F965" w14:textId="14A173C1" w:rsidR="007D66FD" w:rsidRDefault="009D3A2A">
          <w:pPr>
            <w:pStyle w:val="TOC1"/>
            <w:rPr>
              <w:noProof/>
              <w:lang w:val="en-GB" w:eastAsia="en-GB"/>
            </w:rPr>
          </w:pPr>
          <w:hyperlink w:anchor="_Toc107313975" w:history="1">
            <w:r w:rsidR="007D66FD" w:rsidRPr="00983A23">
              <w:rPr>
                <w:rStyle w:val="Hyperlink"/>
                <w:noProof/>
              </w:rPr>
              <w:t xml:space="preserve">8 </w:t>
            </w:r>
            <w:r w:rsidR="007D66FD">
              <w:rPr>
                <w:rStyle w:val="Hyperlink"/>
                <w:noProof/>
              </w:rPr>
              <w:t xml:space="preserve">      </w:t>
            </w:r>
            <w:r w:rsidR="007D66FD" w:rsidRPr="00983A23">
              <w:rPr>
                <w:rStyle w:val="Hyperlink"/>
                <w:noProof/>
              </w:rPr>
              <w:t>Referrals regarding cases with connections to other areas.</w:t>
            </w:r>
            <w:r w:rsidR="007D66FD">
              <w:rPr>
                <w:noProof/>
                <w:webHidden/>
              </w:rPr>
              <w:tab/>
            </w:r>
            <w:r w:rsidR="007D66FD">
              <w:rPr>
                <w:noProof/>
                <w:webHidden/>
              </w:rPr>
              <w:fldChar w:fldCharType="begin"/>
            </w:r>
            <w:r w:rsidR="007D66FD">
              <w:rPr>
                <w:noProof/>
                <w:webHidden/>
              </w:rPr>
              <w:instrText xml:space="preserve"> PAGEREF _Toc107313975 \h </w:instrText>
            </w:r>
            <w:r w:rsidR="007D66FD">
              <w:rPr>
                <w:noProof/>
                <w:webHidden/>
              </w:rPr>
            </w:r>
            <w:r w:rsidR="007D66FD">
              <w:rPr>
                <w:noProof/>
                <w:webHidden/>
              </w:rPr>
              <w:fldChar w:fldCharType="separate"/>
            </w:r>
            <w:r w:rsidR="003D231F">
              <w:rPr>
                <w:noProof/>
                <w:webHidden/>
              </w:rPr>
              <w:t>10</w:t>
            </w:r>
            <w:r w:rsidR="007D66FD">
              <w:rPr>
                <w:noProof/>
                <w:webHidden/>
              </w:rPr>
              <w:fldChar w:fldCharType="end"/>
            </w:r>
          </w:hyperlink>
        </w:p>
        <w:p w14:paraId="08519D71" w14:textId="5B8BBDBD" w:rsidR="007D66FD" w:rsidRDefault="009D3A2A">
          <w:pPr>
            <w:pStyle w:val="TOC1"/>
            <w:rPr>
              <w:noProof/>
              <w:lang w:val="en-GB" w:eastAsia="en-GB"/>
            </w:rPr>
          </w:pPr>
          <w:hyperlink w:anchor="_Toc107313976" w:history="1">
            <w:r w:rsidR="007D66FD" w:rsidRPr="00983A23">
              <w:rPr>
                <w:rStyle w:val="Hyperlink"/>
                <w:noProof/>
              </w:rPr>
              <w:t xml:space="preserve">9 </w:t>
            </w:r>
            <w:r w:rsidR="007D66FD">
              <w:rPr>
                <w:rStyle w:val="Hyperlink"/>
                <w:noProof/>
              </w:rPr>
              <w:t xml:space="preserve">      </w:t>
            </w:r>
            <w:r w:rsidR="007D66FD" w:rsidRPr="00983A23">
              <w:rPr>
                <w:rStyle w:val="Hyperlink"/>
                <w:noProof/>
              </w:rPr>
              <w:t>Section 135 (MHA) Warrant Applications</w:t>
            </w:r>
            <w:r w:rsidR="007D66FD">
              <w:rPr>
                <w:noProof/>
                <w:webHidden/>
              </w:rPr>
              <w:tab/>
            </w:r>
            <w:r w:rsidR="007D66FD">
              <w:rPr>
                <w:noProof/>
                <w:webHidden/>
              </w:rPr>
              <w:fldChar w:fldCharType="begin"/>
            </w:r>
            <w:r w:rsidR="007D66FD">
              <w:rPr>
                <w:noProof/>
                <w:webHidden/>
              </w:rPr>
              <w:instrText xml:space="preserve"> PAGEREF _Toc107313976 \h </w:instrText>
            </w:r>
            <w:r w:rsidR="007D66FD">
              <w:rPr>
                <w:noProof/>
                <w:webHidden/>
              </w:rPr>
            </w:r>
            <w:r w:rsidR="007D66FD">
              <w:rPr>
                <w:noProof/>
                <w:webHidden/>
              </w:rPr>
              <w:fldChar w:fldCharType="separate"/>
            </w:r>
            <w:r w:rsidR="003D231F">
              <w:rPr>
                <w:noProof/>
                <w:webHidden/>
              </w:rPr>
              <w:t>11</w:t>
            </w:r>
            <w:r w:rsidR="007D66FD">
              <w:rPr>
                <w:noProof/>
                <w:webHidden/>
              </w:rPr>
              <w:fldChar w:fldCharType="end"/>
            </w:r>
          </w:hyperlink>
        </w:p>
        <w:p w14:paraId="3E11B45E" w14:textId="24647B18" w:rsidR="007D66FD" w:rsidRDefault="009D3A2A">
          <w:pPr>
            <w:pStyle w:val="TOC1"/>
            <w:rPr>
              <w:noProof/>
              <w:lang w:val="en-GB" w:eastAsia="en-GB"/>
            </w:rPr>
          </w:pPr>
          <w:hyperlink w:anchor="_Toc107313977" w:history="1">
            <w:r w:rsidR="007D66FD" w:rsidRPr="00983A23">
              <w:rPr>
                <w:rStyle w:val="Hyperlink"/>
                <w:noProof/>
              </w:rPr>
              <w:t xml:space="preserve">10 </w:t>
            </w:r>
            <w:r w:rsidR="007D66FD">
              <w:rPr>
                <w:rStyle w:val="Hyperlink"/>
                <w:noProof/>
              </w:rPr>
              <w:t xml:space="preserve">   </w:t>
            </w:r>
            <w:r w:rsidR="007D66FD" w:rsidRPr="00983A23">
              <w:rPr>
                <w:rStyle w:val="Hyperlink"/>
                <w:noProof/>
              </w:rPr>
              <w:t>Arranging Mental Health Act assessments</w:t>
            </w:r>
            <w:r w:rsidR="007D66FD">
              <w:rPr>
                <w:noProof/>
                <w:webHidden/>
              </w:rPr>
              <w:tab/>
            </w:r>
            <w:r w:rsidR="007D66FD">
              <w:rPr>
                <w:noProof/>
                <w:webHidden/>
              </w:rPr>
              <w:fldChar w:fldCharType="begin"/>
            </w:r>
            <w:r w:rsidR="007D66FD">
              <w:rPr>
                <w:noProof/>
                <w:webHidden/>
              </w:rPr>
              <w:instrText xml:space="preserve"> PAGEREF _Toc107313977 \h </w:instrText>
            </w:r>
            <w:r w:rsidR="007D66FD">
              <w:rPr>
                <w:noProof/>
                <w:webHidden/>
              </w:rPr>
            </w:r>
            <w:r w:rsidR="007D66FD">
              <w:rPr>
                <w:noProof/>
                <w:webHidden/>
              </w:rPr>
              <w:fldChar w:fldCharType="separate"/>
            </w:r>
            <w:r w:rsidR="003D231F">
              <w:rPr>
                <w:noProof/>
                <w:webHidden/>
              </w:rPr>
              <w:t>13</w:t>
            </w:r>
            <w:r w:rsidR="007D66FD">
              <w:rPr>
                <w:noProof/>
                <w:webHidden/>
              </w:rPr>
              <w:fldChar w:fldCharType="end"/>
            </w:r>
          </w:hyperlink>
        </w:p>
        <w:p w14:paraId="48415C74" w14:textId="676220A1" w:rsidR="007D66FD" w:rsidRDefault="009D3A2A">
          <w:pPr>
            <w:pStyle w:val="TOC1"/>
            <w:rPr>
              <w:noProof/>
              <w:lang w:val="en-GB" w:eastAsia="en-GB"/>
            </w:rPr>
          </w:pPr>
          <w:hyperlink w:anchor="_Toc107313978" w:history="1">
            <w:r w:rsidR="007D66FD" w:rsidRPr="00983A23">
              <w:rPr>
                <w:rStyle w:val="Hyperlink"/>
                <w:noProof/>
              </w:rPr>
              <w:t xml:space="preserve">11 </w:t>
            </w:r>
            <w:r w:rsidR="007D66FD">
              <w:rPr>
                <w:rStyle w:val="Hyperlink"/>
                <w:noProof/>
              </w:rPr>
              <w:t xml:space="preserve">   </w:t>
            </w:r>
            <w:r w:rsidR="00357946">
              <w:rPr>
                <w:rStyle w:val="Hyperlink"/>
                <w:noProof/>
              </w:rPr>
              <w:t xml:space="preserve">Conducting Mental Health Act Assessments </w:t>
            </w:r>
            <w:r w:rsidR="007D66FD">
              <w:rPr>
                <w:noProof/>
                <w:webHidden/>
              </w:rPr>
              <w:tab/>
            </w:r>
            <w:r w:rsidR="007D66FD">
              <w:rPr>
                <w:noProof/>
                <w:webHidden/>
              </w:rPr>
              <w:fldChar w:fldCharType="begin"/>
            </w:r>
            <w:r w:rsidR="007D66FD">
              <w:rPr>
                <w:noProof/>
                <w:webHidden/>
              </w:rPr>
              <w:instrText xml:space="preserve"> PAGEREF _Toc107313978 \h </w:instrText>
            </w:r>
            <w:r w:rsidR="007D66FD">
              <w:rPr>
                <w:noProof/>
                <w:webHidden/>
              </w:rPr>
            </w:r>
            <w:r w:rsidR="007D66FD">
              <w:rPr>
                <w:noProof/>
                <w:webHidden/>
              </w:rPr>
              <w:fldChar w:fldCharType="separate"/>
            </w:r>
            <w:r w:rsidR="003D231F">
              <w:rPr>
                <w:noProof/>
                <w:webHidden/>
              </w:rPr>
              <w:t>16</w:t>
            </w:r>
            <w:r w:rsidR="007D66FD">
              <w:rPr>
                <w:noProof/>
                <w:webHidden/>
              </w:rPr>
              <w:fldChar w:fldCharType="end"/>
            </w:r>
          </w:hyperlink>
        </w:p>
        <w:p w14:paraId="0E84B3F9" w14:textId="7423E51B" w:rsidR="007D66FD" w:rsidRDefault="009D3A2A">
          <w:pPr>
            <w:pStyle w:val="TOC1"/>
            <w:rPr>
              <w:noProof/>
              <w:lang w:val="en-GB" w:eastAsia="en-GB"/>
            </w:rPr>
          </w:pPr>
          <w:hyperlink w:anchor="_Toc107313979" w:history="1">
            <w:r w:rsidR="007D66FD" w:rsidRPr="00983A23">
              <w:rPr>
                <w:rStyle w:val="Hyperlink"/>
                <w:noProof/>
              </w:rPr>
              <w:t>1</w:t>
            </w:r>
            <w:r w:rsidR="00357946">
              <w:rPr>
                <w:rStyle w:val="Hyperlink"/>
                <w:noProof/>
              </w:rPr>
              <w:t>2    Nearest Relative</w:t>
            </w:r>
            <w:r w:rsidR="007D66FD">
              <w:rPr>
                <w:noProof/>
                <w:webHidden/>
              </w:rPr>
              <w:tab/>
            </w:r>
            <w:r w:rsidR="007D66FD">
              <w:rPr>
                <w:noProof/>
                <w:webHidden/>
              </w:rPr>
              <w:fldChar w:fldCharType="begin"/>
            </w:r>
            <w:r w:rsidR="007D66FD">
              <w:rPr>
                <w:noProof/>
                <w:webHidden/>
              </w:rPr>
              <w:instrText xml:space="preserve"> PAGEREF _Toc107313979 \h </w:instrText>
            </w:r>
            <w:r w:rsidR="007D66FD">
              <w:rPr>
                <w:noProof/>
                <w:webHidden/>
              </w:rPr>
            </w:r>
            <w:r w:rsidR="007D66FD">
              <w:rPr>
                <w:noProof/>
                <w:webHidden/>
              </w:rPr>
              <w:fldChar w:fldCharType="separate"/>
            </w:r>
            <w:r w:rsidR="003D231F">
              <w:rPr>
                <w:noProof/>
                <w:webHidden/>
              </w:rPr>
              <w:t>14</w:t>
            </w:r>
            <w:r w:rsidR="007D66FD">
              <w:rPr>
                <w:noProof/>
                <w:webHidden/>
              </w:rPr>
              <w:fldChar w:fldCharType="end"/>
            </w:r>
          </w:hyperlink>
        </w:p>
        <w:p w14:paraId="13F9052B" w14:textId="0046F04C" w:rsidR="007D66FD" w:rsidRDefault="009D3A2A">
          <w:pPr>
            <w:pStyle w:val="TOC1"/>
            <w:rPr>
              <w:noProof/>
              <w:lang w:val="en-GB" w:eastAsia="en-GB"/>
            </w:rPr>
          </w:pPr>
          <w:hyperlink w:anchor="_Toc107313980" w:history="1">
            <w:r w:rsidR="007D66FD" w:rsidRPr="00983A23">
              <w:rPr>
                <w:rStyle w:val="Hyperlink"/>
                <w:noProof/>
              </w:rPr>
              <w:t>1</w:t>
            </w:r>
            <w:r w:rsidR="00357946">
              <w:rPr>
                <w:rStyle w:val="Hyperlink"/>
                <w:noProof/>
              </w:rPr>
              <w:t>3</w:t>
            </w:r>
            <w:r w:rsidR="007D66FD" w:rsidRPr="00983A23">
              <w:rPr>
                <w:rStyle w:val="Hyperlink"/>
                <w:noProof/>
              </w:rPr>
              <w:t xml:space="preserve"> </w:t>
            </w:r>
            <w:r w:rsidR="007D66FD">
              <w:rPr>
                <w:rStyle w:val="Hyperlink"/>
                <w:noProof/>
              </w:rPr>
              <w:t xml:space="preserve">   </w:t>
            </w:r>
            <w:r w:rsidR="007D66FD" w:rsidRPr="00983A23">
              <w:rPr>
                <w:rStyle w:val="Hyperlink"/>
                <w:noProof/>
              </w:rPr>
              <w:t>Community Treatment Orders (CTOs)</w:t>
            </w:r>
            <w:r w:rsidR="007D66FD">
              <w:rPr>
                <w:noProof/>
                <w:webHidden/>
              </w:rPr>
              <w:tab/>
            </w:r>
            <w:r w:rsidR="007D66FD">
              <w:rPr>
                <w:noProof/>
                <w:webHidden/>
              </w:rPr>
              <w:fldChar w:fldCharType="begin"/>
            </w:r>
            <w:r w:rsidR="007D66FD">
              <w:rPr>
                <w:noProof/>
                <w:webHidden/>
              </w:rPr>
              <w:instrText xml:space="preserve"> PAGEREF _Toc107313980 \h </w:instrText>
            </w:r>
            <w:r w:rsidR="007D66FD">
              <w:rPr>
                <w:noProof/>
                <w:webHidden/>
              </w:rPr>
            </w:r>
            <w:r w:rsidR="007D66FD">
              <w:rPr>
                <w:noProof/>
                <w:webHidden/>
              </w:rPr>
              <w:fldChar w:fldCharType="separate"/>
            </w:r>
            <w:r w:rsidR="003D231F">
              <w:rPr>
                <w:noProof/>
                <w:webHidden/>
              </w:rPr>
              <w:t>17</w:t>
            </w:r>
            <w:r w:rsidR="007D66FD">
              <w:rPr>
                <w:noProof/>
                <w:webHidden/>
              </w:rPr>
              <w:fldChar w:fldCharType="end"/>
            </w:r>
          </w:hyperlink>
        </w:p>
        <w:p w14:paraId="5347EE74" w14:textId="2B371E86" w:rsidR="007D66FD" w:rsidRDefault="009D3A2A">
          <w:pPr>
            <w:pStyle w:val="TOC1"/>
            <w:rPr>
              <w:noProof/>
              <w:lang w:val="en-GB" w:eastAsia="en-GB"/>
            </w:rPr>
          </w:pPr>
          <w:hyperlink w:anchor="_Toc107313981" w:history="1">
            <w:r w:rsidR="007D66FD" w:rsidRPr="00983A23">
              <w:rPr>
                <w:rStyle w:val="Hyperlink"/>
                <w:noProof/>
              </w:rPr>
              <w:t>1</w:t>
            </w:r>
            <w:r w:rsidR="00357946">
              <w:rPr>
                <w:rStyle w:val="Hyperlink"/>
                <w:noProof/>
              </w:rPr>
              <w:t>4</w:t>
            </w:r>
            <w:r w:rsidR="007D66FD" w:rsidRPr="00983A23">
              <w:rPr>
                <w:rStyle w:val="Hyperlink"/>
                <w:noProof/>
              </w:rPr>
              <w:t xml:space="preserve"> </w:t>
            </w:r>
            <w:r w:rsidR="007D66FD">
              <w:rPr>
                <w:rStyle w:val="Hyperlink"/>
                <w:noProof/>
              </w:rPr>
              <w:t xml:space="preserve">   </w:t>
            </w:r>
            <w:r w:rsidR="007D66FD" w:rsidRPr="00983A23">
              <w:rPr>
                <w:rStyle w:val="Hyperlink"/>
                <w:noProof/>
              </w:rPr>
              <w:t>Guardianship</w:t>
            </w:r>
            <w:r w:rsidR="007D66FD">
              <w:rPr>
                <w:noProof/>
                <w:webHidden/>
              </w:rPr>
              <w:tab/>
            </w:r>
            <w:r w:rsidR="007D66FD">
              <w:rPr>
                <w:noProof/>
                <w:webHidden/>
              </w:rPr>
              <w:fldChar w:fldCharType="begin"/>
            </w:r>
            <w:r w:rsidR="007D66FD">
              <w:rPr>
                <w:noProof/>
                <w:webHidden/>
              </w:rPr>
              <w:instrText xml:space="preserve"> PAGEREF _Toc107313981 \h </w:instrText>
            </w:r>
            <w:r w:rsidR="007D66FD">
              <w:rPr>
                <w:noProof/>
                <w:webHidden/>
              </w:rPr>
            </w:r>
            <w:r w:rsidR="007D66FD">
              <w:rPr>
                <w:noProof/>
                <w:webHidden/>
              </w:rPr>
              <w:fldChar w:fldCharType="separate"/>
            </w:r>
            <w:r w:rsidR="003D231F">
              <w:rPr>
                <w:noProof/>
                <w:webHidden/>
              </w:rPr>
              <w:t>19</w:t>
            </w:r>
            <w:r w:rsidR="007D66FD">
              <w:rPr>
                <w:noProof/>
                <w:webHidden/>
              </w:rPr>
              <w:fldChar w:fldCharType="end"/>
            </w:r>
          </w:hyperlink>
        </w:p>
        <w:p w14:paraId="146CA810" w14:textId="0993BBF3" w:rsidR="00147250" w:rsidRPr="008B7613" w:rsidRDefault="00147250" w:rsidP="00147250">
          <w:pPr>
            <w:rPr>
              <w:rFonts w:ascii="Arial" w:hAnsi="Arial" w:cs="Arial"/>
            </w:rPr>
          </w:pPr>
          <w:r w:rsidRPr="008B7613">
            <w:rPr>
              <w:rFonts w:ascii="Arial" w:hAnsi="Arial" w:cs="Arial"/>
              <w:b/>
              <w:bCs/>
              <w:noProof/>
            </w:rPr>
            <w:fldChar w:fldCharType="end"/>
          </w:r>
        </w:p>
      </w:sdtContent>
    </w:sdt>
    <w:p w14:paraId="0DE274AB" w14:textId="262160B6" w:rsidR="00C437DE" w:rsidRDefault="00C437DE" w:rsidP="00C437DE">
      <w:pPr>
        <w:pStyle w:val="TOCHeading"/>
        <w:rPr>
          <w:rFonts w:ascii="Arial" w:hAnsi="Arial"/>
          <w:color w:val="auto"/>
          <w:sz w:val="40"/>
        </w:rPr>
      </w:pPr>
      <w:r>
        <w:rPr>
          <w:rFonts w:ascii="Arial" w:hAnsi="Arial"/>
          <w:color w:val="auto"/>
          <w:sz w:val="40"/>
        </w:rPr>
        <w:t>List of Appendices</w:t>
      </w:r>
    </w:p>
    <w:tbl>
      <w:tblPr>
        <w:tblStyle w:val="TableGrid"/>
        <w:tblW w:w="0" w:type="auto"/>
        <w:tblInd w:w="0" w:type="dxa"/>
        <w:tblLook w:val="04A0" w:firstRow="1" w:lastRow="0" w:firstColumn="1" w:lastColumn="0" w:noHBand="0" w:noVBand="1"/>
      </w:tblPr>
      <w:tblGrid>
        <w:gridCol w:w="562"/>
        <w:gridCol w:w="7371"/>
        <w:gridCol w:w="1083"/>
      </w:tblGrid>
      <w:tr w:rsidR="003C7025" w14:paraId="0FEDAE28" w14:textId="77777777" w:rsidTr="003C7025">
        <w:tc>
          <w:tcPr>
            <w:tcW w:w="562" w:type="dxa"/>
          </w:tcPr>
          <w:p w14:paraId="02088942" w14:textId="77777777" w:rsidR="003C7025" w:rsidRPr="003C7025" w:rsidRDefault="003C7025" w:rsidP="00C437DE">
            <w:pPr>
              <w:rPr>
                <w:rFonts w:ascii="Arial" w:hAnsi="Arial" w:cs="Arial"/>
                <w:sz w:val="22"/>
                <w:szCs w:val="22"/>
                <w:lang w:val="en-US" w:eastAsia="ja-JP"/>
              </w:rPr>
            </w:pPr>
          </w:p>
        </w:tc>
        <w:tc>
          <w:tcPr>
            <w:tcW w:w="7371" w:type="dxa"/>
          </w:tcPr>
          <w:p w14:paraId="1C866200" w14:textId="5A39B841" w:rsidR="003C7025" w:rsidRPr="003C7025" w:rsidRDefault="003C7025" w:rsidP="00C437DE">
            <w:pPr>
              <w:rPr>
                <w:rFonts w:ascii="Arial" w:hAnsi="Arial" w:cs="Arial"/>
                <w:b/>
                <w:bCs/>
                <w:sz w:val="22"/>
                <w:szCs w:val="22"/>
                <w:lang w:val="en-US" w:eastAsia="ja-JP"/>
              </w:rPr>
            </w:pPr>
            <w:r w:rsidRPr="003C7025">
              <w:rPr>
                <w:rFonts w:ascii="Arial" w:hAnsi="Arial" w:cs="Arial"/>
                <w:b/>
                <w:bCs/>
                <w:sz w:val="22"/>
                <w:szCs w:val="22"/>
                <w:lang w:val="en-US" w:eastAsia="ja-JP"/>
              </w:rPr>
              <w:t>Appendices</w:t>
            </w:r>
          </w:p>
        </w:tc>
        <w:tc>
          <w:tcPr>
            <w:tcW w:w="1083" w:type="dxa"/>
          </w:tcPr>
          <w:p w14:paraId="6A6A6D3D" w14:textId="19318AB8" w:rsidR="003C7025" w:rsidRPr="003C7025" w:rsidRDefault="003C7025" w:rsidP="00C437DE">
            <w:pPr>
              <w:rPr>
                <w:rFonts w:ascii="Arial" w:hAnsi="Arial" w:cs="Arial"/>
                <w:b/>
                <w:bCs/>
                <w:sz w:val="22"/>
                <w:szCs w:val="22"/>
                <w:lang w:val="en-US" w:eastAsia="ja-JP"/>
              </w:rPr>
            </w:pPr>
            <w:r w:rsidRPr="003C7025">
              <w:rPr>
                <w:rFonts w:ascii="Arial" w:hAnsi="Arial" w:cs="Arial"/>
                <w:b/>
                <w:bCs/>
                <w:sz w:val="22"/>
                <w:szCs w:val="22"/>
                <w:lang w:val="en-US" w:eastAsia="ja-JP"/>
              </w:rPr>
              <w:t>Page</w:t>
            </w:r>
          </w:p>
        </w:tc>
      </w:tr>
      <w:tr w:rsidR="00C437DE" w14:paraId="1D9BEFA7" w14:textId="77777777" w:rsidTr="003C7025">
        <w:tc>
          <w:tcPr>
            <w:tcW w:w="562" w:type="dxa"/>
          </w:tcPr>
          <w:p w14:paraId="115EB57A" w14:textId="735E8494" w:rsidR="00C437DE" w:rsidRPr="003C7025" w:rsidRDefault="003C7025" w:rsidP="00C437DE">
            <w:pPr>
              <w:rPr>
                <w:rFonts w:ascii="Arial" w:hAnsi="Arial" w:cs="Arial"/>
                <w:sz w:val="22"/>
                <w:szCs w:val="22"/>
                <w:lang w:val="en-US" w:eastAsia="ja-JP"/>
              </w:rPr>
            </w:pPr>
            <w:r w:rsidRPr="003C7025">
              <w:rPr>
                <w:rFonts w:ascii="Arial" w:hAnsi="Arial" w:cs="Arial"/>
                <w:sz w:val="22"/>
                <w:szCs w:val="22"/>
                <w:lang w:val="en-US" w:eastAsia="ja-JP"/>
              </w:rPr>
              <w:t>1</w:t>
            </w:r>
          </w:p>
        </w:tc>
        <w:tc>
          <w:tcPr>
            <w:tcW w:w="7371" w:type="dxa"/>
          </w:tcPr>
          <w:p w14:paraId="354B79C6" w14:textId="7CFFF560" w:rsidR="00C437DE" w:rsidRPr="003C7025" w:rsidRDefault="00C437DE" w:rsidP="00C437DE">
            <w:pPr>
              <w:rPr>
                <w:rFonts w:ascii="Arial" w:hAnsi="Arial" w:cs="Arial"/>
                <w:sz w:val="22"/>
                <w:szCs w:val="22"/>
                <w:lang w:val="en-US" w:eastAsia="ja-JP"/>
              </w:rPr>
            </w:pPr>
            <w:r w:rsidRPr="003C7025">
              <w:rPr>
                <w:rFonts w:ascii="Arial" w:hAnsi="Arial" w:cs="Arial"/>
                <w:sz w:val="22"/>
                <w:szCs w:val="22"/>
                <w:lang w:val="en-US" w:eastAsia="ja-JP"/>
              </w:rPr>
              <w:t>Schedule 2 of the Mental Health (Approved Mental Health Professional’s) (Approval) (England) Regulations 2008</w:t>
            </w:r>
          </w:p>
        </w:tc>
        <w:tc>
          <w:tcPr>
            <w:tcW w:w="1083" w:type="dxa"/>
          </w:tcPr>
          <w:p w14:paraId="2B8B6484" w14:textId="3C8CB7D7" w:rsidR="00C437DE" w:rsidRPr="003C7025" w:rsidRDefault="00045EA0" w:rsidP="00C437DE">
            <w:pPr>
              <w:rPr>
                <w:rFonts w:ascii="Arial" w:hAnsi="Arial" w:cs="Arial"/>
                <w:sz w:val="22"/>
                <w:szCs w:val="22"/>
                <w:lang w:val="en-US" w:eastAsia="ja-JP"/>
              </w:rPr>
            </w:pPr>
            <w:r>
              <w:rPr>
                <w:rFonts w:ascii="Arial" w:hAnsi="Arial" w:cs="Arial"/>
                <w:sz w:val="22"/>
                <w:szCs w:val="22"/>
                <w:lang w:val="en-US" w:eastAsia="ja-JP"/>
              </w:rPr>
              <w:t>22</w:t>
            </w:r>
          </w:p>
        </w:tc>
      </w:tr>
      <w:tr w:rsidR="00C437DE" w14:paraId="4E1EEFF1" w14:textId="77777777" w:rsidTr="003C7025">
        <w:tc>
          <w:tcPr>
            <w:tcW w:w="562" w:type="dxa"/>
          </w:tcPr>
          <w:p w14:paraId="27B47AE8" w14:textId="0C112259" w:rsidR="00C437DE" w:rsidRPr="003C7025" w:rsidRDefault="003C7025" w:rsidP="00C437DE">
            <w:pPr>
              <w:rPr>
                <w:rFonts w:ascii="Arial" w:hAnsi="Arial" w:cs="Arial"/>
                <w:sz w:val="22"/>
                <w:szCs w:val="22"/>
                <w:lang w:val="en-US" w:eastAsia="ja-JP"/>
              </w:rPr>
            </w:pPr>
            <w:r w:rsidRPr="003C7025">
              <w:rPr>
                <w:rFonts w:ascii="Arial" w:hAnsi="Arial" w:cs="Arial"/>
                <w:sz w:val="22"/>
                <w:szCs w:val="22"/>
                <w:lang w:val="en-US" w:eastAsia="ja-JP"/>
              </w:rPr>
              <w:t>2</w:t>
            </w:r>
          </w:p>
        </w:tc>
        <w:tc>
          <w:tcPr>
            <w:tcW w:w="7371" w:type="dxa"/>
          </w:tcPr>
          <w:p w14:paraId="02458907" w14:textId="6F8AF0DF" w:rsidR="00C437DE" w:rsidRPr="003C7025" w:rsidRDefault="00C437DE" w:rsidP="00C437DE">
            <w:pPr>
              <w:rPr>
                <w:rFonts w:ascii="Arial" w:hAnsi="Arial" w:cs="Arial"/>
                <w:sz w:val="22"/>
                <w:szCs w:val="22"/>
                <w:lang w:val="en-US" w:eastAsia="ja-JP"/>
              </w:rPr>
            </w:pPr>
            <w:r w:rsidRPr="003C7025">
              <w:rPr>
                <w:rFonts w:ascii="Arial" w:hAnsi="Arial" w:cs="Arial"/>
                <w:sz w:val="22"/>
                <w:szCs w:val="22"/>
                <w:lang w:val="en-US" w:eastAsia="ja-JP"/>
              </w:rPr>
              <w:t>Warrant Application process</w:t>
            </w:r>
          </w:p>
        </w:tc>
        <w:tc>
          <w:tcPr>
            <w:tcW w:w="1083" w:type="dxa"/>
          </w:tcPr>
          <w:p w14:paraId="40A67D3A" w14:textId="21AA11B8" w:rsidR="00C437DE" w:rsidRPr="003C7025" w:rsidRDefault="00045EA0" w:rsidP="00C437DE">
            <w:pPr>
              <w:rPr>
                <w:rFonts w:ascii="Arial" w:hAnsi="Arial" w:cs="Arial"/>
                <w:sz w:val="22"/>
                <w:szCs w:val="22"/>
                <w:lang w:val="en-US" w:eastAsia="ja-JP"/>
              </w:rPr>
            </w:pPr>
            <w:r>
              <w:rPr>
                <w:rFonts w:ascii="Arial" w:hAnsi="Arial" w:cs="Arial"/>
                <w:sz w:val="22"/>
                <w:szCs w:val="22"/>
                <w:lang w:val="en-US" w:eastAsia="ja-JP"/>
              </w:rPr>
              <w:t>25</w:t>
            </w:r>
          </w:p>
        </w:tc>
      </w:tr>
      <w:tr w:rsidR="003C7025" w14:paraId="64007DC9" w14:textId="77777777" w:rsidTr="003C7025">
        <w:tc>
          <w:tcPr>
            <w:tcW w:w="562" w:type="dxa"/>
          </w:tcPr>
          <w:p w14:paraId="0D8E087D" w14:textId="01E66A8E" w:rsidR="003C7025" w:rsidRPr="003C7025" w:rsidRDefault="003C7025" w:rsidP="00C437DE">
            <w:pPr>
              <w:rPr>
                <w:rFonts w:ascii="Arial" w:hAnsi="Arial" w:cs="Arial"/>
                <w:sz w:val="22"/>
                <w:szCs w:val="22"/>
                <w:lang w:val="en-US" w:eastAsia="ja-JP"/>
              </w:rPr>
            </w:pPr>
            <w:r>
              <w:rPr>
                <w:rFonts w:ascii="Arial" w:hAnsi="Arial" w:cs="Arial"/>
                <w:sz w:val="22"/>
                <w:szCs w:val="22"/>
                <w:lang w:val="en-US" w:eastAsia="ja-JP"/>
              </w:rPr>
              <w:t>3</w:t>
            </w:r>
          </w:p>
        </w:tc>
        <w:tc>
          <w:tcPr>
            <w:tcW w:w="7371" w:type="dxa"/>
          </w:tcPr>
          <w:p w14:paraId="1CE86A4B" w14:textId="1ADDF284" w:rsidR="003C7025" w:rsidRPr="003C7025" w:rsidRDefault="003C7025" w:rsidP="00C437DE">
            <w:pPr>
              <w:rPr>
                <w:rFonts w:ascii="Arial" w:hAnsi="Arial" w:cs="Arial"/>
                <w:sz w:val="22"/>
                <w:szCs w:val="22"/>
                <w:lang w:val="en-US" w:eastAsia="ja-JP"/>
              </w:rPr>
            </w:pPr>
            <w:r>
              <w:rPr>
                <w:rFonts w:ascii="Arial" w:hAnsi="Arial" w:cs="Arial"/>
                <w:sz w:val="22"/>
                <w:szCs w:val="22"/>
                <w:lang w:val="en-US" w:eastAsia="ja-JP"/>
              </w:rPr>
              <w:t>The Mental Health (Conflict of Interest) (England) Regulations 2008</w:t>
            </w:r>
          </w:p>
        </w:tc>
        <w:tc>
          <w:tcPr>
            <w:tcW w:w="1083" w:type="dxa"/>
          </w:tcPr>
          <w:p w14:paraId="1B4292A5" w14:textId="1FC29BFF" w:rsidR="003C7025" w:rsidRPr="003C7025" w:rsidRDefault="00045EA0" w:rsidP="00C437DE">
            <w:pPr>
              <w:rPr>
                <w:rFonts w:ascii="Arial" w:hAnsi="Arial" w:cs="Arial"/>
                <w:sz w:val="22"/>
                <w:szCs w:val="22"/>
                <w:lang w:val="en-US" w:eastAsia="ja-JP"/>
              </w:rPr>
            </w:pPr>
            <w:r>
              <w:rPr>
                <w:rFonts w:ascii="Arial" w:hAnsi="Arial" w:cs="Arial"/>
                <w:sz w:val="22"/>
                <w:szCs w:val="22"/>
                <w:lang w:val="en-US" w:eastAsia="ja-JP"/>
              </w:rPr>
              <w:t>27</w:t>
            </w:r>
          </w:p>
        </w:tc>
      </w:tr>
      <w:tr w:rsidR="00C437DE" w14:paraId="2E699E18" w14:textId="77777777" w:rsidTr="003C7025">
        <w:tc>
          <w:tcPr>
            <w:tcW w:w="562" w:type="dxa"/>
          </w:tcPr>
          <w:p w14:paraId="069213FD" w14:textId="4CC4620C" w:rsidR="00C437DE" w:rsidRPr="003C7025" w:rsidRDefault="003C7025" w:rsidP="00C437DE">
            <w:pPr>
              <w:rPr>
                <w:rFonts w:ascii="Arial" w:hAnsi="Arial" w:cs="Arial"/>
                <w:sz w:val="22"/>
                <w:szCs w:val="22"/>
                <w:lang w:val="en-US" w:eastAsia="ja-JP"/>
              </w:rPr>
            </w:pPr>
            <w:r w:rsidRPr="003C7025">
              <w:rPr>
                <w:rFonts w:ascii="Arial" w:hAnsi="Arial" w:cs="Arial"/>
                <w:sz w:val="22"/>
                <w:szCs w:val="22"/>
                <w:lang w:val="en-US" w:eastAsia="ja-JP"/>
              </w:rPr>
              <w:t>4</w:t>
            </w:r>
          </w:p>
        </w:tc>
        <w:tc>
          <w:tcPr>
            <w:tcW w:w="7371" w:type="dxa"/>
          </w:tcPr>
          <w:p w14:paraId="3A93C69D" w14:textId="78FEF716" w:rsidR="00C437DE" w:rsidRPr="003C7025" w:rsidRDefault="00C437DE" w:rsidP="00C437DE">
            <w:pPr>
              <w:rPr>
                <w:rFonts w:ascii="Arial" w:hAnsi="Arial" w:cs="Arial"/>
                <w:sz w:val="22"/>
                <w:szCs w:val="22"/>
                <w:lang w:val="en-US" w:eastAsia="ja-JP"/>
              </w:rPr>
            </w:pPr>
            <w:r w:rsidRPr="003C7025">
              <w:rPr>
                <w:rFonts w:ascii="Arial" w:hAnsi="Arial" w:cs="Arial"/>
                <w:sz w:val="22"/>
                <w:szCs w:val="22"/>
                <w:lang w:val="en-US" w:eastAsia="ja-JP"/>
              </w:rPr>
              <w:t>Authority to delegate conveyance form</w:t>
            </w:r>
          </w:p>
        </w:tc>
        <w:tc>
          <w:tcPr>
            <w:tcW w:w="1083" w:type="dxa"/>
          </w:tcPr>
          <w:p w14:paraId="52374BF4" w14:textId="50133657" w:rsidR="00C437DE" w:rsidRPr="003C7025" w:rsidRDefault="00045EA0" w:rsidP="00C437DE">
            <w:pPr>
              <w:rPr>
                <w:rFonts w:ascii="Arial" w:hAnsi="Arial" w:cs="Arial"/>
                <w:sz w:val="22"/>
                <w:szCs w:val="22"/>
                <w:lang w:val="en-US" w:eastAsia="ja-JP"/>
              </w:rPr>
            </w:pPr>
            <w:r>
              <w:rPr>
                <w:rFonts w:ascii="Arial" w:hAnsi="Arial" w:cs="Arial"/>
                <w:sz w:val="22"/>
                <w:szCs w:val="22"/>
                <w:lang w:val="en-US" w:eastAsia="ja-JP"/>
              </w:rPr>
              <w:t>31</w:t>
            </w:r>
          </w:p>
        </w:tc>
      </w:tr>
      <w:tr w:rsidR="00C437DE" w14:paraId="49B7042F" w14:textId="77777777" w:rsidTr="003C7025">
        <w:tc>
          <w:tcPr>
            <w:tcW w:w="562" w:type="dxa"/>
          </w:tcPr>
          <w:p w14:paraId="2E78F0A5" w14:textId="24F23676" w:rsidR="00C437DE" w:rsidRPr="003C7025" w:rsidRDefault="003C7025" w:rsidP="00C437DE">
            <w:pPr>
              <w:rPr>
                <w:rFonts w:ascii="Arial" w:hAnsi="Arial" w:cs="Arial"/>
                <w:sz w:val="22"/>
                <w:szCs w:val="22"/>
                <w:lang w:val="en-US" w:eastAsia="ja-JP"/>
              </w:rPr>
            </w:pPr>
            <w:r w:rsidRPr="003C7025">
              <w:rPr>
                <w:rFonts w:ascii="Arial" w:hAnsi="Arial" w:cs="Arial"/>
                <w:sz w:val="22"/>
                <w:szCs w:val="22"/>
                <w:lang w:val="en-US" w:eastAsia="ja-JP"/>
              </w:rPr>
              <w:t>5</w:t>
            </w:r>
          </w:p>
        </w:tc>
        <w:tc>
          <w:tcPr>
            <w:tcW w:w="7371" w:type="dxa"/>
          </w:tcPr>
          <w:p w14:paraId="24E2B904" w14:textId="3DB350C0" w:rsidR="00C437DE" w:rsidRPr="003C7025" w:rsidRDefault="00C437DE" w:rsidP="00C437DE">
            <w:pPr>
              <w:rPr>
                <w:rFonts w:ascii="Arial" w:hAnsi="Arial" w:cs="Arial"/>
                <w:sz w:val="22"/>
                <w:szCs w:val="22"/>
                <w:lang w:val="en-US" w:eastAsia="ja-JP"/>
              </w:rPr>
            </w:pPr>
            <w:r w:rsidRPr="003C7025">
              <w:rPr>
                <w:rFonts w:ascii="Arial" w:hAnsi="Arial" w:cs="Arial"/>
                <w:sz w:val="22"/>
                <w:szCs w:val="22"/>
                <w:lang w:val="en-US" w:eastAsia="ja-JP"/>
              </w:rPr>
              <w:t>Delegation of Nearest Relative</w:t>
            </w:r>
            <w:r w:rsidR="003C7025" w:rsidRPr="003C7025">
              <w:rPr>
                <w:rFonts w:ascii="Arial" w:hAnsi="Arial" w:cs="Arial"/>
                <w:sz w:val="22"/>
                <w:szCs w:val="22"/>
                <w:lang w:val="en-US" w:eastAsia="ja-JP"/>
              </w:rPr>
              <w:t xml:space="preserve"> form</w:t>
            </w:r>
          </w:p>
        </w:tc>
        <w:tc>
          <w:tcPr>
            <w:tcW w:w="1083" w:type="dxa"/>
          </w:tcPr>
          <w:p w14:paraId="28E08E12" w14:textId="236A013E" w:rsidR="00C437DE" w:rsidRPr="003C7025" w:rsidRDefault="00045EA0" w:rsidP="00C437DE">
            <w:pPr>
              <w:rPr>
                <w:rFonts w:ascii="Arial" w:hAnsi="Arial" w:cs="Arial"/>
                <w:sz w:val="22"/>
                <w:szCs w:val="22"/>
                <w:lang w:val="en-US" w:eastAsia="ja-JP"/>
              </w:rPr>
            </w:pPr>
            <w:r>
              <w:rPr>
                <w:rFonts w:ascii="Arial" w:hAnsi="Arial" w:cs="Arial"/>
                <w:sz w:val="22"/>
                <w:szCs w:val="22"/>
                <w:lang w:val="en-US" w:eastAsia="ja-JP"/>
              </w:rPr>
              <w:t>32</w:t>
            </w:r>
          </w:p>
        </w:tc>
      </w:tr>
    </w:tbl>
    <w:p w14:paraId="6987DE63" w14:textId="1C6B659E" w:rsidR="00C437DE" w:rsidRDefault="00C437DE" w:rsidP="00C437DE">
      <w:pPr>
        <w:rPr>
          <w:lang w:val="en-US" w:eastAsia="ja-JP"/>
        </w:rPr>
      </w:pPr>
    </w:p>
    <w:p w14:paraId="7206E740" w14:textId="7F0D4262" w:rsidR="00C437DE" w:rsidRDefault="00C437DE" w:rsidP="00147250"/>
    <w:p w14:paraId="3AB8A9A8" w14:textId="595155D7" w:rsidR="003C7025" w:rsidRDefault="003C7025" w:rsidP="00147250"/>
    <w:p w14:paraId="205701B5" w14:textId="04DCC247" w:rsidR="003C7025" w:rsidRDefault="003C7025" w:rsidP="00147250"/>
    <w:p w14:paraId="2415BFF6" w14:textId="541ADB42" w:rsidR="003C7025" w:rsidRDefault="003C7025" w:rsidP="00147250"/>
    <w:p w14:paraId="255A5489" w14:textId="0CEB4892" w:rsidR="003C7025" w:rsidRDefault="003C7025" w:rsidP="00147250"/>
    <w:p w14:paraId="394BC356" w14:textId="5CDB8CA1" w:rsidR="003C7025" w:rsidRDefault="003C7025" w:rsidP="00147250"/>
    <w:p w14:paraId="6DAEE10A" w14:textId="00E8B81C" w:rsidR="003C7025" w:rsidRDefault="003C7025" w:rsidP="00147250"/>
    <w:p w14:paraId="7AEBCCEE" w14:textId="234E354B" w:rsidR="003C7025" w:rsidRDefault="003C7025" w:rsidP="00147250"/>
    <w:p w14:paraId="0A5F3FAA" w14:textId="15078026" w:rsidR="003C7025" w:rsidRDefault="003C7025" w:rsidP="00147250"/>
    <w:p w14:paraId="5BCBFE7E" w14:textId="5C71D22C" w:rsidR="003C7025" w:rsidRDefault="003C7025" w:rsidP="00147250"/>
    <w:p w14:paraId="1598C318" w14:textId="07B92265" w:rsidR="003C7025" w:rsidRDefault="003C7025" w:rsidP="00147250"/>
    <w:p w14:paraId="646925C0" w14:textId="77777777" w:rsidR="003C7025" w:rsidRDefault="003C7025" w:rsidP="00147250"/>
    <w:p w14:paraId="25FAB029" w14:textId="50C309AF" w:rsidR="00147250" w:rsidRDefault="00147250" w:rsidP="00930FB5">
      <w:pPr>
        <w:pStyle w:val="Heading1"/>
        <w:numPr>
          <w:ilvl w:val="0"/>
          <w:numId w:val="34"/>
        </w:numPr>
      </w:pPr>
      <w:bookmarkStart w:id="0" w:name="_Toc107313968"/>
      <w:r>
        <w:t>Introduction</w:t>
      </w:r>
      <w:bookmarkEnd w:id="0"/>
    </w:p>
    <w:p w14:paraId="41C8D5E8" w14:textId="77777777" w:rsidR="00930FB5" w:rsidRPr="00930FB5" w:rsidRDefault="00930FB5" w:rsidP="00930FB5">
      <w:pPr>
        <w:pStyle w:val="ListParagraph"/>
      </w:pPr>
    </w:p>
    <w:p w14:paraId="5DF3F61B" w14:textId="78F4D223" w:rsidR="00930FB5" w:rsidRPr="00930FB5" w:rsidRDefault="00147250" w:rsidP="00930FB5">
      <w:pPr>
        <w:pStyle w:val="ListParagraph"/>
        <w:numPr>
          <w:ilvl w:val="1"/>
          <w:numId w:val="34"/>
        </w:numPr>
        <w:jc w:val="both"/>
        <w:rPr>
          <w:rFonts w:ascii="Arial" w:hAnsi="Arial" w:cs="Arial"/>
        </w:rPr>
      </w:pPr>
      <w:r w:rsidRPr="00FC48E2">
        <w:rPr>
          <w:rFonts w:ascii="Arial" w:hAnsi="Arial" w:cs="Arial"/>
        </w:rPr>
        <w:t>Approved Mental Health Processionals (AMHPs) have a range of responsibilities in relation to the Mental Health Act 1983</w:t>
      </w:r>
      <w:r w:rsidR="00930FB5">
        <w:rPr>
          <w:rFonts w:ascii="Arial" w:hAnsi="Arial" w:cs="Arial"/>
        </w:rPr>
        <w:t>/2007</w:t>
      </w:r>
      <w:r w:rsidRPr="00FC48E2">
        <w:rPr>
          <w:rFonts w:ascii="Arial" w:hAnsi="Arial" w:cs="Arial"/>
        </w:rPr>
        <w:t xml:space="preserve"> (MHA). Th</w:t>
      </w:r>
      <w:r w:rsidR="00930FB5">
        <w:rPr>
          <w:rFonts w:ascii="Arial" w:hAnsi="Arial" w:cs="Arial"/>
        </w:rPr>
        <w:t>is operational policy</w:t>
      </w:r>
      <w:r w:rsidRPr="00FC48E2">
        <w:rPr>
          <w:rFonts w:ascii="Arial" w:hAnsi="Arial" w:cs="Arial"/>
        </w:rPr>
        <w:t xml:space="preserve"> </w:t>
      </w:r>
      <w:r w:rsidR="00930FB5">
        <w:rPr>
          <w:rFonts w:ascii="Arial" w:hAnsi="Arial" w:cs="Arial"/>
        </w:rPr>
        <w:t>is</w:t>
      </w:r>
      <w:r w:rsidRPr="00930FB5">
        <w:rPr>
          <w:rFonts w:ascii="Arial" w:hAnsi="Arial" w:cs="Arial"/>
        </w:rPr>
        <w:t xml:space="preserve"> intended to </w:t>
      </w:r>
      <w:r w:rsidR="00930FB5">
        <w:rPr>
          <w:rFonts w:ascii="Arial" w:hAnsi="Arial" w:cs="Arial"/>
        </w:rPr>
        <w:t>provide detailed guidance regarding the role and remit of the AMHP service in the London Borough of Waltham Forest.</w:t>
      </w:r>
    </w:p>
    <w:p w14:paraId="75E1127D" w14:textId="78DC9E99" w:rsidR="00147250" w:rsidRDefault="00147250" w:rsidP="00930FB5">
      <w:pPr>
        <w:pStyle w:val="Heading1"/>
        <w:numPr>
          <w:ilvl w:val="0"/>
          <w:numId w:val="34"/>
        </w:numPr>
      </w:pPr>
      <w:bookmarkStart w:id="1" w:name="_Toc107313969"/>
      <w:r>
        <w:t xml:space="preserve">Scope </w:t>
      </w:r>
      <w:r w:rsidR="00930FB5">
        <w:t xml:space="preserve">of </w:t>
      </w:r>
      <w:r w:rsidR="00323BEF">
        <w:t>Operational Policy</w:t>
      </w:r>
      <w:bookmarkEnd w:id="1"/>
    </w:p>
    <w:p w14:paraId="0F7899CC" w14:textId="77777777" w:rsidR="00930FB5" w:rsidRPr="00930FB5" w:rsidRDefault="00930FB5" w:rsidP="00930FB5">
      <w:pPr>
        <w:pStyle w:val="ListParagraph"/>
      </w:pPr>
    </w:p>
    <w:p w14:paraId="568F2C49" w14:textId="78AEA974" w:rsidR="00147250" w:rsidRDefault="00147250" w:rsidP="00930FB5">
      <w:pPr>
        <w:ind w:left="720" w:hanging="720"/>
        <w:jc w:val="both"/>
        <w:rPr>
          <w:rFonts w:ascii="Arial" w:hAnsi="Arial" w:cs="Arial"/>
        </w:rPr>
      </w:pPr>
      <w:r>
        <w:rPr>
          <w:rFonts w:ascii="Arial" w:hAnsi="Arial" w:cs="Arial"/>
        </w:rPr>
        <w:t>2.1</w:t>
      </w:r>
      <w:r>
        <w:rPr>
          <w:rFonts w:ascii="Arial" w:hAnsi="Arial" w:cs="Arial"/>
        </w:rPr>
        <w:tab/>
        <w:t>Th</w:t>
      </w:r>
      <w:r w:rsidR="00323BEF">
        <w:rPr>
          <w:rFonts w:ascii="Arial" w:hAnsi="Arial" w:cs="Arial"/>
        </w:rPr>
        <w:t>is Operational Policy and guidelines</w:t>
      </w:r>
      <w:r>
        <w:rPr>
          <w:rFonts w:ascii="Arial" w:hAnsi="Arial" w:cs="Arial"/>
        </w:rPr>
        <w:t xml:space="preserve"> should not be considered as a substitute for the M</w:t>
      </w:r>
      <w:r w:rsidR="00930FB5">
        <w:rPr>
          <w:rFonts w:ascii="Arial" w:hAnsi="Arial" w:cs="Arial"/>
        </w:rPr>
        <w:t xml:space="preserve">ental Health Act </w:t>
      </w:r>
      <w:r>
        <w:rPr>
          <w:rFonts w:ascii="Arial" w:hAnsi="Arial" w:cs="Arial"/>
        </w:rPr>
        <w:t xml:space="preserve">itself, nor </w:t>
      </w:r>
      <w:r w:rsidR="00930FB5">
        <w:rPr>
          <w:rFonts w:ascii="Arial" w:hAnsi="Arial" w:cs="Arial"/>
        </w:rPr>
        <w:t>any</w:t>
      </w:r>
      <w:r>
        <w:rPr>
          <w:rFonts w:ascii="Arial" w:hAnsi="Arial" w:cs="Arial"/>
        </w:rPr>
        <w:t xml:space="preserve"> associated statutory guidance and regulations. </w:t>
      </w:r>
    </w:p>
    <w:p w14:paraId="4DA2D57E" w14:textId="77777777" w:rsidR="00147250" w:rsidRDefault="00147250" w:rsidP="00147250">
      <w:pPr>
        <w:rPr>
          <w:rFonts w:ascii="Arial" w:hAnsi="Arial" w:cs="Arial"/>
        </w:rPr>
      </w:pPr>
    </w:p>
    <w:p w14:paraId="56CADEA6" w14:textId="77777777" w:rsidR="00323BEF" w:rsidRDefault="00147250" w:rsidP="00323BEF">
      <w:pPr>
        <w:ind w:left="720" w:hanging="720"/>
        <w:jc w:val="both"/>
        <w:rPr>
          <w:rFonts w:ascii="Arial" w:hAnsi="Arial" w:cs="Arial"/>
        </w:rPr>
      </w:pPr>
      <w:r>
        <w:rPr>
          <w:rFonts w:ascii="Arial" w:hAnsi="Arial" w:cs="Arial"/>
        </w:rPr>
        <w:t>2.2</w:t>
      </w:r>
      <w:r>
        <w:rPr>
          <w:rFonts w:ascii="Arial" w:hAnsi="Arial" w:cs="Arial"/>
        </w:rPr>
        <w:tab/>
        <w:t>In addition to the M</w:t>
      </w:r>
      <w:r w:rsidR="00930FB5">
        <w:rPr>
          <w:rFonts w:ascii="Arial" w:hAnsi="Arial" w:cs="Arial"/>
        </w:rPr>
        <w:t>ental Health Act</w:t>
      </w:r>
      <w:r>
        <w:rPr>
          <w:rFonts w:ascii="Arial" w:hAnsi="Arial" w:cs="Arial"/>
        </w:rPr>
        <w:t>, AMHPs should work within the parameters and guidance of the M</w:t>
      </w:r>
      <w:r w:rsidR="00930FB5">
        <w:rPr>
          <w:rFonts w:ascii="Arial" w:hAnsi="Arial" w:cs="Arial"/>
        </w:rPr>
        <w:t>ental Health Act</w:t>
      </w:r>
      <w:r>
        <w:rPr>
          <w:rFonts w:ascii="Arial" w:hAnsi="Arial" w:cs="Arial"/>
        </w:rPr>
        <w:t xml:space="preserve"> Code of Practice </w:t>
      </w:r>
      <w:r w:rsidR="00930FB5">
        <w:rPr>
          <w:rFonts w:ascii="Arial" w:hAnsi="Arial" w:cs="Arial"/>
        </w:rPr>
        <w:t>(</w:t>
      </w:r>
      <w:r>
        <w:rPr>
          <w:rFonts w:ascii="Arial" w:hAnsi="Arial" w:cs="Arial"/>
        </w:rPr>
        <w:t>2015</w:t>
      </w:r>
      <w:r w:rsidR="00930FB5">
        <w:rPr>
          <w:rFonts w:ascii="Arial" w:hAnsi="Arial" w:cs="Arial"/>
        </w:rPr>
        <w:t>)</w:t>
      </w:r>
      <w:r>
        <w:rPr>
          <w:rFonts w:ascii="Arial" w:hAnsi="Arial" w:cs="Arial"/>
        </w:rPr>
        <w:t xml:space="preserve">, The Reference Guide to the Mental Health Act 2015 and The Mental Health (Approved Mental Health Professionals) (Approval) (England) Regulations 2008.  </w:t>
      </w:r>
      <w:r w:rsidR="00323BEF">
        <w:rPr>
          <w:rFonts w:ascii="Arial" w:hAnsi="Arial" w:cs="Arial"/>
        </w:rPr>
        <w:t xml:space="preserve">In particular, the least restrictive principle enshrined in the Mental Health Act Code of Practice (2015). Other related legislation should also be considered at all times in AMHP practice where appropriate, such as the Mental Capacity Act (2005) and the Care Act (2014), </w:t>
      </w:r>
    </w:p>
    <w:p w14:paraId="54741437" w14:textId="77777777" w:rsidR="00147250" w:rsidRDefault="00147250" w:rsidP="00147250">
      <w:pPr>
        <w:rPr>
          <w:rFonts w:ascii="Arial" w:hAnsi="Arial" w:cs="Arial"/>
        </w:rPr>
      </w:pPr>
    </w:p>
    <w:p w14:paraId="04385D52" w14:textId="0741A009" w:rsidR="00147250" w:rsidRDefault="004C6533" w:rsidP="00323BEF">
      <w:pPr>
        <w:ind w:left="720" w:hanging="720"/>
        <w:jc w:val="both"/>
        <w:rPr>
          <w:rFonts w:ascii="Arial" w:hAnsi="Arial" w:cs="Arial"/>
        </w:rPr>
      </w:pPr>
      <w:r>
        <w:rPr>
          <w:rFonts w:ascii="Arial" w:hAnsi="Arial" w:cs="Arial"/>
        </w:rPr>
        <w:t>2.</w:t>
      </w:r>
      <w:r w:rsidR="00323BEF">
        <w:rPr>
          <w:rFonts w:ascii="Arial" w:hAnsi="Arial" w:cs="Arial"/>
        </w:rPr>
        <w:t>3</w:t>
      </w:r>
      <w:r>
        <w:rPr>
          <w:rFonts w:ascii="Arial" w:hAnsi="Arial" w:cs="Arial"/>
        </w:rPr>
        <w:tab/>
        <w:t>L</w:t>
      </w:r>
      <w:r w:rsidR="00323BEF">
        <w:rPr>
          <w:rFonts w:ascii="Arial" w:hAnsi="Arial" w:cs="Arial"/>
        </w:rPr>
        <w:t>ondon Borough of</w:t>
      </w:r>
      <w:r>
        <w:rPr>
          <w:rFonts w:ascii="Arial" w:hAnsi="Arial" w:cs="Arial"/>
        </w:rPr>
        <w:t xml:space="preserve"> Waltham Forest </w:t>
      </w:r>
      <w:r w:rsidR="005B6DA3">
        <w:rPr>
          <w:rFonts w:ascii="Arial" w:hAnsi="Arial" w:cs="Arial"/>
        </w:rPr>
        <w:t xml:space="preserve">and NELFT </w:t>
      </w:r>
      <w:r w:rsidR="00147250">
        <w:rPr>
          <w:rFonts w:ascii="Arial" w:hAnsi="Arial" w:cs="Arial"/>
        </w:rPr>
        <w:t xml:space="preserve">related policies and procedures should also be followed </w:t>
      </w:r>
      <w:r w:rsidR="005B6DA3">
        <w:rPr>
          <w:rFonts w:ascii="Arial" w:hAnsi="Arial" w:cs="Arial"/>
        </w:rPr>
        <w:t xml:space="preserve">at all times </w:t>
      </w:r>
      <w:r w:rsidR="00147250">
        <w:rPr>
          <w:rFonts w:ascii="Arial" w:hAnsi="Arial" w:cs="Arial"/>
        </w:rPr>
        <w:t xml:space="preserve">- </w:t>
      </w:r>
      <w:proofErr w:type="spellStart"/>
      <w:r w:rsidR="00147250">
        <w:rPr>
          <w:rFonts w:ascii="Arial" w:hAnsi="Arial" w:cs="Arial"/>
        </w:rPr>
        <w:t>eg</w:t>
      </w:r>
      <w:proofErr w:type="spellEnd"/>
      <w:r w:rsidR="00147250">
        <w:rPr>
          <w:rFonts w:ascii="Arial" w:hAnsi="Arial" w:cs="Arial"/>
        </w:rPr>
        <w:t xml:space="preserve"> Safeguarding</w:t>
      </w:r>
      <w:r w:rsidR="005B6DA3">
        <w:rPr>
          <w:rFonts w:ascii="Arial" w:hAnsi="Arial" w:cs="Arial"/>
        </w:rPr>
        <w:t xml:space="preserve"> procedures</w:t>
      </w:r>
      <w:r w:rsidR="00147250">
        <w:rPr>
          <w:rFonts w:ascii="Arial" w:hAnsi="Arial" w:cs="Arial"/>
        </w:rPr>
        <w:t xml:space="preserve">, Serious Incident Reporting, etc. </w:t>
      </w:r>
    </w:p>
    <w:p w14:paraId="0160D661" w14:textId="20C3BAF3" w:rsidR="00147250" w:rsidRDefault="00147250" w:rsidP="00147250">
      <w:pPr>
        <w:pStyle w:val="Heading1"/>
      </w:pPr>
      <w:bookmarkStart w:id="2" w:name="_Toc107313970"/>
      <w:r>
        <w:t>3 A</w:t>
      </w:r>
      <w:r w:rsidR="005B6DA3">
        <w:t>MHP</w:t>
      </w:r>
      <w:r>
        <w:t xml:space="preserve"> Approval and </w:t>
      </w:r>
      <w:r w:rsidR="005B6DA3">
        <w:t>r</w:t>
      </w:r>
      <w:r>
        <w:t>e-approval</w:t>
      </w:r>
      <w:r w:rsidR="005B6DA3">
        <w:t xml:space="preserve"> process</w:t>
      </w:r>
      <w:bookmarkEnd w:id="2"/>
    </w:p>
    <w:p w14:paraId="5719A210" w14:textId="77777777" w:rsidR="00273F6C" w:rsidRDefault="00273F6C" w:rsidP="00147250">
      <w:pPr>
        <w:rPr>
          <w:rFonts w:ascii="Arial" w:hAnsi="Arial" w:cs="Arial"/>
        </w:rPr>
      </w:pPr>
    </w:p>
    <w:p w14:paraId="60FB3646" w14:textId="02ECBE01" w:rsidR="004C6533" w:rsidRPr="005B6DA3" w:rsidRDefault="00273F6C" w:rsidP="00147250">
      <w:pPr>
        <w:rPr>
          <w:rFonts w:ascii="Arial" w:hAnsi="Arial" w:cs="Arial"/>
        </w:rPr>
      </w:pPr>
      <w:r>
        <w:rPr>
          <w:rFonts w:ascii="Arial" w:hAnsi="Arial" w:cs="Arial"/>
        </w:rPr>
        <w:t>Th</w:t>
      </w:r>
      <w:r w:rsidR="005B6DA3">
        <w:rPr>
          <w:rFonts w:ascii="Arial" w:hAnsi="Arial" w:cs="Arial"/>
        </w:rPr>
        <w:t>is</w:t>
      </w:r>
      <w:r>
        <w:rPr>
          <w:rFonts w:ascii="Arial" w:hAnsi="Arial" w:cs="Arial"/>
        </w:rPr>
        <w:t xml:space="preserve"> policy relates to AMHPs directly employed by the London Borough of Waltham Forest </w:t>
      </w:r>
      <w:r w:rsidR="005B6DA3">
        <w:rPr>
          <w:rFonts w:ascii="Arial" w:hAnsi="Arial" w:cs="Arial"/>
        </w:rPr>
        <w:t xml:space="preserve">including AMHP’s employed on an agency basis. </w:t>
      </w:r>
      <w:r w:rsidR="00147250">
        <w:rPr>
          <w:rFonts w:ascii="Arial" w:hAnsi="Arial" w:cs="Arial"/>
        </w:rPr>
        <w:t xml:space="preserve">These procedures </w:t>
      </w:r>
      <w:r w:rsidR="005B6DA3">
        <w:rPr>
          <w:rFonts w:ascii="Arial" w:hAnsi="Arial" w:cs="Arial"/>
        </w:rPr>
        <w:t>address</w:t>
      </w:r>
      <w:r w:rsidR="00147250">
        <w:rPr>
          <w:rFonts w:ascii="Arial" w:hAnsi="Arial" w:cs="Arial"/>
        </w:rPr>
        <w:t xml:space="preserve"> the approval, re-approval, suspension and termination of AMHPs working on behalf of the London</w:t>
      </w:r>
      <w:r w:rsidR="004C6533">
        <w:rPr>
          <w:rFonts w:ascii="Arial" w:hAnsi="Arial" w:cs="Arial"/>
        </w:rPr>
        <w:t xml:space="preserve"> </w:t>
      </w:r>
      <w:r>
        <w:rPr>
          <w:rFonts w:ascii="Arial" w:hAnsi="Arial" w:cs="Arial"/>
        </w:rPr>
        <w:t xml:space="preserve">Borough of </w:t>
      </w:r>
      <w:r w:rsidR="004C6533">
        <w:rPr>
          <w:rFonts w:ascii="Arial" w:hAnsi="Arial" w:cs="Arial"/>
        </w:rPr>
        <w:t>Waltham Forest</w:t>
      </w:r>
      <w:r w:rsidR="00147250">
        <w:rPr>
          <w:rFonts w:ascii="Arial" w:hAnsi="Arial" w:cs="Arial"/>
        </w:rPr>
        <w:t xml:space="preserve">. </w:t>
      </w:r>
    </w:p>
    <w:p w14:paraId="541AB5C0" w14:textId="77777777" w:rsidR="004C6533" w:rsidRDefault="004C6533" w:rsidP="00147250">
      <w:pPr>
        <w:rPr>
          <w:rFonts w:ascii="Arial" w:hAnsi="Arial" w:cs="Arial"/>
          <w:b/>
        </w:rPr>
      </w:pPr>
    </w:p>
    <w:p w14:paraId="1FBB5919" w14:textId="77777777" w:rsidR="00147250" w:rsidRDefault="00147250" w:rsidP="00147250">
      <w:pPr>
        <w:rPr>
          <w:rFonts w:ascii="Arial" w:hAnsi="Arial" w:cs="Arial"/>
          <w:b/>
        </w:rPr>
      </w:pPr>
      <w:r>
        <w:rPr>
          <w:rFonts w:ascii="Arial" w:hAnsi="Arial" w:cs="Arial"/>
          <w:b/>
        </w:rPr>
        <w:t xml:space="preserve">Legal Context </w:t>
      </w:r>
    </w:p>
    <w:p w14:paraId="7155DF75" w14:textId="77777777" w:rsidR="00CB6664" w:rsidRDefault="00CB6664" w:rsidP="00147250">
      <w:pPr>
        <w:rPr>
          <w:rFonts w:ascii="Arial" w:hAnsi="Arial" w:cs="Arial"/>
          <w:b/>
        </w:rPr>
      </w:pPr>
      <w:r>
        <w:rPr>
          <w:rFonts w:ascii="Arial" w:hAnsi="Arial" w:cs="Arial"/>
          <w:b/>
        </w:rPr>
        <w:t>Granting approval p704 (Jones, 22</w:t>
      </w:r>
      <w:r w:rsidRPr="00CB6664">
        <w:rPr>
          <w:rFonts w:ascii="Arial" w:hAnsi="Arial" w:cs="Arial"/>
          <w:b/>
          <w:vertAlign w:val="superscript"/>
        </w:rPr>
        <w:t>nd</w:t>
      </w:r>
      <w:r>
        <w:rPr>
          <w:rFonts w:ascii="Arial" w:hAnsi="Arial" w:cs="Arial"/>
          <w:b/>
        </w:rPr>
        <w:t xml:space="preserve"> Edition)</w:t>
      </w:r>
    </w:p>
    <w:p w14:paraId="066A815F" w14:textId="77777777" w:rsidR="00147250" w:rsidRDefault="00147250" w:rsidP="00147250">
      <w:pPr>
        <w:rPr>
          <w:rFonts w:ascii="Arial" w:hAnsi="Arial" w:cs="Arial"/>
        </w:rPr>
      </w:pPr>
    </w:p>
    <w:p w14:paraId="3EF1C259" w14:textId="4BFD95AC" w:rsidR="00147250" w:rsidRDefault="00147250" w:rsidP="005B6DA3">
      <w:pPr>
        <w:ind w:left="720" w:hanging="720"/>
        <w:jc w:val="both"/>
        <w:rPr>
          <w:rFonts w:ascii="Arial" w:hAnsi="Arial" w:cs="Arial"/>
        </w:rPr>
      </w:pPr>
      <w:r>
        <w:rPr>
          <w:rFonts w:ascii="Arial" w:hAnsi="Arial" w:cs="Arial"/>
        </w:rPr>
        <w:t>3.</w:t>
      </w:r>
      <w:r w:rsidR="005B6DA3">
        <w:rPr>
          <w:rFonts w:ascii="Arial" w:hAnsi="Arial" w:cs="Arial"/>
        </w:rPr>
        <w:t>1</w:t>
      </w:r>
      <w:r>
        <w:rPr>
          <w:rFonts w:ascii="Arial" w:hAnsi="Arial" w:cs="Arial"/>
        </w:rPr>
        <w:tab/>
        <w:t>Section 114(1) of the MHA states “A Local Social Services Authority (LSSA) may approve a person to act as an approved mental health professional for the purposes of the Act.”</w:t>
      </w:r>
    </w:p>
    <w:p w14:paraId="5BB9A9F2" w14:textId="77777777" w:rsidR="00147250" w:rsidRDefault="00147250" w:rsidP="00147250">
      <w:pPr>
        <w:rPr>
          <w:rFonts w:ascii="Arial" w:hAnsi="Arial" w:cs="Arial"/>
        </w:rPr>
      </w:pPr>
    </w:p>
    <w:p w14:paraId="7CB98C0A" w14:textId="114F153F" w:rsidR="00147250" w:rsidRDefault="00147250" w:rsidP="009002B6">
      <w:pPr>
        <w:ind w:left="720" w:hanging="720"/>
        <w:jc w:val="both"/>
        <w:rPr>
          <w:rFonts w:ascii="Arial" w:hAnsi="Arial" w:cs="Arial"/>
        </w:rPr>
      </w:pPr>
      <w:r>
        <w:rPr>
          <w:rFonts w:ascii="Arial" w:hAnsi="Arial" w:cs="Arial"/>
        </w:rPr>
        <w:t>3.</w:t>
      </w:r>
      <w:r w:rsidR="005B6DA3">
        <w:rPr>
          <w:rFonts w:ascii="Arial" w:hAnsi="Arial" w:cs="Arial"/>
        </w:rPr>
        <w:t>2</w:t>
      </w:r>
      <w:r>
        <w:rPr>
          <w:rFonts w:ascii="Arial" w:hAnsi="Arial" w:cs="Arial"/>
        </w:rPr>
        <w:tab/>
      </w:r>
      <w:r w:rsidR="00D40BEA">
        <w:rPr>
          <w:rFonts w:ascii="Arial" w:hAnsi="Arial" w:cs="Arial"/>
        </w:rPr>
        <w:t>The MHA 2007 amended section 114 permit</w:t>
      </w:r>
      <w:r w:rsidR="009002B6">
        <w:rPr>
          <w:rFonts w:ascii="Arial" w:hAnsi="Arial" w:cs="Arial"/>
        </w:rPr>
        <w:t>s</w:t>
      </w:r>
      <w:r w:rsidR="00D40BEA">
        <w:rPr>
          <w:rFonts w:ascii="Arial" w:hAnsi="Arial" w:cs="Arial"/>
        </w:rPr>
        <w:t xml:space="preserve"> the LSSA to approve registered </w:t>
      </w:r>
      <w:r w:rsidR="009002B6">
        <w:rPr>
          <w:rFonts w:ascii="Arial" w:hAnsi="Arial" w:cs="Arial"/>
        </w:rPr>
        <w:t>S</w:t>
      </w:r>
      <w:r w:rsidR="00D40BEA">
        <w:rPr>
          <w:rFonts w:ascii="Arial" w:hAnsi="Arial" w:cs="Arial"/>
        </w:rPr>
        <w:t xml:space="preserve">ocial </w:t>
      </w:r>
      <w:r w:rsidR="009002B6">
        <w:rPr>
          <w:rFonts w:ascii="Arial" w:hAnsi="Arial" w:cs="Arial"/>
        </w:rPr>
        <w:t>W</w:t>
      </w:r>
      <w:r w:rsidR="00D40BEA">
        <w:rPr>
          <w:rFonts w:ascii="Arial" w:hAnsi="Arial" w:cs="Arial"/>
        </w:rPr>
        <w:t xml:space="preserve">orkers, </w:t>
      </w:r>
      <w:r w:rsidR="009002B6">
        <w:rPr>
          <w:rFonts w:ascii="Arial" w:hAnsi="Arial" w:cs="Arial"/>
        </w:rPr>
        <w:t>N</w:t>
      </w:r>
      <w:r w:rsidR="00D40BEA">
        <w:rPr>
          <w:rFonts w:ascii="Arial" w:hAnsi="Arial" w:cs="Arial"/>
        </w:rPr>
        <w:t>urses,</w:t>
      </w:r>
      <w:r>
        <w:rPr>
          <w:rFonts w:ascii="Arial" w:hAnsi="Arial" w:cs="Arial"/>
        </w:rPr>
        <w:t xml:space="preserve"> </w:t>
      </w:r>
      <w:r w:rsidR="009002B6">
        <w:rPr>
          <w:rFonts w:ascii="Arial" w:hAnsi="Arial" w:cs="Arial"/>
        </w:rPr>
        <w:t>O</w:t>
      </w:r>
      <w:r>
        <w:rPr>
          <w:rFonts w:ascii="Arial" w:hAnsi="Arial" w:cs="Arial"/>
        </w:rPr>
        <w:t xml:space="preserve">ccupational </w:t>
      </w:r>
      <w:r w:rsidR="009002B6">
        <w:rPr>
          <w:rFonts w:ascii="Arial" w:hAnsi="Arial" w:cs="Arial"/>
        </w:rPr>
        <w:t>T</w:t>
      </w:r>
      <w:r>
        <w:rPr>
          <w:rFonts w:ascii="Arial" w:hAnsi="Arial" w:cs="Arial"/>
        </w:rPr>
        <w:t xml:space="preserve">herapists and </w:t>
      </w:r>
      <w:r w:rsidR="009002B6">
        <w:rPr>
          <w:rFonts w:ascii="Arial" w:hAnsi="Arial" w:cs="Arial"/>
        </w:rPr>
        <w:t>C</w:t>
      </w:r>
      <w:r>
        <w:rPr>
          <w:rFonts w:ascii="Arial" w:hAnsi="Arial" w:cs="Arial"/>
        </w:rPr>
        <w:t xml:space="preserve">hartered </w:t>
      </w:r>
      <w:r w:rsidR="009002B6">
        <w:rPr>
          <w:rFonts w:ascii="Arial" w:hAnsi="Arial" w:cs="Arial"/>
        </w:rPr>
        <w:t>P</w:t>
      </w:r>
      <w:r>
        <w:rPr>
          <w:rFonts w:ascii="Arial" w:hAnsi="Arial" w:cs="Arial"/>
        </w:rPr>
        <w:t xml:space="preserve">sychologists who have completed a recognised AMHP training programme. </w:t>
      </w:r>
    </w:p>
    <w:p w14:paraId="753E67BF" w14:textId="77777777" w:rsidR="00147250" w:rsidRDefault="00147250" w:rsidP="00147250">
      <w:pPr>
        <w:rPr>
          <w:rFonts w:ascii="Arial" w:hAnsi="Arial" w:cs="Arial"/>
        </w:rPr>
      </w:pPr>
    </w:p>
    <w:p w14:paraId="761EFE00" w14:textId="32F3DC7A" w:rsidR="00147250" w:rsidRDefault="00147250" w:rsidP="009002B6">
      <w:pPr>
        <w:ind w:left="720" w:hanging="720"/>
        <w:jc w:val="both"/>
        <w:rPr>
          <w:rFonts w:ascii="Arial" w:hAnsi="Arial" w:cs="Arial"/>
        </w:rPr>
      </w:pPr>
      <w:r>
        <w:rPr>
          <w:rFonts w:ascii="Arial" w:hAnsi="Arial" w:cs="Arial"/>
        </w:rPr>
        <w:t>3.</w:t>
      </w:r>
      <w:r w:rsidR="005B6DA3">
        <w:rPr>
          <w:rFonts w:ascii="Arial" w:hAnsi="Arial" w:cs="Arial"/>
        </w:rPr>
        <w:t>3</w:t>
      </w:r>
      <w:r>
        <w:rPr>
          <w:rFonts w:ascii="Arial" w:hAnsi="Arial" w:cs="Arial"/>
        </w:rPr>
        <w:tab/>
        <w:t xml:space="preserve">The regulations for approval and re-approval of AMHPs are laid out in </w:t>
      </w:r>
      <w:r w:rsidR="00840105">
        <w:rPr>
          <w:rFonts w:ascii="Arial" w:hAnsi="Arial" w:cs="Arial"/>
        </w:rPr>
        <w:t xml:space="preserve">Schedule 2 of the </w:t>
      </w:r>
      <w:r>
        <w:rPr>
          <w:rFonts w:ascii="Arial" w:hAnsi="Arial" w:cs="Arial"/>
        </w:rPr>
        <w:t>Mental Health (Approved Mental Health Professionals)</w:t>
      </w:r>
      <w:r w:rsidR="00840105">
        <w:rPr>
          <w:rFonts w:ascii="Arial" w:hAnsi="Arial" w:cs="Arial"/>
        </w:rPr>
        <w:t xml:space="preserve"> </w:t>
      </w:r>
      <w:r>
        <w:rPr>
          <w:rFonts w:ascii="Arial" w:hAnsi="Arial" w:cs="Arial"/>
        </w:rPr>
        <w:t>(Approval)</w:t>
      </w:r>
      <w:r w:rsidR="00840105">
        <w:rPr>
          <w:rFonts w:ascii="Arial" w:hAnsi="Arial" w:cs="Arial"/>
        </w:rPr>
        <w:t xml:space="preserve"> </w:t>
      </w:r>
      <w:r>
        <w:rPr>
          <w:rFonts w:ascii="Arial" w:hAnsi="Arial" w:cs="Arial"/>
        </w:rPr>
        <w:t xml:space="preserve">(England) Regulations 2008 (Appendix 1) </w:t>
      </w:r>
    </w:p>
    <w:p w14:paraId="1E032A55" w14:textId="77777777" w:rsidR="00147250" w:rsidRDefault="00147250" w:rsidP="00147250">
      <w:pPr>
        <w:rPr>
          <w:rFonts w:ascii="Arial" w:hAnsi="Arial" w:cs="Arial"/>
        </w:rPr>
      </w:pPr>
    </w:p>
    <w:p w14:paraId="7A7BBABE" w14:textId="77777777" w:rsidR="00147250" w:rsidRDefault="00147250" w:rsidP="00147250">
      <w:pPr>
        <w:rPr>
          <w:rFonts w:ascii="Arial" w:hAnsi="Arial" w:cs="Arial"/>
        </w:rPr>
      </w:pPr>
    </w:p>
    <w:p w14:paraId="77B8103E" w14:textId="354CAD49" w:rsidR="00147250" w:rsidRDefault="00147250" w:rsidP="00147250">
      <w:pPr>
        <w:rPr>
          <w:rFonts w:ascii="Arial" w:hAnsi="Arial" w:cs="Arial"/>
        </w:rPr>
      </w:pPr>
      <w:r>
        <w:rPr>
          <w:rFonts w:ascii="Arial" w:hAnsi="Arial" w:cs="Arial"/>
        </w:rPr>
        <w:t>3.</w:t>
      </w:r>
      <w:r w:rsidR="009002B6">
        <w:rPr>
          <w:rFonts w:ascii="Arial" w:hAnsi="Arial" w:cs="Arial"/>
        </w:rPr>
        <w:t>4</w:t>
      </w:r>
      <w:r>
        <w:rPr>
          <w:rFonts w:ascii="Arial" w:hAnsi="Arial" w:cs="Arial"/>
        </w:rPr>
        <w:tab/>
        <w:t>Regulation 3 states:</w:t>
      </w:r>
    </w:p>
    <w:p w14:paraId="59A08D07" w14:textId="77777777" w:rsidR="009002B6" w:rsidRDefault="009002B6" w:rsidP="00147250">
      <w:pPr>
        <w:rPr>
          <w:rFonts w:ascii="Arial" w:hAnsi="Arial" w:cs="Arial"/>
        </w:rPr>
      </w:pPr>
    </w:p>
    <w:p w14:paraId="6B54193A" w14:textId="33EEF00C" w:rsidR="00147250" w:rsidRPr="009002B6" w:rsidRDefault="00147250" w:rsidP="009002B6">
      <w:pPr>
        <w:pStyle w:val="ListParagraph"/>
        <w:numPr>
          <w:ilvl w:val="0"/>
          <w:numId w:val="35"/>
        </w:numPr>
        <w:jc w:val="both"/>
        <w:rPr>
          <w:rFonts w:ascii="Arial" w:hAnsi="Arial" w:cs="Arial"/>
        </w:rPr>
      </w:pPr>
      <w:r w:rsidRPr="009002B6">
        <w:rPr>
          <w:rFonts w:ascii="Arial" w:hAnsi="Arial" w:cs="Arial"/>
        </w:rPr>
        <w:t>An LSSA may only approve a person to act as an AMHP if it is satisfied that the person has appropriate competence in dealing with persons who are suffering from mental disorder.</w:t>
      </w:r>
    </w:p>
    <w:p w14:paraId="1D3C78B1" w14:textId="77777777" w:rsidR="009002B6" w:rsidRPr="009002B6" w:rsidRDefault="009002B6" w:rsidP="009002B6">
      <w:pPr>
        <w:pStyle w:val="ListParagraph"/>
        <w:ind w:left="1080"/>
        <w:jc w:val="both"/>
        <w:rPr>
          <w:rFonts w:ascii="Arial" w:hAnsi="Arial" w:cs="Arial"/>
        </w:rPr>
      </w:pPr>
    </w:p>
    <w:p w14:paraId="1458A5E8" w14:textId="5314E80B" w:rsidR="00147250" w:rsidRPr="009002B6" w:rsidRDefault="00147250" w:rsidP="009002B6">
      <w:pPr>
        <w:pStyle w:val="ListParagraph"/>
        <w:numPr>
          <w:ilvl w:val="0"/>
          <w:numId w:val="35"/>
        </w:numPr>
        <w:jc w:val="both"/>
        <w:rPr>
          <w:rFonts w:ascii="Arial" w:hAnsi="Arial" w:cs="Arial"/>
        </w:rPr>
      </w:pPr>
      <w:r w:rsidRPr="009002B6">
        <w:rPr>
          <w:rFonts w:ascii="Arial" w:hAnsi="Arial" w:cs="Arial"/>
        </w:rPr>
        <w:t>In determining whether it is satisfied a person has appropriate competence, the LSSA must take into account the following factors—</w:t>
      </w:r>
    </w:p>
    <w:p w14:paraId="0FD4001C" w14:textId="77777777" w:rsidR="009002B6" w:rsidRPr="009002B6" w:rsidRDefault="009002B6" w:rsidP="009002B6">
      <w:pPr>
        <w:jc w:val="both"/>
        <w:rPr>
          <w:rFonts w:ascii="Arial" w:hAnsi="Arial" w:cs="Arial"/>
        </w:rPr>
      </w:pPr>
    </w:p>
    <w:p w14:paraId="27E1750C" w14:textId="77777777" w:rsidR="00147250" w:rsidRDefault="00147250" w:rsidP="009002B6">
      <w:pPr>
        <w:ind w:firstLine="720"/>
        <w:jc w:val="both"/>
        <w:rPr>
          <w:rFonts w:ascii="Arial" w:hAnsi="Arial" w:cs="Arial"/>
        </w:rPr>
      </w:pPr>
      <w:r>
        <w:rPr>
          <w:rFonts w:ascii="Arial" w:hAnsi="Arial" w:cs="Arial"/>
        </w:rPr>
        <w:t xml:space="preserve">(a)  that the person fulfils at least one of the professional requirements, and </w:t>
      </w:r>
    </w:p>
    <w:p w14:paraId="0F5416F1" w14:textId="77777777" w:rsidR="00147250" w:rsidRDefault="00147250" w:rsidP="009002B6">
      <w:pPr>
        <w:ind w:firstLine="720"/>
        <w:rPr>
          <w:rFonts w:ascii="Arial" w:hAnsi="Arial" w:cs="Arial"/>
        </w:rPr>
      </w:pPr>
      <w:r>
        <w:rPr>
          <w:rFonts w:ascii="Arial" w:hAnsi="Arial" w:cs="Arial"/>
        </w:rPr>
        <w:t xml:space="preserve">(b)  the matters set out in Schedule 2 [the AMHP key competences]. </w:t>
      </w:r>
    </w:p>
    <w:p w14:paraId="2800DD44" w14:textId="77777777" w:rsidR="00147250" w:rsidRDefault="00147250" w:rsidP="009002B6">
      <w:pPr>
        <w:ind w:left="720"/>
        <w:jc w:val="both"/>
        <w:rPr>
          <w:rFonts w:ascii="Arial" w:hAnsi="Arial" w:cs="Arial"/>
        </w:rPr>
      </w:pPr>
      <w:r>
        <w:rPr>
          <w:rFonts w:ascii="Arial" w:hAnsi="Arial" w:cs="Arial"/>
        </w:rPr>
        <w:t xml:space="preserve">(3) Before an LSSA may approve a person to act as an AMHP who has not been approved, or been treated as approved, before in England and Wales, the person must have completed within the last five years a course approved by the Health and Care Professions Council (HCPC) </w:t>
      </w:r>
      <w:r w:rsidR="00CB6664">
        <w:rPr>
          <w:rFonts w:ascii="Arial" w:hAnsi="Arial" w:cs="Arial"/>
        </w:rPr>
        <w:t>(No</w:t>
      </w:r>
      <w:r>
        <w:rPr>
          <w:rFonts w:ascii="Arial" w:hAnsi="Arial" w:cs="Arial"/>
        </w:rPr>
        <w:t>or the Care Council for Wales.</w:t>
      </w:r>
    </w:p>
    <w:p w14:paraId="443538A5" w14:textId="77777777" w:rsidR="00147250" w:rsidRDefault="00147250" w:rsidP="00147250">
      <w:pPr>
        <w:rPr>
          <w:rFonts w:ascii="Arial" w:hAnsi="Arial" w:cs="Arial"/>
        </w:rPr>
      </w:pPr>
    </w:p>
    <w:p w14:paraId="48CADB99" w14:textId="61DBC593" w:rsidR="00147250" w:rsidRDefault="00147250" w:rsidP="00147250">
      <w:pPr>
        <w:rPr>
          <w:rFonts w:ascii="Arial" w:hAnsi="Arial" w:cs="Arial"/>
          <w:b/>
        </w:rPr>
      </w:pPr>
      <w:r>
        <w:rPr>
          <w:rFonts w:ascii="Arial" w:hAnsi="Arial" w:cs="Arial"/>
          <w:b/>
        </w:rPr>
        <w:t>Approval Criteria and Procedure</w:t>
      </w:r>
    </w:p>
    <w:p w14:paraId="47377371" w14:textId="77777777" w:rsidR="009002B6" w:rsidRDefault="009002B6" w:rsidP="00147250">
      <w:pPr>
        <w:rPr>
          <w:rFonts w:ascii="Arial" w:hAnsi="Arial" w:cs="Arial"/>
          <w:b/>
        </w:rPr>
      </w:pPr>
    </w:p>
    <w:p w14:paraId="29574544" w14:textId="089B1969" w:rsidR="00147250" w:rsidRDefault="00147250" w:rsidP="009002B6">
      <w:pPr>
        <w:ind w:left="720" w:hanging="720"/>
        <w:jc w:val="both"/>
        <w:rPr>
          <w:rFonts w:ascii="Arial" w:hAnsi="Arial" w:cs="Arial"/>
        </w:rPr>
      </w:pPr>
      <w:r>
        <w:rPr>
          <w:rFonts w:ascii="Arial" w:hAnsi="Arial" w:cs="Arial"/>
        </w:rPr>
        <w:t>3.</w:t>
      </w:r>
      <w:r w:rsidR="009002B6">
        <w:rPr>
          <w:rFonts w:ascii="Arial" w:hAnsi="Arial" w:cs="Arial"/>
        </w:rPr>
        <w:t>5</w:t>
      </w:r>
      <w:r>
        <w:rPr>
          <w:rFonts w:ascii="Arial" w:hAnsi="Arial" w:cs="Arial"/>
        </w:rPr>
        <w:tab/>
      </w:r>
      <w:r w:rsidR="009002B6">
        <w:rPr>
          <w:rFonts w:ascii="Arial" w:hAnsi="Arial" w:cs="Arial"/>
        </w:rPr>
        <w:t xml:space="preserve"> </w:t>
      </w:r>
      <w:r>
        <w:rPr>
          <w:rFonts w:ascii="Arial" w:hAnsi="Arial" w:cs="Arial"/>
        </w:rPr>
        <w:t>In order for a person to be approved by L</w:t>
      </w:r>
      <w:r w:rsidR="009002B6">
        <w:rPr>
          <w:rFonts w:ascii="Arial" w:hAnsi="Arial" w:cs="Arial"/>
        </w:rPr>
        <w:t>ondon Borough of</w:t>
      </w:r>
      <w:r>
        <w:rPr>
          <w:rFonts w:ascii="Arial" w:hAnsi="Arial" w:cs="Arial"/>
        </w:rPr>
        <w:t xml:space="preserve"> </w:t>
      </w:r>
      <w:r w:rsidR="00CB6664">
        <w:rPr>
          <w:rFonts w:ascii="Arial" w:hAnsi="Arial" w:cs="Arial"/>
        </w:rPr>
        <w:t xml:space="preserve">Waltham Forest </w:t>
      </w:r>
      <w:r>
        <w:rPr>
          <w:rFonts w:ascii="Arial" w:hAnsi="Arial" w:cs="Arial"/>
        </w:rPr>
        <w:t>to act on their behalf, the following conditions must be met</w:t>
      </w:r>
      <w:r w:rsidR="009002B6">
        <w:rPr>
          <w:rFonts w:ascii="Arial" w:hAnsi="Arial" w:cs="Arial"/>
        </w:rPr>
        <w:t>:</w:t>
      </w:r>
      <w:r>
        <w:rPr>
          <w:rFonts w:ascii="Arial" w:hAnsi="Arial" w:cs="Arial"/>
        </w:rPr>
        <w:t xml:space="preserve">  </w:t>
      </w:r>
    </w:p>
    <w:p w14:paraId="1408FC86" w14:textId="77777777" w:rsidR="00147250" w:rsidRDefault="00147250" w:rsidP="00147250">
      <w:pPr>
        <w:rPr>
          <w:rFonts w:ascii="Arial" w:hAnsi="Arial" w:cs="Arial"/>
        </w:rPr>
      </w:pPr>
    </w:p>
    <w:p w14:paraId="37CC6AB6" w14:textId="18B9B6A4" w:rsidR="00147250" w:rsidRDefault="00147250" w:rsidP="00147250">
      <w:pPr>
        <w:pStyle w:val="ListParagraph"/>
        <w:numPr>
          <w:ilvl w:val="0"/>
          <w:numId w:val="2"/>
        </w:numPr>
        <w:rPr>
          <w:rFonts w:ascii="Arial" w:hAnsi="Arial" w:cs="Arial"/>
        </w:rPr>
      </w:pPr>
      <w:r>
        <w:rPr>
          <w:rFonts w:ascii="Arial" w:hAnsi="Arial" w:cs="Arial"/>
        </w:rPr>
        <w:t>Evidence of a valid Professional registration certificate/document</w:t>
      </w:r>
      <w:r w:rsidR="009002B6">
        <w:rPr>
          <w:rFonts w:ascii="Arial" w:hAnsi="Arial" w:cs="Arial"/>
        </w:rPr>
        <w:t xml:space="preserve"> must be provided.</w:t>
      </w:r>
    </w:p>
    <w:p w14:paraId="38268D47" w14:textId="730AF36E" w:rsidR="00147250" w:rsidRDefault="00147250" w:rsidP="00147250">
      <w:pPr>
        <w:pStyle w:val="ListParagraph"/>
        <w:numPr>
          <w:ilvl w:val="0"/>
          <w:numId w:val="2"/>
        </w:numPr>
        <w:rPr>
          <w:rFonts w:ascii="Arial" w:hAnsi="Arial" w:cs="Arial"/>
        </w:rPr>
      </w:pPr>
      <w:r>
        <w:rPr>
          <w:rFonts w:ascii="Arial" w:hAnsi="Arial" w:cs="Arial"/>
        </w:rPr>
        <w:t xml:space="preserve">If previously approved by another </w:t>
      </w:r>
      <w:r w:rsidR="009002B6">
        <w:rPr>
          <w:rFonts w:ascii="Arial" w:hAnsi="Arial" w:cs="Arial"/>
        </w:rPr>
        <w:t>Local Authority</w:t>
      </w:r>
      <w:r>
        <w:rPr>
          <w:rFonts w:ascii="Arial" w:hAnsi="Arial" w:cs="Arial"/>
        </w:rPr>
        <w:t xml:space="preserve"> confirmation from their previous AMHP supervisor that they are competent to practice and were approved by their previous employing authority</w:t>
      </w:r>
      <w:r w:rsidR="009002B6">
        <w:rPr>
          <w:rFonts w:ascii="Arial" w:hAnsi="Arial" w:cs="Arial"/>
        </w:rPr>
        <w:t xml:space="preserve"> must be sought.</w:t>
      </w:r>
    </w:p>
    <w:p w14:paraId="3A06A95F" w14:textId="0A761C7D" w:rsidR="00147250" w:rsidRDefault="00147250" w:rsidP="00147250">
      <w:pPr>
        <w:pStyle w:val="ListParagraph"/>
        <w:numPr>
          <w:ilvl w:val="0"/>
          <w:numId w:val="2"/>
        </w:numPr>
        <w:rPr>
          <w:rFonts w:ascii="Arial" w:hAnsi="Arial" w:cs="Arial"/>
        </w:rPr>
      </w:pPr>
      <w:r>
        <w:rPr>
          <w:rFonts w:ascii="Arial" w:hAnsi="Arial" w:cs="Arial"/>
        </w:rPr>
        <w:t>Evidence of completion of a recognised AMHP training programme</w:t>
      </w:r>
      <w:r w:rsidR="009002B6">
        <w:rPr>
          <w:rFonts w:ascii="Arial" w:hAnsi="Arial" w:cs="Arial"/>
        </w:rPr>
        <w:t>.</w:t>
      </w:r>
    </w:p>
    <w:p w14:paraId="2C9C6D6A" w14:textId="39320CA7" w:rsidR="00147250" w:rsidRDefault="00147250" w:rsidP="00147250">
      <w:pPr>
        <w:pStyle w:val="ListParagraph"/>
        <w:numPr>
          <w:ilvl w:val="0"/>
          <w:numId w:val="2"/>
        </w:numPr>
        <w:rPr>
          <w:rFonts w:ascii="Arial" w:hAnsi="Arial" w:cs="Arial"/>
        </w:rPr>
      </w:pPr>
      <w:r>
        <w:rPr>
          <w:rFonts w:ascii="Arial" w:hAnsi="Arial" w:cs="Arial"/>
        </w:rPr>
        <w:t>Evidence of a minimum of 18 hours AMHP training or relevant courses undertaken within the previous year</w:t>
      </w:r>
      <w:r w:rsidR="009002B6">
        <w:rPr>
          <w:rFonts w:ascii="Arial" w:hAnsi="Arial" w:cs="Arial"/>
        </w:rPr>
        <w:t>.</w:t>
      </w:r>
    </w:p>
    <w:p w14:paraId="081E556D" w14:textId="77777777" w:rsidR="00147250" w:rsidRDefault="00147250" w:rsidP="00147250">
      <w:pPr>
        <w:rPr>
          <w:rFonts w:ascii="Arial" w:hAnsi="Arial" w:cs="Arial"/>
        </w:rPr>
      </w:pPr>
    </w:p>
    <w:p w14:paraId="18DA41C2" w14:textId="4485570A" w:rsidR="007E250F" w:rsidRDefault="00147250" w:rsidP="007E250F">
      <w:pPr>
        <w:ind w:left="720" w:hanging="720"/>
        <w:jc w:val="both"/>
        <w:rPr>
          <w:rFonts w:ascii="Arial" w:hAnsi="Arial" w:cs="Arial"/>
        </w:rPr>
      </w:pPr>
      <w:r>
        <w:rPr>
          <w:rFonts w:ascii="Arial" w:hAnsi="Arial" w:cs="Arial"/>
        </w:rPr>
        <w:t>3.</w:t>
      </w:r>
      <w:r w:rsidR="009002B6">
        <w:rPr>
          <w:rFonts w:ascii="Arial" w:hAnsi="Arial" w:cs="Arial"/>
        </w:rPr>
        <w:t>6</w:t>
      </w:r>
      <w:r>
        <w:rPr>
          <w:rFonts w:ascii="Arial" w:hAnsi="Arial" w:cs="Arial"/>
        </w:rPr>
        <w:tab/>
        <w:t>Prior to approval</w:t>
      </w:r>
      <w:r w:rsidR="009002B6">
        <w:rPr>
          <w:rFonts w:ascii="Arial" w:hAnsi="Arial" w:cs="Arial"/>
        </w:rPr>
        <w:t xml:space="preserve"> in the London Borough of Waltham Forest</w:t>
      </w:r>
      <w:r>
        <w:rPr>
          <w:rFonts w:ascii="Arial" w:hAnsi="Arial" w:cs="Arial"/>
        </w:rPr>
        <w:t>, the worker will be requi</w:t>
      </w:r>
      <w:r w:rsidR="007704B5">
        <w:rPr>
          <w:rFonts w:ascii="Arial" w:hAnsi="Arial" w:cs="Arial"/>
        </w:rPr>
        <w:t xml:space="preserve">red to </w:t>
      </w:r>
      <w:r w:rsidR="007E250F">
        <w:rPr>
          <w:rFonts w:ascii="Arial" w:hAnsi="Arial" w:cs="Arial"/>
        </w:rPr>
        <w:t xml:space="preserve">shadow several MHA assessments and take the lead on several assessments as well. The exact number of shadows and leads will be determined on an individual basis by the AMHP manager and will be dependent on a number of factors including the experience of the worker. </w:t>
      </w:r>
    </w:p>
    <w:p w14:paraId="7355AEA4" w14:textId="77777777" w:rsidR="009637F8" w:rsidRDefault="009637F8" w:rsidP="00147250">
      <w:pPr>
        <w:rPr>
          <w:rFonts w:ascii="Arial" w:hAnsi="Arial" w:cs="Arial"/>
        </w:rPr>
      </w:pPr>
    </w:p>
    <w:p w14:paraId="3919BE8B" w14:textId="5A6CEA96" w:rsidR="00500B53" w:rsidRDefault="00147250" w:rsidP="007E250F">
      <w:pPr>
        <w:ind w:left="720" w:hanging="720"/>
        <w:jc w:val="both"/>
        <w:rPr>
          <w:rFonts w:ascii="Arial" w:hAnsi="Arial" w:cs="Arial"/>
        </w:rPr>
      </w:pPr>
      <w:r>
        <w:rPr>
          <w:rFonts w:ascii="Arial" w:hAnsi="Arial" w:cs="Arial"/>
        </w:rPr>
        <w:t>3.</w:t>
      </w:r>
      <w:r w:rsidR="007E250F">
        <w:rPr>
          <w:rFonts w:ascii="Arial" w:hAnsi="Arial" w:cs="Arial"/>
        </w:rPr>
        <w:t>7</w:t>
      </w:r>
      <w:r>
        <w:rPr>
          <w:rFonts w:ascii="Arial" w:hAnsi="Arial" w:cs="Arial"/>
        </w:rPr>
        <w:tab/>
      </w:r>
      <w:r w:rsidR="007E250F">
        <w:rPr>
          <w:rFonts w:ascii="Arial" w:hAnsi="Arial" w:cs="Arial"/>
        </w:rPr>
        <w:t xml:space="preserve">The worker will then have to attend an </w:t>
      </w:r>
      <w:r>
        <w:rPr>
          <w:rFonts w:ascii="Arial" w:hAnsi="Arial" w:cs="Arial"/>
        </w:rPr>
        <w:t xml:space="preserve">approval panel </w:t>
      </w:r>
      <w:r w:rsidR="007E250F">
        <w:rPr>
          <w:rFonts w:ascii="Arial" w:hAnsi="Arial" w:cs="Arial"/>
        </w:rPr>
        <w:t xml:space="preserve">which </w:t>
      </w:r>
      <w:r w:rsidR="007704B5">
        <w:rPr>
          <w:rFonts w:ascii="Arial" w:hAnsi="Arial" w:cs="Arial"/>
        </w:rPr>
        <w:t>will</w:t>
      </w:r>
      <w:r w:rsidR="00D40BEA">
        <w:rPr>
          <w:rFonts w:ascii="Arial" w:hAnsi="Arial" w:cs="Arial"/>
        </w:rPr>
        <w:t xml:space="preserve"> ideally</w:t>
      </w:r>
      <w:r w:rsidR="007704B5">
        <w:rPr>
          <w:rFonts w:ascii="Arial" w:hAnsi="Arial" w:cs="Arial"/>
        </w:rPr>
        <w:t xml:space="preserve"> consist of the AMHP</w:t>
      </w:r>
      <w:r w:rsidR="009637F8">
        <w:rPr>
          <w:rFonts w:ascii="Arial" w:hAnsi="Arial" w:cs="Arial"/>
        </w:rPr>
        <w:t xml:space="preserve"> Manager,</w:t>
      </w:r>
      <w:r>
        <w:rPr>
          <w:rFonts w:ascii="Arial" w:hAnsi="Arial" w:cs="Arial"/>
        </w:rPr>
        <w:t xml:space="preserve"> </w:t>
      </w:r>
      <w:r w:rsidR="009637F8">
        <w:rPr>
          <w:rFonts w:ascii="Arial" w:hAnsi="Arial" w:cs="Arial"/>
        </w:rPr>
        <w:t xml:space="preserve">the </w:t>
      </w:r>
      <w:r>
        <w:rPr>
          <w:rFonts w:ascii="Arial" w:hAnsi="Arial" w:cs="Arial"/>
        </w:rPr>
        <w:t>H</w:t>
      </w:r>
      <w:r w:rsidR="007704B5">
        <w:rPr>
          <w:rFonts w:ascii="Arial" w:hAnsi="Arial" w:cs="Arial"/>
        </w:rPr>
        <w:t xml:space="preserve">ead </w:t>
      </w:r>
      <w:r w:rsidR="007E250F">
        <w:rPr>
          <w:rFonts w:ascii="Arial" w:hAnsi="Arial" w:cs="Arial"/>
        </w:rPr>
        <w:t>of</w:t>
      </w:r>
      <w:r w:rsidR="007704B5">
        <w:rPr>
          <w:rFonts w:ascii="Arial" w:hAnsi="Arial" w:cs="Arial"/>
        </w:rPr>
        <w:t xml:space="preserve"> Mental Health</w:t>
      </w:r>
      <w:r w:rsidR="00D40BEA">
        <w:rPr>
          <w:rFonts w:ascii="Arial" w:hAnsi="Arial" w:cs="Arial"/>
        </w:rPr>
        <w:t xml:space="preserve"> Service, &amp;/or</w:t>
      </w:r>
      <w:r w:rsidR="009637F8">
        <w:rPr>
          <w:rFonts w:ascii="Arial" w:hAnsi="Arial" w:cs="Arial"/>
        </w:rPr>
        <w:t xml:space="preserve"> the Mental Health Act Manager</w:t>
      </w:r>
      <w:r w:rsidR="00D40BEA">
        <w:rPr>
          <w:rFonts w:ascii="Arial" w:hAnsi="Arial" w:cs="Arial"/>
        </w:rPr>
        <w:t xml:space="preserve">, or a senior manager available who understands the AMHP role and legality. </w:t>
      </w:r>
    </w:p>
    <w:p w14:paraId="33104691" w14:textId="213F5602" w:rsidR="007704B5" w:rsidRDefault="009637F8" w:rsidP="00147250">
      <w:pPr>
        <w:rPr>
          <w:rFonts w:ascii="Arial" w:hAnsi="Arial" w:cs="Arial"/>
        </w:rPr>
      </w:pPr>
      <w:r>
        <w:rPr>
          <w:rFonts w:ascii="Arial" w:hAnsi="Arial" w:cs="Arial"/>
        </w:rPr>
        <w:t xml:space="preserve"> </w:t>
      </w:r>
    </w:p>
    <w:p w14:paraId="6A37E080" w14:textId="75B56CDD" w:rsidR="00147250" w:rsidRDefault="00147250" w:rsidP="008E22E7">
      <w:pPr>
        <w:ind w:left="720" w:hanging="720"/>
        <w:jc w:val="both"/>
        <w:rPr>
          <w:rFonts w:ascii="Arial" w:hAnsi="Arial" w:cs="Arial"/>
        </w:rPr>
      </w:pPr>
      <w:r>
        <w:rPr>
          <w:rFonts w:ascii="Arial" w:hAnsi="Arial" w:cs="Arial"/>
        </w:rPr>
        <w:t>3.</w:t>
      </w:r>
      <w:r w:rsidR="007E250F">
        <w:rPr>
          <w:rFonts w:ascii="Arial" w:hAnsi="Arial" w:cs="Arial"/>
        </w:rPr>
        <w:t>8</w:t>
      </w:r>
      <w:r>
        <w:rPr>
          <w:rFonts w:ascii="Arial" w:hAnsi="Arial" w:cs="Arial"/>
        </w:rPr>
        <w:tab/>
        <w:t>At this</w:t>
      </w:r>
      <w:r w:rsidR="007704B5">
        <w:rPr>
          <w:rFonts w:ascii="Arial" w:hAnsi="Arial" w:cs="Arial"/>
        </w:rPr>
        <w:t xml:space="preserve"> panel, the worker will </w:t>
      </w:r>
      <w:r w:rsidR="007E250F">
        <w:rPr>
          <w:rFonts w:ascii="Arial" w:hAnsi="Arial" w:cs="Arial"/>
        </w:rPr>
        <w:t xml:space="preserve">discuss the assessments they have lead and </w:t>
      </w:r>
      <w:r>
        <w:rPr>
          <w:rFonts w:ascii="Arial" w:hAnsi="Arial" w:cs="Arial"/>
        </w:rPr>
        <w:t xml:space="preserve">must demonstrate that they meet the competence criteria outlined in Schedule 2 of the AMHP approval regulations (see appendix 1) </w:t>
      </w:r>
    </w:p>
    <w:p w14:paraId="7CAC7273" w14:textId="77777777" w:rsidR="00147250" w:rsidRDefault="00147250" w:rsidP="00147250">
      <w:pPr>
        <w:rPr>
          <w:rFonts w:ascii="Arial" w:hAnsi="Arial" w:cs="Arial"/>
        </w:rPr>
      </w:pPr>
    </w:p>
    <w:p w14:paraId="7EAFB1D1" w14:textId="5524EB68" w:rsidR="00147250" w:rsidRDefault="00147250" w:rsidP="008E22E7">
      <w:pPr>
        <w:ind w:left="720" w:hanging="720"/>
        <w:jc w:val="both"/>
        <w:rPr>
          <w:rFonts w:ascii="Arial" w:hAnsi="Arial" w:cs="Arial"/>
        </w:rPr>
      </w:pPr>
      <w:r>
        <w:rPr>
          <w:rFonts w:ascii="Arial" w:hAnsi="Arial" w:cs="Arial"/>
        </w:rPr>
        <w:t>3.</w:t>
      </w:r>
      <w:r w:rsidR="008E22E7">
        <w:rPr>
          <w:rFonts w:ascii="Arial" w:hAnsi="Arial" w:cs="Arial"/>
        </w:rPr>
        <w:t>9</w:t>
      </w:r>
      <w:r>
        <w:rPr>
          <w:rFonts w:ascii="Arial" w:hAnsi="Arial" w:cs="Arial"/>
        </w:rPr>
        <w:tab/>
        <w:t xml:space="preserve">Upon successful completion of the AMHP warranting panel, the worker will be approved to act as an AMHP for a period of 5 years. </w:t>
      </w:r>
      <w:r w:rsidR="008E22E7">
        <w:rPr>
          <w:rFonts w:ascii="Arial" w:hAnsi="Arial" w:cs="Arial"/>
        </w:rPr>
        <w:t>Agency</w:t>
      </w:r>
      <w:r>
        <w:rPr>
          <w:rFonts w:ascii="Arial" w:hAnsi="Arial" w:cs="Arial"/>
        </w:rPr>
        <w:t xml:space="preserve"> AMHPs will be approved for a period of 12months. </w:t>
      </w:r>
    </w:p>
    <w:p w14:paraId="35458B7F" w14:textId="77777777" w:rsidR="00147250" w:rsidRDefault="009637F8" w:rsidP="00147250">
      <w:pPr>
        <w:rPr>
          <w:rFonts w:ascii="Arial" w:hAnsi="Arial" w:cs="Arial"/>
        </w:rPr>
      </w:pPr>
      <w:r>
        <w:rPr>
          <w:rFonts w:ascii="Arial" w:hAnsi="Arial" w:cs="Arial"/>
        </w:rPr>
        <w:t xml:space="preserve"> </w:t>
      </w:r>
    </w:p>
    <w:p w14:paraId="4805689E" w14:textId="77C72D82" w:rsidR="00147250" w:rsidRDefault="00147250" w:rsidP="008E22E7">
      <w:pPr>
        <w:ind w:left="720" w:hanging="720"/>
        <w:jc w:val="both"/>
        <w:rPr>
          <w:rFonts w:ascii="Arial" w:hAnsi="Arial" w:cs="Arial"/>
        </w:rPr>
      </w:pPr>
      <w:r>
        <w:rPr>
          <w:rFonts w:ascii="Arial" w:hAnsi="Arial" w:cs="Arial"/>
        </w:rPr>
        <w:t>3.1</w:t>
      </w:r>
      <w:r w:rsidR="008E22E7">
        <w:rPr>
          <w:rFonts w:ascii="Arial" w:hAnsi="Arial" w:cs="Arial"/>
        </w:rPr>
        <w:t>0</w:t>
      </w:r>
      <w:r>
        <w:rPr>
          <w:rFonts w:ascii="Arial" w:hAnsi="Arial" w:cs="Arial"/>
        </w:rPr>
        <w:tab/>
        <w:t>If an AMHP is already approved by another authority, the L</w:t>
      </w:r>
      <w:r w:rsidR="008E22E7">
        <w:rPr>
          <w:rFonts w:ascii="Arial" w:hAnsi="Arial" w:cs="Arial"/>
        </w:rPr>
        <w:t>ondon Borough of</w:t>
      </w:r>
      <w:r>
        <w:rPr>
          <w:rFonts w:ascii="Arial" w:hAnsi="Arial" w:cs="Arial"/>
        </w:rPr>
        <w:t xml:space="preserve"> </w:t>
      </w:r>
      <w:r w:rsidR="009637F8">
        <w:rPr>
          <w:rFonts w:ascii="Arial" w:hAnsi="Arial" w:cs="Arial"/>
        </w:rPr>
        <w:t xml:space="preserve">Waltham Forest </w:t>
      </w:r>
      <w:r>
        <w:rPr>
          <w:rFonts w:ascii="Arial" w:hAnsi="Arial" w:cs="Arial"/>
        </w:rPr>
        <w:t xml:space="preserve">AMHP manager must notify that authority that the AMHP has been approved by </w:t>
      </w:r>
      <w:r w:rsidR="009637F8">
        <w:rPr>
          <w:rFonts w:ascii="Arial" w:hAnsi="Arial" w:cs="Arial"/>
        </w:rPr>
        <w:t xml:space="preserve">Waltham Forest </w:t>
      </w:r>
    </w:p>
    <w:p w14:paraId="128B5B4E" w14:textId="77777777" w:rsidR="009637F8" w:rsidRDefault="009637F8" w:rsidP="00147250">
      <w:pPr>
        <w:rPr>
          <w:rFonts w:ascii="Arial" w:hAnsi="Arial" w:cs="Arial"/>
        </w:rPr>
      </w:pPr>
    </w:p>
    <w:p w14:paraId="073A7404" w14:textId="4A6EBCE5" w:rsidR="00147250" w:rsidRDefault="00147250" w:rsidP="008E22E7">
      <w:pPr>
        <w:ind w:left="720" w:hanging="720"/>
        <w:jc w:val="both"/>
        <w:rPr>
          <w:rFonts w:ascii="Arial" w:hAnsi="Arial" w:cs="Arial"/>
          <w:i/>
        </w:rPr>
      </w:pPr>
      <w:r>
        <w:rPr>
          <w:rFonts w:ascii="Arial" w:hAnsi="Arial" w:cs="Arial"/>
        </w:rPr>
        <w:t>3.1</w:t>
      </w:r>
      <w:r w:rsidR="008E22E7">
        <w:rPr>
          <w:rFonts w:ascii="Arial" w:hAnsi="Arial" w:cs="Arial"/>
        </w:rPr>
        <w:t>1</w:t>
      </w:r>
      <w:r>
        <w:rPr>
          <w:rFonts w:ascii="Arial" w:hAnsi="Arial" w:cs="Arial"/>
        </w:rPr>
        <w:tab/>
      </w:r>
      <w:r w:rsidRPr="008E22E7">
        <w:rPr>
          <w:rFonts w:ascii="Arial" w:hAnsi="Arial" w:cs="Arial"/>
          <w:iCs/>
        </w:rPr>
        <w:t>An AMHP must only be approved by one local authority. If an AMHP wishes to carry out additional work for another authority, the authority where the AMHP predominately acts should be</w:t>
      </w:r>
      <w:r w:rsidR="00002A04" w:rsidRPr="008E22E7">
        <w:rPr>
          <w:rFonts w:ascii="Arial" w:hAnsi="Arial" w:cs="Arial"/>
          <w:iCs/>
        </w:rPr>
        <w:t xml:space="preserve"> the main approval authority. Where</w:t>
      </w:r>
      <w:r w:rsidRPr="008E22E7">
        <w:rPr>
          <w:rFonts w:ascii="Arial" w:hAnsi="Arial" w:cs="Arial"/>
          <w:iCs/>
        </w:rPr>
        <w:t xml:space="preserve"> an AMHP is practising in </w:t>
      </w:r>
      <w:r w:rsidR="009637F8" w:rsidRPr="008E22E7">
        <w:rPr>
          <w:rFonts w:ascii="Arial" w:hAnsi="Arial" w:cs="Arial"/>
          <w:iCs/>
        </w:rPr>
        <w:t xml:space="preserve">Waltham Forest </w:t>
      </w:r>
      <w:r w:rsidR="00002A04" w:rsidRPr="008E22E7">
        <w:rPr>
          <w:rFonts w:ascii="Arial" w:hAnsi="Arial" w:cs="Arial"/>
          <w:iCs/>
        </w:rPr>
        <w:t>but approved by another area tha</w:t>
      </w:r>
      <w:r w:rsidRPr="008E22E7">
        <w:rPr>
          <w:rFonts w:ascii="Arial" w:hAnsi="Arial" w:cs="Arial"/>
          <w:iCs/>
        </w:rPr>
        <w:t xml:space="preserve">n the </w:t>
      </w:r>
      <w:r w:rsidR="009637F8" w:rsidRPr="008E22E7">
        <w:rPr>
          <w:rFonts w:ascii="Arial" w:hAnsi="Arial" w:cs="Arial"/>
          <w:iCs/>
        </w:rPr>
        <w:t>W</w:t>
      </w:r>
      <w:r w:rsidR="008E22E7" w:rsidRPr="008E22E7">
        <w:rPr>
          <w:rFonts w:ascii="Arial" w:hAnsi="Arial" w:cs="Arial"/>
          <w:iCs/>
        </w:rPr>
        <w:t>altham Forest</w:t>
      </w:r>
      <w:r w:rsidR="009637F8" w:rsidRPr="008E22E7">
        <w:rPr>
          <w:rFonts w:ascii="Arial" w:hAnsi="Arial" w:cs="Arial"/>
          <w:iCs/>
        </w:rPr>
        <w:t xml:space="preserve">, the </w:t>
      </w:r>
      <w:r w:rsidRPr="008E22E7">
        <w:rPr>
          <w:rFonts w:ascii="Arial" w:hAnsi="Arial" w:cs="Arial"/>
          <w:iCs/>
        </w:rPr>
        <w:t xml:space="preserve">AMHP manager should maintain contact with the other authority </w:t>
      </w:r>
      <w:r w:rsidR="00002A04" w:rsidRPr="008E22E7">
        <w:rPr>
          <w:rFonts w:ascii="Arial" w:hAnsi="Arial" w:cs="Arial"/>
          <w:iCs/>
        </w:rPr>
        <w:t>to ensure there are no practice issues arising. Where this is the case, the approving L</w:t>
      </w:r>
      <w:r w:rsidR="008E22E7" w:rsidRPr="008E22E7">
        <w:rPr>
          <w:rFonts w:ascii="Arial" w:hAnsi="Arial" w:cs="Arial"/>
          <w:iCs/>
        </w:rPr>
        <w:t>ocal Authority</w:t>
      </w:r>
      <w:r w:rsidR="00002A04" w:rsidRPr="008E22E7">
        <w:rPr>
          <w:rFonts w:ascii="Arial" w:hAnsi="Arial" w:cs="Arial"/>
          <w:iCs/>
        </w:rPr>
        <w:t xml:space="preserve"> should notify the W</w:t>
      </w:r>
      <w:r w:rsidR="008E22E7" w:rsidRPr="008E22E7">
        <w:rPr>
          <w:rFonts w:ascii="Arial" w:hAnsi="Arial" w:cs="Arial"/>
          <w:iCs/>
        </w:rPr>
        <w:t xml:space="preserve">altham Forest </w:t>
      </w:r>
      <w:r w:rsidR="00002A04" w:rsidRPr="008E22E7">
        <w:rPr>
          <w:rFonts w:ascii="Arial" w:hAnsi="Arial" w:cs="Arial"/>
          <w:iCs/>
        </w:rPr>
        <w:t>AMHP manager</w:t>
      </w:r>
      <w:r w:rsidR="008E22E7" w:rsidRPr="008E22E7">
        <w:rPr>
          <w:rFonts w:ascii="Arial" w:hAnsi="Arial" w:cs="Arial"/>
          <w:iCs/>
        </w:rPr>
        <w:t>.</w:t>
      </w:r>
    </w:p>
    <w:p w14:paraId="6881652A" w14:textId="77777777" w:rsidR="00002A04" w:rsidRPr="00E842F9" w:rsidRDefault="00002A04" w:rsidP="00147250">
      <w:pPr>
        <w:rPr>
          <w:rFonts w:ascii="Arial" w:hAnsi="Arial" w:cs="Arial"/>
        </w:rPr>
      </w:pPr>
    </w:p>
    <w:p w14:paraId="4712E070" w14:textId="72A6502F" w:rsidR="00147250" w:rsidRDefault="00147250" w:rsidP="008E22E7">
      <w:pPr>
        <w:ind w:left="720" w:hanging="720"/>
        <w:jc w:val="both"/>
        <w:rPr>
          <w:rFonts w:ascii="Arial" w:hAnsi="Arial" w:cs="Arial"/>
        </w:rPr>
      </w:pPr>
      <w:r>
        <w:rPr>
          <w:rFonts w:ascii="Arial" w:hAnsi="Arial" w:cs="Arial"/>
        </w:rPr>
        <w:t>3.1</w:t>
      </w:r>
      <w:r w:rsidR="008E22E7">
        <w:rPr>
          <w:rFonts w:ascii="Arial" w:hAnsi="Arial" w:cs="Arial"/>
        </w:rPr>
        <w:t>2</w:t>
      </w:r>
      <w:r>
        <w:rPr>
          <w:rFonts w:ascii="Arial" w:hAnsi="Arial" w:cs="Arial"/>
        </w:rPr>
        <w:tab/>
        <w:t xml:space="preserve">If the panel members do not think that the worker meets the necessary standards for approval, further requirements will be outlined with the worker and a date will be agreed for the panel to meet again to consider the approval.   </w:t>
      </w:r>
    </w:p>
    <w:p w14:paraId="3A38FCE8" w14:textId="77777777" w:rsidR="00147250" w:rsidRDefault="00147250" w:rsidP="00147250">
      <w:pPr>
        <w:rPr>
          <w:rFonts w:ascii="Arial" w:hAnsi="Arial" w:cs="Arial"/>
        </w:rPr>
      </w:pPr>
    </w:p>
    <w:p w14:paraId="374B306A" w14:textId="77777777" w:rsidR="00147250" w:rsidRDefault="00147250" w:rsidP="00147250">
      <w:pPr>
        <w:rPr>
          <w:rFonts w:ascii="Arial" w:hAnsi="Arial" w:cs="Arial"/>
          <w:b/>
        </w:rPr>
      </w:pPr>
      <w:r>
        <w:rPr>
          <w:rFonts w:ascii="Arial" w:hAnsi="Arial" w:cs="Arial"/>
          <w:b/>
        </w:rPr>
        <w:t xml:space="preserve">Re-Approval Process. </w:t>
      </w:r>
    </w:p>
    <w:p w14:paraId="5A8D2E12" w14:textId="77777777" w:rsidR="009637F8" w:rsidRDefault="009637F8" w:rsidP="00147250">
      <w:pPr>
        <w:rPr>
          <w:rFonts w:ascii="Arial" w:hAnsi="Arial" w:cs="Arial"/>
          <w:b/>
        </w:rPr>
      </w:pPr>
    </w:p>
    <w:p w14:paraId="20B5E459" w14:textId="41EDCB42" w:rsidR="008E22E7" w:rsidRDefault="00147250" w:rsidP="008E22E7">
      <w:pPr>
        <w:ind w:left="720" w:hanging="720"/>
        <w:jc w:val="both"/>
        <w:rPr>
          <w:rFonts w:ascii="Arial" w:hAnsi="Arial" w:cs="Arial"/>
        </w:rPr>
      </w:pPr>
      <w:r>
        <w:rPr>
          <w:rFonts w:ascii="Arial" w:hAnsi="Arial" w:cs="Arial"/>
        </w:rPr>
        <w:t>3.1</w:t>
      </w:r>
      <w:r w:rsidR="008E22E7">
        <w:rPr>
          <w:rFonts w:ascii="Arial" w:hAnsi="Arial" w:cs="Arial"/>
        </w:rPr>
        <w:t>3</w:t>
      </w:r>
      <w:r>
        <w:rPr>
          <w:rFonts w:ascii="Arial" w:hAnsi="Arial" w:cs="Arial"/>
        </w:rPr>
        <w:tab/>
      </w:r>
      <w:r w:rsidR="008E22E7">
        <w:rPr>
          <w:rFonts w:ascii="Arial" w:hAnsi="Arial" w:cs="Arial"/>
        </w:rPr>
        <w:t xml:space="preserve">AMHP’s must be re-approved to practice every 5 years. It is the responsibility of the individual AMHP to inform the AMHP manager when their 5 year period of approval is coming to an end, providing at least 3 </w:t>
      </w:r>
      <w:proofErr w:type="spellStart"/>
      <w:r w:rsidR="008E22E7">
        <w:rPr>
          <w:rFonts w:ascii="Arial" w:hAnsi="Arial" w:cs="Arial"/>
        </w:rPr>
        <w:t>months notice</w:t>
      </w:r>
      <w:proofErr w:type="spellEnd"/>
      <w:r w:rsidR="008E22E7">
        <w:rPr>
          <w:rFonts w:ascii="Arial" w:hAnsi="Arial" w:cs="Arial"/>
        </w:rPr>
        <w:t>. The AMHP manager will then arrange for their re-approval panel.</w:t>
      </w:r>
    </w:p>
    <w:p w14:paraId="6424973C" w14:textId="77777777" w:rsidR="00147250" w:rsidRDefault="00147250" w:rsidP="00147250">
      <w:pPr>
        <w:rPr>
          <w:rFonts w:ascii="Arial" w:hAnsi="Arial" w:cs="Arial"/>
        </w:rPr>
      </w:pPr>
    </w:p>
    <w:p w14:paraId="6ACAD600" w14:textId="7C37E033" w:rsidR="00147250" w:rsidRDefault="00147250" w:rsidP="003B7D98">
      <w:pPr>
        <w:ind w:left="720" w:hanging="720"/>
        <w:rPr>
          <w:rFonts w:ascii="Arial" w:hAnsi="Arial" w:cs="Arial"/>
        </w:rPr>
      </w:pPr>
      <w:r>
        <w:rPr>
          <w:rFonts w:ascii="Arial" w:hAnsi="Arial" w:cs="Arial"/>
        </w:rPr>
        <w:t>3.1</w:t>
      </w:r>
      <w:r w:rsidR="003B7D98">
        <w:rPr>
          <w:rFonts w:ascii="Arial" w:hAnsi="Arial" w:cs="Arial"/>
        </w:rPr>
        <w:t>4</w:t>
      </w:r>
      <w:r>
        <w:rPr>
          <w:rFonts w:ascii="Arial" w:hAnsi="Arial" w:cs="Arial"/>
        </w:rPr>
        <w:tab/>
        <w:t xml:space="preserve">Prior to the </w:t>
      </w:r>
      <w:r w:rsidR="008E22E7">
        <w:rPr>
          <w:rFonts w:ascii="Arial" w:hAnsi="Arial" w:cs="Arial"/>
        </w:rPr>
        <w:t xml:space="preserve">re-approval </w:t>
      </w:r>
      <w:r>
        <w:rPr>
          <w:rFonts w:ascii="Arial" w:hAnsi="Arial" w:cs="Arial"/>
        </w:rPr>
        <w:t xml:space="preserve">panel the AMHP </w:t>
      </w:r>
      <w:r w:rsidR="003B7D98">
        <w:rPr>
          <w:rFonts w:ascii="Arial" w:hAnsi="Arial" w:cs="Arial"/>
        </w:rPr>
        <w:t xml:space="preserve">will be required to </w:t>
      </w:r>
      <w:r>
        <w:rPr>
          <w:rFonts w:ascii="Arial" w:hAnsi="Arial" w:cs="Arial"/>
        </w:rPr>
        <w:t>submit a portfolio</w:t>
      </w:r>
      <w:r w:rsidR="003B7D98">
        <w:rPr>
          <w:rFonts w:ascii="Arial" w:hAnsi="Arial" w:cs="Arial"/>
        </w:rPr>
        <w:t xml:space="preserve"> which includes the following:</w:t>
      </w:r>
    </w:p>
    <w:p w14:paraId="0280ABD9" w14:textId="77777777" w:rsidR="00147250" w:rsidRDefault="00147250" w:rsidP="00147250">
      <w:pPr>
        <w:rPr>
          <w:rFonts w:ascii="Arial" w:hAnsi="Arial" w:cs="Arial"/>
        </w:rPr>
      </w:pPr>
    </w:p>
    <w:p w14:paraId="1D4D6266" w14:textId="77777777" w:rsidR="00147250" w:rsidRPr="003B7D98" w:rsidRDefault="00147250" w:rsidP="003B7D98">
      <w:pPr>
        <w:pStyle w:val="ListParagraph"/>
        <w:numPr>
          <w:ilvl w:val="0"/>
          <w:numId w:val="4"/>
        </w:numPr>
        <w:jc w:val="both"/>
        <w:rPr>
          <w:rFonts w:ascii="Arial" w:hAnsi="Arial" w:cs="Arial"/>
          <w:iCs/>
        </w:rPr>
      </w:pPr>
      <w:r w:rsidRPr="003B7D98">
        <w:rPr>
          <w:rFonts w:ascii="Arial" w:hAnsi="Arial" w:cs="Arial"/>
          <w:iCs/>
        </w:rPr>
        <w:t xml:space="preserve">A reflective statement of their AMHP practice, which would include competencies, strengths, and learning since last approval, how AMHP work is incorporated within their other professional roles and responsibilities, training needs and any areas they wish to develop further. (1000 words). </w:t>
      </w:r>
    </w:p>
    <w:p w14:paraId="6A937E72" w14:textId="77777777" w:rsidR="00147250" w:rsidRPr="009637F8" w:rsidRDefault="00147250" w:rsidP="00147250">
      <w:pPr>
        <w:rPr>
          <w:rFonts w:ascii="Arial" w:hAnsi="Arial" w:cs="Arial"/>
          <w:i/>
        </w:rPr>
      </w:pPr>
    </w:p>
    <w:p w14:paraId="3766DE3D" w14:textId="441D2EA8" w:rsidR="00147250" w:rsidRPr="003B7D98" w:rsidRDefault="00147250" w:rsidP="003B7D98">
      <w:pPr>
        <w:pStyle w:val="ListParagraph"/>
        <w:numPr>
          <w:ilvl w:val="0"/>
          <w:numId w:val="4"/>
        </w:numPr>
        <w:jc w:val="both"/>
        <w:rPr>
          <w:rFonts w:ascii="Arial" w:hAnsi="Arial" w:cs="Arial"/>
          <w:iCs/>
        </w:rPr>
      </w:pPr>
      <w:r w:rsidRPr="003B7D98">
        <w:rPr>
          <w:rFonts w:ascii="Arial" w:hAnsi="Arial" w:cs="Arial"/>
          <w:iCs/>
        </w:rPr>
        <w:t xml:space="preserve">Copies of </w:t>
      </w:r>
      <w:r w:rsidR="003B7D98">
        <w:rPr>
          <w:rFonts w:ascii="Arial" w:hAnsi="Arial" w:cs="Arial"/>
          <w:iCs/>
        </w:rPr>
        <w:t xml:space="preserve">AMHP </w:t>
      </w:r>
      <w:r w:rsidRPr="003B7D98">
        <w:rPr>
          <w:rFonts w:ascii="Arial" w:hAnsi="Arial" w:cs="Arial"/>
          <w:iCs/>
        </w:rPr>
        <w:t xml:space="preserve">reports for 4 assessments </w:t>
      </w:r>
      <w:r w:rsidR="003B7D98">
        <w:rPr>
          <w:rFonts w:ascii="Arial" w:hAnsi="Arial" w:cs="Arial"/>
          <w:iCs/>
        </w:rPr>
        <w:t>completed</w:t>
      </w:r>
      <w:r w:rsidRPr="003B7D98">
        <w:rPr>
          <w:rFonts w:ascii="Arial" w:hAnsi="Arial" w:cs="Arial"/>
          <w:iCs/>
        </w:rPr>
        <w:t xml:space="preserve"> in the previous 12 months. </w:t>
      </w:r>
    </w:p>
    <w:p w14:paraId="0068A98C" w14:textId="77777777" w:rsidR="00147250" w:rsidRDefault="00147250" w:rsidP="003B7D98">
      <w:pPr>
        <w:pStyle w:val="ListParagraph"/>
        <w:jc w:val="both"/>
        <w:rPr>
          <w:rFonts w:ascii="Arial" w:hAnsi="Arial" w:cs="Arial"/>
        </w:rPr>
      </w:pPr>
    </w:p>
    <w:p w14:paraId="4A3D1C1A" w14:textId="668AB65B" w:rsidR="00147250" w:rsidRDefault="00147250" w:rsidP="003B7D98">
      <w:pPr>
        <w:ind w:left="720" w:hanging="720"/>
        <w:jc w:val="both"/>
        <w:rPr>
          <w:rFonts w:ascii="Arial" w:hAnsi="Arial" w:cs="Arial"/>
        </w:rPr>
      </w:pPr>
      <w:r>
        <w:rPr>
          <w:rFonts w:ascii="Arial" w:hAnsi="Arial" w:cs="Arial"/>
        </w:rPr>
        <w:t>3.1</w:t>
      </w:r>
      <w:r w:rsidR="003B7D98">
        <w:rPr>
          <w:rFonts w:ascii="Arial" w:hAnsi="Arial" w:cs="Arial"/>
        </w:rPr>
        <w:t>5</w:t>
      </w:r>
      <w:r>
        <w:rPr>
          <w:rFonts w:ascii="Arial" w:hAnsi="Arial" w:cs="Arial"/>
        </w:rPr>
        <w:tab/>
        <w:t xml:space="preserve">At the panel, the AMHP will present 2 assessments in detail and provide a briefing of the issues and the decisions that were made.  </w:t>
      </w:r>
    </w:p>
    <w:p w14:paraId="256BECC9" w14:textId="77777777" w:rsidR="00147250" w:rsidRDefault="00147250" w:rsidP="003B7D98">
      <w:pPr>
        <w:jc w:val="both"/>
        <w:rPr>
          <w:rFonts w:ascii="Arial" w:hAnsi="Arial" w:cs="Arial"/>
        </w:rPr>
      </w:pPr>
    </w:p>
    <w:p w14:paraId="3867ACFE" w14:textId="2E785C03" w:rsidR="00147250" w:rsidRDefault="00147250" w:rsidP="003B7D98">
      <w:pPr>
        <w:ind w:left="720" w:hanging="720"/>
        <w:jc w:val="both"/>
        <w:rPr>
          <w:rFonts w:ascii="Arial" w:hAnsi="Arial" w:cs="Arial"/>
        </w:rPr>
      </w:pPr>
      <w:r>
        <w:rPr>
          <w:rFonts w:ascii="Arial" w:hAnsi="Arial" w:cs="Arial"/>
        </w:rPr>
        <w:t>3.1</w:t>
      </w:r>
      <w:r w:rsidR="003B7D98">
        <w:rPr>
          <w:rFonts w:ascii="Arial" w:hAnsi="Arial" w:cs="Arial"/>
        </w:rPr>
        <w:t>6</w:t>
      </w:r>
      <w:r>
        <w:rPr>
          <w:rFonts w:ascii="Arial" w:hAnsi="Arial" w:cs="Arial"/>
        </w:rPr>
        <w:tab/>
        <w:t xml:space="preserve">Following </w:t>
      </w:r>
      <w:r w:rsidR="003B7D98">
        <w:rPr>
          <w:rFonts w:ascii="Arial" w:hAnsi="Arial" w:cs="Arial"/>
        </w:rPr>
        <w:t xml:space="preserve">successful completion of the panel, </w:t>
      </w:r>
      <w:r>
        <w:rPr>
          <w:rFonts w:ascii="Arial" w:hAnsi="Arial" w:cs="Arial"/>
        </w:rPr>
        <w:t xml:space="preserve">the AMHP </w:t>
      </w:r>
      <w:r w:rsidR="003B7D98">
        <w:rPr>
          <w:rFonts w:ascii="Arial" w:hAnsi="Arial" w:cs="Arial"/>
        </w:rPr>
        <w:t>will</w:t>
      </w:r>
      <w:r>
        <w:rPr>
          <w:rFonts w:ascii="Arial" w:hAnsi="Arial" w:cs="Arial"/>
        </w:rPr>
        <w:t xml:space="preserve"> have their approval period extended for </w:t>
      </w:r>
      <w:r w:rsidR="003B7D98">
        <w:rPr>
          <w:rFonts w:ascii="Arial" w:hAnsi="Arial" w:cs="Arial"/>
        </w:rPr>
        <w:t>a further</w:t>
      </w:r>
      <w:r>
        <w:rPr>
          <w:rFonts w:ascii="Arial" w:hAnsi="Arial" w:cs="Arial"/>
        </w:rPr>
        <w:t xml:space="preserve"> 5 years. </w:t>
      </w:r>
    </w:p>
    <w:p w14:paraId="7C645B2B" w14:textId="77777777" w:rsidR="00147250" w:rsidRDefault="00147250" w:rsidP="003B7D98">
      <w:pPr>
        <w:jc w:val="both"/>
        <w:rPr>
          <w:rFonts w:ascii="Arial" w:hAnsi="Arial" w:cs="Arial"/>
        </w:rPr>
      </w:pPr>
    </w:p>
    <w:p w14:paraId="310A8B17" w14:textId="2AE28A3D" w:rsidR="00147250" w:rsidRDefault="00147250" w:rsidP="003B7D98">
      <w:pPr>
        <w:ind w:left="720" w:hanging="720"/>
        <w:jc w:val="both"/>
        <w:rPr>
          <w:rFonts w:ascii="Arial" w:hAnsi="Arial" w:cs="Arial"/>
        </w:rPr>
      </w:pPr>
      <w:r>
        <w:rPr>
          <w:rFonts w:ascii="Arial" w:hAnsi="Arial" w:cs="Arial"/>
        </w:rPr>
        <w:t>3.1</w:t>
      </w:r>
      <w:r w:rsidR="003B7D98">
        <w:rPr>
          <w:rFonts w:ascii="Arial" w:hAnsi="Arial" w:cs="Arial"/>
        </w:rPr>
        <w:t>7</w:t>
      </w:r>
      <w:r>
        <w:rPr>
          <w:rFonts w:ascii="Arial" w:hAnsi="Arial" w:cs="Arial"/>
        </w:rPr>
        <w:tab/>
        <w:t xml:space="preserve">The panel may decide that the AMHP has not sufficiently demonstrated the AMHP key competencies. In such circumstances, the AMHP will be asked to provide additional evidence for consideration at a further </w:t>
      </w:r>
      <w:r w:rsidR="003B7D98">
        <w:rPr>
          <w:rFonts w:ascii="Arial" w:hAnsi="Arial" w:cs="Arial"/>
        </w:rPr>
        <w:t>re-</w:t>
      </w:r>
      <w:r>
        <w:rPr>
          <w:rFonts w:ascii="Arial" w:hAnsi="Arial" w:cs="Arial"/>
        </w:rPr>
        <w:t xml:space="preserve">approval panel. </w:t>
      </w:r>
      <w:r w:rsidRPr="00111AAF">
        <w:rPr>
          <w:rFonts w:ascii="Arial" w:hAnsi="Arial" w:cs="Arial"/>
        </w:rPr>
        <w:t>The AMHP competencies are listed in appendix 1</w:t>
      </w:r>
    </w:p>
    <w:p w14:paraId="7C86BE9A" w14:textId="77777777" w:rsidR="00147250" w:rsidRDefault="00147250" w:rsidP="00147250">
      <w:pPr>
        <w:rPr>
          <w:rFonts w:ascii="Arial" w:hAnsi="Arial" w:cs="Arial"/>
        </w:rPr>
      </w:pPr>
    </w:p>
    <w:p w14:paraId="584B2490" w14:textId="095B6A3B" w:rsidR="00147250" w:rsidRDefault="00147250" w:rsidP="00CB7007">
      <w:pPr>
        <w:ind w:left="720" w:hanging="720"/>
        <w:jc w:val="both"/>
        <w:rPr>
          <w:rFonts w:ascii="Arial" w:hAnsi="Arial" w:cs="Arial"/>
        </w:rPr>
      </w:pPr>
      <w:r>
        <w:rPr>
          <w:rFonts w:ascii="Arial" w:hAnsi="Arial" w:cs="Arial"/>
        </w:rPr>
        <w:t>3.</w:t>
      </w:r>
      <w:r w:rsidR="003B7D98">
        <w:rPr>
          <w:rFonts w:ascii="Arial" w:hAnsi="Arial" w:cs="Arial"/>
        </w:rPr>
        <w:t>18</w:t>
      </w:r>
      <w:r>
        <w:rPr>
          <w:rFonts w:ascii="Arial" w:hAnsi="Arial" w:cs="Arial"/>
        </w:rPr>
        <w:tab/>
      </w:r>
      <w:r w:rsidR="003B7D98">
        <w:rPr>
          <w:rFonts w:ascii="Arial" w:hAnsi="Arial" w:cs="Arial"/>
        </w:rPr>
        <w:t>Agency</w:t>
      </w:r>
      <w:r>
        <w:rPr>
          <w:rFonts w:ascii="Arial" w:hAnsi="Arial" w:cs="Arial"/>
        </w:rPr>
        <w:t xml:space="preserve"> AMHPs who are approved for a period of 1 year may be re-approved following submission of 3 </w:t>
      </w:r>
      <w:r w:rsidR="003B7D98">
        <w:rPr>
          <w:rFonts w:ascii="Arial" w:hAnsi="Arial" w:cs="Arial"/>
        </w:rPr>
        <w:t xml:space="preserve">AMHP </w:t>
      </w:r>
      <w:r>
        <w:rPr>
          <w:rFonts w:ascii="Arial" w:hAnsi="Arial" w:cs="Arial"/>
        </w:rPr>
        <w:t>reports and review at</w:t>
      </w:r>
      <w:r w:rsidR="003B7D98">
        <w:rPr>
          <w:rFonts w:ascii="Arial" w:hAnsi="Arial" w:cs="Arial"/>
        </w:rPr>
        <w:t xml:space="preserve"> the re-</w:t>
      </w:r>
      <w:r>
        <w:rPr>
          <w:rFonts w:ascii="Arial" w:hAnsi="Arial" w:cs="Arial"/>
        </w:rPr>
        <w:t xml:space="preserve">approval panel. </w:t>
      </w:r>
      <w:r w:rsidR="00CB7007">
        <w:rPr>
          <w:rFonts w:ascii="Arial" w:hAnsi="Arial" w:cs="Arial"/>
        </w:rPr>
        <w:t>Agency</w:t>
      </w:r>
      <w:r>
        <w:rPr>
          <w:rFonts w:ascii="Arial" w:hAnsi="Arial" w:cs="Arial"/>
        </w:rPr>
        <w:t xml:space="preserve"> AMHPs who are approved for a period of 5 continuous years must be subject to a full approval process as outlined above. </w:t>
      </w:r>
    </w:p>
    <w:p w14:paraId="55C683A6" w14:textId="77777777" w:rsidR="00147250" w:rsidRDefault="00147250" w:rsidP="00147250">
      <w:pPr>
        <w:rPr>
          <w:rFonts w:ascii="Arial" w:hAnsi="Arial" w:cs="Arial"/>
        </w:rPr>
      </w:pPr>
    </w:p>
    <w:p w14:paraId="3BB56141" w14:textId="13070FC2" w:rsidR="00147250" w:rsidRDefault="00147250" w:rsidP="00147250">
      <w:pPr>
        <w:rPr>
          <w:rFonts w:ascii="Arial" w:hAnsi="Arial" w:cs="Arial"/>
          <w:b/>
        </w:rPr>
      </w:pPr>
      <w:r>
        <w:rPr>
          <w:rFonts w:ascii="Arial" w:hAnsi="Arial" w:cs="Arial"/>
          <w:b/>
        </w:rPr>
        <w:t xml:space="preserve">Suspension, Termination and </w:t>
      </w:r>
      <w:bookmarkStart w:id="3" w:name="_Hlk107303517"/>
      <w:r>
        <w:rPr>
          <w:rFonts w:ascii="Arial" w:hAnsi="Arial" w:cs="Arial"/>
          <w:b/>
        </w:rPr>
        <w:t>Appeals</w:t>
      </w:r>
      <w:bookmarkEnd w:id="3"/>
    </w:p>
    <w:p w14:paraId="10F45368" w14:textId="77777777" w:rsidR="00CB7007" w:rsidRDefault="00CB7007" w:rsidP="00147250">
      <w:pPr>
        <w:rPr>
          <w:rFonts w:ascii="Arial" w:hAnsi="Arial" w:cs="Arial"/>
          <w:b/>
        </w:rPr>
      </w:pPr>
    </w:p>
    <w:p w14:paraId="12C7D5FA" w14:textId="1DF6F03E" w:rsidR="00CB7007" w:rsidRDefault="00147250" w:rsidP="00CB7007">
      <w:pPr>
        <w:ind w:left="720" w:hanging="720"/>
        <w:jc w:val="both"/>
        <w:rPr>
          <w:rFonts w:ascii="Arial" w:hAnsi="Arial" w:cs="Arial"/>
        </w:rPr>
      </w:pPr>
      <w:r>
        <w:rPr>
          <w:rFonts w:ascii="Arial" w:hAnsi="Arial" w:cs="Arial"/>
        </w:rPr>
        <w:t>3.</w:t>
      </w:r>
      <w:r w:rsidR="00CB7007">
        <w:rPr>
          <w:rFonts w:ascii="Arial" w:hAnsi="Arial" w:cs="Arial"/>
        </w:rPr>
        <w:t>19</w:t>
      </w:r>
      <w:r>
        <w:rPr>
          <w:rFonts w:ascii="Arial" w:hAnsi="Arial" w:cs="Arial"/>
        </w:rPr>
        <w:tab/>
        <w:t xml:space="preserve"> If there are concerns about the practice of an AMHP, their approval may be suspended until a panel fully considers if termination or suspension is necessary</w:t>
      </w:r>
      <w:r w:rsidR="00CB7007">
        <w:rPr>
          <w:rFonts w:ascii="Arial" w:hAnsi="Arial" w:cs="Arial"/>
        </w:rPr>
        <w:t>.</w:t>
      </w:r>
      <w:r>
        <w:rPr>
          <w:rFonts w:ascii="Arial" w:hAnsi="Arial" w:cs="Arial"/>
        </w:rPr>
        <w:t xml:space="preserve"> The reasons for such actions should be made in writing to the AMHP along with any recommendations for remedial actions. </w:t>
      </w:r>
      <w:r w:rsidR="00CB7007">
        <w:rPr>
          <w:rFonts w:ascii="Arial" w:hAnsi="Arial" w:cs="Arial"/>
        </w:rPr>
        <w:t xml:space="preserve">At any time, a panel may be convened to consider the current approval of an AMHP working on behalf of London Borough of Waltham Forest. </w:t>
      </w:r>
    </w:p>
    <w:p w14:paraId="13365151" w14:textId="77777777" w:rsidR="00147250" w:rsidRDefault="00147250" w:rsidP="00147250">
      <w:pPr>
        <w:rPr>
          <w:rFonts w:ascii="Arial" w:hAnsi="Arial" w:cs="Arial"/>
        </w:rPr>
      </w:pPr>
    </w:p>
    <w:p w14:paraId="25DA5104" w14:textId="1C2F6368" w:rsidR="00147250" w:rsidRDefault="00147250" w:rsidP="00CB7007">
      <w:pPr>
        <w:ind w:left="720" w:hanging="720"/>
        <w:jc w:val="both"/>
        <w:rPr>
          <w:rFonts w:ascii="Arial" w:hAnsi="Arial" w:cs="Arial"/>
        </w:rPr>
      </w:pPr>
      <w:r>
        <w:rPr>
          <w:rFonts w:ascii="Arial" w:hAnsi="Arial" w:cs="Arial"/>
        </w:rPr>
        <w:t>3.2</w:t>
      </w:r>
      <w:r w:rsidR="00CB7007">
        <w:rPr>
          <w:rFonts w:ascii="Arial" w:hAnsi="Arial" w:cs="Arial"/>
        </w:rPr>
        <w:t>0</w:t>
      </w:r>
      <w:r>
        <w:rPr>
          <w:rFonts w:ascii="Arial" w:hAnsi="Arial" w:cs="Arial"/>
        </w:rPr>
        <w:tab/>
        <w:t xml:space="preserve">The AMHP may appeal any panel decisions in writing to the chair of the approval panel. Any appeal should specifically detail the reasons for appeal. </w:t>
      </w:r>
    </w:p>
    <w:p w14:paraId="4362CFF5" w14:textId="77777777" w:rsidR="00147250" w:rsidRDefault="00147250" w:rsidP="00147250">
      <w:pPr>
        <w:rPr>
          <w:rFonts w:ascii="Arial" w:hAnsi="Arial" w:cs="Arial"/>
        </w:rPr>
      </w:pPr>
    </w:p>
    <w:p w14:paraId="40D0CB1C" w14:textId="69C9F1DD" w:rsidR="00147250" w:rsidRDefault="00147250" w:rsidP="00CB7007">
      <w:pPr>
        <w:ind w:left="720" w:hanging="720"/>
        <w:jc w:val="both"/>
        <w:rPr>
          <w:rFonts w:ascii="Arial" w:hAnsi="Arial" w:cs="Arial"/>
        </w:rPr>
      </w:pPr>
      <w:r>
        <w:rPr>
          <w:rFonts w:ascii="Arial" w:hAnsi="Arial" w:cs="Arial"/>
        </w:rPr>
        <w:t>3.2</w:t>
      </w:r>
      <w:r w:rsidR="00CB7007">
        <w:rPr>
          <w:rFonts w:ascii="Arial" w:hAnsi="Arial" w:cs="Arial"/>
        </w:rPr>
        <w:t>1</w:t>
      </w:r>
      <w:r>
        <w:rPr>
          <w:rFonts w:ascii="Arial" w:hAnsi="Arial" w:cs="Arial"/>
        </w:rPr>
        <w:tab/>
        <w:t>In cases of termination of approval, AMHPs must return their ‘warrant’ card</w:t>
      </w:r>
      <w:r w:rsidR="00CB7007">
        <w:rPr>
          <w:rFonts w:ascii="Arial" w:hAnsi="Arial" w:cs="Arial"/>
        </w:rPr>
        <w:t xml:space="preserve"> to the AMHP manager.</w:t>
      </w:r>
    </w:p>
    <w:p w14:paraId="03509730" w14:textId="3600D772" w:rsidR="00626B1E" w:rsidRDefault="00626B1E" w:rsidP="00CB7007">
      <w:pPr>
        <w:ind w:left="720" w:hanging="720"/>
        <w:jc w:val="both"/>
        <w:rPr>
          <w:rFonts w:ascii="Arial" w:hAnsi="Arial" w:cs="Arial"/>
        </w:rPr>
      </w:pPr>
    </w:p>
    <w:p w14:paraId="59560289" w14:textId="2C8740D0" w:rsidR="004B236E" w:rsidRDefault="004B236E" w:rsidP="00CB7007">
      <w:pPr>
        <w:ind w:left="720" w:hanging="720"/>
        <w:jc w:val="both"/>
        <w:rPr>
          <w:rFonts w:ascii="Arial" w:hAnsi="Arial" w:cs="Arial"/>
          <w:b/>
        </w:rPr>
      </w:pPr>
      <w:r>
        <w:rPr>
          <w:rFonts w:ascii="Arial" w:hAnsi="Arial" w:cs="Arial"/>
          <w:b/>
        </w:rPr>
        <w:t>Relinquishing AMHP role</w:t>
      </w:r>
    </w:p>
    <w:p w14:paraId="5BCE409B" w14:textId="77777777" w:rsidR="004B236E" w:rsidRDefault="004B236E" w:rsidP="00CB7007">
      <w:pPr>
        <w:ind w:left="720" w:hanging="720"/>
        <w:jc w:val="both"/>
        <w:rPr>
          <w:rFonts w:ascii="Arial" w:hAnsi="Arial" w:cs="Arial"/>
        </w:rPr>
      </w:pPr>
    </w:p>
    <w:p w14:paraId="5E380F1A" w14:textId="74673150" w:rsidR="00626B1E" w:rsidRPr="004B236E" w:rsidRDefault="00626B1E" w:rsidP="004B236E">
      <w:pPr>
        <w:ind w:left="720" w:hanging="720"/>
        <w:jc w:val="both"/>
        <w:rPr>
          <w:rFonts w:ascii="Arial" w:hAnsi="Arial" w:cs="Arial"/>
        </w:rPr>
      </w:pPr>
      <w:r>
        <w:rPr>
          <w:rFonts w:ascii="Arial" w:hAnsi="Arial" w:cs="Arial"/>
        </w:rPr>
        <w:t xml:space="preserve">3.22 </w:t>
      </w:r>
      <w:r w:rsidR="004B236E">
        <w:rPr>
          <w:rFonts w:ascii="Arial" w:hAnsi="Arial" w:cs="Arial"/>
        </w:rPr>
        <w:tab/>
      </w:r>
      <w:r w:rsidRPr="004B236E">
        <w:rPr>
          <w:rFonts w:ascii="Arial" w:hAnsi="Arial" w:cs="Arial"/>
        </w:rPr>
        <w:t xml:space="preserve">Where an AMHP wishes to step down from the role and responsibility of being an AMHP, they will be required to put this in writing to the AMHP manager and Head of Service </w:t>
      </w:r>
      <w:r w:rsidR="001C638A">
        <w:rPr>
          <w:rFonts w:ascii="Arial" w:hAnsi="Arial" w:cs="Arial"/>
        </w:rPr>
        <w:t xml:space="preserve">for their consideration </w:t>
      </w:r>
      <w:r w:rsidRPr="004B236E">
        <w:rPr>
          <w:rFonts w:ascii="Arial" w:hAnsi="Arial" w:cs="Arial"/>
        </w:rPr>
        <w:t xml:space="preserve">giving an explanation for this decision and providing at least 3 </w:t>
      </w:r>
      <w:proofErr w:type="spellStart"/>
      <w:r w:rsidRPr="004B236E">
        <w:rPr>
          <w:rFonts w:ascii="Arial" w:hAnsi="Arial" w:cs="Arial"/>
        </w:rPr>
        <w:t>months notice</w:t>
      </w:r>
      <w:proofErr w:type="spellEnd"/>
      <w:r w:rsidRPr="004B236E">
        <w:rPr>
          <w:rFonts w:ascii="Arial" w:hAnsi="Arial" w:cs="Arial"/>
        </w:rPr>
        <w:t xml:space="preserve"> where possible.  </w:t>
      </w:r>
    </w:p>
    <w:p w14:paraId="250CDA99" w14:textId="77777777" w:rsidR="00147250" w:rsidRDefault="00147250" w:rsidP="00147250">
      <w:pPr>
        <w:rPr>
          <w:rFonts w:ascii="Arial" w:hAnsi="Arial" w:cs="Arial"/>
        </w:rPr>
      </w:pPr>
    </w:p>
    <w:p w14:paraId="792AE8DC" w14:textId="4845D500" w:rsidR="00147250" w:rsidRDefault="00147250" w:rsidP="00147250">
      <w:pPr>
        <w:rPr>
          <w:rFonts w:ascii="Arial" w:hAnsi="Arial" w:cs="Arial"/>
          <w:b/>
        </w:rPr>
      </w:pPr>
      <w:r>
        <w:rPr>
          <w:rFonts w:ascii="Arial" w:hAnsi="Arial" w:cs="Arial"/>
          <w:b/>
        </w:rPr>
        <w:t xml:space="preserve">Conditions of Approval </w:t>
      </w:r>
    </w:p>
    <w:p w14:paraId="3A093A9D" w14:textId="77777777" w:rsidR="00CB7007" w:rsidRDefault="00CB7007" w:rsidP="00147250">
      <w:pPr>
        <w:rPr>
          <w:rFonts w:ascii="Arial" w:hAnsi="Arial" w:cs="Arial"/>
          <w:b/>
        </w:rPr>
      </w:pPr>
    </w:p>
    <w:p w14:paraId="7E34327C" w14:textId="16DA8FE9" w:rsidR="00147250" w:rsidRDefault="00147250" w:rsidP="00CB7007">
      <w:pPr>
        <w:ind w:left="720" w:hanging="720"/>
        <w:rPr>
          <w:rFonts w:ascii="Arial" w:hAnsi="Arial" w:cs="Arial"/>
        </w:rPr>
      </w:pPr>
      <w:r>
        <w:rPr>
          <w:rFonts w:ascii="Arial" w:hAnsi="Arial" w:cs="Arial"/>
        </w:rPr>
        <w:t>3.2</w:t>
      </w:r>
      <w:r w:rsidR="004B236E">
        <w:rPr>
          <w:rFonts w:ascii="Arial" w:hAnsi="Arial" w:cs="Arial"/>
        </w:rPr>
        <w:t>3</w:t>
      </w:r>
      <w:r>
        <w:rPr>
          <w:rFonts w:ascii="Arial" w:hAnsi="Arial" w:cs="Arial"/>
        </w:rPr>
        <w:tab/>
        <w:t xml:space="preserve">The continuing approval of an AMHP </w:t>
      </w:r>
      <w:r w:rsidR="00CB7007">
        <w:rPr>
          <w:rFonts w:ascii="Arial" w:hAnsi="Arial" w:cs="Arial"/>
        </w:rPr>
        <w:t>in the London Borough</w:t>
      </w:r>
      <w:r>
        <w:rPr>
          <w:rFonts w:ascii="Arial" w:hAnsi="Arial" w:cs="Arial"/>
        </w:rPr>
        <w:t xml:space="preserve"> of </w:t>
      </w:r>
      <w:r w:rsidR="00831648">
        <w:rPr>
          <w:rFonts w:ascii="Arial" w:hAnsi="Arial" w:cs="Arial"/>
        </w:rPr>
        <w:t xml:space="preserve">Waltham Forest </w:t>
      </w:r>
      <w:r>
        <w:rPr>
          <w:rFonts w:ascii="Arial" w:hAnsi="Arial" w:cs="Arial"/>
        </w:rPr>
        <w:t>is subject to the following conditions:</w:t>
      </w:r>
    </w:p>
    <w:p w14:paraId="3381B4E9" w14:textId="77777777" w:rsidR="00147250" w:rsidRDefault="00147250" w:rsidP="00147250">
      <w:pPr>
        <w:rPr>
          <w:rFonts w:ascii="Arial" w:hAnsi="Arial" w:cs="Arial"/>
        </w:rPr>
      </w:pPr>
    </w:p>
    <w:p w14:paraId="12061DD9" w14:textId="77777777" w:rsidR="00147250" w:rsidRDefault="00147250" w:rsidP="005975BC">
      <w:pPr>
        <w:pStyle w:val="ListParagraph"/>
        <w:numPr>
          <w:ilvl w:val="0"/>
          <w:numId w:val="6"/>
        </w:numPr>
        <w:jc w:val="both"/>
        <w:rPr>
          <w:rFonts w:ascii="Arial" w:hAnsi="Arial" w:cs="Arial"/>
        </w:rPr>
      </w:pPr>
      <w:r>
        <w:rPr>
          <w:rFonts w:ascii="Arial" w:hAnsi="Arial" w:cs="Arial"/>
        </w:rPr>
        <w:t xml:space="preserve">In each year that the AMHP is approved, the AMHP shall complete at least 18 hours of training relevant to their role as an AMHP. For such purposes each year is considered as being from April to March. </w:t>
      </w:r>
    </w:p>
    <w:p w14:paraId="0FB3C116" w14:textId="6F08EE88" w:rsidR="00147250" w:rsidRDefault="00147250" w:rsidP="005975BC">
      <w:pPr>
        <w:pStyle w:val="ListParagraph"/>
        <w:numPr>
          <w:ilvl w:val="0"/>
          <w:numId w:val="6"/>
        </w:numPr>
        <w:jc w:val="both"/>
        <w:rPr>
          <w:rFonts w:ascii="Arial" w:hAnsi="Arial" w:cs="Arial"/>
        </w:rPr>
      </w:pPr>
      <w:r>
        <w:rPr>
          <w:rFonts w:ascii="Arial" w:hAnsi="Arial" w:cs="Arial"/>
        </w:rPr>
        <w:t xml:space="preserve">AMHPs shall notify </w:t>
      </w:r>
      <w:r w:rsidR="00CB7007">
        <w:rPr>
          <w:rFonts w:ascii="Arial" w:hAnsi="Arial" w:cs="Arial"/>
        </w:rPr>
        <w:t>the London Borough</w:t>
      </w:r>
      <w:r>
        <w:rPr>
          <w:rFonts w:ascii="Arial" w:hAnsi="Arial" w:cs="Arial"/>
        </w:rPr>
        <w:t xml:space="preserve"> of </w:t>
      </w:r>
      <w:r w:rsidR="00831648">
        <w:rPr>
          <w:rFonts w:ascii="Arial" w:hAnsi="Arial" w:cs="Arial"/>
        </w:rPr>
        <w:t xml:space="preserve">Waltham Forest </w:t>
      </w:r>
      <w:r>
        <w:rPr>
          <w:rFonts w:ascii="Arial" w:hAnsi="Arial" w:cs="Arial"/>
        </w:rPr>
        <w:t>in writing if they agree to act as an AMHP for another authority, and when such agreement ends.</w:t>
      </w:r>
    </w:p>
    <w:p w14:paraId="7E0325C1" w14:textId="487CF3F6" w:rsidR="00147250" w:rsidRDefault="00147250" w:rsidP="005975BC">
      <w:pPr>
        <w:pStyle w:val="ListParagraph"/>
        <w:numPr>
          <w:ilvl w:val="0"/>
          <w:numId w:val="6"/>
        </w:numPr>
        <w:jc w:val="both"/>
        <w:rPr>
          <w:rFonts w:ascii="Arial" w:hAnsi="Arial" w:cs="Arial"/>
        </w:rPr>
      </w:pPr>
      <w:r w:rsidRPr="00831648">
        <w:rPr>
          <w:rFonts w:ascii="Arial" w:hAnsi="Arial" w:cs="Arial"/>
        </w:rPr>
        <w:t xml:space="preserve">AMHPs are only permitted to be approved by one authority. Therefore, an AMHP must notify </w:t>
      </w:r>
      <w:r w:rsidR="00CB7007">
        <w:rPr>
          <w:rFonts w:ascii="Arial" w:hAnsi="Arial" w:cs="Arial"/>
        </w:rPr>
        <w:t>the London Borough</w:t>
      </w:r>
      <w:r w:rsidRPr="00831648">
        <w:rPr>
          <w:rFonts w:ascii="Arial" w:hAnsi="Arial" w:cs="Arial"/>
        </w:rPr>
        <w:t xml:space="preserve"> of </w:t>
      </w:r>
      <w:r w:rsidR="00831648" w:rsidRPr="00831648">
        <w:rPr>
          <w:rFonts w:ascii="Arial" w:hAnsi="Arial" w:cs="Arial"/>
        </w:rPr>
        <w:t>Waltham Forest o</w:t>
      </w:r>
      <w:r w:rsidRPr="00831648">
        <w:rPr>
          <w:rFonts w:ascii="Arial" w:hAnsi="Arial" w:cs="Arial"/>
        </w:rPr>
        <w:t>f</w:t>
      </w:r>
      <w:r w:rsidR="00831648" w:rsidRPr="00831648">
        <w:rPr>
          <w:rFonts w:ascii="Arial" w:hAnsi="Arial" w:cs="Arial"/>
        </w:rPr>
        <w:t xml:space="preserve"> their approval</w:t>
      </w:r>
      <w:r w:rsidRPr="00831648">
        <w:rPr>
          <w:rFonts w:ascii="Arial" w:hAnsi="Arial" w:cs="Arial"/>
        </w:rPr>
        <w:t xml:space="preserve"> by another authority. AMHPs shall notify </w:t>
      </w:r>
      <w:r w:rsidR="00CB7007">
        <w:rPr>
          <w:rFonts w:ascii="Arial" w:hAnsi="Arial" w:cs="Arial"/>
        </w:rPr>
        <w:t>the London Borough</w:t>
      </w:r>
      <w:r w:rsidRPr="00831648">
        <w:rPr>
          <w:rFonts w:ascii="Arial" w:hAnsi="Arial" w:cs="Arial"/>
        </w:rPr>
        <w:t xml:space="preserve"> of </w:t>
      </w:r>
      <w:r w:rsidR="00831648">
        <w:rPr>
          <w:rFonts w:ascii="Arial" w:hAnsi="Arial" w:cs="Arial"/>
        </w:rPr>
        <w:t xml:space="preserve">Waltham Forest </w:t>
      </w:r>
      <w:r w:rsidRPr="00831648">
        <w:rPr>
          <w:rFonts w:ascii="Arial" w:hAnsi="Arial" w:cs="Arial"/>
        </w:rPr>
        <w:t xml:space="preserve">if they are suspended or cease to be registered with the HCPC or other relevant professional register. </w:t>
      </w:r>
    </w:p>
    <w:p w14:paraId="7CA7FC7B" w14:textId="28577690" w:rsidR="004B236E" w:rsidRDefault="004B236E" w:rsidP="004B236E">
      <w:pPr>
        <w:jc w:val="both"/>
        <w:rPr>
          <w:rFonts w:ascii="Arial" w:hAnsi="Arial" w:cs="Arial"/>
        </w:rPr>
      </w:pPr>
    </w:p>
    <w:p w14:paraId="3E6C3A8B" w14:textId="150C2FF9" w:rsidR="004B236E" w:rsidRPr="006E65AE" w:rsidRDefault="006E65AE" w:rsidP="004B236E">
      <w:pPr>
        <w:jc w:val="both"/>
        <w:rPr>
          <w:rFonts w:ascii="Arial" w:hAnsi="Arial" w:cs="Arial"/>
          <w:b/>
          <w:bCs/>
        </w:rPr>
      </w:pPr>
      <w:r w:rsidRPr="001C47EA">
        <w:rPr>
          <w:rFonts w:ascii="Arial" w:hAnsi="Arial" w:cs="Arial"/>
          <w:b/>
          <w:bCs/>
        </w:rPr>
        <w:t>Rota requirements</w:t>
      </w:r>
    </w:p>
    <w:p w14:paraId="0F991D3B" w14:textId="6E1CB74D" w:rsidR="006E65AE" w:rsidRDefault="006E65AE" w:rsidP="004B236E">
      <w:pPr>
        <w:jc w:val="both"/>
        <w:rPr>
          <w:rFonts w:ascii="Arial" w:hAnsi="Arial" w:cs="Arial"/>
        </w:rPr>
      </w:pPr>
    </w:p>
    <w:p w14:paraId="06591314" w14:textId="429E0153" w:rsidR="006E65AE" w:rsidRDefault="006E65AE" w:rsidP="0029390B">
      <w:pPr>
        <w:ind w:left="720" w:hanging="720"/>
        <w:jc w:val="both"/>
        <w:rPr>
          <w:rFonts w:ascii="Arial" w:hAnsi="Arial" w:cs="Arial"/>
        </w:rPr>
      </w:pPr>
      <w:r>
        <w:rPr>
          <w:rFonts w:ascii="Arial" w:hAnsi="Arial" w:cs="Arial"/>
        </w:rPr>
        <w:t xml:space="preserve">3.24 </w:t>
      </w:r>
      <w:r w:rsidR="0029390B">
        <w:rPr>
          <w:rFonts w:ascii="Arial" w:hAnsi="Arial" w:cs="Arial"/>
        </w:rPr>
        <w:tab/>
      </w:r>
      <w:r>
        <w:rPr>
          <w:rFonts w:ascii="Arial" w:hAnsi="Arial" w:cs="Arial"/>
        </w:rPr>
        <w:t xml:space="preserve">Once an AMHP is approved by the London Borough of Waltham Forest, AMHP’s who are employees of the London Borough of Waltham Forest and agency AMHP’s are required to commit a minimum number of days per month to the AMHP rota. The number of days the AMHP must commit per month is dependent on the substantive role of the employee. </w:t>
      </w:r>
      <w:r w:rsidR="0029390B">
        <w:rPr>
          <w:rFonts w:ascii="Arial" w:hAnsi="Arial" w:cs="Arial"/>
        </w:rPr>
        <w:t xml:space="preserve">This is detailed below – </w:t>
      </w:r>
    </w:p>
    <w:p w14:paraId="7F957A7F" w14:textId="42A59921" w:rsidR="0029390B" w:rsidRDefault="0029390B" w:rsidP="0029390B">
      <w:pPr>
        <w:ind w:left="720" w:hanging="720"/>
        <w:jc w:val="both"/>
        <w:rPr>
          <w:rFonts w:ascii="Arial" w:hAnsi="Arial" w:cs="Arial"/>
        </w:rPr>
      </w:pPr>
    </w:p>
    <w:p w14:paraId="65F067DE" w14:textId="433FC519" w:rsidR="0029390B" w:rsidRDefault="0029390B" w:rsidP="0029390B">
      <w:pPr>
        <w:pStyle w:val="ListParagraph"/>
        <w:numPr>
          <w:ilvl w:val="0"/>
          <w:numId w:val="36"/>
        </w:numPr>
        <w:jc w:val="both"/>
        <w:rPr>
          <w:rFonts w:ascii="Arial" w:hAnsi="Arial" w:cs="Arial"/>
        </w:rPr>
      </w:pPr>
      <w:r>
        <w:rPr>
          <w:rFonts w:ascii="Arial" w:hAnsi="Arial" w:cs="Arial"/>
        </w:rPr>
        <w:t>Practice Manager and team managers – required to be on the AMHP rota once every 3 weeks minimum.</w:t>
      </w:r>
    </w:p>
    <w:p w14:paraId="0E980898" w14:textId="78488622" w:rsidR="0029390B" w:rsidRPr="0029390B" w:rsidRDefault="0029390B" w:rsidP="0029390B">
      <w:pPr>
        <w:pStyle w:val="ListParagraph"/>
        <w:numPr>
          <w:ilvl w:val="0"/>
          <w:numId w:val="36"/>
        </w:numPr>
        <w:jc w:val="both"/>
        <w:rPr>
          <w:rFonts w:ascii="Arial" w:hAnsi="Arial" w:cs="Arial"/>
        </w:rPr>
      </w:pPr>
      <w:r>
        <w:rPr>
          <w:rFonts w:ascii="Arial" w:hAnsi="Arial" w:cs="Arial"/>
        </w:rPr>
        <w:t>Care coordinator/Social Worker – required to be on the AMHP rota once every two weeks minimum.</w:t>
      </w:r>
    </w:p>
    <w:p w14:paraId="4DC1B98F" w14:textId="1BF87287" w:rsidR="006E65AE" w:rsidRDefault="006E65AE" w:rsidP="004B236E">
      <w:pPr>
        <w:jc w:val="both"/>
        <w:rPr>
          <w:rFonts w:ascii="Arial" w:hAnsi="Arial" w:cs="Arial"/>
        </w:rPr>
      </w:pPr>
    </w:p>
    <w:p w14:paraId="522ADFEC" w14:textId="5854BABC" w:rsidR="006E65AE" w:rsidRPr="004B236E" w:rsidRDefault="0029390B" w:rsidP="0029390B">
      <w:pPr>
        <w:ind w:left="720" w:hanging="720"/>
        <w:jc w:val="both"/>
        <w:rPr>
          <w:rFonts w:ascii="Arial" w:hAnsi="Arial" w:cs="Arial"/>
        </w:rPr>
      </w:pPr>
      <w:r>
        <w:rPr>
          <w:rFonts w:ascii="Arial" w:hAnsi="Arial" w:cs="Arial"/>
        </w:rPr>
        <w:t xml:space="preserve">3.25 </w:t>
      </w:r>
      <w:r>
        <w:rPr>
          <w:rFonts w:ascii="Arial" w:hAnsi="Arial" w:cs="Arial"/>
        </w:rPr>
        <w:tab/>
      </w:r>
      <w:r w:rsidR="006E65AE">
        <w:rPr>
          <w:rFonts w:ascii="Arial" w:hAnsi="Arial" w:cs="Arial"/>
        </w:rPr>
        <w:t>For permanent employees, this commitment is linked to the AMHP payment they receive. This payment is current received on a 6 monthly basis</w:t>
      </w:r>
      <w:r w:rsidR="001C47EA">
        <w:rPr>
          <w:rFonts w:ascii="Arial" w:hAnsi="Arial" w:cs="Arial"/>
        </w:rPr>
        <w:t>.</w:t>
      </w:r>
    </w:p>
    <w:p w14:paraId="59CC693A" w14:textId="60253BD7" w:rsidR="00147250" w:rsidRDefault="00147250" w:rsidP="00147250">
      <w:pPr>
        <w:pStyle w:val="Heading1"/>
      </w:pPr>
      <w:bookmarkStart w:id="4" w:name="_Toc107313971"/>
      <w:r>
        <w:t>4 Record</w:t>
      </w:r>
      <w:r w:rsidR="00CB7007">
        <w:t xml:space="preserve"> keeping</w:t>
      </w:r>
      <w:bookmarkEnd w:id="4"/>
      <w:r>
        <w:t xml:space="preserve"> </w:t>
      </w:r>
    </w:p>
    <w:p w14:paraId="11EDC9B0" w14:textId="77777777" w:rsidR="00147250" w:rsidRDefault="00147250" w:rsidP="00147250"/>
    <w:p w14:paraId="6A5F22D3" w14:textId="199BDEA3" w:rsidR="00147250" w:rsidRDefault="00147250" w:rsidP="005975BC">
      <w:pPr>
        <w:ind w:left="720" w:hanging="720"/>
        <w:jc w:val="both"/>
        <w:rPr>
          <w:rFonts w:ascii="Arial" w:hAnsi="Arial" w:cs="Arial"/>
        </w:rPr>
      </w:pPr>
      <w:r>
        <w:rPr>
          <w:rFonts w:ascii="Arial" w:hAnsi="Arial" w:cs="Arial"/>
        </w:rPr>
        <w:t>4.1</w:t>
      </w:r>
      <w:r>
        <w:rPr>
          <w:rFonts w:ascii="Arial" w:hAnsi="Arial" w:cs="Arial"/>
        </w:rPr>
        <w:tab/>
      </w:r>
      <w:r w:rsidR="00CB7007">
        <w:rPr>
          <w:rFonts w:ascii="Arial" w:hAnsi="Arial" w:cs="Arial"/>
        </w:rPr>
        <w:t>The London Borough</w:t>
      </w:r>
      <w:r>
        <w:rPr>
          <w:rFonts w:ascii="Arial" w:hAnsi="Arial" w:cs="Arial"/>
        </w:rPr>
        <w:t xml:space="preserve"> of </w:t>
      </w:r>
      <w:r w:rsidR="00831648">
        <w:rPr>
          <w:rFonts w:ascii="Arial" w:hAnsi="Arial" w:cs="Arial"/>
        </w:rPr>
        <w:t xml:space="preserve">Waltham Forest </w:t>
      </w:r>
      <w:r>
        <w:rPr>
          <w:rFonts w:ascii="Arial" w:hAnsi="Arial" w:cs="Arial"/>
        </w:rPr>
        <w:t>AMHP service will keep records of the following:</w:t>
      </w:r>
    </w:p>
    <w:p w14:paraId="5EC7FA34" w14:textId="77777777" w:rsidR="00147250" w:rsidRDefault="00147250" w:rsidP="00147250">
      <w:pPr>
        <w:rPr>
          <w:rFonts w:ascii="Arial" w:hAnsi="Arial" w:cs="Arial"/>
        </w:rPr>
      </w:pPr>
    </w:p>
    <w:p w14:paraId="38D678E7" w14:textId="5F39E032" w:rsidR="00147250" w:rsidRDefault="00147250" w:rsidP="00147250">
      <w:pPr>
        <w:pStyle w:val="ListParagraph"/>
        <w:numPr>
          <w:ilvl w:val="0"/>
          <w:numId w:val="8"/>
        </w:numPr>
        <w:rPr>
          <w:rFonts w:ascii="Arial" w:hAnsi="Arial" w:cs="Arial"/>
        </w:rPr>
      </w:pPr>
      <w:r>
        <w:rPr>
          <w:rFonts w:ascii="Arial" w:hAnsi="Arial" w:cs="Arial"/>
        </w:rPr>
        <w:t>The names and profession</w:t>
      </w:r>
      <w:r w:rsidR="005975BC">
        <w:rPr>
          <w:rFonts w:ascii="Arial" w:hAnsi="Arial" w:cs="Arial"/>
        </w:rPr>
        <w:t>al status</w:t>
      </w:r>
      <w:r>
        <w:rPr>
          <w:rFonts w:ascii="Arial" w:hAnsi="Arial" w:cs="Arial"/>
        </w:rPr>
        <w:t xml:space="preserve"> of </w:t>
      </w:r>
      <w:r w:rsidR="005975BC">
        <w:rPr>
          <w:rFonts w:ascii="Arial" w:hAnsi="Arial" w:cs="Arial"/>
        </w:rPr>
        <w:t xml:space="preserve">all </w:t>
      </w:r>
      <w:r>
        <w:rPr>
          <w:rFonts w:ascii="Arial" w:hAnsi="Arial" w:cs="Arial"/>
        </w:rPr>
        <w:t>the approved AMHPs.</w:t>
      </w:r>
    </w:p>
    <w:p w14:paraId="16E911DC" w14:textId="3D230338" w:rsidR="00147250" w:rsidRDefault="00147250" w:rsidP="00147250">
      <w:pPr>
        <w:pStyle w:val="ListParagraph"/>
        <w:numPr>
          <w:ilvl w:val="0"/>
          <w:numId w:val="8"/>
        </w:numPr>
        <w:rPr>
          <w:rFonts w:ascii="Arial" w:hAnsi="Arial" w:cs="Arial"/>
        </w:rPr>
      </w:pPr>
      <w:r>
        <w:rPr>
          <w:rFonts w:ascii="Arial" w:hAnsi="Arial" w:cs="Arial"/>
        </w:rPr>
        <w:t xml:space="preserve">The </w:t>
      </w:r>
      <w:r w:rsidR="005975BC">
        <w:rPr>
          <w:rFonts w:ascii="Arial" w:hAnsi="Arial" w:cs="Arial"/>
        </w:rPr>
        <w:t xml:space="preserve">date of the </w:t>
      </w:r>
      <w:r>
        <w:rPr>
          <w:rFonts w:ascii="Arial" w:hAnsi="Arial" w:cs="Arial"/>
        </w:rPr>
        <w:t xml:space="preserve">AMHP’s initial approval and subsequent approval dates. </w:t>
      </w:r>
    </w:p>
    <w:p w14:paraId="7EE5BB21" w14:textId="77777777" w:rsidR="00147250" w:rsidRDefault="00147250" w:rsidP="00147250">
      <w:pPr>
        <w:pStyle w:val="ListParagraph"/>
        <w:numPr>
          <w:ilvl w:val="0"/>
          <w:numId w:val="8"/>
        </w:numPr>
        <w:rPr>
          <w:rFonts w:ascii="Arial" w:hAnsi="Arial" w:cs="Arial"/>
        </w:rPr>
      </w:pPr>
      <w:r>
        <w:rPr>
          <w:rFonts w:ascii="Arial" w:hAnsi="Arial" w:cs="Arial"/>
        </w:rPr>
        <w:t xml:space="preserve">Details of the completion of relevant training. </w:t>
      </w:r>
    </w:p>
    <w:p w14:paraId="4E48E011" w14:textId="77777777" w:rsidR="00147250" w:rsidRDefault="00147250" w:rsidP="00147250">
      <w:pPr>
        <w:pStyle w:val="ListParagraph"/>
        <w:numPr>
          <w:ilvl w:val="0"/>
          <w:numId w:val="8"/>
        </w:numPr>
        <w:rPr>
          <w:rFonts w:ascii="Arial" w:hAnsi="Arial" w:cs="Arial"/>
        </w:rPr>
      </w:pPr>
      <w:r>
        <w:rPr>
          <w:rFonts w:ascii="Arial" w:hAnsi="Arial" w:cs="Arial"/>
        </w:rPr>
        <w:t>Details of any previous approvals as an AMHP within the previous five years.</w:t>
      </w:r>
    </w:p>
    <w:p w14:paraId="5CC8C869" w14:textId="77777777" w:rsidR="00147250" w:rsidRDefault="00147250" w:rsidP="00147250">
      <w:pPr>
        <w:pStyle w:val="ListParagraph"/>
        <w:numPr>
          <w:ilvl w:val="0"/>
          <w:numId w:val="8"/>
        </w:numPr>
        <w:rPr>
          <w:rFonts w:ascii="Arial" w:hAnsi="Arial" w:cs="Arial"/>
        </w:rPr>
      </w:pPr>
      <w:r>
        <w:rPr>
          <w:rFonts w:ascii="Arial" w:hAnsi="Arial" w:cs="Arial"/>
        </w:rPr>
        <w:t xml:space="preserve">The names of other LSSAs for whom the AMHP has agreed to act as an AMHP. </w:t>
      </w:r>
    </w:p>
    <w:p w14:paraId="4FA2402B" w14:textId="0EE39EBB" w:rsidR="00147250" w:rsidRDefault="00147250" w:rsidP="004B236E">
      <w:pPr>
        <w:pStyle w:val="ListParagraph"/>
        <w:numPr>
          <w:ilvl w:val="0"/>
          <w:numId w:val="8"/>
        </w:numPr>
        <w:rPr>
          <w:rFonts w:ascii="Arial" w:hAnsi="Arial" w:cs="Arial"/>
        </w:rPr>
      </w:pPr>
      <w:r>
        <w:rPr>
          <w:rFonts w:ascii="Arial" w:hAnsi="Arial" w:cs="Arial"/>
        </w:rPr>
        <w:t>The date of and reason for the end of approval, if applicable.</w:t>
      </w:r>
    </w:p>
    <w:p w14:paraId="4D4D2DB8" w14:textId="33E8C700" w:rsidR="001C47EA" w:rsidRDefault="001C47EA" w:rsidP="001C47EA">
      <w:pPr>
        <w:rPr>
          <w:rFonts w:ascii="Arial" w:hAnsi="Arial" w:cs="Arial"/>
        </w:rPr>
      </w:pPr>
    </w:p>
    <w:p w14:paraId="04272C56" w14:textId="77777777" w:rsidR="001C47EA" w:rsidRPr="001C47EA" w:rsidRDefault="001C47EA" w:rsidP="001C47EA">
      <w:pPr>
        <w:rPr>
          <w:rFonts w:ascii="Arial" w:hAnsi="Arial" w:cs="Arial"/>
        </w:rPr>
      </w:pPr>
    </w:p>
    <w:p w14:paraId="1E847FC6" w14:textId="77777777" w:rsidR="00147250" w:rsidRDefault="00147250" w:rsidP="00147250">
      <w:pPr>
        <w:pStyle w:val="Heading1"/>
      </w:pPr>
      <w:bookmarkStart w:id="5" w:name="_Toc107313972"/>
      <w:r>
        <w:t>5 AMHP Training</w:t>
      </w:r>
      <w:bookmarkEnd w:id="5"/>
      <w:r>
        <w:t xml:space="preserve"> </w:t>
      </w:r>
    </w:p>
    <w:p w14:paraId="5C2693B6" w14:textId="77777777" w:rsidR="00147250" w:rsidRDefault="00147250" w:rsidP="00147250">
      <w:pPr>
        <w:rPr>
          <w:rFonts w:ascii="Arial" w:hAnsi="Arial" w:cs="Arial"/>
        </w:rPr>
      </w:pPr>
    </w:p>
    <w:p w14:paraId="4EFDA394" w14:textId="11193E3E" w:rsidR="00147250" w:rsidRDefault="00147250" w:rsidP="005975BC">
      <w:pPr>
        <w:ind w:left="720" w:hanging="720"/>
        <w:jc w:val="both"/>
        <w:rPr>
          <w:rFonts w:ascii="Arial" w:hAnsi="Arial" w:cs="Arial"/>
        </w:rPr>
      </w:pPr>
      <w:r>
        <w:rPr>
          <w:rFonts w:ascii="Arial" w:hAnsi="Arial" w:cs="Arial"/>
        </w:rPr>
        <w:t>5.1</w:t>
      </w:r>
      <w:r>
        <w:rPr>
          <w:rFonts w:ascii="Arial" w:hAnsi="Arial" w:cs="Arial"/>
        </w:rPr>
        <w:tab/>
        <w:t xml:space="preserve">Suitably qualified workers who wish to train as AMHPs may be considered by </w:t>
      </w:r>
      <w:r w:rsidR="005975BC">
        <w:rPr>
          <w:rFonts w:ascii="Arial" w:hAnsi="Arial" w:cs="Arial"/>
        </w:rPr>
        <w:t xml:space="preserve">the </w:t>
      </w:r>
      <w:r>
        <w:rPr>
          <w:rFonts w:ascii="Arial" w:hAnsi="Arial" w:cs="Arial"/>
        </w:rPr>
        <w:t>L</w:t>
      </w:r>
      <w:r w:rsidR="005975BC">
        <w:rPr>
          <w:rFonts w:ascii="Arial" w:hAnsi="Arial" w:cs="Arial"/>
        </w:rPr>
        <w:t>ondon Borough of</w:t>
      </w:r>
      <w:r>
        <w:rPr>
          <w:rFonts w:ascii="Arial" w:hAnsi="Arial" w:cs="Arial"/>
        </w:rPr>
        <w:t xml:space="preserve"> </w:t>
      </w:r>
      <w:r w:rsidR="00831648">
        <w:rPr>
          <w:rFonts w:ascii="Arial" w:hAnsi="Arial" w:cs="Arial"/>
        </w:rPr>
        <w:t>Waltham Forest</w:t>
      </w:r>
      <w:r>
        <w:rPr>
          <w:rFonts w:ascii="Arial" w:hAnsi="Arial" w:cs="Arial"/>
        </w:rPr>
        <w:t xml:space="preserve"> to undertake the AMHP training course. At present, this course is provided by the</w:t>
      </w:r>
      <w:r>
        <w:t xml:space="preserve"> </w:t>
      </w:r>
      <w:r>
        <w:rPr>
          <w:rFonts w:ascii="Arial" w:hAnsi="Arial" w:cs="Arial"/>
        </w:rPr>
        <w:t>North East London Training Consortium, of which L</w:t>
      </w:r>
      <w:r w:rsidR="005975BC">
        <w:rPr>
          <w:rFonts w:ascii="Arial" w:hAnsi="Arial" w:cs="Arial"/>
        </w:rPr>
        <w:t>ondon Borough</w:t>
      </w:r>
      <w:r>
        <w:rPr>
          <w:rFonts w:ascii="Arial" w:hAnsi="Arial" w:cs="Arial"/>
        </w:rPr>
        <w:t xml:space="preserve"> of </w:t>
      </w:r>
      <w:r w:rsidR="00473926">
        <w:rPr>
          <w:rFonts w:ascii="Arial" w:hAnsi="Arial" w:cs="Arial"/>
        </w:rPr>
        <w:t xml:space="preserve">Waltham Forest </w:t>
      </w:r>
      <w:r>
        <w:rPr>
          <w:rFonts w:ascii="Arial" w:hAnsi="Arial" w:cs="Arial"/>
        </w:rPr>
        <w:t xml:space="preserve">is a partner. </w:t>
      </w:r>
      <w:r w:rsidR="005975BC">
        <w:rPr>
          <w:rFonts w:ascii="Arial" w:hAnsi="Arial" w:cs="Arial"/>
        </w:rPr>
        <w:t>The training will be accredited through the London Metropolitan University from 2022</w:t>
      </w:r>
      <w:r w:rsidR="00176126">
        <w:rPr>
          <w:rFonts w:ascii="Arial" w:hAnsi="Arial" w:cs="Arial"/>
        </w:rPr>
        <w:t>/2023</w:t>
      </w:r>
      <w:r w:rsidR="005975BC">
        <w:rPr>
          <w:rFonts w:ascii="Arial" w:hAnsi="Arial" w:cs="Arial"/>
        </w:rPr>
        <w:t>.</w:t>
      </w:r>
    </w:p>
    <w:p w14:paraId="73794545" w14:textId="77777777" w:rsidR="00147250" w:rsidRDefault="00147250" w:rsidP="00147250">
      <w:pPr>
        <w:rPr>
          <w:rFonts w:ascii="Arial" w:hAnsi="Arial" w:cs="Arial"/>
        </w:rPr>
      </w:pPr>
    </w:p>
    <w:p w14:paraId="4EAEAC6D" w14:textId="44177609" w:rsidR="00176126" w:rsidRDefault="00147250" w:rsidP="00176126">
      <w:pPr>
        <w:ind w:left="720" w:hanging="720"/>
        <w:jc w:val="both"/>
        <w:rPr>
          <w:rFonts w:ascii="Arial" w:hAnsi="Arial" w:cs="Arial"/>
        </w:rPr>
      </w:pPr>
      <w:r>
        <w:rPr>
          <w:rFonts w:ascii="Arial" w:hAnsi="Arial" w:cs="Arial"/>
        </w:rPr>
        <w:t>5.2</w:t>
      </w:r>
      <w:r>
        <w:rPr>
          <w:rFonts w:ascii="Arial" w:hAnsi="Arial" w:cs="Arial"/>
        </w:rPr>
        <w:tab/>
        <w:t xml:space="preserve">Potential candidates must be nominated by their line manager and </w:t>
      </w:r>
      <w:r w:rsidR="00176126">
        <w:rPr>
          <w:rFonts w:ascii="Arial" w:hAnsi="Arial" w:cs="Arial"/>
        </w:rPr>
        <w:t xml:space="preserve">ideally </w:t>
      </w:r>
      <w:r>
        <w:rPr>
          <w:rFonts w:ascii="Arial" w:hAnsi="Arial" w:cs="Arial"/>
        </w:rPr>
        <w:t xml:space="preserve">have </w:t>
      </w:r>
      <w:r w:rsidR="00176126">
        <w:rPr>
          <w:rFonts w:ascii="Arial" w:hAnsi="Arial" w:cs="Arial"/>
        </w:rPr>
        <w:t xml:space="preserve">at least </w:t>
      </w:r>
      <w:r>
        <w:rPr>
          <w:rFonts w:ascii="Arial" w:hAnsi="Arial" w:cs="Arial"/>
        </w:rPr>
        <w:t>2 years post qualifying experience</w:t>
      </w:r>
      <w:r w:rsidR="00176126">
        <w:rPr>
          <w:rFonts w:ascii="Arial" w:hAnsi="Arial" w:cs="Arial"/>
        </w:rPr>
        <w:t>, although each case will be looked at on an individual basis to assess suitability for the AMHP training</w:t>
      </w:r>
      <w:r>
        <w:rPr>
          <w:rFonts w:ascii="Arial" w:hAnsi="Arial" w:cs="Arial"/>
        </w:rPr>
        <w:t xml:space="preserve">. </w:t>
      </w:r>
    </w:p>
    <w:p w14:paraId="53180E56" w14:textId="5CEAD5A1" w:rsidR="00176126" w:rsidRDefault="00176126" w:rsidP="00176126">
      <w:pPr>
        <w:ind w:left="720" w:hanging="720"/>
        <w:jc w:val="both"/>
        <w:rPr>
          <w:rFonts w:ascii="Arial" w:hAnsi="Arial" w:cs="Arial"/>
        </w:rPr>
      </w:pPr>
    </w:p>
    <w:p w14:paraId="381259E8" w14:textId="79311CC2" w:rsidR="00176126" w:rsidRDefault="00176126" w:rsidP="00176126">
      <w:pPr>
        <w:ind w:left="720" w:hanging="720"/>
        <w:jc w:val="both"/>
        <w:rPr>
          <w:rFonts w:ascii="Arial" w:hAnsi="Arial" w:cs="Arial"/>
        </w:rPr>
      </w:pPr>
      <w:r>
        <w:rPr>
          <w:rFonts w:ascii="Arial" w:hAnsi="Arial" w:cs="Arial"/>
        </w:rPr>
        <w:t xml:space="preserve">5.3 </w:t>
      </w:r>
      <w:r>
        <w:rPr>
          <w:rFonts w:ascii="Arial" w:hAnsi="Arial" w:cs="Arial"/>
        </w:rPr>
        <w:tab/>
        <w:t xml:space="preserve">Potential candidates would be expected to express an interest in the training via their line manager to the AMHP manager. They would then arrange to spend a number of days shadowing the AMHP service to ensure they feel ready to undertake the training. </w:t>
      </w:r>
    </w:p>
    <w:p w14:paraId="51BC6910" w14:textId="77777777" w:rsidR="00176126" w:rsidRDefault="00176126" w:rsidP="00176126">
      <w:pPr>
        <w:jc w:val="both"/>
        <w:rPr>
          <w:rFonts w:ascii="Arial" w:hAnsi="Arial" w:cs="Arial"/>
        </w:rPr>
      </w:pPr>
    </w:p>
    <w:p w14:paraId="20E47395" w14:textId="03A35924" w:rsidR="008E7A12" w:rsidRDefault="00176126" w:rsidP="00176126">
      <w:pPr>
        <w:ind w:left="720" w:hanging="720"/>
        <w:jc w:val="both"/>
        <w:rPr>
          <w:rFonts w:ascii="Arial" w:hAnsi="Arial" w:cs="Arial"/>
        </w:rPr>
      </w:pPr>
      <w:r>
        <w:rPr>
          <w:rFonts w:ascii="Arial" w:hAnsi="Arial" w:cs="Arial"/>
        </w:rPr>
        <w:t xml:space="preserve">5.4 </w:t>
      </w:r>
      <w:r>
        <w:rPr>
          <w:rFonts w:ascii="Arial" w:hAnsi="Arial" w:cs="Arial"/>
        </w:rPr>
        <w:tab/>
        <w:t xml:space="preserve">If the candidate still wishes to pursue AMHP training after spending a few days shadowing the AMHP service, and their suitability </w:t>
      </w:r>
      <w:r w:rsidR="008E7A12">
        <w:rPr>
          <w:rFonts w:ascii="Arial" w:hAnsi="Arial" w:cs="Arial"/>
        </w:rPr>
        <w:t xml:space="preserve">for training </w:t>
      </w:r>
      <w:r>
        <w:rPr>
          <w:rFonts w:ascii="Arial" w:hAnsi="Arial" w:cs="Arial"/>
        </w:rPr>
        <w:t xml:space="preserve">has been ascertained by the AMHP manager in agreement with the Head of Service for Mental Health and the candidates own line manager, then the candidate will be expected to </w:t>
      </w:r>
      <w:r w:rsidR="008E7A12">
        <w:rPr>
          <w:rFonts w:ascii="Arial" w:hAnsi="Arial" w:cs="Arial"/>
        </w:rPr>
        <w:t xml:space="preserve">complete a pre-AMHP course. This course requires the candidate to provide a written assignment based on a number of observed MHA assessments. </w:t>
      </w:r>
    </w:p>
    <w:p w14:paraId="2C9F5A00" w14:textId="784C7402" w:rsidR="008E7A12" w:rsidRDefault="008E7A12" w:rsidP="00176126">
      <w:pPr>
        <w:ind w:left="720" w:hanging="720"/>
        <w:jc w:val="both"/>
        <w:rPr>
          <w:rFonts w:ascii="Arial" w:hAnsi="Arial" w:cs="Arial"/>
        </w:rPr>
      </w:pPr>
    </w:p>
    <w:p w14:paraId="53C04E8B" w14:textId="6851A4FC" w:rsidR="00147250" w:rsidRDefault="008E7A12" w:rsidP="008E7A12">
      <w:pPr>
        <w:ind w:left="720" w:hanging="720"/>
        <w:jc w:val="both"/>
        <w:rPr>
          <w:rFonts w:ascii="Arial" w:hAnsi="Arial" w:cs="Arial"/>
        </w:rPr>
      </w:pPr>
      <w:r>
        <w:rPr>
          <w:rFonts w:ascii="Arial" w:hAnsi="Arial" w:cs="Arial"/>
        </w:rPr>
        <w:t xml:space="preserve">5.5 </w:t>
      </w:r>
      <w:r>
        <w:rPr>
          <w:rFonts w:ascii="Arial" w:hAnsi="Arial" w:cs="Arial"/>
        </w:rPr>
        <w:tab/>
        <w:t xml:space="preserve">Once the candidate has successfully passed the pre-AMHP course, they are then able to go through the university enrolment process and enrol for the AMHP course. The AMHP course involves a mixture of academic study weeks and placement weeks with the AMHP service. </w:t>
      </w:r>
    </w:p>
    <w:p w14:paraId="139211FA" w14:textId="1B4CB1E7" w:rsidR="00147250" w:rsidRDefault="00147250" w:rsidP="00147250">
      <w:pPr>
        <w:pStyle w:val="Heading1"/>
      </w:pPr>
      <w:bookmarkStart w:id="6" w:name="_Toc107313973"/>
      <w:r>
        <w:t>6 Super</w:t>
      </w:r>
      <w:r w:rsidR="008E7A12">
        <w:t>v</w:t>
      </w:r>
      <w:r>
        <w:t>ision and Support Arrangements</w:t>
      </w:r>
      <w:bookmarkEnd w:id="6"/>
      <w:r>
        <w:t xml:space="preserve"> </w:t>
      </w:r>
    </w:p>
    <w:p w14:paraId="65C85160" w14:textId="77777777" w:rsidR="00147250" w:rsidRDefault="00147250" w:rsidP="00147250">
      <w:pPr>
        <w:rPr>
          <w:rFonts w:ascii="Arial" w:hAnsi="Arial" w:cs="Arial"/>
        </w:rPr>
      </w:pPr>
    </w:p>
    <w:p w14:paraId="50E6BA7F" w14:textId="5169FC27" w:rsidR="00147250" w:rsidRDefault="00147250" w:rsidP="00626B1E">
      <w:pPr>
        <w:ind w:left="720" w:hanging="720"/>
        <w:jc w:val="both"/>
        <w:rPr>
          <w:rFonts w:ascii="Arial" w:hAnsi="Arial" w:cs="Arial"/>
        </w:rPr>
      </w:pPr>
      <w:r>
        <w:rPr>
          <w:rFonts w:ascii="Arial" w:hAnsi="Arial" w:cs="Arial"/>
        </w:rPr>
        <w:t>6.1</w:t>
      </w:r>
      <w:r>
        <w:rPr>
          <w:rFonts w:ascii="Arial" w:hAnsi="Arial" w:cs="Arial"/>
        </w:rPr>
        <w:tab/>
        <w:t xml:space="preserve">All practising AMHPs are required to have regular </w:t>
      </w:r>
      <w:r w:rsidR="00473926">
        <w:rPr>
          <w:rFonts w:ascii="Arial" w:hAnsi="Arial" w:cs="Arial"/>
        </w:rPr>
        <w:t xml:space="preserve">monthly </w:t>
      </w:r>
      <w:r>
        <w:rPr>
          <w:rFonts w:ascii="Arial" w:hAnsi="Arial" w:cs="Arial"/>
        </w:rPr>
        <w:t>AMHP focused supervision. If their current supervisor</w:t>
      </w:r>
      <w:r w:rsidR="00626B1E">
        <w:rPr>
          <w:rFonts w:ascii="Arial" w:hAnsi="Arial" w:cs="Arial"/>
        </w:rPr>
        <w:t xml:space="preserve"> in their substantive post</w:t>
      </w:r>
      <w:r>
        <w:rPr>
          <w:rFonts w:ascii="Arial" w:hAnsi="Arial" w:cs="Arial"/>
        </w:rPr>
        <w:t xml:space="preserve"> is an AMHP</w:t>
      </w:r>
      <w:r w:rsidR="00626B1E">
        <w:rPr>
          <w:rFonts w:ascii="Arial" w:hAnsi="Arial" w:cs="Arial"/>
        </w:rPr>
        <w:t>,</w:t>
      </w:r>
      <w:r>
        <w:rPr>
          <w:rFonts w:ascii="Arial" w:hAnsi="Arial" w:cs="Arial"/>
        </w:rPr>
        <w:t xml:space="preserve"> or was an AMHP in the past 5 years, then this should be incorporated into their regular supervision. </w:t>
      </w:r>
    </w:p>
    <w:p w14:paraId="3E8D862F" w14:textId="77777777" w:rsidR="00147250" w:rsidRDefault="00147250" w:rsidP="00147250">
      <w:pPr>
        <w:rPr>
          <w:rFonts w:ascii="Arial" w:hAnsi="Arial" w:cs="Arial"/>
        </w:rPr>
      </w:pPr>
    </w:p>
    <w:p w14:paraId="56619011" w14:textId="142FB018" w:rsidR="00147250" w:rsidRDefault="00147250" w:rsidP="00626B1E">
      <w:pPr>
        <w:ind w:left="720" w:hanging="720"/>
        <w:jc w:val="both"/>
        <w:rPr>
          <w:rFonts w:ascii="Arial" w:hAnsi="Arial" w:cs="Arial"/>
        </w:rPr>
      </w:pPr>
      <w:r>
        <w:rPr>
          <w:rFonts w:ascii="Arial" w:hAnsi="Arial" w:cs="Arial"/>
        </w:rPr>
        <w:t>6.2</w:t>
      </w:r>
      <w:r>
        <w:rPr>
          <w:rFonts w:ascii="Arial" w:hAnsi="Arial" w:cs="Arial"/>
        </w:rPr>
        <w:tab/>
        <w:t xml:space="preserve">For other AMHPs, AMHP specific group supervision will be provided every 2 months by the AMHP manager. Individual supervision can </w:t>
      </w:r>
      <w:r w:rsidR="00626B1E">
        <w:rPr>
          <w:rFonts w:ascii="Arial" w:hAnsi="Arial" w:cs="Arial"/>
        </w:rPr>
        <w:t xml:space="preserve">also </w:t>
      </w:r>
      <w:r>
        <w:rPr>
          <w:rFonts w:ascii="Arial" w:hAnsi="Arial" w:cs="Arial"/>
        </w:rPr>
        <w:t xml:space="preserve">be requested </w:t>
      </w:r>
      <w:r w:rsidR="00626B1E">
        <w:rPr>
          <w:rFonts w:ascii="Arial" w:hAnsi="Arial" w:cs="Arial"/>
        </w:rPr>
        <w:t xml:space="preserve">at any time </w:t>
      </w:r>
      <w:r>
        <w:rPr>
          <w:rFonts w:ascii="Arial" w:hAnsi="Arial" w:cs="Arial"/>
        </w:rPr>
        <w:t xml:space="preserve">by either party. </w:t>
      </w:r>
    </w:p>
    <w:p w14:paraId="77E0B197" w14:textId="77777777" w:rsidR="00147250" w:rsidRDefault="00147250" w:rsidP="00147250">
      <w:pPr>
        <w:rPr>
          <w:rFonts w:ascii="Arial" w:hAnsi="Arial" w:cs="Arial"/>
        </w:rPr>
      </w:pPr>
    </w:p>
    <w:p w14:paraId="0209F0C2" w14:textId="4DAD70C4" w:rsidR="00147250" w:rsidRDefault="00147250" w:rsidP="00626B1E">
      <w:pPr>
        <w:ind w:left="720" w:hanging="720"/>
        <w:jc w:val="both"/>
        <w:rPr>
          <w:rFonts w:ascii="Arial" w:hAnsi="Arial" w:cs="Arial"/>
        </w:rPr>
      </w:pPr>
      <w:r>
        <w:rPr>
          <w:rFonts w:ascii="Arial" w:hAnsi="Arial" w:cs="Arial"/>
        </w:rPr>
        <w:t>6.3</w:t>
      </w:r>
      <w:r>
        <w:rPr>
          <w:rFonts w:ascii="Arial" w:hAnsi="Arial" w:cs="Arial"/>
        </w:rPr>
        <w:tab/>
        <w:t xml:space="preserve">In addition, all AMHPs will have access to the monthly AMHP forum, where AMHP practice and reflective discussions can take place. AMHPs will </w:t>
      </w:r>
      <w:r w:rsidR="00473926">
        <w:rPr>
          <w:rFonts w:ascii="Arial" w:hAnsi="Arial" w:cs="Arial"/>
        </w:rPr>
        <w:t xml:space="preserve">be expected to attend the AMHP forums </w:t>
      </w:r>
      <w:r w:rsidR="00626B1E">
        <w:rPr>
          <w:rFonts w:ascii="Arial" w:hAnsi="Arial" w:cs="Arial"/>
        </w:rPr>
        <w:t>if possible or provide apologies if unable to do so.</w:t>
      </w:r>
      <w:r>
        <w:rPr>
          <w:rFonts w:ascii="Arial" w:hAnsi="Arial" w:cs="Arial"/>
        </w:rPr>
        <w:t xml:space="preserve"> </w:t>
      </w:r>
    </w:p>
    <w:p w14:paraId="5266028A" w14:textId="77777777" w:rsidR="00147250" w:rsidRDefault="00147250" w:rsidP="00147250">
      <w:pPr>
        <w:rPr>
          <w:rFonts w:ascii="Arial" w:hAnsi="Arial" w:cs="Arial"/>
        </w:rPr>
      </w:pPr>
    </w:p>
    <w:p w14:paraId="2E7C4D97" w14:textId="48CC1BDB" w:rsidR="00147250" w:rsidRDefault="00147250" w:rsidP="00626B1E">
      <w:pPr>
        <w:ind w:left="720" w:hanging="720"/>
        <w:jc w:val="both"/>
        <w:rPr>
          <w:rFonts w:ascii="Arial" w:hAnsi="Arial" w:cs="Arial"/>
        </w:rPr>
      </w:pPr>
      <w:r>
        <w:rPr>
          <w:rFonts w:ascii="Arial" w:hAnsi="Arial" w:cs="Arial"/>
        </w:rPr>
        <w:t>6.4</w:t>
      </w:r>
      <w:r>
        <w:rPr>
          <w:rFonts w:ascii="Arial" w:hAnsi="Arial" w:cs="Arial"/>
        </w:rPr>
        <w:tab/>
        <w:t xml:space="preserve">AMHPs </w:t>
      </w:r>
      <w:r w:rsidR="00626B1E">
        <w:rPr>
          <w:rFonts w:ascii="Arial" w:hAnsi="Arial" w:cs="Arial"/>
        </w:rPr>
        <w:t xml:space="preserve">should </w:t>
      </w:r>
      <w:r>
        <w:rPr>
          <w:rFonts w:ascii="Arial" w:hAnsi="Arial" w:cs="Arial"/>
        </w:rPr>
        <w:t xml:space="preserve">always have access to debriefing discussions, particularity after complex or challenging assessments. </w:t>
      </w:r>
      <w:r w:rsidR="00473926">
        <w:rPr>
          <w:rFonts w:ascii="Arial" w:hAnsi="Arial" w:cs="Arial"/>
        </w:rPr>
        <w:t>This is facilitated by the AMHP manager</w:t>
      </w:r>
      <w:r w:rsidR="00626B1E">
        <w:rPr>
          <w:rFonts w:ascii="Arial" w:hAnsi="Arial" w:cs="Arial"/>
        </w:rPr>
        <w:t xml:space="preserve"> or senior AMHP on duty</w:t>
      </w:r>
      <w:r w:rsidR="00473926">
        <w:rPr>
          <w:rFonts w:ascii="Arial" w:hAnsi="Arial" w:cs="Arial"/>
        </w:rPr>
        <w:t xml:space="preserve">. </w:t>
      </w:r>
    </w:p>
    <w:p w14:paraId="71B96215" w14:textId="77777777" w:rsidR="00147250" w:rsidRDefault="00147250" w:rsidP="00147250">
      <w:pPr>
        <w:rPr>
          <w:rFonts w:ascii="Arial" w:hAnsi="Arial" w:cs="Arial"/>
        </w:rPr>
      </w:pPr>
    </w:p>
    <w:p w14:paraId="27B217E0" w14:textId="152BB2F4" w:rsidR="00473926" w:rsidRPr="004B236E" w:rsidRDefault="00147250" w:rsidP="004B236E">
      <w:pPr>
        <w:ind w:left="720" w:hanging="720"/>
        <w:jc w:val="both"/>
        <w:rPr>
          <w:rFonts w:ascii="Arial" w:hAnsi="Arial" w:cs="Arial"/>
        </w:rPr>
      </w:pPr>
      <w:r>
        <w:rPr>
          <w:rFonts w:ascii="Arial" w:hAnsi="Arial" w:cs="Arial"/>
        </w:rPr>
        <w:t>6.5</w:t>
      </w:r>
      <w:r>
        <w:rPr>
          <w:rFonts w:ascii="Arial" w:hAnsi="Arial" w:cs="Arial"/>
        </w:rPr>
        <w:tab/>
        <w:t>At all times</w:t>
      </w:r>
      <w:r w:rsidR="00626B1E">
        <w:rPr>
          <w:rFonts w:ascii="Arial" w:hAnsi="Arial" w:cs="Arial"/>
        </w:rPr>
        <w:t xml:space="preserve"> when on duty,</w:t>
      </w:r>
      <w:r w:rsidR="00473926">
        <w:rPr>
          <w:rFonts w:ascii="Arial" w:hAnsi="Arial" w:cs="Arial"/>
        </w:rPr>
        <w:t xml:space="preserve"> AMHPs should </w:t>
      </w:r>
      <w:r w:rsidR="00626B1E">
        <w:rPr>
          <w:rFonts w:ascii="Arial" w:hAnsi="Arial" w:cs="Arial"/>
        </w:rPr>
        <w:t xml:space="preserve">be able to contact </w:t>
      </w:r>
      <w:r w:rsidR="00473926">
        <w:rPr>
          <w:rFonts w:ascii="Arial" w:hAnsi="Arial" w:cs="Arial"/>
        </w:rPr>
        <w:t>the AMHP manage</w:t>
      </w:r>
      <w:r w:rsidR="00626B1E">
        <w:rPr>
          <w:rFonts w:ascii="Arial" w:hAnsi="Arial" w:cs="Arial"/>
        </w:rPr>
        <w:t>r or senior duty</w:t>
      </w:r>
      <w:r>
        <w:rPr>
          <w:rFonts w:ascii="Arial" w:hAnsi="Arial" w:cs="Arial"/>
        </w:rPr>
        <w:t xml:space="preserve"> AMHP with whom they can consult regarding assessments. </w:t>
      </w:r>
      <w:bookmarkStart w:id="7" w:name="_Toc496259790"/>
    </w:p>
    <w:p w14:paraId="112F8C27" w14:textId="10C7C163" w:rsidR="00147250" w:rsidRPr="00D373F0" w:rsidRDefault="007D66FD" w:rsidP="00D373F0">
      <w:pPr>
        <w:pStyle w:val="Heading1"/>
      </w:pPr>
      <w:bookmarkStart w:id="8" w:name="_Toc107313974"/>
      <w:bookmarkEnd w:id="7"/>
      <w:r>
        <w:t>7 Referral</w:t>
      </w:r>
      <w:r w:rsidR="00D373F0">
        <w:t xml:space="preserve"> Process to the AMHP Service</w:t>
      </w:r>
      <w:bookmarkEnd w:id="8"/>
    </w:p>
    <w:p w14:paraId="3804C9E0" w14:textId="77777777" w:rsidR="006879CF" w:rsidRDefault="006879CF" w:rsidP="00147250">
      <w:pPr>
        <w:rPr>
          <w:rFonts w:ascii="Arial" w:hAnsi="Arial" w:cs="Arial"/>
        </w:rPr>
      </w:pPr>
    </w:p>
    <w:p w14:paraId="68206A7D" w14:textId="529B7CFB" w:rsidR="00147250" w:rsidRDefault="00147250" w:rsidP="006879CF">
      <w:pPr>
        <w:ind w:left="720" w:hanging="720"/>
        <w:jc w:val="both"/>
        <w:rPr>
          <w:rFonts w:ascii="Arial" w:hAnsi="Arial" w:cs="Arial"/>
        </w:rPr>
      </w:pPr>
      <w:r>
        <w:rPr>
          <w:rFonts w:ascii="Arial" w:hAnsi="Arial" w:cs="Arial"/>
        </w:rPr>
        <w:t>7.1</w:t>
      </w:r>
      <w:r>
        <w:rPr>
          <w:rFonts w:ascii="Arial" w:hAnsi="Arial" w:cs="Arial"/>
        </w:rPr>
        <w:tab/>
      </w:r>
      <w:r w:rsidR="006879CF">
        <w:rPr>
          <w:rFonts w:ascii="Arial" w:hAnsi="Arial" w:cs="Arial"/>
        </w:rPr>
        <w:t xml:space="preserve">The AMHP Service is operational between the hours of 9.00am to 5.00pm Monday to Friday (excluding bank holidays). </w:t>
      </w:r>
    </w:p>
    <w:p w14:paraId="6F597644" w14:textId="77777777" w:rsidR="00147250" w:rsidRDefault="00147250" w:rsidP="00147250">
      <w:pPr>
        <w:rPr>
          <w:rFonts w:ascii="Arial" w:hAnsi="Arial" w:cs="Arial"/>
        </w:rPr>
      </w:pPr>
    </w:p>
    <w:p w14:paraId="561B1187" w14:textId="6243322E" w:rsidR="00147250" w:rsidRDefault="00147250" w:rsidP="006879CF">
      <w:pPr>
        <w:ind w:left="720" w:hanging="720"/>
        <w:jc w:val="both"/>
        <w:rPr>
          <w:rFonts w:ascii="Arial" w:hAnsi="Arial" w:cs="Arial"/>
        </w:rPr>
      </w:pPr>
      <w:r>
        <w:rPr>
          <w:rFonts w:ascii="Arial" w:hAnsi="Arial" w:cs="Arial"/>
        </w:rPr>
        <w:t>7.</w:t>
      </w:r>
      <w:r w:rsidR="006879CF">
        <w:rPr>
          <w:rFonts w:ascii="Arial" w:hAnsi="Arial" w:cs="Arial"/>
        </w:rPr>
        <w:t>2</w:t>
      </w:r>
      <w:r>
        <w:rPr>
          <w:rFonts w:ascii="Arial" w:hAnsi="Arial" w:cs="Arial"/>
        </w:rPr>
        <w:tab/>
        <w:t xml:space="preserve">Referrals to the AMHP service </w:t>
      </w:r>
      <w:r w:rsidR="006879CF">
        <w:rPr>
          <w:rFonts w:ascii="Arial" w:hAnsi="Arial" w:cs="Arial"/>
        </w:rPr>
        <w:t>are received</w:t>
      </w:r>
      <w:r>
        <w:rPr>
          <w:rFonts w:ascii="Arial" w:hAnsi="Arial" w:cs="Arial"/>
        </w:rPr>
        <w:t xml:space="preserve"> from a variety of sources.  </w:t>
      </w:r>
      <w:r w:rsidR="006879CF">
        <w:rPr>
          <w:rFonts w:ascii="Arial" w:hAnsi="Arial" w:cs="Arial"/>
        </w:rPr>
        <w:t xml:space="preserve">Any enquiry or referral request for a Mental Health Act Assessment should be made via </w:t>
      </w:r>
      <w:r w:rsidR="006879CF" w:rsidRPr="00FB3A8D">
        <w:rPr>
          <w:rFonts w:ascii="Arial" w:hAnsi="Arial" w:cs="Arial"/>
        </w:rPr>
        <w:t>telephone</w:t>
      </w:r>
      <w:r w:rsidR="006879CF">
        <w:rPr>
          <w:rFonts w:ascii="Arial" w:hAnsi="Arial" w:cs="Arial"/>
        </w:rPr>
        <w:t xml:space="preserve"> </w:t>
      </w:r>
      <w:r w:rsidR="005503FE">
        <w:rPr>
          <w:rFonts w:ascii="Arial" w:hAnsi="Arial" w:cs="Arial"/>
        </w:rPr>
        <w:t xml:space="preserve">(0300 555 1246) </w:t>
      </w:r>
      <w:r w:rsidR="006879CF">
        <w:rPr>
          <w:rFonts w:ascii="Arial" w:hAnsi="Arial" w:cs="Arial"/>
        </w:rPr>
        <w:t xml:space="preserve">or in person if possible. An email can be sent to the </w:t>
      </w:r>
      <w:hyperlink r:id="rId7" w:history="1">
        <w:r w:rsidR="006879CF" w:rsidRPr="004F419A">
          <w:rPr>
            <w:rStyle w:val="Hyperlink"/>
            <w:rFonts w:ascii="Arial" w:hAnsi="Arial" w:cs="Arial"/>
          </w:rPr>
          <w:t>AMHP@nelft.nhs.uk</w:t>
        </w:r>
      </w:hyperlink>
      <w:r w:rsidR="006879CF">
        <w:rPr>
          <w:rFonts w:ascii="Arial" w:hAnsi="Arial" w:cs="Arial"/>
        </w:rPr>
        <w:t xml:space="preserve"> email address outside of working hours but should always be followed up by a phone call to ensure the referral has been received and to enable the </w:t>
      </w:r>
      <w:r w:rsidR="00FB3A8D">
        <w:rPr>
          <w:rFonts w:ascii="Arial" w:hAnsi="Arial" w:cs="Arial"/>
        </w:rPr>
        <w:t xml:space="preserve">duty </w:t>
      </w:r>
      <w:r w:rsidR="006879CF">
        <w:rPr>
          <w:rFonts w:ascii="Arial" w:hAnsi="Arial" w:cs="Arial"/>
        </w:rPr>
        <w:t xml:space="preserve">AMHP </w:t>
      </w:r>
      <w:r w:rsidR="00FB3A8D">
        <w:rPr>
          <w:rFonts w:ascii="Arial" w:hAnsi="Arial" w:cs="Arial"/>
        </w:rPr>
        <w:t>and/</w:t>
      </w:r>
      <w:r w:rsidR="006879CF">
        <w:rPr>
          <w:rFonts w:ascii="Arial" w:hAnsi="Arial" w:cs="Arial"/>
        </w:rPr>
        <w:t xml:space="preserve">or AMHP manager to discuss the referral with the referrer. This discussion will enable the </w:t>
      </w:r>
      <w:r>
        <w:rPr>
          <w:rFonts w:ascii="Arial" w:hAnsi="Arial" w:cs="Arial"/>
        </w:rPr>
        <w:t xml:space="preserve">AMHP service to accurately assess the urgency of the referral and make plans for completion of the </w:t>
      </w:r>
      <w:r w:rsidR="006879CF">
        <w:rPr>
          <w:rFonts w:ascii="Arial" w:hAnsi="Arial" w:cs="Arial"/>
        </w:rPr>
        <w:t>Mental Health Act</w:t>
      </w:r>
      <w:r>
        <w:rPr>
          <w:rFonts w:ascii="Arial" w:hAnsi="Arial" w:cs="Arial"/>
        </w:rPr>
        <w:t xml:space="preserve"> assessment. </w:t>
      </w:r>
    </w:p>
    <w:p w14:paraId="46E8E9D3" w14:textId="705F18B1" w:rsidR="00FB3A8D" w:rsidRDefault="00FB3A8D" w:rsidP="006879CF">
      <w:pPr>
        <w:ind w:left="720" w:hanging="720"/>
        <w:jc w:val="both"/>
        <w:rPr>
          <w:rFonts w:ascii="Arial" w:hAnsi="Arial" w:cs="Arial"/>
        </w:rPr>
      </w:pPr>
    </w:p>
    <w:p w14:paraId="0B4344BA" w14:textId="6C49E290" w:rsidR="00FB3A8D" w:rsidRDefault="00FB3A8D" w:rsidP="006879CF">
      <w:pPr>
        <w:ind w:left="720" w:hanging="720"/>
        <w:jc w:val="both"/>
        <w:rPr>
          <w:rFonts w:ascii="Arial" w:hAnsi="Arial" w:cs="Arial"/>
        </w:rPr>
      </w:pPr>
      <w:r>
        <w:rPr>
          <w:rFonts w:ascii="Arial" w:hAnsi="Arial" w:cs="Arial"/>
        </w:rPr>
        <w:t xml:space="preserve">7.3 </w:t>
      </w:r>
      <w:r>
        <w:rPr>
          <w:rFonts w:ascii="Arial" w:hAnsi="Arial" w:cs="Arial"/>
        </w:rPr>
        <w:tab/>
      </w:r>
      <w:r w:rsidR="007D66FD">
        <w:rPr>
          <w:rFonts w:ascii="Arial" w:hAnsi="Arial" w:cs="Arial"/>
        </w:rPr>
        <w:t xml:space="preserve">Upon receipt, </w:t>
      </w:r>
      <w:r w:rsidR="007D66FD" w:rsidRPr="001C47EA">
        <w:rPr>
          <w:rFonts w:ascii="Arial" w:hAnsi="Arial" w:cs="Arial"/>
        </w:rPr>
        <w:t>r</w:t>
      </w:r>
      <w:r w:rsidRPr="001C47EA">
        <w:rPr>
          <w:rFonts w:ascii="Arial" w:hAnsi="Arial" w:cs="Arial"/>
        </w:rPr>
        <w:t>eferrals will be triaged and the urgency of each referral assessed</w:t>
      </w:r>
      <w:r w:rsidR="007D66FD" w:rsidRPr="001C47EA">
        <w:rPr>
          <w:rFonts w:ascii="Arial" w:hAnsi="Arial" w:cs="Arial"/>
        </w:rPr>
        <w:t xml:space="preserve"> on a case by case basis, primarily</w:t>
      </w:r>
      <w:r w:rsidRPr="001C47EA">
        <w:rPr>
          <w:rFonts w:ascii="Arial" w:hAnsi="Arial" w:cs="Arial"/>
        </w:rPr>
        <w:t xml:space="preserve"> with regards to immediate risk to self and others. Certain referrals will take precedence as detailed below –</w:t>
      </w:r>
      <w:r>
        <w:rPr>
          <w:rFonts w:ascii="Arial" w:hAnsi="Arial" w:cs="Arial"/>
        </w:rPr>
        <w:t xml:space="preserve"> </w:t>
      </w:r>
    </w:p>
    <w:p w14:paraId="32ECEA83" w14:textId="77777777" w:rsidR="007D66FD" w:rsidRDefault="007D66FD" w:rsidP="006879CF">
      <w:pPr>
        <w:ind w:left="720" w:hanging="720"/>
        <w:jc w:val="both"/>
        <w:rPr>
          <w:rFonts w:ascii="Arial" w:hAnsi="Arial" w:cs="Arial"/>
        </w:rPr>
      </w:pPr>
    </w:p>
    <w:p w14:paraId="729C3139" w14:textId="59A32F64" w:rsidR="00FB3A8D" w:rsidRDefault="00FB3A8D" w:rsidP="00FB3A8D">
      <w:pPr>
        <w:pStyle w:val="ListParagraph"/>
        <w:numPr>
          <w:ilvl w:val="0"/>
          <w:numId w:val="37"/>
        </w:numPr>
        <w:jc w:val="both"/>
        <w:rPr>
          <w:rFonts w:ascii="Arial" w:hAnsi="Arial" w:cs="Arial"/>
        </w:rPr>
      </w:pPr>
      <w:r>
        <w:rPr>
          <w:rFonts w:ascii="Arial" w:hAnsi="Arial" w:cs="Arial"/>
        </w:rPr>
        <w:t>Referrals for assessments for people in police custody at a police custody suite.</w:t>
      </w:r>
    </w:p>
    <w:p w14:paraId="645DEF76" w14:textId="2D47E13D" w:rsidR="00FB3A8D" w:rsidRDefault="00FB3A8D" w:rsidP="00FB3A8D">
      <w:pPr>
        <w:pStyle w:val="ListParagraph"/>
        <w:numPr>
          <w:ilvl w:val="0"/>
          <w:numId w:val="37"/>
        </w:numPr>
        <w:jc w:val="both"/>
        <w:rPr>
          <w:rFonts w:ascii="Arial" w:hAnsi="Arial" w:cs="Arial"/>
        </w:rPr>
      </w:pPr>
      <w:r>
        <w:rPr>
          <w:rFonts w:ascii="Arial" w:hAnsi="Arial" w:cs="Arial"/>
        </w:rPr>
        <w:t xml:space="preserve">Referrals for assessments for people detailed under Section 136 either in the Health Based Place of Safety at </w:t>
      </w:r>
      <w:proofErr w:type="spellStart"/>
      <w:r>
        <w:rPr>
          <w:rFonts w:ascii="Arial" w:hAnsi="Arial" w:cs="Arial"/>
        </w:rPr>
        <w:t>Goodmayes</w:t>
      </w:r>
      <w:proofErr w:type="spellEnd"/>
      <w:r>
        <w:rPr>
          <w:rFonts w:ascii="Arial" w:hAnsi="Arial" w:cs="Arial"/>
        </w:rPr>
        <w:t xml:space="preserve"> Hospital or at King George A&amp;E. </w:t>
      </w:r>
    </w:p>
    <w:p w14:paraId="3998BBF9" w14:textId="61D81073" w:rsidR="00FB3A8D" w:rsidRDefault="00FB3A8D" w:rsidP="00FB3A8D">
      <w:pPr>
        <w:pStyle w:val="ListParagraph"/>
        <w:numPr>
          <w:ilvl w:val="0"/>
          <w:numId w:val="37"/>
        </w:numPr>
        <w:jc w:val="both"/>
        <w:rPr>
          <w:rFonts w:ascii="Arial" w:hAnsi="Arial" w:cs="Arial"/>
        </w:rPr>
      </w:pPr>
      <w:r>
        <w:rPr>
          <w:rFonts w:ascii="Arial" w:hAnsi="Arial" w:cs="Arial"/>
        </w:rPr>
        <w:t>Referrals for young people and particularly vulnerable people in the community.</w:t>
      </w:r>
    </w:p>
    <w:p w14:paraId="38FC0696" w14:textId="17650B78" w:rsidR="00FB3A8D" w:rsidRDefault="00FB3A8D" w:rsidP="00FB3A8D">
      <w:pPr>
        <w:pStyle w:val="ListParagraph"/>
        <w:numPr>
          <w:ilvl w:val="0"/>
          <w:numId w:val="37"/>
        </w:numPr>
        <w:jc w:val="both"/>
        <w:rPr>
          <w:rFonts w:ascii="Arial" w:hAnsi="Arial" w:cs="Arial"/>
        </w:rPr>
      </w:pPr>
      <w:r>
        <w:rPr>
          <w:rFonts w:ascii="Arial" w:hAnsi="Arial" w:cs="Arial"/>
        </w:rPr>
        <w:t>Referrals where the risk to self or others appears to be high</w:t>
      </w:r>
      <w:r w:rsidR="000243E8">
        <w:rPr>
          <w:rFonts w:ascii="Arial" w:hAnsi="Arial" w:cs="Arial"/>
        </w:rPr>
        <w:t>.</w:t>
      </w:r>
    </w:p>
    <w:p w14:paraId="1A75C141" w14:textId="21E0F9AC" w:rsidR="000243E8" w:rsidRDefault="000243E8" w:rsidP="00FB3A8D">
      <w:pPr>
        <w:pStyle w:val="ListParagraph"/>
        <w:numPr>
          <w:ilvl w:val="0"/>
          <w:numId w:val="37"/>
        </w:numPr>
        <w:jc w:val="both"/>
        <w:rPr>
          <w:rFonts w:ascii="Arial" w:hAnsi="Arial" w:cs="Arial"/>
        </w:rPr>
      </w:pPr>
      <w:r>
        <w:rPr>
          <w:rFonts w:ascii="Arial" w:hAnsi="Arial" w:cs="Arial"/>
        </w:rPr>
        <w:t>Referrals for people currently in the community, particularly those living alone without support.</w:t>
      </w:r>
    </w:p>
    <w:p w14:paraId="612DEF40" w14:textId="2B39BE83" w:rsidR="00FB3A8D" w:rsidRDefault="00FB3A8D" w:rsidP="00FB3A8D">
      <w:pPr>
        <w:pStyle w:val="ListParagraph"/>
        <w:numPr>
          <w:ilvl w:val="0"/>
          <w:numId w:val="37"/>
        </w:numPr>
        <w:jc w:val="both"/>
        <w:rPr>
          <w:rFonts w:ascii="Arial" w:hAnsi="Arial" w:cs="Arial"/>
        </w:rPr>
      </w:pPr>
      <w:r>
        <w:rPr>
          <w:rFonts w:ascii="Arial" w:hAnsi="Arial" w:cs="Arial"/>
        </w:rPr>
        <w:t>Referrals for patients detained under Section 2</w:t>
      </w:r>
      <w:r w:rsidR="000243E8">
        <w:rPr>
          <w:rFonts w:ascii="Arial" w:hAnsi="Arial" w:cs="Arial"/>
        </w:rPr>
        <w:t xml:space="preserve"> requesting assessment for Section 3</w:t>
      </w:r>
    </w:p>
    <w:p w14:paraId="614E71D8" w14:textId="65620B45" w:rsidR="000243E8" w:rsidRPr="00FB3A8D" w:rsidRDefault="000243E8" w:rsidP="00FB3A8D">
      <w:pPr>
        <w:pStyle w:val="ListParagraph"/>
        <w:numPr>
          <w:ilvl w:val="0"/>
          <w:numId w:val="37"/>
        </w:numPr>
        <w:jc w:val="both"/>
        <w:rPr>
          <w:rFonts w:ascii="Arial" w:hAnsi="Arial" w:cs="Arial"/>
        </w:rPr>
      </w:pPr>
      <w:r>
        <w:rPr>
          <w:rFonts w:ascii="Arial" w:hAnsi="Arial" w:cs="Arial"/>
        </w:rPr>
        <w:t>Referrals for CTO discharge and renewal.</w:t>
      </w:r>
    </w:p>
    <w:p w14:paraId="218D9103" w14:textId="77777777" w:rsidR="00147250" w:rsidRDefault="00147250" w:rsidP="00147250">
      <w:pPr>
        <w:rPr>
          <w:rFonts w:ascii="Arial" w:hAnsi="Arial" w:cs="Arial"/>
        </w:rPr>
      </w:pPr>
    </w:p>
    <w:p w14:paraId="0BA45FEF" w14:textId="2A8557E8" w:rsidR="0012018E" w:rsidRDefault="00147250" w:rsidP="00D23A09">
      <w:pPr>
        <w:ind w:left="720" w:hanging="720"/>
        <w:jc w:val="both"/>
        <w:rPr>
          <w:rFonts w:ascii="Arial" w:hAnsi="Arial" w:cs="Arial"/>
        </w:rPr>
      </w:pPr>
      <w:r>
        <w:rPr>
          <w:rFonts w:ascii="Arial" w:hAnsi="Arial" w:cs="Arial"/>
        </w:rPr>
        <w:t>7.</w:t>
      </w:r>
      <w:r w:rsidR="000243E8">
        <w:rPr>
          <w:rFonts w:ascii="Arial" w:hAnsi="Arial" w:cs="Arial"/>
        </w:rPr>
        <w:t>4</w:t>
      </w:r>
      <w:r>
        <w:rPr>
          <w:rFonts w:ascii="Arial" w:hAnsi="Arial" w:cs="Arial"/>
        </w:rPr>
        <w:tab/>
      </w:r>
      <w:r w:rsidR="00167280">
        <w:rPr>
          <w:rFonts w:ascii="Arial" w:hAnsi="Arial" w:cs="Arial"/>
        </w:rPr>
        <w:t xml:space="preserve">When a </w:t>
      </w:r>
      <w:r>
        <w:rPr>
          <w:rFonts w:ascii="Arial" w:hAnsi="Arial" w:cs="Arial"/>
        </w:rPr>
        <w:t xml:space="preserve">referral </w:t>
      </w:r>
      <w:r w:rsidR="00167280">
        <w:rPr>
          <w:rFonts w:ascii="Arial" w:hAnsi="Arial" w:cs="Arial"/>
        </w:rPr>
        <w:t>is received, it is the responsibility of the duty AMHP or AMHP manager to gather as much information as possible and complete the assessment request form.</w:t>
      </w:r>
      <w:r w:rsidR="00D23A09">
        <w:rPr>
          <w:rFonts w:ascii="Arial" w:hAnsi="Arial" w:cs="Arial"/>
        </w:rPr>
        <w:t xml:space="preserve"> All referrals should be screened by the duty AMHP and/or AMHP manager to ascertain its urgency and formulate an action plan. This may mean arranging a Mental Health Act Assessment or preparing a warrant statement.</w:t>
      </w:r>
      <w:r w:rsidR="00167280">
        <w:rPr>
          <w:rFonts w:ascii="Arial" w:hAnsi="Arial" w:cs="Arial"/>
        </w:rPr>
        <w:t xml:space="preserve"> </w:t>
      </w:r>
      <w:r w:rsidR="0012018E">
        <w:rPr>
          <w:rFonts w:ascii="Arial" w:hAnsi="Arial" w:cs="Arial"/>
        </w:rPr>
        <w:t>Once a referral is received the AMHP should record this on the patient’s RiO record on a progress note, detailing the plan.</w:t>
      </w:r>
    </w:p>
    <w:p w14:paraId="3879EFF9" w14:textId="77777777" w:rsidR="00147250" w:rsidRDefault="00147250" w:rsidP="00147250">
      <w:pPr>
        <w:rPr>
          <w:rFonts w:ascii="Arial" w:hAnsi="Arial" w:cs="Arial"/>
        </w:rPr>
      </w:pPr>
    </w:p>
    <w:p w14:paraId="1D431E9C" w14:textId="46DB6D2C" w:rsidR="0012018E" w:rsidRDefault="00147250" w:rsidP="0012018E">
      <w:pPr>
        <w:ind w:left="720" w:hanging="720"/>
        <w:rPr>
          <w:rFonts w:ascii="Arial" w:hAnsi="Arial" w:cs="Arial"/>
        </w:rPr>
      </w:pPr>
      <w:r>
        <w:rPr>
          <w:rFonts w:ascii="Arial" w:hAnsi="Arial" w:cs="Arial"/>
        </w:rPr>
        <w:t>7.</w:t>
      </w:r>
      <w:r w:rsidR="000243E8">
        <w:rPr>
          <w:rFonts w:ascii="Arial" w:hAnsi="Arial" w:cs="Arial"/>
        </w:rPr>
        <w:t>5</w:t>
      </w:r>
      <w:r>
        <w:rPr>
          <w:rFonts w:ascii="Arial" w:hAnsi="Arial" w:cs="Arial"/>
        </w:rPr>
        <w:tab/>
        <w:t xml:space="preserve">If a referral is not accepted, </w:t>
      </w:r>
      <w:r w:rsidR="0012018E">
        <w:rPr>
          <w:rFonts w:ascii="Arial" w:hAnsi="Arial" w:cs="Arial"/>
        </w:rPr>
        <w:t>the AMHP must inform the referrer why this is and record this on the patient’s RiO record on a progress note.</w:t>
      </w:r>
    </w:p>
    <w:p w14:paraId="3AE8E0DE" w14:textId="418A6CAE" w:rsidR="00147250" w:rsidRDefault="00147250" w:rsidP="00147250">
      <w:pPr>
        <w:rPr>
          <w:rFonts w:ascii="Arial" w:hAnsi="Arial" w:cs="Arial"/>
        </w:rPr>
      </w:pPr>
    </w:p>
    <w:p w14:paraId="13078130" w14:textId="18D118A3" w:rsidR="00147250" w:rsidRDefault="00147250" w:rsidP="000243E8">
      <w:pPr>
        <w:ind w:left="720" w:hanging="720"/>
        <w:jc w:val="both"/>
        <w:rPr>
          <w:rFonts w:ascii="Arial" w:hAnsi="Arial" w:cs="Arial"/>
        </w:rPr>
      </w:pPr>
      <w:r>
        <w:rPr>
          <w:rFonts w:ascii="Arial" w:hAnsi="Arial" w:cs="Arial"/>
        </w:rPr>
        <w:t>7.</w:t>
      </w:r>
      <w:r w:rsidR="00590FC1">
        <w:rPr>
          <w:rFonts w:ascii="Arial" w:hAnsi="Arial" w:cs="Arial"/>
        </w:rPr>
        <w:t>6</w:t>
      </w:r>
      <w:r>
        <w:rPr>
          <w:rFonts w:ascii="Arial" w:hAnsi="Arial" w:cs="Arial"/>
        </w:rPr>
        <w:tab/>
        <w:t>The clinical needs of the patient, including assessment and management of risk will continue to be held by the relevant community team</w:t>
      </w:r>
      <w:r w:rsidR="000243E8">
        <w:rPr>
          <w:rFonts w:ascii="Arial" w:hAnsi="Arial" w:cs="Arial"/>
        </w:rPr>
        <w:t xml:space="preserve"> even after the referral has been made to the AMHP service for a Mental Health Act Assessment</w:t>
      </w:r>
      <w:r>
        <w:rPr>
          <w:rFonts w:ascii="Arial" w:hAnsi="Arial" w:cs="Arial"/>
        </w:rPr>
        <w:t xml:space="preserve">. </w:t>
      </w:r>
      <w:r w:rsidR="000243E8">
        <w:rPr>
          <w:rFonts w:ascii="Arial" w:hAnsi="Arial" w:cs="Arial"/>
        </w:rPr>
        <w:t>The referrer should continue to try and engage with the person in question and should</w:t>
      </w:r>
      <w:r>
        <w:rPr>
          <w:rFonts w:ascii="Arial" w:hAnsi="Arial" w:cs="Arial"/>
        </w:rPr>
        <w:t xml:space="preserve"> notify the AMHP service of any changes in the persons </w:t>
      </w:r>
      <w:r w:rsidR="000243E8">
        <w:rPr>
          <w:rFonts w:ascii="Arial" w:hAnsi="Arial" w:cs="Arial"/>
        </w:rPr>
        <w:t>circumstances</w:t>
      </w:r>
      <w:r>
        <w:rPr>
          <w:rFonts w:ascii="Arial" w:hAnsi="Arial" w:cs="Arial"/>
        </w:rPr>
        <w:t xml:space="preserve"> such as risk issues</w:t>
      </w:r>
      <w:r w:rsidR="000243E8">
        <w:rPr>
          <w:rFonts w:ascii="Arial" w:hAnsi="Arial" w:cs="Arial"/>
        </w:rPr>
        <w:t xml:space="preserve"> or</w:t>
      </w:r>
      <w:r w:rsidR="001A644E">
        <w:rPr>
          <w:rFonts w:ascii="Arial" w:hAnsi="Arial" w:cs="Arial"/>
        </w:rPr>
        <w:t xml:space="preserve"> </w:t>
      </w:r>
      <w:r>
        <w:rPr>
          <w:rFonts w:ascii="Arial" w:hAnsi="Arial" w:cs="Arial"/>
        </w:rPr>
        <w:t xml:space="preserve">change in social circumstances etc. </w:t>
      </w:r>
    </w:p>
    <w:p w14:paraId="79C478E4" w14:textId="77777777" w:rsidR="000243E8" w:rsidRDefault="000243E8" w:rsidP="00147250">
      <w:pPr>
        <w:rPr>
          <w:rFonts w:ascii="Arial" w:hAnsi="Arial" w:cs="Arial"/>
        </w:rPr>
      </w:pPr>
    </w:p>
    <w:p w14:paraId="21430A16" w14:textId="3D590F32" w:rsidR="00147250" w:rsidRDefault="00147250" w:rsidP="004D310C">
      <w:pPr>
        <w:ind w:left="720" w:hanging="720"/>
        <w:jc w:val="both"/>
        <w:rPr>
          <w:rFonts w:ascii="Arial" w:hAnsi="Arial" w:cs="Arial"/>
        </w:rPr>
      </w:pPr>
      <w:r>
        <w:rPr>
          <w:rFonts w:ascii="Arial" w:hAnsi="Arial" w:cs="Arial"/>
        </w:rPr>
        <w:t>7.</w:t>
      </w:r>
      <w:r w:rsidR="00590FC1">
        <w:rPr>
          <w:rFonts w:ascii="Arial" w:hAnsi="Arial" w:cs="Arial"/>
        </w:rPr>
        <w:t>7</w:t>
      </w:r>
      <w:r>
        <w:rPr>
          <w:rFonts w:ascii="Arial" w:hAnsi="Arial" w:cs="Arial"/>
        </w:rPr>
        <w:tab/>
        <w:t xml:space="preserve">Following a referral to the AMHP service arrangements will be made by the to arrange a </w:t>
      </w:r>
      <w:r w:rsidR="000243E8">
        <w:rPr>
          <w:rFonts w:ascii="Arial" w:hAnsi="Arial" w:cs="Arial"/>
        </w:rPr>
        <w:t>Mental Health Act Assessment</w:t>
      </w:r>
      <w:r>
        <w:rPr>
          <w:rFonts w:ascii="Arial" w:hAnsi="Arial" w:cs="Arial"/>
        </w:rPr>
        <w:t xml:space="preserve">. This </w:t>
      </w:r>
      <w:r w:rsidR="000243E8">
        <w:rPr>
          <w:rFonts w:ascii="Arial" w:hAnsi="Arial" w:cs="Arial"/>
        </w:rPr>
        <w:t>may</w:t>
      </w:r>
      <w:r>
        <w:rPr>
          <w:rFonts w:ascii="Arial" w:hAnsi="Arial" w:cs="Arial"/>
        </w:rPr>
        <w:t xml:space="preserve"> include </w:t>
      </w:r>
      <w:r w:rsidR="004D310C">
        <w:rPr>
          <w:rFonts w:ascii="Arial" w:hAnsi="Arial" w:cs="Arial"/>
        </w:rPr>
        <w:t xml:space="preserve">applying for </w:t>
      </w:r>
      <w:r>
        <w:rPr>
          <w:rFonts w:ascii="Arial" w:hAnsi="Arial" w:cs="Arial"/>
        </w:rPr>
        <w:t xml:space="preserve">a s135(1) warrant application and liaison with the Metropolitan Police Service as appropriate. The AMHP service will </w:t>
      </w:r>
      <w:r w:rsidR="004D310C">
        <w:rPr>
          <w:rFonts w:ascii="Arial" w:hAnsi="Arial" w:cs="Arial"/>
        </w:rPr>
        <w:t xml:space="preserve">endeavour to </w:t>
      </w:r>
      <w:r>
        <w:rPr>
          <w:rFonts w:ascii="Arial" w:hAnsi="Arial" w:cs="Arial"/>
        </w:rPr>
        <w:t>regularly update the referring team regarding the plan to carry out the</w:t>
      </w:r>
      <w:r w:rsidR="004D310C">
        <w:rPr>
          <w:rFonts w:ascii="Arial" w:hAnsi="Arial" w:cs="Arial"/>
        </w:rPr>
        <w:t xml:space="preserve"> assessment as well as update the patient’s RiO progress notes</w:t>
      </w:r>
      <w:r>
        <w:rPr>
          <w:rFonts w:ascii="Arial" w:hAnsi="Arial" w:cs="Arial"/>
        </w:rPr>
        <w:t xml:space="preserve">. </w:t>
      </w:r>
    </w:p>
    <w:p w14:paraId="6087435C" w14:textId="77777777" w:rsidR="00147250" w:rsidRDefault="00147250" w:rsidP="00147250">
      <w:pPr>
        <w:rPr>
          <w:rFonts w:ascii="Arial" w:hAnsi="Arial" w:cs="Arial"/>
        </w:rPr>
      </w:pPr>
    </w:p>
    <w:p w14:paraId="402FF803" w14:textId="147AA047" w:rsidR="00147250" w:rsidRDefault="00147250" w:rsidP="004D310C">
      <w:pPr>
        <w:ind w:left="720" w:hanging="720"/>
        <w:jc w:val="both"/>
        <w:rPr>
          <w:rFonts w:ascii="Arial" w:hAnsi="Arial" w:cs="Arial"/>
        </w:rPr>
      </w:pPr>
      <w:r>
        <w:rPr>
          <w:rFonts w:ascii="Arial" w:hAnsi="Arial" w:cs="Arial"/>
        </w:rPr>
        <w:t>7.</w:t>
      </w:r>
      <w:r w:rsidR="00590FC1">
        <w:rPr>
          <w:rFonts w:ascii="Arial" w:hAnsi="Arial" w:cs="Arial"/>
        </w:rPr>
        <w:t>8</w:t>
      </w:r>
      <w:r>
        <w:rPr>
          <w:rFonts w:ascii="Arial" w:hAnsi="Arial" w:cs="Arial"/>
        </w:rPr>
        <w:tab/>
        <w:t xml:space="preserve">It is expected that </w:t>
      </w:r>
      <w:r w:rsidR="004D310C">
        <w:rPr>
          <w:rFonts w:ascii="Arial" w:hAnsi="Arial" w:cs="Arial"/>
        </w:rPr>
        <w:t xml:space="preserve">where possible </w:t>
      </w:r>
      <w:r>
        <w:rPr>
          <w:rFonts w:ascii="Arial" w:hAnsi="Arial" w:cs="Arial"/>
        </w:rPr>
        <w:t>doctors from the referring team</w:t>
      </w:r>
      <w:r w:rsidR="004D310C">
        <w:rPr>
          <w:rFonts w:ascii="Arial" w:hAnsi="Arial" w:cs="Arial"/>
        </w:rPr>
        <w:t xml:space="preserve"> </w:t>
      </w:r>
      <w:r>
        <w:rPr>
          <w:rFonts w:ascii="Arial" w:hAnsi="Arial" w:cs="Arial"/>
        </w:rPr>
        <w:t xml:space="preserve">should </w:t>
      </w:r>
      <w:r w:rsidR="004D310C">
        <w:rPr>
          <w:rFonts w:ascii="Arial" w:hAnsi="Arial" w:cs="Arial"/>
        </w:rPr>
        <w:t>provide first medical recommendations and/or be available to support with any arranged Mental Health Act Assessments.</w:t>
      </w:r>
      <w:r>
        <w:rPr>
          <w:rFonts w:ascii="Arial" w:hAnsi="Arial" w:cs="Arial"/>
        </w:rPr>
        <w:t xml:space="preserve"> </w:t>
      </w:r>
    </w:p>
    <w:p w14:paraId="2CE30119" w14:textId="1BADE79D" w:rsidR="00590FC1" w:rsidRDefault="00590FC1" w:rsidP="004D310C">
      <w:pPr>
        <w:ind w:left="720" w:hanging="720"/>
        <w:jc w:val="both"/>
        <w:rPr>
          <w:rFonts w:ascii="Arial" w:hAnsi="Arial" w:cs="Arial"/>
        </w:rPr>
      </w:pPr>
    </w:p>
    <w:p w14:paraId="5084DE0E" w14:textId="0EBAC5B3" w:rsidR="00590FC1" w:rsidRDefault="00590FC1" w:rsidP="00590FC1">
      <w:pPr>
        <w:ind w:left="720" w:hanging="720"/>
        <w:jc w:val="both"/>
        <w:rPr>
          <w:rFonts w:ascii="Arial" w:hAnsi="Arial" w:cs="Arial"/>
        </w:rPr>
      </w:pPr>
      <w:r>
        <w:rPr>
          <w:rFonts w:ascii="Arial" w:hAnsi="Arial" w:cs="Arial"/>
        </w:rPr>
        <w:t xml:space="preserve">7.9 </w:t>
      </w:r>
      <w:r>
        <w:rPr>
          <w:rFonts w:ascii="Arial" w:hAnsi="Arial" w:cs="Arial"/>
        </w:rPr>
        <w:tab/>
        <w:t>All referral’s received, and outcomes of assessments should be communicated to the business support officer.</w:t>
      </w:r>
    </w:p>
    <w:p w14:paraId="40375754" w14:textId="537109DD" w:rsidR="00147250" w:rsidRDefault="00147250" w:rsidP="00147250">
      <w:pPr>
        <w:rPr>
          <w:rFonts w:ascii="Arial" w:hAnsi="Arial" w:cs="Arial"/>
        </w:rPr>
      </w:pPr>
    </w:p>
    <w:p w14:paraId="32944A50" w14:textId="20C86DD0" w:rsidR="004156E5" w:rsidRPr="004156E5" w:rsidRDefault="004156E5" w:rsidP="00147250">
      <w:pPr>
        <w:rPr>
          <w:rFonts w:ascii="Arial" w:hAnsi="Arial" w:cs="Arial"/>
          <w:u w:val="single"/>
        </w:rPr>
      </w:pPr>
      <w:r>
        <w:rPr>
          <w:rFonts w:ascii="Arial" w:hAnsi="Arial" w:cs="Arial"/>
          <w:u w:val="single"/>
        </w:rPr>
        <w:t>Hospital referrals</w:t>
      </w:r>
    </w:p>
    <w:p w14:paraId="799746C3" w14:textId="77777777" w:rsidR="004156E5" w:rsidRDefault="004156E5" w:rsidP="00147250">
      <w:pPr>
        <w:rPr>
          <w:rFonts w:ascii="Arial" w:hAnsi="Arial" w:cs="Arial"/>
        </w:rPr>
      </w:pPr>
    </w:p>
    <w:p w14:paraId="2B39DBAC" w14:textId="6D684291" w:rsidR="004156E5" w:rsidRDefault="00147250" w:rsidP="004156E5">
      <w:pPr>
        <w:ind w:left="720" w:hanging="720"/>
        <w:jc w:val="both"/>
        <w:rPr>
          <w:rFonts w:ascii="Arial" w:hAnsi="Arial" w:cs="Arial"/>
        </w:rPr>
      </w:pPr>
      <w:r>
        <w:rPr>
          <w:rFonts w:ascii="Arial" w:hAnsi="Arial" w:cs="Arial"/>
        </w:rPr>
        <w:t>7.</w:t>
      </w:r>
      <w:r w:rsidR="004156E5">
        <w:rPr>
          <w:rFonts w:ascii="Arial" w:hAnsi="Arial" w:cs="Arial"/>
        </w:rPr>
        <w:t>10</w:t>
      </w:r>
      <w:r>
        <w:rPr>
          <w:rFonts w:ascii="Arial" w:hAnsi="Arial" w:cs="Arial"/>
        </w:rPr>
        <w:tab/>
        <w:t xml:space="preserve">Referrals from the inpatient service at Sunflowers Court </w:t>
      </w:r>
      <w:r w:rsidR="004156E5">
        <w:rPr>
          <w:rFonts w:ascii="Arial" w:hAnsi="Arial" w:cs="Arial"/>
        </w:rPr>
        <w:t>and any other inpatient unit should</w:t>
      </w:r>
      <w:r>
        <w:rPr>
          <w:rFonts w:ascii="Arial" w:hAnsi="Arial" w:cs="Arial"/>
        </w:rPr>
        <w:t xml:space="preserve"> be made via telephone</w:t>
      </w:r>
      <w:r w:rsidR="004156E5">
        <w:rPr>
          <w:rFonts w:ascii="Arial" w:hAnsi="Arial" w:cs="Arial"/>
        </w:rPr>
        <w:t xml:space="preserve">. There should be sufficient notice given to the AMHP service for request for Section 3 assessment and CTO discharge meetings. This should ideally be no less than one week. Referrals provided at late notice may not be able to be completed before the Section 2 expires. The inpatient service should also inform the patient and any relatives/carers that the application for a Section 3 or a CTO is being made. </w:t>
      </w:r>
    </w:p>
    <w:p w14:paraId="0AC7C2A1" w14:textId="77777777" w:rsidR="00147250" w:rsidRDefault="00147250" w:rsidP="00147250">
      <w:pPr>
        <w:rPr>
          <w:rFonts w:ascii="Arial" w:hAnsi="Arial" w:cs="Arial"/>
        </w:rPr>
      </w:pPr>
    </w:p>
    <w:p w14:paraId="2C825934" w14:textId="56D31C88" w:rsidR="00147250" w:rsidRDefault="00147250" w:rsidP="00147250">
      <w:pPr>
        <w:rPr>
          <w:rFonts w:ascii="Arial" w:hAnsi="Arial" w:cs="Arial"/>
          <w:u w:val="single"/>
        </w:rPr>
      </w:pPr>
      <w:r>
        <w:rPr>
          <w:rFonts w:ascii="Arial" w:hAnsi="Arial" w:cs="Arial"/>
          <w:u w:val="single"/>
        </w:rPr>
        <w:t>S136 Suites</w:t>
      </w:r>
    </w:p>
    <w:p w14:paraId="7BFA7BEC" w14:textId="77777777" w:rsidR="004156E5" w:rsidRDefault="004156E5" w:rsidP="00147250">
      <w:pPr>
        <w:rPr>
          <w:rFonts w:ascii="Arial" w:hAnsi="Arial" w:cs="Arial"/>
          <w:u w:val="single"/>
        </w:rPr>
      </w:pPr>
    </w:p>
    <w:p w14:paraId="24176617" w14:textId="77777777" w:rsidR="004156E5" w:rsidRDefault="00147250" w:rsidP="00967BF8">
      <w:pPr>
        <w:ind w:left="720" w:hanging="720"/>
        <w:jc w:val="both"/>
        <w:rPr>
          <w:rFonts w:ascii="Arial" w:hAnsi="Arial" w:cs="Arial"/>
        </w:rPr>
      </w:pPr>
      <w:r>
        <w:rPr>
          <w:rFonts w:ascii="Arial" w:hAnsi="Arial" w:cs="Arial"/>
        </w:rPr>
        <w:t>7.</w:t>
      </w:r>
      <w:r w:rsidR="004156E5">
        <w:rPr>
          <w:rFonts w:ascii="Arial" w:hAnsi="Arial" w:cs="Arial"/>
        </w:rPr>
        <w:t>11</w:t>
      </w:r>
      <w:r>
        <w:rPr>
          <w:rFonts w:ascii="Arial" w:hAnsi="Arial" w:cs="Arial"/>
        </w:rPr>
        <w:tab/>
      </w:r>
      <w:r w:rsidR="004156E5">
        <w:rPr>
          <w:rFonts w:ascii="Arial" w:hAnsi="Arial" w:cs="Arial"/>
        </w:rPr>
        <w:t xml:space="preserve">Referrals from the Health Based Place of Safety Suite and any other 136 suite should be made via telephone. Information relating to the time that the Section 136 started should be provided at the point of referral. A referral should be made to the AMHP service as soon as is possible to enable time to gather information and arrange any assessment if needed. </w:t>
      </w:r>
    </w:p>
    <w:p w14:paraId="46EDB7D7" w14:textId="77777777" w:rsidR="00147250" w:rsidRDefault="00147250" w:rsidP="00147250">
      <w:pPr>
        <w:rPr>
          <w:rFonts w:ascii="Arial" w:hAnsi="Arial" w:cs="Arial"/>
          <w:u w:val="single"/>
        </w:rPr>
      </w:pPr>
    </w:p>
    <w:p w14:paraId="28B287B4" w14:textId="75B7EE3D" w:rsidR="00147250" w:rsidRDefault="00147250" w:rsidP="00147250">
      <w:pPr>
        <w:rPr>
          <w:rFonts w:ascii="Arial" w:hAnsi="Arial" w:cs="Arial"/>
          <w:u w:val="single"/>
        </w:rPr>
      </w:pPr>
      <w:r>
        <w:rPr>
          <w:rFonts w:ascii="Arial" w:hAnsi="Arial" w:cs="Arial"/>
          <w:u w:val="single"/>
        </w:rPr>
        <w:t xml:space="preserve">Police </w:t>
      </w:r>
      <w:r w:rsidR="00967BF8">
        <w:rPr>
          <w:rFonts w:ascii="Arial" w:hAnsi="Arial" w:cs="Arial"/>
          <w:u w:val="single"/>
        </w:rPr>
        <w:t>and custody referrals</w:t>
      </w:r>
    </w:p>
    <w:p w14:paraId="2C3BA0E2" w14:textId="77777777" w:rsidR="00967BF8" w:rsidRDefault="00967BF8" w:rsidP="00147250">
      <w:pPr>
        <w:rPr>
          <w:rFonts w:ascii="Arial" w:hAnsi="Arial" w:cs="Arial"/>
          <w:u w:val="single"/>
        </w:rPr>
      </w:pPr>
    </w:p>
    <w:p w14:paraId="640CBAA3" w14:textId="2A1A7A18" w:rsidR="00147250" w:rsidRDefault="00147250" w:rsidP="00147250">
      <w:pPr>
        <w:rPr>
          <w:rFonts w:ascii="Arial" w:hAnsi="Arial" w:cs="Arial"/>
        </w:rPr>
      </w:pPr>
      <w:r>
        <w:rPr>
          <w:rFonts w:ascii="Arial" w:hAnsi="Arial" w:cs="Arial"/>
        </w:rPr>
        <w:t>7.</w:t>
      </w:r>
      <w:r w:rsidR="00967BF8">
        <w:rPr>
          <w:rFonts w:ascii="Arial" w:hAnsi="Arial" w:cs="Arial"/>
        </w:rPr>
        <w:t>12</w:t>
      </w:r>
      <w:r>
        <w:rPr>
          <w:rFonts w:ascii="Arial" w:hAnsi="Arial" w:cs="Arial"/>
        </w:rPr>
        <w:tab/>
        <w:t xml:space="preserve">Referrals </w:t>
      </w:r>
      <w:r w:rsidR="00967BF8">
        <w:rPr>
          <w:rFonts w:ascii="Arial" w:hAnsi="Arial" w:cs="Arial"/>
        </w:rPr>
        <w:t xml:space="preserve">from custody psychiatric liaison staff should be made via telephone. </w:t>
      </w:r>
    </w:p>
    <w:p w14:paraId="68C8EDA2" w14:textId="77777777" w:rsidR="00147250" w:rsidRDefault="00147250" w:rsidP="00147250">
      <w:pPr>
        <w:rPr>
          <w:rFonts w:ascii="Arial" w:hAnsi="Arial" w:cs="Arial"/>
        </w:rPr>
      </w:pPr>
    </w:p>
    <w:p w14:paraId="7F515988" w14:textId="55DA29FD" w:rsidR="00147250" w:rsidRDefault="00147250" w:rsidP="00147250">
      <w:pPr>
        <w:rPr>
          <w:rFonts w:ascii="Arial" w:hAnsi="Arial" w:cs="Arial"/>
          <w:u w:val="single"/>
        </w:rPr>
      </w:pPr>
      <w:r>
        <w:rPr>
          <w:rFonts w:ascii="Arial" w:hAnsi="Arial" w:cs="Arial"/>
          <w:u w:val="single"/>
        </w:rPr>
        <w:t>Other agencies</w:t>
      </w:r>
      <w:r w:rsidR="00590FC1">
        <w:rPr>
          <w:rFonts w:ascii="Arial" w:hAnsi="Arial" w:cs="Arial"/>
          <w:u w:val="single"/>
        </w:rPr>
        <w:t xml:space="preserve"> and Nearest Relative Requests</w:t>
      </w:r>
    </w:p>
    <w:p w14:paraId="0C4AF321" w14:textId="77777777" w:rsidR="00967BF8" w:rsidRDefault="00967BF8" w:rsidP="00147250">
      <w:pPr>
        <w:rPr>
          <w:rFonts w:ascii="Arial" w:hAnsi="Arial" w:cs="Arial"/>
          <w:u w:val="single"/>
        </w:rPr>
      </w:pPr>
    </w:p>
    <w:p w14:paraId="6EE4B602" w14:textId="6514D8EE" w:rsidR="00147250" w:rsidRDefault="00147250" w:rsidP="00967BF8">
      <w:pPr>
        <w:ind w:left="720" w:hanging="720"/>
        <w:jc w:val="both"/>
        <w:rPr>
          <w:rFonts w:ascii="Arial" w:hAnsi="Arial" w:cs="Arial"/>
        </w:rPr>
      </w:pPr>
      <w:r>
        <w:rPr>
          <w:rFonts w:ascii="Arial" w:hAnsi="Arial" w:cs="Arial"/>
        </w:rPr>
        <w:t>7.</w:t>
      </w:r>
      <w:r w:rsidR="00967BF8">
        <w:rPr>
          <w:rFonts w:ascii="Arial" w:hAnsi="Arial" w:cs="Arial"/>
        </w:rPr>
        <w:t>13</w:t>
      </w:r>
      <w:r>
        <w:rPr>
          <w:rFonts w:ascii="Arial" w:hAnsi="Arial" w:cs="Arial"/>
        </w:rPr>
        <w:tab/>
        <w:t xml:space="preserve">Referrals for a </w:t>
      </w:r>
      <w:r w:rsidR="00967BF8">
        <w:rPr>
          <w:rFonts w:ascii="Arial" w:hAnsi="Arial" w:cs="Arial"/>
        </w:rPr>
        <w:t>Mental Health Act assessment</w:t>
      </w:r>
      <w:r>
        <w:rPr>
          <w:rFonts w:ascii="Arial" w:hAnsi="Arial" w:cs="Arial"/>
        </w:rPr>
        <w:t xml:space="preserve"> from other agencies (</w:t>
      </w:r>
      <w:proofErr w:type="spellStart"/>
      <w:r>
        <w:rPr>
          <w:rFonts w:ascii="Arial" w:hAnsi="Arial" w:cs="Arial"/>
        </w:rPr>
        <w:t>eg</w:t>
      </w:r>
      <w:proofErr w:type="spellEnd"/>
      <w:r>
        <w:rPr>
          <w:rFonts w:ascii="Arial" w:hAnsi="Arial" w:cs="Arial"/>
        </w:rPr>
        <w:t xml:space="preserve"> GP’s, housing, care homes, etc) and members of the public</w:t>
      </w:r>
      <w:r w:rsidR="00967BF8">
        <w:rPr>
          <w:rFonts w:ascii="Arial" w:hAnsi="Arial" w:cs="Arial"/>
        </w:rPr>
        <w:t>,</w:t>
      </w:r>
      <w:r>
        <w:rPr>
          <w:rFonts w:ascii="Arial" w:hAnsi="Arial" w:cs="Arial"/>
        </w:rPr>
        <w:t xml:space="preserve"> should initially be considered by the relevant community </w:t>
      </w:r>
      <w:r w:rsidR="00967BF8">
        <w:rPr>
          <w:rFonts w:ascii="Arial" w:hAnsi="Arial" w:cs="Arial"/>
        </w:rPr>
        <w:t>mental health</w:t>
      </w:r>
      <w:r>
        <w:rPr>
          <w:rFonts w:ascii="Arial" w:hAnsi="Arial" w:cs="Arial"/>
        </w:rPr>
        <w:t xml:space="preserve"> team </w:t>
      </w:r>
      <w:r w:rsidR="00967BF8">
        <w:rPr>
          <w:rFonts w:ascii="Arial" w:hAnsi="Arial" w:cs="Arial"/>
        </w:rPr>
        <w:t xml:space="preserve">or the Single Point of Access team and then </w:t>
      </w:r>
      <w:r>
        <w:rPr>
          <w:rFonts w:ascii="Arial" w:hAnsi="Arial" w:cs="Arial"/>
        </w:rPr>
        <w:t>only referred to the AMHP service if it is confirmed that there is a need for a M</w:t>
      </w:r>
      <w:r w:rsidR="00967BF8">
        <w:rPr>
          <w:rFonts w:ascii="Arial" w:hAnsi="Arial" w:cs="Arial"/>
        </w:rPr>
        <w:t>ental Health Act</w:t>
      </w:r>
      <w:r>
        <w:rPr>
          <w:rFonts w:ascii="Arial" w:hAnsi="Arial" w:cs="Arial"/>
        </w:rPr>
        <w:t xml:space="preserve"> assessment. </w:t>
      </w:r>
    </w:p>
    <w:p w14:paraId="57275174" w14:textId="77777777" w:rsidR="00147250" w:rsidRDefault="00147250" w:rsidP="00147250">
      <w:pPr>
        <w:rPr>
          <w:rFonts w:ascii="Arial" w:hAnsi="Arial" w:cs="Arial"/>
        </w:rPr>
      </w:pPr>
    </w:p>
    <w:p w14:paraId="1A6CAA2E" w14:textId="064CB2FC" w:rsidR="00147250" w:rsidRDefault="00147250" w:rsidP="00967BF8">
      <w:pPr>
        <w:ind w:left="720" w:hanging="720"/>
        <w:jc w:val="both"/>
        <w:rPr>
          <w:rFonts w:ascii="Arial" w:hAnsi="Arial" w:cs="Arial"/>
        </w:rPr>
      </w:pPr>
      <w:r>
        <w:rPr>
          <w:rFonts w:ascii="Arial" w:hAnsi="Arial" w:cs="Arial"/>
        </w:rPr>
        <w:t>7.</w:t>
      </w:r>
      <w:r w:rsidR="00967BF8">
        <w:rPr>
          <w:rFonts w:ascii="Arial" w:hAnsi="Arial" w:cs="Arial"/>
        </w:rPr>
        <w:t>14</w:t>
      </w:r>
      <w:r>
        <w:rPr>
          <w:rFonts w:ascii="Arial" w:hAnsi="Arial" w:cs="Arial"/>
        </w:rPr>
        <w:tab/>
        <w:t>A nearest relative has the right to request mental health services to consider if detaining their relative under the M</w:t>
      </w:r>
      <w:r w:rsidR="00967BF8">
        <w:rPr>
          <w:rFonts w:ascii="Arial" w:hAnsi="Arial" w:cs="Arial"/>
        </w:rPr>
        <w:t>ental Health Act</w:t>
      </w:r>
      <w:r>
        <w:rPr>
          <w:rFonts w:ascii="Arial" w:hAnsi="Arial" w:cs="Arial"/>
        </w:rPr>
        <w:t xml:space="preserve"> is appropriate (</w:t>
      </w:r>
      <w:r w:rsidR="00967BF8">
        <w:rPr>
          <w:rFonts w:ascii="Arial" w:hAnsi="Arial" w:cs="Arial"/>
        </w:rPr>
        <w:t>S.</w:t>
      </w:r>
      <w:r>
        <w:rPr>
          <w:rFonts w:ascii="Arial" w:hAnsi="Arial" w:cs="Arial"/>
        </w:rPr>
        <w:t>13). If a Nearest Relative has made a specific request for a</w:t>
      </w:r>
      <w:r w:rsidR="00967BF8">
        <w:rPr>
          <w:rFonts w:ascii="Arial" w:hAnsi="Arial" w:cs="Arial"/>
        </w:rPr>
        <w:t>n</w:t>
      </w:r>
      <w:r>
        <w:rPr>
          <w:rFonts w:ascii="Arial" w:hAnsi="Arial" w:cs="Arial"/>
        </w:rPr>
        <w:t xml:space="preserve"> assessment to be carried out this should be dis</w:t>
      </w:r>
      <w:r w:rsidR="001A644E">
        <w:rPr>
          <w:rFonts w:ascii="Arial" w:hAnsi="Arial" w:cs="Arial"/>
        </w:rPr>
        <w:t>cussed with the AMHP manager</w:t>
      </w:r>
      <w:r>
        <w:rPr>
          <w:rFonts w:ascii="Arial" w:hAnsi="Arial" w:cs="Arial"/>
        </w:rPr>
        <w:t xml:space="preserve"> to agree how this will be considered. </w:t>
      </w:r>
    </w:p>
    <w:p w14:paraId="55C974C9" w14:textId="77777777" w:rsidR="00147250" w:rsidRDefault="00147250" w:rsidP="00147250">
      <w:pPr>
        <w:rPr>
          <w:rFonts w:ascii="Arial" w:hAnsi="Arial" w:cs="Arial"/>
        </w:rPr>
      </w:pPr>
    </w:p>
    <w:p w14:paraId="3C0AE7F4" w14:textId="7F96AB34" w:rsidR="00147250" w:rsidRDefault="00147250" w:rsidP="00D373F0">
      <w:pPr>
        <w:ind w:left="720" w:hanging="720"/>
        <w:jc w:val="both"/>
        <w:rPr>
          <w:rFonts w:ascii="Arial" w:hAnsi="Arial" w:cs="Arial"/>
        </w:rPr>
      </w:pPr>
      <w:r>
        <w:rPr>
          <w:rFonts w:ascii="Arial" w:hAnsi="Arial" w:cs="Arial"/>
        </w:rPr>
        <w:t>7.</w:t>
      </w:r>
      <w:r w:rsidR="00967BF8">
        <w:rPr>
          <w:rFonts w:ascii="Arial" w:hAnsi="Arial" w:cs="Arial"/>
        </w:rPr>
        <w:t>15</w:t>
      </w:r>
      <w:r>
        <w:rPr>
          <w:rFonts w:ascii="Arial" w:hAnsi="Arial" w:cs="Arial"/>
        </w:rPr>
        <w:tab/>
        <w:t>Where the AMHP has considered a patient’s case at the request of the nearest relative</w:t>
      </w:r>
      <w:r w:rsidR="00967BF8">
        <w:rPr>
          <w:rFonts w:ascii="Arial" w:hAnsi="Arial" w:cs="Arial"/>
        </w:rPr>
        <w:t xml:space="preserve"> and no application has been made, </w:t>
      </w:r>
      <w:r>
        <w:rPr>
          <w:rFonts w:ascii="Arial" w:hAnsi="Arial" w:cs="Arial"/>
        </w:rPr>
        <w:t xml:space="preserve">the reasons for </w:t>
      </w:r>
      <w:r w:rsidR="00967BF8">
        <w:rPr>
          <w:rFonts w:ascii="Arial" w:hAnsi="Arial" w:cs="Arial"/>
        </w:rPr>
        <w:t>this</w:t>
      </w:r>
      <w:r>
        <w:rPr>
          <w:rFonts w:ascii="Arial" w:hAnsi="Arial" w:cs="Arial"/>
        </w:rPr>
        <w:t xml:space="preserve"> must be </w:t>
      </w:r>
      <w:r w:rsidR="00D373F0">
        <w:rPr>
          <w:rFonts w:ascii="Arial" w:hAnsi="Arial" w:cs="Arial"/>
        </w:rPr>
        <w:t xml:space="preserve">provided </w:t>
      </w:r>
      <w:r>
        <w:rPr>
          <w:rFonts w:ascii="Arial" w:hAnsi="Arial" w:cs="Arial"/>
        </w:rPr>
        <w:t>to the nearest relative in writing. Such a letter should contain, as far as possible, sufficient details to enable the nearest relative to understand the decision while at the same time preserving the patient’s right to confidentiality. (C</w:t>
      </w:r>
      <w:r w:rsidR="00D373F0">
        <w:rPr>
          <w:rFonts w:ascii="Arial" w:hAnsi="Arial" w:cs="Arial"/>
        </w:rPr>
        <w:t>ode of Practice, 2015 - CH</w:t>
      </w:r>
      <w:r>
        <w:rPr>
          <w:rFonts w:ascii="Arial" w:hAnsi="Arial" w:cs="Arial"/>
        </w:rPr>
        <w:t>14.102)</w:t>
      </w:r>
      <w:r w:rsidR="00D373F0">
        <w:rPr>
          <w:rFonts w:ascii="Arial" w:hAnsi="Arial" w:cs="Arial"/>
        </w:rPr>
        <w:t>.</w:t>
      </w:r>
    </w:p>
    <w:p w14:paraId="5232E659" w14:textId="05BBB2F0" w:rsidR="00B6409D" w:rsidRDefault="00B6409D" w:rsidP="00D373F0">
      <w:pPr>
        <w:ind w:left="720" w:hanging="720"/>
        <w:jc w:val="both"/>
        <w:rPr>
          <w:rFonts w:ascii="Arial" w:hAnsi="Arial" w:cs="Arial"/>
        </w:rPr>
      </w:pPr>
    </w:p>
    <w:p w14:paraId="71601345" w14:textId="2317B12F" w:rsidR="00B6409D" w:rsidRDefault="00B6409D" w:rsidP="00B6409D">
      <w:pPr>
        <w:ind w:left="720" w:hanging="720"/>
        <w:rPr>
          <w:rFonts w:ascii="Arial" w:hAnsi="Arial" w:cs="Arial"/>
        </w:rPr>
      </w:pPr>
      <w:r>
        <w:rPr>
          <w:rFonts w:ascii="Arial" w:hAnsi="Arial" w:cs="Arial"/>
        </w:rPr>
        <w:t xml:space="preserve">7.16 </w:t>
      </w:r>
      <w:r>
        <w:rPr>
          <w:rFonts w:ascii="Arial" w:hAnsi="Arial" w:cs="Arial"/>
        </w:rPr>
        <w:tab/>
        <w:t xml:space="preserve">If a Mental Health Act assessment is required for a Waltham Forest resident at a Court, then the AMHP should first liaise with the relevant Court Mental Health Liaison service. </w:t>
      </w:r>
    </w:p>
    <w:p w14:paraId="09715B2E" w14:textId="2BF768FD" w:rsidR="00147250" w:rsidRDefault="00D373F0" w:rsidP="00147250">
      <w:pPr>
        <w:pStyle w:val="Heading1"/>
      </w:pPr>
      <w:bookmarkStart w:id="9" w:name="_Toc496259792"/>
      <w:bookmarkStart w:id="10" w:name="_Toc107313975"/>
      <w:r>
        <w:t>8</w:t>
      </w:r>
      <w:r w:rsidR="00147250">
        <w:t xml:space="preserve"> Referrals regarding cases with connections to other areas.</w:t>
      </w:r>
      <w:bookmarkEnd w:id="9"/>
      <w:bookmarkEnd w:id="10"/>
      <w:r w:rsidR="00147250">
        <w:t xml:space="preserve"> </w:t>
      </w:r>
    </w:p>
    <w:p w14:paraId="4334CE6A" w14:textId="77777777" w:rsidR="00147250" w:rsidRDefault="00147250" w:rsidP="00147250">
      <w:pPr>
        <w:rPr>
          <w:rFonts w:ascii="Arial" w:hAnsi="Arial" w:cs="Arial"/>
        </w:rPr>
      </w:pPr>
    </w:p>
    <w:p w14:paraId="5BDF8528" w14:textId="2169C0D6" w:rsidR="00147250" w:rsidRDefault="003410D5" w:rsidP="003410D5">
      <w:pPr>
        <w:ind w:left="720" w:hanging="720"/>
        <w:jc w:val="both"/>
        <w:rPr>
          <w:rFonts w:ascii="Arial" w:hAnsi="Arial" w:cs="Arial"/>
        </w:rPr>
      </w:pPr>
      <w:r>
        <w:rPr>
          <w:rFonts w:ascii="Arial" w:hAnsi="Arial" w:cs="Arial"/>
        </w:rPr>
        <w:t>8</w:t>
      </w:r>
      <w:r w:rsidR="00147250">
        <w:rPr>
          <w:rFonts w:ascii="Arial" w:hAnsi="Arial" w:cs="Arial"/>
        </w:rPr>
        <w:t>.1</w:t>
      </w:r>
      <w:r w:rsidR="00147250">
        <w:rPr>
          <w:rFonts w:ascii="Arial" w:hAnsi="Arial" w:cs="Arial"/>
        </w:rPr>
        <w:tab/>
      </w:r>
      <w:r>
        <w:rPr>
          <w:rFonts w:ascii="Arial" w:hAnsi="Arial" w:cs="Arial"/>
        </w:rPr>
        <w:t>The London Borough</w:t>
      </w:r>
      <w:r w:rsidR="00147250">
        <w:rPr>
          <w:rFonts w:ascii="Arial" w:hAnsi="Arial" w:cs="Arial"/>
        </w:rPr>
        <w:t xml:space="preserve"> of </w:t>
      </w:r>
      <w:r w:rsidR="001A644E">
        <w:rPr>
          <w:rFonts w:ascii="Arial" w:hAnsi="Arial" w:cs="Arial"/>
        </w:rPr>
        <w:t xml:space="preserve">Waltham Forest </w:t>
      </w:r>
      <w:r w:rsidR="00147250">
        <w:rPr>
          <w:rFonts w:ascii="Arial" w:hAnsi="Arial" w:cs="Arial"/>
        </w:rPr>
        <w:t>AMHP</w:t>
      </w:r>
      <w:r>
        <w:rPr>
          <w:rFonts w:ascii="Arial" w:hAnsi="Arial" w:cs="Arial"/>
        </w:rPr>
        <w:t xml:space="preserve"> Service</w:t>
      </w:r>
      <w:r w:rsidR="00147250">
        <w:rPr>
          <w:rFonts w:ascii="Arial" w:hAnsi="Arial" w:cs="Arial"/>
        </w:rPr>
        <w:t xml:space="preserve"> will </w:t>
      </w:r>
      <w:r>
        <w:rPr>
          <w:rFonts w:ascii="Arial" w:hAnsi="Arial" w:cs="Arial"/>
        </w:rPr>
        <w:t xml:space="preserve">primarily </w:t>
      </w:r>
      <w:r w:rsidR="00147250">
        <w:rPr>
          <w:rFonts w:ascii="Arial" w:hAnsi="Arial" w:cs="Arial"/>
        </w:rPr>
        <w:t>conduct M</w:t>
      </w:r>
      <w:r>
        <w:rPr>
          <w:rFonts w:ascii="Arial" w:hAnsi="Arial" w:cs="Arial"/>
        </w:rPr>
        <w:t>ental Health Act A</w:t>
      </w:r>
      <w:r w:rsidR="00147250">
        <w:rPr>
          <w:rFonts w:ascii="Arial" w:hAnsi="Arial" w:cs="Arial"/>
        </w:rPr>
        <w:t xml:space="preserve">ssessments </w:t>
      </w:r>
      <w:r>
        <w:rPr>
          <w:rFonts w:ascii="Arial" w:hAnsi="Arial" w:cs="Arial"/>
        </w:rPr>
        <w:t xml:space="preserve">for patients who reside in the London Borough of Waltham Forest. Usually, assessments will take place </w:t>
      </w:r>
      <w:r w:rsidR="00147250">
        <w:rPr>
          <w:rFonts w:ascii="Arial" w:hAnsi="Arial" w:cs="Arial"/>
        </w:rPr>
        <w:t xml:space="preserve">within the boundaries of </w:t>
      </w:r>
      <w:r w:rsidR="001A644E">
        <w:rPr>
          <w:rFonts w:ascii="Arial" w:hAnsi="Arial" w:cs="Arial"/>
        </w:rPr>
        <w:t xml:space="preserve">Waltham Forest </w:t>
      </w:r>
      <w:r w:rsidR="00147250">
        <w:rPr>
          <w:rFonts w:ascii="Arial" w:hAnsi="Arial" w:cs="Arial"/>
        </w:rPr>
        <w:t>authority area</w:t>
      </w:r>
      <w:r>
        <w:rPr>
          <w:rFonts w:ascii="Arial" w:hAnsi="Arial" w:cs="Arial"/>
        </w:rPr>
        <w:t xml:space="preserve">, although there may be occasions when a person is outside of the borough and requires a Mental Health Act Assessment. If practicable, the London Borough of Waltham Forest will always endeavour to undertake assessments for patients who are the responsibility of Waltham Forest. </w:t>
      </w:r>
    </w:p>
    <w:p w14:paraId="71178C55" w14:textId="2F6F9ABB" w:rsidR="003410D5" w:rsidRDefault="003410D5" w:rsidP="003410D5">
      <w:pPr>
        <w:ind w:left="720" w:hanging="720"/>
        <w:jc w:val="both"/>
        <w:rPr>
          <w:rFonts w:ascii="Arial" w:hAnsi="Arial" w:cs="Arial"/>
        </w:rPr>
      </w:pPr>
    </w:p>
    <w:p w14:paraId="678FC987" w14:textId="2D89A335" w:rsidR="003410D5" w:rsidRDefault="003410D5" w:rsidP="003410D5">
      <w:pPr>
        <w:ind w:left="720" w:hanging="720"/>
        <w:jc w:val="both"/>
        <w:rPr>
          <w:rFonts w:ascii="Arial" w:hAnsi="Arial" w:cs="Arial"/>
        </w:rPr>
      </w:pPr>
      <w:r>
        <w:rPr>
          <w:rFonts w:ascii="Arial" w:hAnsi="Arial" w:cs="Arial"/>
        </w:rPr>
        <w:t xml:space="preserve">8.2 </w:t>
      </w:r>
      <w:r>
        <w:rPr>
          <w:rFonts w:ascii="Arial" w:hAnsi="Arial" w:cs="Arial"/>
        </w:rPr>
        <w:tab/>
        <w:t>Circumstances where a Waltham Forest patient my need an assessment outside of the borough boundaries could be for example if they have been placed in temporary accommodation in a neighbouring borough</w:t>
      </w:r>
      <w:r w:rsidR="002C2B9B">
        <w:rPr>
          <w:rFonts w:ascii="Arial" w:hAnsi="Arial" w:cs="Arial"/>
        </w:rPr>
        <w:t xml:space="preserve"> </w:t>
      </w:r>
      <w:r>
        <w:rPr>
          <w:rFonts w:ascii="Arial" w:hAnsi="Arial" w:cs="Arial"/>
        </w:rPr>
        <w:t xml:space="preserve">or placed </w:t>
      </w:r>
      <w:r w:rsidR="002C2B9B">
        <w:rPr>
          <w:rFonts w:ascii="Arial" w:hAnsi="Arial" w:cs="Arial"/>
        </w:rPr>
        <w:t>i</w:t>
      </w:r>
      <w:r>
        <w:rPr>
          <w:rFonts w:ascii="Arial" w:hAnsi="Arial" w:cs="Arial"/>
        </w:rPr>
        <w:t>n a specialist hospital ward outside of the borough.</w:t>
      </w:r>
    </w:p>
    <w:p w14:paraId="1446E8FF" w14:textId="77777777" w:rsidR="00590FC1" w:rsidRDefault="00590FC1" w:rsidP="003410D5">
      <w:pPr>
        <w:ind w:left="720" w:hanging="720"/>
        <w:jc w:val="both"/>
        <w:rPr>
          <w:rFonts w:ascii="Arial" w:hAnsi="Arial" w:cs="Arial"/>
        </w:rPr>
      </w:pPr>
    </w:p>
    <w:p w14:paraId="33146103" w14:textId="26662B61" w:rsidR="003410D5" w:rsidRDefault="003410D5" w:rsidP="003410D5">
      <w:pPr>
        <w:ind w:left="720" w:hanging="720"/>
        <w:jc w:val="both"/>
        <w:rPr>
          <w:rFonts w:ascii="Arial" w:hAnsi="Arial" w:cs="Arial"/>
        </w:rPr>
      </w:pPr>
      <w:r>
        <w:rPr>
          <w:rFonts w:ascii="Arial" w:hAnsi="Arial" w:cs="Arial"/>
        </w:rPr>
        <w:t xml:space="preserve">8.3 </w:t>
      </w:r>
      <w:r>
        <w:rPr>
          <w:rFonts w:ascii="Arial" w:hAnsi="Arial" w:cs="Arial"/>
        </w:rPr>
        <w:tab/>
        <w:t xml:space="preserve">The London Borough of Waltham Forest will undertake assessments on Waltham Forest patients in </w:t>
      </w:r>
      <w:proofErr w:type="spellStart"/>
      <w:r>
        <w:rPr>
          <w:rFonts w:ascii="Arial" w:hAnsi="Arial" w:cs="Arial"/>
        </w:rPr>
        <w:t>Goodmayes</w:t>
      </w:r>
      <w:proofErr w:type="spellEnd"/>
      <w:r>
        <w:rPr>
          <w:rFonts w:ascii="Arial" w:hAnsi="Arial" w:cs="Arial"/>
        </w:rPr>
        <w:t xml:space="preserve"> Hospital, as well as Waltham Forest patients in King George Hospital. </w:t>
      </w:r>
    </w:p>
    <w:p w14:paraId="290448C4" w14:textId="77777777" w:rsidR="00147250" w:rsidRDefault="00147250" w:rsidP="00147250">
      <w:pPr>
        <w:rPr>
          <w:rFonts w:ascii="Arial" w:hAnsi="Arial" w:cs="Arial"/>
        </w:rPr>
      </w:pPr>
    </w:p>
    <w:p w14:paraId="52C47BA7" w14:textId="22D5A2FC" w:rsidR="00147250" w:rsidRDefault="002C2B9B" w:rsidP="002C2B9B">
      <w:pPr>
        <w:ind w:left="720" w:hanging="720"/>
        <w:jc w:val="both"/>
        <w:rPr>
          <w:rFonts w:ascii="Arial" w:hAnsi="Arial" w:cs="Arial"/>
        </w:rPr>
      </w:pPr>
      <w:r>
        <w:rPr>
          <w:rFonts w:ascii="Arial" w:hAnsi="Arial" w:cs="Arial"/>
        </w:rPr>
        <w:t>8</w:t>
      </w:r>
      <w:r w:rsidR="00147250">
        <w:rPr>
          <w:rFonts w:ascii="Arial" w:hAnsi="Arial" w:cs="Arial"/>
        </w:rPr>
        <w:t>.</w:t>
      </w:r>
      <w:r>
        <w:rPr>
          <w:rFonts w:ascii="Arial" w:hAnsi="Arial" w:cs="Arial"/>
        </w:rPr>
        <w:t>4</w:t>
      </w:r>
      <w:r w:rsidR="00147250">
        <w:rPr>
          <w:rFonts w:ascii="Arial" w:hAnsi="Arial" w:cs="Arial"/>
        </w:rPr>
        <w:tab/>
      </w:r>
      <w:r>
        <w:rPr>
          <w:rFonts w:ascii="Arial" w:hAnsi="Arial" w:cs="Arial"/>
        </w:rPr>
        <w:t xml:space="preserve">There may be circumstances when a person who is not ordinarily resident in Waltham Forest requires a Mental Health Act Assessment. For example, when they have been placed in temporary council accommodation in the borough, or in supported accommodation/care home. In these circumstances, the London Borough of Waltham Forest AMHP Service must consider planning for a Mental Health Act assessment to be completed. However, all necessary steps must be taken to contact the borough of origin and if practicable asking them to undertake the assessment. Where a dispute arises about whose responsibility it is to complete an assessment, this must be escalated to the AMHP manager. </w:t>
      </w:r>
      <w:r w:rsidR="0076346F">
        <w:rPr>
          <w:rFonts w:ascii="Arial" w:hAnsi="Arial" w:cs="Arial"/>
        </w:rPr>
        <w:t xml:space="preserve">This underlies principles set out in </w:t>
      </w:r>
      <w:r>
        <w:rPr>
          <w:rFonts w:ascii="Arial" w:hAnsi="Arial" w:cs="Arial"/>
        </w:rPr>
        <w:t>Section 13 (Mental Health Act, 1983/2007).</w:t>
      </w:r>
    </w:p>
    <w:p w14:paraId="78DA65B3" w14:textId="6D7C8128" w:rsidR="002C2B9B" w:rsidRDefault="002C2B9B" w:rsidP="002C2B9B">
      <w:pPr>
        <w:ind w:left="720" w:hanging="720"/>
        <w:jc w:val="both"/>
        <w:rPr>
          <w:rFonts w:ascii="Arial" w:hAnsi="Arial" w:cs="Arial"/>
        </w:rPr>
      </w:pPr>
    </w:p>
    <w:p w14:paraId="44EDCF78" w14:textId="77777777" w:rsidR="00590FC1" w:rsidRDefault="002C2B9B" w:rsidP="002C2B9B">
      <w:pPr>
        <w:ind w:left="720" w:hanging="720"/>
        <w:jc w:val="both"/>
        <w:rPr>
          <w:rFonts w:ascii="Arial" w:hAnsi="Arial" w:cs="Arial"/>
        </w:rPr>
      </w:pPr>
      <w:r>
        <w:rPr>
          <w:rFonts w:ascii="Arial" w:hAnsi="Arial" w:cs="Arial"/>
        </w:rPr>
        <w:t xml:space="preserve">8.5 </w:t>
      </w:r>
      <w:r>
        <w:rPr>
          <w:rFonts w:ascii="Arial" w:hAnsi="Arial" w:cs="Arial"/>
        </w:rPr>
        <w:tab/>
        <w:t xml:space="preserve">If the London Borough of Waltham Forest AMHP Service agree to carry out an assessment on behalf of another borough, written confirmation must be received from the borough of origin detailing that Waltham Forest are doing the assessment on their behalf and that the borough of origin will retain any Section 117 aftercare responsibilities. </w:t>
      </w:r>
    </w:p>
    <w:p w14:paraId="2AE0D758" w14:textId="77777777" w:rsidR="00590FC1" w:rsidRDefault="00590FC1" w:rsidP="002C2B9B">
      <w:pPr>
        <w:ind w:left="720" w:hanging="720"/>
        <w:jc w:val="both"/>
        <w:rPr>
          <w:rFonts w:ascii="Arial" w:hAnsi="Arial" w:cs="Arial"/>
        </w:rPr>
      </w:pPr>
    </w:p>
    <w:p w14:paraId="5C73C28E" w14:textId="35876D2E" w:rsidR="002C2B9B" w:rsidRDefault="00590FC1" w:rsidP="002C2B9B">
      <w:pPr>
        <w:ind w:left="720" w:hanging="720"/>
        <w:jc w:val="both"/>
        <w:rPr>
          <w:rFonts w:ascii="Arial" w:hAnsi="Arial" w:cs="Arial"/>
        </w:rPr>
      </w:pPr>
      <w:r>
        <w:rPr>
          <w:rFonts w:ascii="Arial" w:hAnsi="Arial" w:cs="Arial"/>
        </w:rPr>
        <w:t xml:space="preserve">8.6 </w:t>
      </w:r>
      <w:r>
        <w:rPr>
          <w:rFonts w:ascii="Arial" w:hAnsi="Arial" w:cs="Arial"/>
        </w:rPr>
        <w:tab/>
      </w:r>
      <w:r w:rsidR="002C2B9B">
        <w:rPr>
          <w:rFonts w:ascii="Arial" w:hAnsi="Arial" w:cs="Arial"/>
        </w:rPr>
        <w:t xml:space="preserve">The borough of origin would also be expected to make contact with the </w:t>
      </w:r>
      <w:r>
        <w:rPr>
          <w:rFonts w:ascii="Arial" w:hAnsi="Arial" w:cs="Arial"/>
        </w:rPr>
        <w:t>N</w:t>
      </w:r>
      <w:r w:rsidR="002C2B9B">
        <w:rPr>
          <w:rFonts w:ascii="Arial" w:hAnsi="Arial" w:cs="Arial"/>
        </w:rPr>
        <w:t xml:space="preserve">earest </w:t>
      </w:r>
      <w:r>
        <w:rPr>
          <w:rFonts w:ascii="Arial" w:hAnsi="Arial" w:cs="Arial"/>
        </w:rPr>
        <w:t>R</w:t>
      </w:r>
      <w:r w:rsidR="002C2B9B">
        <w:rPr>
          <w:rFonts w:ascii="Arial" w:hAnsi="Arial" w:cs="Arial"/>
        </w:rPr>
        <w:t xml:space="preserve">elative in the first instance to ascertain if they are going to object (Section 3 assessments only) because if this were to be the case, the borough of origin would be the borough to displace the </w:t>
      </w:r>
      <w:r>
        <w:rPr>
          <w:rFonts w:ascii="Arial" w:hAnsi="Arial" w:cs="Arial"/>
        </w:rPr>
        <w:t>N</w:t>
      </w:r>
      <w:r w:rsidR="002C2B9B">
        <w:rPr>
          <w:rFonts w:ascii="Arial" w:hAnsi="Arial" w:cs="Arial"/>
        </w:rPr>
        <w:t xml:space="preserve">earest </w:t>
      </w:r>
      <w:r>
        <w:rPr>
          <w:rFonts w:ascii="Arial" w:hAnsi="Arial" w:cs="Arial"/>
        </w:rPr>
        <w:t>R</w:t>
      </w:r>
      <w:r w:rsidR="002C2B9B">
        <w:rPr>
          <w:rFonts w:ascii="Arial" w:hAnsi="Arial" w:cs="Arial"/>
        </w:rPr>
        <w:t xml:space="preserve">elative if appropriate. </w:t>
      </w:r>
    </w:p>
    <w:p w14:paraId="6A9383C8" w14:textId="43D84422" w:rsidR="00147250" w:rsidRDefault="004721DB" w:rsidP="00147250">
      <w:pPr>
        <w:pStyle w:val="Heading1"/>
      </w:pPr>
      <w:bookmarkStart w:id="11" w:name="_Toc107313976"/>
      <w:r>
        <w:t>9 Section</w:t>
      </w:r>
      <w:r w:rsidR="00147250">
        <w:t xml:space="preserve"> 135 (MHA) Warrant Applications</w:t>
      </w:r>
      <w:bookmarkEnd w:id="11"/>
    </w:p>
    <w:p w14:paraId="38338DE9" w14:textId="77777777" w:rsidR="00147250" w:rsidRDefault="00147250" w:rsidP="00147250">
      <w:pPr>
        <w:rPr>
          <w:rFonts w:ascii="Arial" w:hAnsi="Arial" w:cs="Arial"/>
        </w:rPr>
      </w:pPr>
    </w:p>
    <w:p w14:paraId="2CD7FFF5" w14:textId="1271E3A2" w:rsidR="00147250" w:rsidRDefault="003F34B3" w:rsidP="00147250">
      <w:pPr>
        <w:rPr>
          <w:rFonts w:ascii="Arial" w:hAnsi="Arial" w:cs="Arial"/>
        </w:rPr>
      </w:pPr>
      <w:r>
        <w:rPr>
          <w:rFonts w:ascii="Arial" w:hAnsi="Arial" w:cs="Arial"/>
        </w:rPr>
        <w:t>9</w:t>
      </w:r>
      <w:r w:rsidR="00147250">
        <w:rPr>
          <w:rFonts w:ascii="Arial" w:hAnsi="Arial" w:cs="Arial"/>
        </w:rPr>
        <w:t>.1</w:t>
      </w:r>
      <w:r w:rsidR="00147250">
        <w:rPr>
          <w:rFonts w:ascii="Arial" w:hAnsi="Arial" w:cs="Arial"/>
        </w:rPr>
        <w:tab/>
        <w:t>There are 2 types of warrants under the provisions of the M</w:t>
      </w:r>
      <w:r>
        <w:rPr>
          <w:rFonts w:ascii="Arial" w:hAnsi="Arial" w:cs="Arial"/>
        </w:rPr>
        <w:t>ental Health Act:</w:t>
      </w:r>
    </w:p>
    <w:p w14:paraId="201A4027" w14:textId="77777777" w:rsidR="003F34B3" w:rsidRDefault="003F34B3" w:rsidP="00147250">
      <w:pPr>
        <w:rPr>
          <w:rFonts w:ascii="Arial" w:hAnsi="Arial" w:cs="Arial"/>
        </w:rPr>
      </w:pPr>
    </w:p>
    <w:p w14:paraId="4426C5A0" w14:textId="55E02958" w:rsidR="00147250" w:rsidRDefault="00147250" w:rsidP="003F34B3">
      <w:pPr>
        <w:pStyle w:val="ListParagraph"/>
        <w:numPr>
          <w:ilvl w:val="0"/>
          <w:numId w:val="10"/>
        </w:numPr>
        <w:jc w:val="both"/>
        <w:rPr>
          <w:rFonts w:ascii="Arial" w:hAnsi="Arial" w:cs="Arial"/>
        </w:rPr>
      </w:pPr>
      <w:r w:rsidRPr="003F34B3">
        <w:rPr>
          <w:rFonts w:ascii="Arial" w:hAnsi="Arial" w:cs="Arial"/>
        </w:rPr>
        <w:t>135(1) warrants are to ‘search and remove patients’ from settings in the community</w:t>
      </w:r>
      <w:r w:rsidR="003F34B3" w:rsidRPr="003F34B3">
        <w:rPr>
          <w:rFonts w:ascii="Arial" w:hAnsi="Arial" w:cs="Arial"/>
        </w:rPr>
        <w:t xml:space="preserve"> </w:t>
      </w:r>
      <w:r w:rsidRPr="003F34B3">
        <w:rPr>
          <w:rFonts w:ascii="Arial" w:hAnsi="Arial" w:cs="Arial"/>
        </w:rPr>
        <w:t xml:space="preserve">- </w:t>
      </w:r>
      <w:r w:rsidR="003F34B3" w:rsidRPr="003F34B3">
        <w:rPr>
          <w:rFonts w:ascii="Arial" w:hAnsi="Arial" w:cs="Arial"/>
        </w:rPr>
        <w:t>usually</w:t>
      </w:r>
      <w:r w:rsidRPr="003F34B3">
        <w:rPr>
          <w:rFonts w:ascii="Arial" w:hAnsi="Arial" w:cs="Arial"/>
        </w:rPr>
        <w:t xml:space="preserve"> their own homes. Applications for s135(1) warrant can only be made by an AMHP</w:t>
      </w:r>
      <w:r w:rsidR="003F34B3" w:rsidRPr="003F34B3">
        <w:rPr>
          <w:rFonts w:ascii="Arial" w:hAnsi="Arial" w:cs="Arial"/>
        </w:rPr>
        <w:t>. I</w:t>
      </w:r>
      <w:r w:rsidRPr="003F34B3">
        <w:rPr>
          <w:rFonts w:ascii="Arial" w:hAnsi="Arial" w:cs="Arial"/>
        </w:rPr>
        <w:t>t i</w:t>
      </w:r>
      <w:r w:rsidR="00D909DD" w:rsidRPr="003F34B3">
        <w:rPr>
          <w:rFonts w:ascii="Arial" w:hAnsi="Arial" w:cs="Arial"/>
        </w:rPr>
        <w:t xml:space="preserve">s the responsibility of the </w:t>
      </w:r>
      <w:r w:rsidR="003F34B3" w:rsidRPr="003F34B3">
        <w:rPr>
          <w:rFonts w:ascii="Arial" w:hAnsi="Arial" w:cs="Arial"/>
        </w:rPr>
        <w:t xml:space="preserve">London Borough of Waltham Forest </w:t>
      </w:r>
      <w:r w:rsidRPr="003F34B3">
        <w:rPr>
          <w:rFonts w:ascii="Arial" w:hAnsi="Arial" w:cs="Arial"/>
        </w:rPr>
        <w:t>AMHP service to make such applications</w:t>
      </w:r>
      <w:r w:rsidR="003F34B3">
        <w:rPr>
          <w:rFonts w:ascii="Arial" w:hAnsi="Arial" w:cs="Arial"/>
        </w:rPr>
        <w:t>.</w:t>
      </w:r>
    </w:p>
    <w:p w14:paraId="139EF5C7" w14:textId="77777777" w:rsidR="003F34B3" w:rsidRPr="003F34B3" w:rsidRDefault="003F34B3" w:rsidP="003F34B3">
      <w:pPr>
        <w:pStyle w:val="ListParagraph"/>
        <w:rPr>
          <w:rFonts w:ascii="Arial" w:hAnsi="Arial" w:cs="Arial"/>
        </w:rPr>
      </w:pPr>
    </w:p>
    <w:p w14:paraId="1E7865DE" w14:textId="4F39D79F" w:rsidR="00147250" w:rsidRDefault="00147250" w:rsidP="003F34B3">
      <w:pPr>
        <w:pStyle w:val="ListParagraph"/>
        <w:numPr>
          <w:ilvl w:val="0"/>
          <w:numId w:val="12"/>
        </w:numPr>
        <w:jc w:val="both"/>
        <w:rPr>
          <w:rFonts w:ascii="Arial" w:hAnsi="Arial" w:cs="Arial"/>
        </w:rPr>
      </w:pPr>
      <w:r>
        <w:rPr>
          <w:rFonts w:ascii="Arial" w:hAnsi="Arial" w:cs="Arial"/>
        </w:rPr>
        <w:t xml:space="preserve">S135(2) warrants relate to patients already ‘liable to be detained’. There are 3 main categories of patients who may require warrants to facilitate their admission, or re-admission, to hospital. The categories are: Patients recalled under Community Treatment Orders (CTOs), Ministry of Justice recalls of patients subject to s41, and patients liable </w:t>
      </w:r>
      <w:r w:rsidR="003F34B3">
        <w:rPr>
          <w:rFonts w:ascii="Arial" w:hAnsi="Arial" w:cs="Arial"/>
        </w:rPr>
        <w:t>for</w:t>
      </w:r>
      <w:r>
        <w:rPr>
          <w:rFonts w:ascii="Arial" w:hAnsi="Arial" w:cs="Arial"/>
        </w:rPr>
        <w:t xml:space="preserve"> detention in hospital (</w:t>
      </w:r>
      <w:proofErr w:type="spellStart"/>
      <w:r>
        <w:rPr>
          <w:rFonts w:ascii="Arial" w:hAnsi="Arial" w:cs="Arial"/>
        </w:rPr>
        <w:t>eg</w:t>
      </w:r>
      <w:proofErr w:type="spellEnd"/>
      <w:r>
        <w:rPr>
          <w:rFonts w:ascii="Arial" w:hAnsi="Arial" w:cs="Arial"/>
        </w:rPr>
        <w:t xml:space="preserve"> s2, s3). Less commonly s135(2) warrants can be applied for patients subject to Guardianship Orders in order to facilitate their return to the address stipulated in the Guardianship Order.  </w:t>
      </w:r>
    </w:p>
    <w:p w14:paraId="0BE8A7DB" w14:textId="77777777" w:rsidR="00147250" w:rsidRDefault="00147250" w:rsidP="00147250">
      <w:pPr>
        <w:rPr>
          <w:rFonts w:ascii="Arial" w:hAnsi="Arial" w:cs="Arial"/>
        </w:rPr>
      </w:pPr>
    </w:p>
    <w:p w14:paraId="777C247E" w14:textId="110F1E7B" w:rsidR="00147250" w:rsidRDefault="003F34B3" w:rsidP="003F34B3">
      <w:pPr>
        <w:ind w:left="720" w:hanging="720"/>
        <w:jc w:val="both"/>
        <w:rPr>
          <w:rFonts w:ascii="Arial" w:hAnsi="Arial" w:cs="Arial"/>
        </w:rPr>
      </w:pPr>
      <w:r>
        <w:rPr>
          <w:rFonts w:ascii="Arial" w:hAnsi="Arial" w:cs="Arial"/>
        </w:rPr>
        <w:t>9</w:t>
      </w:r>
      <w:r w:rsidR="00147250">
        <w:rPr>
          <w:rFonts w:ascii="Arial" w:hAnsi="Arial" w:cs="Arial"/>
        </w:rPr>
        <w:t>.2</w:t>
      </w:r>
      <w:r w:rsidR="00147250">
        <w:rPr>
          <w:rFonts w:ascii="Arial" w:hAnsi="Arial" w:cs="Arial"/>
        </w:rPr>
        <w:tab/>
        <w:t xml:space="preserve">Applications </w:t>
      </w:r>
      <w:bookmarkStart w:id="12" w:name="_Hlk107308218"/>
      <w:r w:rsidR="00147250">
        <w:rPr>
          <w:rFonts w:ascii="Arial" w:hAnsi="Arial" w:cs="Arial"/>
        </w:rPr>
        <w:t xml:space="preserve">for s135(2) warrant </w:t>
      </w:r>
      <w:bookmarkEnd w:id="12"/>
      <w:r w:rsidR="00147250">
        <w:rPr>
          <w:rFonts w:ascii="Arial" w:hAnsi="Arial" w:cs="Arial"/>
        </w:rPr>
        <w:t>can be made by police officers, AMHPs or any other person authorised by the hospital managers. In practice S135(2) applications should be made by the professional who has most detailed knowledge of the persons circumstances. If the applicant is not an AMHP, it is best practice for a letter of authorisation to be issued by t</w:t>
      </w:r>
      <w:r w:rsidR="00D909DD">
        <w:rPr>
          <w:rFonts w:ascii="Arial" w:hAnsi="Arial" w:cs="Arial"/>
        </w:rPr>
        <w:t>he hospital managers (or by LBWF</w:t>
      </w:r>
      <w:r w:rsidR="00147250">
        <w:rPr>
          <w:rFonts w:ascii="Arial" w:hAnsi="Arial" w:cs="Arial"/>
        </w:rPr>
        <w:t xml:space="preserve"> in the case of Guardianship). </w:t>
      </w:r>
    </w:p>
    <w:p w14:paraId="7090EEDB" w14:textId="77777777" w:rsidR="00147250" w:rsidRDefault="00147250" w:rsidP="00147250">
      <w:pPr>
        <w:rPr>
          <w:rFonts w:ascii="Arial" w:hAnsi="Arial" w:cs="Arial"/>
        </w:rPr>
      </w:pPr>
    </w:p>
    <w:p w14:paraId="032835C8" w14:textId="7E8D8A4E" w:rsidR="00147250" w:rsidRDefault="003F34B3" w:rsidP="003F34B3">
      <w:pPr>
        <w:ind w:left="720" w:hanging="720"/>
        <w:jc w:val="both"/>
        <w:rPr>
          <w:rFonts w:ascii="Arial" w:hAnsi="Arial" w:cs="Arial"/>
        </w:rPr>
      </w:pPr>
      <w:r>
        <w:rPr>
          <w:rFonts w:ascii="Arial" w:hAnsi="Arial" w:cs="Arial"/>
        </w:rPr>
        <w:t>9</w:t>
      </w:r>
      <w:r w:rsidR="00147250">
        <w:rPr>
          <w:rFonts w:ascii="Arial" w:hAnsi="Arial" w:cs="Arial"/>
        </w:rPr>
        <w:t>.3</w:t>
      </w:r>
      <w:r w:rsidR="00147250">
        <w:rPr>
          <w:rFonts w:ascii="Arial" w:hAnsi="Arial" w:cs="Arial"/>
        </w:rPr>
        <w:tab/>
        <w:t xml:space="preserve">In the case of a patients recalled under a CTO, applications </w:t>
      </w:r>
      <w:r>
        <w:rPr>
          <w:rFonts w:ascii="Arial" w:hAnsi="Arial" w:cs="Arial"/>
        </w:rPr>
        <w:t xml:space="preserve">for s135(2) warrants </w:t>
      </w:r>
      <w:r w:rsidR="00147250">
        <w:rPr>
          <w:rFonts w:ascii="Arial" w:hAnsi="Arial" w:cs="Arial"/>
        </w:rPr>
        <w:t xml:space="preserve">can be made by </w:t>
      </w:r>
      <w:r>
        <w:rPr>
          <w:rFonts w:ascii="Arial" w:hAnsi="Arial" w:cs="Arial"/>
        </w:rPr>
        <w:t>the</w:t>
      </w:r>
      <w:r w:rsidR="00D909DD">
        <w:rPr>
          <w:rFonts w:ascii="Arial" w:hAnsi="Arial" w:cs="Arial"/>
        </w:rPr>
        <w:t xml:space="preserve"> Care Coordinator</w:t>
      </w:r>
      <w:r>
        <w:rPr>
          <w:rFonts w:ascii="Arial" w:hAnsi="Arial" w:cs="Arial"/>
        </w:rPr>
        <w:t xml:space="preserve"> or the AMHP service</w:t>
      </w:r>
      <w:r w:rsidR="00147250">
        <w:rPr>
          <w:rFonts w:ascii="Arial" w:hAnsi="Arial" w:cs="Arial"/>
        </w:rPr>
        <w:t xml:space="preserve">. The decision as to who </w:t>
      </w:r>
      <w:r>
        <w:rPr>
          <w:rFonts w:ascii="Arial" w:hAnsi="Arial" w:cs="Arial"/>
        </w:rPr>
        <w:t xml:space="preserve">is best </w:t>
      </w:r>
      <w:r w:rsidR="00147250">
        <w:rPr>
          <w:rFonts w:ascii="Arial" w:hAnsi="Arial" w:cs="Arial"/>
        </w:rPr>
        <w:t xml:space="preserve">should make the application should be made jointly between the 2 services. If there is any uncertainty, then this should be escalated to the relevant team managers at the earliest opportunity. </w:t>
      </w:r>
    </w:p>
    <w:p w14:paraId="38A3F4A0" w14:textId="77777777" w:rsidR="00147250" w:rsidRDefault="00147250" w:rsidP="00147250">
      <w:pPr>
        <w:rPr>
          <w:rFonts w:ascii="Arial" w:hAnsi="Arial" w:cs="Arial"/>
        </w:rPr>
      </w:pPr>
    </w:p>
    <w:p w14:paraId="04EC7619" w14:textId="477D8137" w:rsidR="00147250" w:rsidRDefault="003F34B3" w:rsidP="003F34B3">
      <w:pPr>
        <w:ind w:left="720" w:hanging="720"/>
        <w:jc w:val="both"/>
        <w:rPr>
          <w:rFonts w:ascii="Arial" w:hAnsi="Arial" w:cs="Arial"/>
        </w:rPr>
      </w:pPr>
      <w:r>
        <w:rPr>
          <w:rFonts w:ascii="Arial" w:hAnsi="Arial" w:cs="Arial"/>
        </w:rPr>
        <w:t>9</w:t>
      </w:r>
      <w:r w:rsidR="00147250">
        <w:rPr>
          <w:rFonts w:ascii="Arial" w:hAnsi="Arial" w:cs="Arial"/>
        </w:rPr>
        <w:t>.4</w:t>
      </w:r>
      <w:r w:rsidR="00147250">
        <w:rPr>
          <w:rFonts w:ascii="Arial" w:hAnsi="Arial" w:cs="Arial"/>
        </w:rPr>
        <w:tab/>
        <w:t>For patients subject to s41, s135(2) warrant application should be made by the patients allocated Social Supervisor. If the Social Supervisor is not available (</w:t>
      </w:r>
      <w:proofErr w:type="spellStart"/>
      <w:r w:rsidR="00147250">
        <w:rPr>
          <w:rFonts w:ascii="Arial" w:hAnsi="Arial" w:cs="Arial"/>
        </w:rPr>
        <w:t>eg</w:t>
      </w:r>
      <w:proofErr w:type="spellEnd"/>
      <w:r w:rsidR="00147250">
        <w:rPr>
          <w:rFonts w:ascii="Arial" w:hAnsi="Arial" w:cs="Arial"/>
        </w:rPr>
        <w:t xml:space="preserve"> they are on leave) the manager of the </w:t>
      </w:r>
      <w:r>
        <w:rPr>
          <w:rFonts w:ascii="Arial" w:hAnsi="Arial" w:cs="Arial"/>
        </w:rPr>
        <w:t>S</w:t>
      </w:r>
      <w:r w:rsidR="00147250">
        <w:rPr>
          <w:rFonts w:ascii="Arial" w:hAnsi="Arial" w:cs="Arial"/>
        </w:rPr>
        <w:t xml:space="preserve">ocial </w:t>
      </w:r>
      <w:r>
        <w:rPr>
          <w:rFonts w:ascii="Arial" w:hAnsi="Arial" w:cs="Arial"/>
        </w:rPr>
        <w:t>S</w:t>
      </w:r>
      <w:r w:rsidR="00147250">
        <w:rPr>
          <w:rFonts w:ascii="Arial" w:hAnsi="Arial" w:cs="Arial"/>
        </w:rPr>
        <w:t xml:space="preserve">upervisor should make any necessary arrangements for the application. </w:t>
      </w:r>
    </w:p>
    <w:p w14:paraId="7E7B4AA3" w14:textId="77777777" w:rsidR="00147250" w:rsidRDefault="00147250" w:rsidP="00147250">
      <w:pPr>
        <w:rPr>
          <w:rFonts w:ascii="Arial" w:hAnsi="Arial" w:cs="Arial"/>
        </w:rPr>
      </w:pPr>
    </w:p>
    <w:p w14:paraId="5AEB39D6" w14:textId="2EEF8216" w:rsidR="00147250" w:rsidRDefault="003F34B3" w:rsidP="00B24DDE">
      <w:pPr>
        <w:ind w:left="720" w:hanging="720"/>
        <w:jc w:val="both"/>
        <w:rPr>
          <w:rFonts w:ascii="Arial" w:hAnsi="Arial" w:cs="Arial"/>
        </w:rPr>
      </w:pPr>
      <w:r>
        <w:rPr>
          <w:rFonts w:ascii="Arial" w:hAnsi="Arial" w:cs="Arial"/>
        </w:rPr>
        <w:t>9</w:t>
      </w:r>
      <w:r w:rsidR="00147250">
        <w:rPr>
          <w:rFonts w:ascii="Arial" w:hAnsi="Arial" w:cs="Arial"/>
        </w:rPr>
        <w:t>.5</w:t>
      </w:r>
      <w:r w:rsidR="00147250">
        <w:rPr>
          <w:rFonts w:ascii="Arial" w:hAnsi="Arial" w:cs="Arial"/>
        </w:rPr>
        <w:tab/>
        <w:t>For patients ‘liable to be detained’ in hospital under s2, s3, etc, s135(2) warrants should be made by the relevant team responsible for the persons care</w:t>
      </w:r>
      <w:r w:rsidR="00B24DDE">
        <w:rPr>
          <w:rFonts w:ascii="Arial" w:hAnsi="Arial" w:cs="Arial"/>
        </w:rPr>
        <w:t xml:space="preserve"> or the AMHP Service</w:t>
      </w:r>
      <w:r w:rsidR="00147250">
        <w:rPr>
          <w:rFonts w:ascii="Arial" w:hAnsi="Arial" w:cs="Arial"/>
        </w:rPr>
        <w:t xml:space="preserve">. In the cases of detained patients </w:t>
      </w:r>
      <w:r w:rsidR="00B24DDE">
        <w:rPr>
          <w:rFonts w:ascii="Arial" w:hAnsi="Arial" w:cs="Arial"/>
        </w:rPr>
        <w:t>who have absconded</w:t>
      </w:r>
      <w:r w:rsidR="00147250">
        <w:rPr>
          <w:rFonts w:ascii="Arial" w:hAnsi="Arial" w:cs="Arial"/>
        </w:rPr>
        <w:t xml:space="preserve"> from the hospital, ward staff should make the s135(2) application. In the cases of patients liable to be detained but not yet admitted (</w:t>
      </w:r>
      <w:proofErr w:type="spellStart"/>
      <w:r w:rsidR="00147250">
        <w:rPr>
          <w:rFonts w:ascii="Arial" w:hAnsi="Arial" w:cs="Arial"/>
        </w:rPr>
        <w:t>eg</w:t>
      </w:r>
      <w:proofErr w:type="spellEnd"/>
      <w:r w:rsidR="00147250">
        <w:rPr>
          <w:rFonts w:ascii="Arial" w:hAnsi="Arial" w:cs="Arial"/>
        </w:rPr>
        <w:t xml:space="preserve"> patients detained under s2 or s3 in the community), th</w:t>
      </w:r>
      <w:r w:rsidR="00D909DD">
        <w:rPr>
          <w:rFonts w:ascii="Arial" w:hAnsi="Arial" w:cs="Arial"/>
        </w:rPr>
        <w:t>e LBWF</w:t>
      </w:r>
      <w:r w:rsidR="00147250">
        <w:rPr>
          <w:rFonts w:ascii="Arial" w:hAnsi="Arial" w:cs="Arial"/>
        </w:rPr>
        <w:t xml:space="preserve"> AMHP service can make t</w:t>
      </w:r>
      <w:r w:rsidR="00D909DD">
        <w:rPr>
          <w:rFonts w:ascii="Arial" w:hAnsi="Arial" w:cs="Arial"/>
        </w:rPr>
        <w:t>he s135(2) application if a LBWF</w:t>
      </w:r>
      <w:r w:rsidR="00147250">
        <w:rPr>
          <w:rFonts w:ascii="Arial" w:hAnsi="Arial" w:cs="Arial"/>
        </w:rPr>
        <w:t xml:space="preserve"> AMHP was involved in making the s2 or s3 application. In other circumstances, then the application should be made by the professional who has most knowledge of the persons circumstances</w:t>
      </w:r>
      <w:r w:rsidR="00B24DDE">
        <w:rPr>
          <w:rFonts w:ascii="Arial" w:hAnsi="Arial" w:cs="Arial"/>
        </w:rPr>
        <w:t>.</w:t>
      </w:r>
    </w:p>
    <w:p w14:paraId="355E5FC2" w14:textId="11263290" w:rsidR="00B24DDE" w:rsidRDefault="00B24DDE" w:rsidP="00B24DDE">
      <w:pPr>
        <w:ind w:left="720" w:hanging="720"/>
        <w:jc w:val="both"/>
        <w:rPr>
          <w:rFonts w:ascii="Arial" w:hAnsi="Arial" w:cs="Arial"/>
        </w:rPr>
      </w:pPr>
    </w:p>
    <w:p w14:paraId="016E72BB" w14:textId="55BEA506" w:rsidR="00B24DDE" w:rsidRDefault="00B24DDE" w:rsidP="00B24DDE">
      <w:pPr>
        <w:ind w:left="720" w:hanging="720"/>
        <w:jc w:val="both"/>
        <w:rPr>
          <w:rFonts w:ascii="Arial" w:hAnsi="Arial" w:cs="Arial"/>
        </w:rPr>
      </w:pPr>
      <w:r>
        <w:rPr>
          <w:rFonts w:ascii="Arial" w:hAnsi="Arial" w:cs="Arial"/>
        </w:rPr>
        <w:t xml:space="preserve">9.6 </w:t>
      </w:r>
      <w:r>
        <w:rPr>
          <w:rFonts w:ascii="Arial" w:hAnsi="Arial" w:cs="Arial"/>
        </w:rPr>
        <w:tab/>
        <w:t>The AMHP Service is able to provide support and guidance to anyone who is making an application for a Section 135(2) warrant.</w:t>
      </w:r>
    </w:p>
    <w:p w14:paraId="4EB1EC7C" w14:textId="77777777" w:rsidR="00147250" w:rsidRDefault="00147250" w:rsidP="00147250">
      <w:pPr>
        <w:rPr>
          <w:rFonts w:ascii="Arial" w:hAnsi="Arial" w:cs="Arial"/>
        </w:rPr>
      </w:pPr>
    </w:p>
    <w:p w14:paraId="581B80CD" w14:textId="7AB20A0B" w:rsidR="00147250" w:rsidRDefault="00B24DDE" w:rsidP="00B24DDE">
      <w:pPr>
        <w:rPr>
          <w:rFonts w:ascii="Arial" w:hAnsi="Arial" w:cs="Arial"/>
        </w:rPr>
      </w:pPr>
      <w:r>
        <w:rPr>
          <w:rFonts w:ascii="Arial" w:hAnsi="Arial" w:cs="Arial"/>
        </w:rPr>
        <w:t>9.7</w:t>
      </w:r>
      <w:r w:rsidR="00147250">
        <w:rPr>
          <w:rFonts w:ascii="Arial" w:hAnsi="Arial" w:cs="Arial"/>
        </w:rPr>
        <w:tab/>
        <w:t>The</w:t>
      </w:r>
      <w:r>
        <w:rPr>
          <w:rFonts w:ascii="Arial" w:hAnsi="Arial" w:cs="Arial"/>
        </w:rPr>
        <w:t xml:space="preserve"> </w:t>
      </w:r>
      <w:r w:rsidR="00147250">
        <w:rPr>
          <w:rFonts w:ascii="Arial" w:hAnsi="Arial" w:cs="Arial"/>
        </w:rPr>
        <w:t xml:space="preserve">warrant application </w:t>
      </w:r>
      <w:r w:rsidR="00147250" w:rsidRPr="003174D7">
        <w:rPr>
          <w:rFonts w:ascii="Arial" w:hAnsi="Arial" w:cs="Arial"/>
        </w:rPr>
        <w:t>process is described in appendix</w:t>
      </w:r>
      <w:r w:rsidR="00147250">
        <w:rPr>
          <w:rFonts w:ascii="Arial" w:hAnsi="Arial" w:cs="Arial"/>
        </w:rPr>
        <w:t xml:space="preserve"> </w:t>
      </w:r>
      <w:r>
        <w:rPr>
          <w:rFonts w:ascii="Arial" w:hAnsi="Arial" w:cs="Arial"/>
        </w:rPr>
        <w:t>2</w:t>
      </w:r>
      <w:r w:rsidR="00147250">
        <w:rPr>
          <w:rFonts w:ascii="Arial" w:hAnsi="Arial" w:cs="Arial"/>
        </w:rPr>
        <w:t xml:space="preserve">. </w:t>
      </w:r>
    </w:p>
    <w:p w14:paraId="3229196E" w14:textId="77777777" w:rsidR="00147250" w:rsidRDefault="00147250" w:rsidP="00147250">
      <w:pPr>
        <w:rPr>
          <w:rFonts w:ascii="Arial" w:hAnsi="Arial" w:cs="Arial"/>
        </w:rPr>
      </w:pPr>
    </w:p>
    <w:p w14:paraId="43A7283C" w14:textId="640BC162" w:rsidR="00147250" w:rsidRDefault="00147250" w:rsidP="00147250">
      <w:pPr>
        <w:rPr>
          <w:rFonts w:ascii="Arial" w:hAnsi="Arial" w:cs="Arial"/>
          <w:b/>
        </w:rPr>
      </w:pPr>
      <w:r>
        <w:rPr>
          <w:rFonts w:ascii="Arial" w:hAnsi="Arial" w:cs="Arial"/>
          <w:b/>
        </w:rPr>
        <w:t xml:space="preserve">Executing </w:t>
      </w:r>
      <w:r w:rsidR="00B24DDE">
        <w:rPr>
          <w:rFonts w:ascii="Arial" w:hAnsi="Arial" w:cs="Arial"/>
          <w:b/>
        </w:rPr>
        <w:t xml:space="preserve">Section </w:t>
      </w:r>
      <w:r>
        <w:rPr>
          <w:rFonts w:ascii="Arial" w:hAnsi="Arial" w:cs="Arial"/>
          <w:b/>
        </w:rPr>
        <w:t xml:space="preserve">135 warrants </w:t>
      </w:r>
    </w:p>
    <w:p w14:paraId="5A3392E4" w14:textId="77777777" w:rsidR="00B24DDE" w:rsidRDefault="00B24DDE" w:rsidP="00147250">
      <w:pPr>
        <w:rPr>
          <w:rFonts w:ascii="Arial" w:hAnsi="Arial" w:cs="Arial"/>
          <w:b/>
        </w:rPr>
      </w:pPr>
    </w:p>
    <w:p w14:paraId="449AB84C" w14:textId="5CB80698" w:rsidR="00AE14F8" w:rsidRDefault="00B24DDE" w:rsidP="00AE14F8">
      <w:pPr>
        <w:ind w:left="720" w:hanging="720"/>
        <w:jc w:val="both"/>
        <w:rPr>
          <w:rFonts w:ascii="Arial" w:hAnsi="Arial" w:cs="Arial"/>
        </w:rPr>
      </w:pPr>
      <w:r>
        <w:rPr>
          <w:rFonts w:ascii="Arial" w:hAnsi="Arial" w:cs="Arial"/>
        </w:rPr>
        <w:t>9</w:t>
      </w:r>
      <w:r w:rsidR="00147250">
        <w:rPr>
          <w:rFonts w:ascii="Arial" w:hAnsi="Arial" w:cs="Arial"/>
        </w:rPr>
        <w:t>.</w:t>
      </w:r>
      <w:r>
        <w:rPr>
          <w:rFonts w:ascii="Arial" w:hAnsi="Arial" w:cs="Arial"/>
        </w:rPr>
        <w:t>8</w:t>
      </w:r>
      <w:r w:rsidR="00147250">
        <w:rPr>
          <w:rFonts w:ascii="Arial" w:hAnsi="Arial" w:cs="Arial"/>
        </w:rPr>
        <w:tab/>
      </w:r>
      <w:r>
        <w:rPr>
          <w:rFonts w:ascii="Arial" w:hAnsi="Arial" w:cs="Arial"/>
        </w:rPr>
        <w:t xml:space="preserve">Once a warrant is obtained from the </w:t>
      </w:r>
      <w:r w:rsidR="00AE14F8">
        <w:rPr>
          <w:rFonts w:ascii="Arial" w:hAnsi="Arial" w:cs="Arial"/>
        </w:rPr>
        <w:t>Magistrates</w:t>
      </w:r>
      <w:r>
        <w:rPr>
          <w:rFonts w:ascii="Arial" w:hAnsi="Arial" w:cs="Arial"/>
        </w:rPr>
        <w:t xml:space="preserve"> Court a request is made to the police asking for </w:t>
      </w:r>
      <w:r w:rsidR="00AE14F8">
        <w:rPr>
          <w:rFonts w:ascii="Arial" w:hAnsi="Arial" w:cs="Arial"/>
        </w:rPr>
        <w:t>their</w:t>
      </w:r>
      <w:r>
        <w:rPr>
          <w:rFonts w:ascii="Arial" w:hAnsi="Arial" w:cs="Arial"/>
        </w:rPr>
        <w:t xml:space="preserve"> support to execute the warrant. Once the police provide a time for the </w:t>
      </w:r>
      <w:r w:rsidR="00AE14F8">
        <w:rPr>
          <w:rFonts w:ascii="Arial" w:hAnsi="Arial" w:cs="Arial"/>
        </w:rPr>
        <w:t>warrant</w:t>
      </w:r>
      <w:r>
        <w:rPr>
          <w:rFonts w:ascii="Arial" w:hAnsi="Arial" w:cs="Arial"/>
        </w:rPr>
        <w:t xml:space="preserve"> execution</w:t>
      </w:r>
      <w:r w:rsidR="00AE14F8">
        <w:rPr>
          <w:rFonts w:ascii="Arial" w:hAnsi="Arial" w:cs="Arial"/>
        </w:rPr>
        <w:t xml:space="preserve">, the AMHP Service should ensure the team responsible for the patient’s care is made aware and take the necessary steps to arrange the warrant execution (booking of ambulance, arranging access to the property, arranging doctors to attend etc). </w:t>
      </w:r>
    </w:p>
    <w:p w14:paraId="6C6F0163" w14:textId="1AE1CF49" w:rsidR="00AE14F8" w:rsidRDefault="00AE14F8" w:rsidP="00B24DDE">
      <w:pPr>
        <w:ind w:left="720" w:hanging="720"/>
        <w:rPr>
          <w:rFonts w:ascii="Arial" w:hAnsi="Arial" w:cs="Arial"/>
        </w:rPr>
      </w:pPr>
    </w:p>
    <w:p w14:paraId="63D9E3BB" w14:textId="3DAD7F71" w:rsidR="00AE14F8" w:rsidRDefault="00AE14F8" w:rsidP="00AE14F8">
      <w:pPr>
        <w:ind w:left="720" w:hanging="720"/>
        <w:jc w:val="both"/>
        <w:rPr>
          <w:rFonts w:ascii="Arial" w:hAnsi="Arial" w:cs="Arial"/>
        </w:rPr>
      </w:pPr>
      <w:r>
        <w:rPr>
          <w:rFonts w:ascii="Arial" w:hAnsi="Arial" w:cs="Arial"/>
        </w:rPr>
        <w:t xml:space="preserve">9.9 </w:t>
      </w:r>
      <w:r>
        <w:rPr>
          <w:rFonts w:ascii="Arial" w:hAnsi="Arial" w:cs="Arial"/>
        </w:rPr>
        <w:tab/>
        <w:t xml:space="preserve">With regard to Section 135(1) warrants, the person being assessed must give their consent for an assessment to take place in their home. They may or may not have the capacity to provide this consent and this is something which must be judged by the attending AMHP and addressed in the AMHP report afterwards. If consent is not given, or it is felt it is not safe to hold the assessment in the person’s home, the warrant does allow for the person to be removed and taken to a place of safety for the assessment to take place. </w:t>
      </w:r>
    </w:p>
    <w:p w14:paraId="758C351E" w14:textId="332EE753" w:rsidR="00147250" w:rsidRDefault="00147250" w:rsidP="00147250">
      <w:pPr>
        <w:pStyle w:val="Heading1"/>
      </w:pPr>
      <w:bookmarkStart w:id="13" w:name="_Toc107313977"/>
      <w:r>
        <w:t>1</w:t>
      </w:r>
      <w:r w:rsidR="00AE14F8">
        <w:t>0</w:t>
      </w:r>
      <w:r>
        <w:t xml:space="preserve"> </w:t>
      </w:r>
      <w:r w:rsidR="00AE14F8">
        <w:t>Arranging Mental Health Act</w:t>
      </w:r>
      <w:r>
        <w:t xml:space="preserve"> assessments</w:t>
      </w:r>
      <w:bookmarkEnd w:id="13"/>
      <w:r>
        <w:t xml:space="preserve"> </w:t>
      </w:r>
    </w:p>
    <w:p w14:paraId="1EDEAA73" w14:textId="77777777" w:rsidR="00147250" w:rsidRDefault="00147250" w:rsidP="00147250">
      <w:pPr>
        <w:rPr>
          <w:rFonts w:ascii="Arial" w:hAnsi="Arial" w:cs="Arial"/>
        </w:rPr>
      </w:pPr>
    </w:p>
    <w:p w14:paraId="3E0DC75F" w14:textId="4981AA9A" w:rsidR="00771E26" w:rsidRDefault="00147250" w:rsidP="00771E26">
      <w:pPr>
        <w:ind w:left="720" w:hanging="720"/>
        <w:jc w:val="both"/>
        <w:rPr>
          <w:rFonts w:ascii="Arial" w:hAnsi="Arial" w:cs="Arial"/>
        </w:rPr>
      </w:pPr>
      <w:r>
        <w:rPr>
          <w:rFonts w:ascii="Arial" w:hAnsi="Arial" w:cs="Arial"/>
        </w:rPr>
        <w:t>1</w:t>
      </w:r>
      <w:r w:rsidR="00771E26">
        <w:rPr>
          <w:rFonts w:ascii="Arial" w:hAnsi="Arial" w:cs="Arial"/>
        </w:rPr>
        <w:t>0</w:t>
      </w:r>
      <w:r>
        <w:rPr>
          <w:rFonts w:ascii="Arial" w:hAnsi="Arial" w:cs="Arial"/>
        </w:rPr>
        <w:t>.1</w:t>
      </w:r>
      <w:r>
        <w:rPr>
          <w:rFonts w:ascii="Arial" w:hAnsi="Arial" w:cs="Arial"/>
        </w:rPr>
        <w:tab/>
        <w:t>Upon receipt of a referral requesting a M</w:t>
      </w:r>
      <w:r w:rsidR="00771E26">
        <w:rPr>
          <w:rFonts w:ascii="Arial" w:hAnsi="Arial" w:cs="Arial"/>
        </w:rPr>
        <w:t>ental Health Act</w:t>
      </w:r>
      <w:r>
        <w:rPr>
          <w:rFonts w:ascii="Arial" w:hAnsi="Arial" w:cs="Arial"/>
        </w:rPr>
        <w:t xml:space="preserve"> assessment, the AMHP </w:t>
      </w:r>
      <w:r w:rsidR="00771E26">
        <w:rPr>
          <w:rFonts w:ascii="Arial" w:hAnsi="Arial" w:cs="Arial"/>
        </w:rPr>
        <w:t xml:space="preserve">receiving the referral should gather as much information as possible to triage the referral and plan what actions need to be taken next. This may include scheduling an assessment or completing information needed to apply for a Section 135 warrant. The AMHP manager on duty can be consulted if there are any uncertainties on how best to proceed with a referral. </w:t>
      </w:r>
    </w:p>
    <w:p w14:paraId="5E7AC8A0" w14:textId="77777777" w:rsidR="00147250" w:rsidRDefault="00147250" w:rsidP="00147250">
      <w:pPr>
        <w:rPr>
          <w:rFonts w:ascii="Arial" w:hAnsi="Arial" w:cs="Arial"/>
        </w:rPr>
      </w:pPr>
    </w:p>
    <w:p w14:paraId="5A0142A4" w14:textId="0155477A" w:rsidR="002C312C" w:rsidRDefault="00147250" w:rsidP="002C312C">
      <w:pPr>
        <w:ind w:left="720" w:hanging="720"/>
        <w:jc w:val="both"/>
        <w:rPr>
          <w:rFonts w:ascii="Arial" w:hAnsi="Arial" w:cs="Arial"/>
        </w:rPr>
      </w:pPr>
      <w:r>
        <w:rPr>
          <w:rFonts w:ascii="Arial" w:hAnsi="Arial" w:cs="Arial"/>
        </w:rPr>
        <w:t>1</w:t>
      </w:r>
      <w:r w:rsidR="002C312C">
        <w:rPr>
          <w:rFonts w:ascii="Arial" w:hAnsi="Arial" w:cs="Arial"/>
        </w:rPr>
        <w:t>0.2</w:t>
      </w:r>
      <w:r>
        <w:rPr>
          <w:rFonts w:ascii="Arial" w:hAnsi="Arial" w:cs="Arial"/>
        </w:rPr>
        <w:tab/>
      </w:r>
      <w:r w:rsidR="002C312C">
        <w:rPr>
          <w:rFonts w:ascii="Arial" w:hAnsi="Arial" w:cs="Arial"/>
        </w:rPr>
        <w:t xml:space="preserve">When arranging a Mental Health Act Assessment, the AMHP should always in the first instance try to arrange for doctors who have acquaintance with the patient to attend any assessment – ideally this will be the doctor in the team the patient is known to. </w:t>
      </w:r>
    </w:p>
    <w:p w14:paraId="60F8733C" w14:textId="77777777" w:rsidR="002C312C" w:rsidRDefault="002C312C" w:rsidP="002C312C">
      <w:pPr>
        <w:ind w:left="720" w:hanging="720"/>
        <w:rPr>
          <w:rFonts w:ascii="Arial" w:hAnsi="Arial" w:cs="Arial"/>
        </w:rPr>
      </w:pPr>
    </w:p>
    <w:p w14:paraId="3CC7DCF1" w14:textId="60D02B7F" w:rsidR="00147250" w:rsidRDefault="002C312C" w:rsidP="002C312C">
      <w:pPr>
        <w:ind w:left="720" w:hanging="720"/>
        <w:jc w:val="both"/>
        <w:rPr>
          <w:rFonts w:ascii="Arial" w:hAnsi="Arial" w:cs="Arial"/>
        </w:rPr>
      </w:pPr>
      <w:r>
        <w:rPr>
          <w:rFonts w:ascii="Arial" w:hAnsi="Arial" w:cs="Arial"/>
        </w:rPr>
        <w:t xml:space="preserve">10.3 </w:t>
      </w:r>
      <w:r>
        <w:rPr>
          <w:rFonts w:ascii="Arial" w:hAnsi="Arial" w:cs="Arial"/>
        </w:rPr>
        <w:tab/>
      </w:r>
      <w:r w:rsidR="00147250">
        <w:rPr>
          <w:rFonts w:ascii="Arial" w:hAnsi="Arial" w:cs="Arial"/>
        </w:rPr>
        <w:t>Addition</w:t>
      </w:r>
      <w:r>
        <w:rPr>
          <w:rFonts w:ascii="Arial" w:hAnsi="Arial" w:cs="Arial"/>
        </w:rPr>
        <w:t>al independent</w:t>
      </w:r>
      <w:r w:rsidR="00147250">
        <w:rPr>
          <w:rFonts w:ascii="Arial" w:hAnsi="Arial" w:cs="Arial"/>
        </w:rPr>
        <w:t xml:space="preserve"> </w:t>
      </w:r>
      <w:r>
        <w:rPr>
          <w:rFonts w:ascii="Arial" w:hAnsi="Arial" w:cs="Arial"/>
        </w:rPr>
        <w:t xml:space="preserve">Section </w:t>
      </w:r>
      <w:r w:rsidR="00147250">
        <w:rPr>
          <w:rFonts w:ascii="Arial" w:hAnsi="Arial" w:cs="Arial"/>
        </w:rPr>
        <w:t xml:space="preserve">12 </w:t>
      </w:r>
      <w:r>
        <w:rPr>
          <w:rFonts w:ascii="Arial" w:hAnsi="Arial" w:cs="Arial"/>
        </w:rPr>
        <w:t xml:space="preserve">approved </w:t>
      </w:r>
      <w:r w:rsidR="00147250">
        <w:rPr>
          <w:rFonts w:ascii="Arial" w:hAnsi="Arial" w:cs="Arial"/>
        </w:rPr>
        <w:t>doctors can</w:t>
      </w:r>
      <w:r>
        <w:rPr>
          <w:rFonts w:ascii="Arial" w:hAnsi="Arial" w:cs="Arial"/>
        </w:rPr>
        <w:t xml:space="preserve"> also</w:t>
      </w:r>
      <w:r w:rsidR="00147250">
        <w:rPr>
          <w:rFonts w:ascii="Arial" w:hAnsi="Arial" w:cs="Arial"/>
        </w:rPr>
        <w:t xml:space="preserve"> be booked as required. AMHPs should attempt to use doctors with the appropriate level of skill and expertise in accordance with guidance in the Code of Practice </w:t>
      </w:r>
      <w:r>
        <w:rPr>
          <w:rFonts w:ascii="Arial" w:hAnsi="Arial" w:cs="Arial"/>
        </w:rPr>
        <w:t>(2015)</w:t>
      </w:r>
      <w:r w:rsidR="00147250">
        <w:rPr>
          <w:rFonts w:ascii="Arial" w:hAnsi="Arial" w:cs="Arial"/>
        </w:rPr>
        <w:t xml:space="preserve">. </w:t>
      </w:r>
    </w:p>
    <w:p w14:paraId="2D218626" w14:textId="7A241F91" w:rsidR="008F41F1" w:rsidRDefault="008F41F1" w:rsidP="002C312C">
      <w:pPr>
        <w:ind w:left="720" w:hanging="720"/>
        <w:jc w:val="both"/>
        <w:rPr>
          <w:rFonts w:ascii="Arial" w:hAnsi="Arial" w:cs="Arial"/>
        </w:rPr>
      </w:pPr>
    </w:p>
    <w:p w14:paraId="4E37AEA0" w14:textId="3959A5C0" w:rsidR="008F41F1" w:rsidRDefault="008F41F1" w:rsidP="008F41F1">
      <w:pPr>
        <w:ind w:left="720" w:hanging="720"/>
        <w:jc w:val="both"/>
        <w:rPr>
          <w:rFonts w:ascii="Arial" w:hAnsi="Arial" w:cs="Arial"/>
        </w:rPr>
      </w:pPr>
      <w:r>
        <w:rPr>
          <w:rFonts w:ascii="Arial" w:hAnsi="Arial" w:cs="Arial"/>
        </w:rPr>
        <w:t xml:space="preserve">10.4 </w:t>
      </w:r>
      <w:r>
        <w:rPr>
          <w:rFonts w:ascii="Arial" w:hAnsi="Arial" w:cs="Arial"/>
        </w:rPr>
        <w:tab/>
        <w:t xml:space="preserve">When booking doctors for a Mental Health Act assessment, the AMHP should be aware of any potential conflict of interests. These are listed in </w:t>
      </w:r>
      <w:r w:rsidRPr="001E44B1">
        <w:rPr>
          <w:rFonts w:ascii="Arial" w:hAnsi="Arial" w:cs="Arial"/>
        </w:rPr>
        <w:t>appendix 3.</w:t>
      </w:r>
      <w:r>
        <w:rPr>
          <w:rFonts w:ascii="Arial" w:hAnsi="Arial" w:cs="Arial"/>
        </w:rPr>
        <w:t xml:space="preserve"> Most commonly, conflict of interest arises where one assessing doctor is line manager to the other assessing doctor. </w:t>
      </w:r>
    </w:p>
    <w:p w14:paraId="56DBED9E" w14:textId="77777777" w:rsidR="008F41F1" w:rsidRDefault="008F41F1" w:rsidP="002C312C">
      <w:pPr>
        <w:ind w:left="720" w:hanging="720"/>
        <w:jc w:val="both"/>
        <w:rPr>
          <w:rFonts w:ascii="Arial" w:hAnsi="Arial" w:cs="Arial"/>
        </w:rPr>
      </w:pPr>
    </w:p>
    <w:p w14:paraId="5A73D7C6" w14:textId="77777777" w:rsidR="00147250" w:rsidRDefault="00147250" w:rsidP="00147250">
      <w:pPr>
        <w:rPr>
          <w:rFonts w:ascii="Arial" w:hAnsi="Arial" w:cs="Arial"/>
        </w:rPr>
      </w:pPr>
    </w:p>
    <w:p w14:paraId="2929B90C" w14:textId="1E1E6630" w:rsidR="00147250" w:rsidRDefault="00147250" w:rsidP="002C312C">
      <w:pPr>
        <w:ind w:left="720" w:hanging="720"/>
        <w:jc w:val="both"/>
        <w:rPr>
          <w:rFonts w:ascii="Arial" w:hAnsi="Arial" w:cs="Arial"/>
        </w:rPr>
      </w:pPr>
      <w:r>
        <w:rPr>
          <w:rFonts w:ascii="Arial" w:hAnsi="Arial" w:cs="Arial"/>
        </w:rPr>
        <w:t>1</w:t>
      </w:r>
      <w:r w:rsidR="002C312C">
        <w:rPr>
          <w:rFonts w:ascii="Arial" w:hAnsi="Arial" w:cs="Arial"/>
        </w:rPr>
        <w:t>0</w:t>
      </w:r>
      <w:r>
        <w:rPr>
          <w:rFonts w:ascii="Arial" w:hAnsi="Arial" w:cs="Arial"/>
        </w:rPr>
        <w:t>.</w:t>
      </w:r>
      <w:r w:rsidR="008F41F1">
        <w:rPr>
          <w:rFonts w:ascii="Arial" w:hAnsi="Arial" w:cs="Arial"/>
        </w:rPr>
        <w:t>5</w:t>
      </w:r>
      <w:r>
        <w:rPr>
          <w:rFonts w:ascii="Arial" w:hAnsi="Arial" w:cs="Arial"/>
        </w:rPr>
        <w:tab/>
        <w:t>For planned community assessments, ambulances can be booked via the agreed procedure with the London Ambulance Service</w:t>
      </w:r>
      <w:r w:rsidR="009C0AFB">
        <w:rPr>
          <w:rFonts w:ascii="Arial" w:hAnsi="Arial" w:cs="Arial"/>
        </w:rPr>
        <w:t>/Secured ambulance</w:t>
      </w:r>
      <w:r w:rsidR="0076346F">
        <w:rPr>
          <w:rFonts w:ascii="Arial" w:hAnsi="Arial" w:cs="Arial"/>
        </w:rPr>
        <w:t>.</w:t>
      </w:r>
      <w:r>
        <w:rPr>
          <w:rFonts w:ascii="Arial" w:hAnsi="Arial" w:cs="Arial"/>
        </w:rPr>
        <w:t xml:space="preserve"> Ambulances </w:t>
      </w:r>
      <w:r w:rsidR="002C312C">
        <w:rPr>
          <w:rFonts w:ascii="Arial" w:hAnsi="Arial" w:cs="Arial"/>
        </w:rPr>
        <w:t xml:space="preserve">should be booked with as much notice as possible to ensure availability. </w:t>
      </w:r>
    </w:p>
    <w:p w14:paraId="0F430ABE" w14:textId="77777777" w:rsidR="00F50F2B" w:rsidRDefault="00F50F2B" w:rsidP="002C312C">
      <w:pPr>
        <w:ind w:left="720" w:hanging="720"/>
        <w:jc w:val="both"/>
        <w:rPr>
          <w:rFonts w:ascii="Arial" w:hAnsi="Arial" w:cs="Arial"/>
        </w:rPr>
      </w:pPr>
    </w:p>
    <w:p w14:paraId="2D5F302B" w14:textId="30CA3250" w:rsidR="002C312C" w:rsidRDefault="002C312C" w:rsidP="007B65D7">
      <w:pPr>
        <w:ind w:left="720" w:hanging="720"/>
        <w:jc w:val="both"/>
        <w:rPr>
          <w:rFonts w:ascii="Arial" w:hAnsi="Arial" w:cs="Arial"/>
        </w:rPr>
      </w:pPr>
      <w:r>
        <w:rPr>
          <w:rFonts w:ascii="Arial" w:hAnsi="Arial" w:cs="Arial"/>
        </w:rPr>
        <w:t>10.</w:t>
      </w:r>
      <w:r w:rsidR="008F41F1">
        <w:rPr>
          <w:rFonts w:ascii="Arial" w:hAnsi="Arial" w:cs="Arial"/>
        </w:rPr>
        <w:t>6</w:t>
      </w:r>
      <w:r>
        <w:rPr>
          <w:rFonts w:ascii="Arial" w:hAnsi="Arial" w:cs="Arial"/>
        </w:rPr>
        <w:t xml:space="preserve"> </w:t>
      </w:r>
      <w:r>
        <w:rPr>
          <w:rFonts w:ascii="Arial" w:hAnsi="Arial" w:cs="Arial"/>
        </w:rPr>
        <w:tab/>
        <w:t xml:space="preserve">Consideration needs to be given as to how access to the person being assessed home will be undertaken. </w:t>
      </w:r>
      <w:r w:rsidR="007B65D7">
        <w:rPr>
          <w:rFonts w:ascii="Arial" w:hAnsi="Arial" w:cs="Arial"/>
        </w:rPr>
        <w:t xml:space="preserve">If utilising a warrant, a locksmith may be used to help access/secure the property if forced entry is used. </w:t>
      </w:r>
      <w:r>
        <w:rPr>
          <w:rFonts w:ascii="Arial" w:hAnsi="Arial" w:cs="Arial"/>
        </w:rPr>
        <w:t xml:space="preserve">Ideally </w:t>
      </w:r>
      <w:r w:rsidR="007B65D7">
        <w:rPr>
          <w:rFonts w:ascii="Arial" w:hAnsi="Arial" w:cs="Arial"/>
        </w:rPr>
        <w:t>access to the property</w:t>
      </w:r>
      <w:r>
        <w:rPr>
          <w:rFonts w:ascii="Arial" w:hAnsi="Arial" w:cs="Arial"/>
        </w:rPr>
        <w:t xml:space="preserve"> will be </w:t>
      </w:r>
      <w:r w:rsidR="007B65D7">
        <w:rPr>
          <w:rFonts w:ascii="Arial" w:hAnsi="Arial" w:cs="Arial"/>
        </w:rPr>
        <w:t xml:space="preserve">arranged </w:t>
      </w:r>
      <w:r>
        <w:rPr>
          <w:rFonts w:ascii="Arial" w:hAnsi="Arial" w:cs="Arial"/>
        </w:rPr>
        <w:t xml:space="preserve">via </w:t>
      </w:r>
      <w:r w:rsidR="007B65D7">
        <w:rPr>
          <w:rFonts w:ascii="Arial" w:hAnsi="Arial" w:cs="Arial"/>
        </w:rPr>
        <w:t xml:space="preserve">family members who may have a spare key to the property, or via housing officers. </w:t>
      </w:r>
    </w:p>
    <w:p w14:paraId="40ACCD56" w14:textId="77777777" w:rsidR="00147250" w:rsidRDefault="00147250" w:rsidP="00147250">
      <w:pPr>
        <w:rPr>
          <w:rFonts w:ascii="Arial" w:hAnsi="Arial" w:cs="Arial"/>
        </w:rPr>
      </w:pPr>
    </w:p>
    <w:p w14:paraId="148BC926" w14:textId="39839DD3" w:rsidR="00AD594F" w:rsidRDefault="007B65D7" w:rsidP="007B65D7">
      <w:pPr>
        <w:ind w:left="720" w:hanging="720"/>
        <w:jc w:val="both"/>
        <w:rPr>
          <w:rFonts w:ascii="Arial" w:hAnsi="Arial" w:cs="Arial"/>
        </w:rPr>
      </w:pPr>
      <w:r>
        <w:rPr>
          <w:rFonts w:ascii="Arial" w:hAnsi="Arial" w:cs="Arial"/>
        </w:rPr>
        <w:t>10.</w:t>
      </w:r>
      <w:r w:rsidR="008F41F1">
        <w:rPr>
          <w:rFonts w:ascii="Arial" w:hAnsi="Arial" w:cs="Arial"/>
        </w:rPr>
        <w:t>7</w:t>
      </w:r>
      <w:r>
        <w:rPr>
          <w:rFonts w:ascii="Arial" w:hAnsi="Arial" w:cs="Arial"/>
        </w:rPr>
        <w:tab/>
        <w:t xml:space="preserve">The AMHP referral sheet completed by the AMHP’s at the point of referral contains a checklist to support with setting up of assessments. Ideally, all details should also be entered into the patient’s RiO record. The checklist provides prompts for the AMHP to consider when arranging an assessment such as: </w:t>
      </w:r>
    </w:p>
    <w:p w14:paraId="0AB671C4" w14:textId="1437157E" w:rsidR="007B65D7" w:rsidRDefault="007B65D7" w:rsidP="00147250">
      <w:pPr>
        <w:rPr>
          <w:rFonts w:ascii="Arial" w:hAnsi="Arial" w:cs="Arial"/>
        </w:rPr>
      </w:pPr>
    </w:p>
    <w:p w14:paraId="20403979" w14:textId="1091A263" w:rsidR="007B65D7" w:rsidRDefault="007B65D7" w:rsidP="007B65D7">
      <w:pPr>
        <w:pStyle w:val="ListParagraph"/>
        <w:numPr>
          <w:ilvl w:val="0"/>
          <w:numId w:val="12"/>
        </w:numPr>
        <w:rPr>
          <w:rFonts w:ascii="Arial" w:hAnsi="Arial" w:cs="Arial"/>
        </w:rPr>
      </w:pPr>
      <w:r>
        <w:rPr>
          <w:rFonts w:ascii="Arial" w:hAnsi="Arial" w:cs="Arial"/>
        </w:rPr>
        <w:t>Doctors booked (do they have previous acquaintance)</w:t>
      </w:r>
    </w:p>
    <w:p w14:paraId="2D9C0EE0" w14:textId="344E9D1C" w:rsidR="007B65D7" w:rsidRDefault="007B65D7" w:rsidP="007B65D7">
      <w:pPr>
        <w:pStyle w:val="ListParagraph"/>
        <w:numPr>
          <w:ilvl w:val="0"/>
          <w:numId w:val="12"/>
        </w:numPr>
        <w:rPr>
          <w:rFonts w:ascii="Arial" w:hAnsi="Arial" w:cs="Arial"/>
        </w:rPr>
      </w:pPr>
      <w:r>
        <w:rPr>
          <w:rFonts w:ascii="Arial" w:hAnsi="Arial" w:cs="Arial"/>
        </w:rPr>
        <w:t>Ambulance</w:t>
      </w:r>
    </w:p>
    <w:p w14:paraId="46EE008E" w14:textId="1B3D7C60" w:rsidR="007B65D7" w:rsidRDefault="007B65D7" w:rsidP="007B65D7">
      <w:pPr>
        <w:pStyle w:val="ListParagraph"/>
        <w:numPr>
          <w:ilvl w:val="0"/>
          <w:numId w:val="12"/>
        </w:numPr>
        <w:rPr>
          <w:rFonts w:ascii="Arial" w:hAnsi="Arial" w:cs="Arial"/>
        </w:rPr>
      </w:pPr>
      <w:r>
        <w:rPr>
          <w:rFonts w:ascii="Arial" w:hAnsi="Arial" w:cs="Arial"/>
        </w:rPr>
        <w:t>How will property be accessed</w:t>
      </w:r>
    </w:p>
    <w:p w14:paraId="20D940A0" w14:textId="18B9E229" w:rsidR="007B65D7" w:rsidRDefault="007B65D7" w:rsidP="007B65D7">
      <w:pPr>
        <w:pStyle w:val="ListParagraph"/>
        <w:numPr>
          <w:ilvl w:val="0"/>
          <w:numId w:val="12"/>
        </w:numPr>
        <w:rPr>
          <w:rFonts w:ascii="Arial" w:hAnsi="Arial" w:cs="Arial"/>
        </w:rPr>
      </w:pPr>
      <w:r>
        <w:rPr>
          <w:rFonts w:ascii="Arial" w:hAnsi="Arial" w:cs="Arial"/>
        </w:rPr>
        <w:t>Is care coordinator attending</w:t>
      </w:r>
    </w:p>
    <w:p w14:paraId="2E25F751" w14:textId="48468610" w:rsidR="007B65D7" w:rsidRDefault="007B65D7" w:rsidP="007B65D7">
      <w:pPr>
        <w:pStyle w:val="ListParagraph"/>
        <w:numPr>
          <w:ilvl w:val="0"/>
          <w:numId w:val="12"/>
        </w:numPr>
        <w:rPr>
          <w:rFonts w:ascii="Arial" w:hAnsi="Arial" w:cs="Arial"/>
        </w:rPr>
      </w:pPr>
      <w:r>
        <w:rPr>
          <w:rFonts w:ascii="Arial" w:hAnsi="Arial" w:cs="Arial"/>
        </w:rPr>
        <w:t>ACAT need to attend to support with sourcing a hospital bed if needed</w:t>
      </w:r>
    </w:p>
    <w:p w14:paraId="6E94E129" w14:textId="3D4FA748" w:rsidR="007B65D7" w:rsidRDefault="007B65D7" w:rsidP="007B65D7">
      <w:pPr>
        <w:pStyle w:val="ListParagraph"/>
        <w:numPr>
          <w:ilvl w:val="0"/>
          <w:numId w:val="12"/>
        </w:numPr>
        <w:rPr>
          <w:rFonts w:ascii="Arial" w:hAnsi="Arial" w:cs="Arial"/>
        </w:rPr>
      </w:pPr>
      <w:r>
        <w:rPr>
          <w:rFonts w:ascii="Arial" w:hAnsi="Arial" w:cs="Arial"/>
        </w:rPr>
        <w:t>Is an interpreter needed</w:t>
      </w:r>
    </w:p>
    <w:p w14:paraId="33D15D15" w14:textId="5D94B005" w:rsidR="007B65D7" w:rsidRDefault="007B65D7" w:rsidP="007B65D7">
      <w:pPr>
        <w:pStyle w:val="ListParagraph"/>
        <w:numPr>
          <w:ilvl w:val="0"/>
          <w:numId w:val="12"/>
        </w:numPr>
        <w:rPr>
          <w:rFonts w:ascii="Arial" w:hAnsi="Arial" w:cs="Arial"/>
        </w:rPr>
      </w:pPr>
      <w:r>
        <w:rPr>
          <w:rFonts w:ascii="Arial" w:hAnsi="Arial" w:cs="Arial"/>
        </w:rPr>
        <w:t xml:space="preserve">Will there be anyone else at the house – in particular any children. </w:t>
      </w:r>
    </w:p>
    <w:p w14:paraId="01E70CBB" w14:textId="26D09788" w:rsidR="007B65D7" w:rsidRDefault="007B65D7" w:rsidP="007B65D7">
      <w:pPr>
        <w:pStyle w:val="ListParagraph"/>
        <w:numPr>
          <w:ilvl w:val="0"/>
          <w:numId w:val="12"/>
        </w:numPr>
        <w:rPr>
          <w:rFonts w:ascii="Arial" w:hAnsi="Arial" w:cs="Arial"/>
        </w:rPr>
      </w:pPr>
      <w:r>
        <w:rPr>
          <w:rFonts w:ascii="Arial" w:hAnsi="Arial" w:cs="Arial"/>
        </w:rPr>
        <w:t>Will there be any other hazards at the house</w:t>
      </w:r>
    </w:p>
    <w:p w14:paraId="2B520F0E" w14:textId="19FFE38F" w:rsidR="007B65D7" w:rsidRDefault="007B65D7" w:rsidP="007B65D7">
      <w:pPr>
        <w:pStyle w:val="ListParagraph"/>
        <w:numPr>
          <w:ilvl w:val="0"/>
          <w:numId w:val="12"/>
        </w:numPr>
        <w:rPr>
          <w:rFonts w:ascii="Arial" w:hAnsi="Arial" w:cs="Arial"/>
        </w:rPr>
      </w:pPr>
      <w:r>
        <w:rPr>
          <w:rFonts w:ascii="Arial" w:hAnsi="Arial" w:cs="Arial"/>
        </w:rPr>
        <w:t>Contact with the Nearest Relative (see section below)</w:t>
      </w:r>
    </w:p>
    <w:p w14:paraId="08C991D6" w14:textId="0E86096A" w:rsidR="00F50F2B" w:rsidRDefault="00F50F2B" w:rsidP="00F50F2B">
      <w:pPr>
        <w:rPr>
          <w:rFonts w:ascii="Arial" w:hAnsi="Arial" w:cs="Arial"/>
        </w:rPr>
      </w:pPr>
    </w:p>
    <w:p w14:paraId="4723D2F7" w14:textId="1186AF30" w:rsidR="00B048E1" w:rsidRDefault="00B048E1" w:rsidP="00B048E1">
      <w:pPr>
        <w:ind w:left="720" w:hanging="720"/>
        <w:jc w:val="both"/>
        <w:rPr>
          <w:rFonts w:ascii="Arial" w:hAnsi="Arial" w:cs="Arial"/>
        </w:rPr>
      </w:pPr>
      <w:r>
        <w:rPr>
          <w:rFonts w:ascii="Arial" w:hAnsi="Arial" w:cs="Arial"/>
        </w:rPr>
        <w:t xml:space="preserve">10.8 </w:t>
      </w:r>
      <w:r>
        <w:rPr>
          <w:rFonts w:ascii="Arial" w:hAnsi="Arial" w:cs="Arial"/>
        </w:rPr>
        <w:tab/>
        <w:t>Interpreters should always be used if it is thought that understanding and communicating in spoken English may be a problem.  Professional interpreters should always be used rather than family/friends of the person being assessed. Only in exceptional circumstances should non-professional interpreters be used and the reasons for this clearly recorded. Ideally face to face interpreters should be booked in advance for an assessment, however, phone interpreters can be used if needed in emergencies. For assessments carried out in hospital, then the ward should be asked to book an interpreter</w:t>
      </w:r>
    </w:p>
    <w:p w14:paraId="76FB7A4F" w14:textId="2890198B" w:rsidR="00B662BC" w:rsidRDefault="00B662BC" w:rsidP="00B048E1">
      <w:pPr>
        <w:ind w:left="720" w:hanging="720"/>
        <w:jc w:val="both"/>
        <w:rPr>
          <w:rFonts w:ascii="Arial" w:hAnsi="Arial" w:cs="Arial"/>
        </w:rPr>
      </w:pPr>
    </w:p>
    <w:p w14:paraId="56332966" w14:textId="559F9484" w:rsidR="00B662BC" w:rsidRDefault="00B662BC" w:rsidP="00B662BC">
      <w:pPr>
        <w:ind w:left="720" w:hanging="720"/>
        <w:jc w:val="both"/>
        <w:rPr>
          <w:rFonts w:ascii="Arial" w:hAnsi="Arial" w:cs="Arial"/>
        </w:rPr>
      </w:pPr>
      <w:r>
        <w:rPr>
          <w:rFonts w:ascii="Arial" w:hAnsi="Arial" w:cs="Arial"/>
        </w:rPr>
        <w:t xml:space="preserve">10.9 </w:t>
      </w:r>
      <w:r>
        <w:rPr>
          <w:rFonts w:ascii="Arial" w:hAnsi="Arial" w:cs="Arial"/>
        </w:rPr>
        <w:tab/>
        <w:t xml:space="preserve">If the AMHP service are aware that the person due to be assessed has any pets, then as far as possible, arrangements should be made in advance to ensure the pets are looked after in case the person is admitted to hospital. Ideally, this would involve liaison with family/friends to ask for support to look after the pets. However, if this is not possible then the Waltham Forest Animal Welfare Department can care for the animals until other arrangements are made. Funding should be agreed by the AMHP manager prior to any agreement for Waltham Forest Animal Welfare to look after any pets. </w:t>
      </w:r>
    </w:p>
    <w:p w14:paraId="603D466E" w14:textId="77777777" w:rsidR="00B048E1" w:rsidRDefault="00B048E1" w:rsidP="00F50F2B">
      <w:pPr>
        <w:rPr>
          <w:rFonts w:ascii="Arial" w:hAnsi="Arial" w:cs="Arial"/>
        </w:rPr>
      </w:pPr>
    </w:p>
    <w:p w14:paraId="269FE031" w14:textId="72C8576D" w:rsidR="00F50F2B" w:rsidRPr="00F50F2B" w:rsidRDefault="00F50F2B" w:rsidP="00F50F2B">
      <w:pPr>
        <w:ind w:left="720" w:hanging="720"/>
        <w:jc w:val="both"/>
        <w:rPr>
          <w:rFonts w:ascii="Arial" w:hAnsi="Arial" w:cs="Arial"/>
        </w:rPr>
      </w:pPr>
      <w:r>
        <w:rPr>
          <w:rFonts w:ascii="Arial" w:hAnsi="Arial" w:cs="Arial"/>
        </w:rPr>
        <w:t>10.</w:t>
      </w:r>
      <w:r w:rsidR="00B662BC">
        <w:rPr>
          <w:rFonts w:ascii="Arial" w:hAnsi="Arial" w:cs="Arial"/>
        </w:rPr>
        <w:t>10</w:t>
      </w:r>
      <w:r>
        <w:rPr>
          <w:rFonts w:ascii="Arial" w:hAnsi="Arial" w:cs="Arial"/>
        </w:rPr>
        <w:t xml:space="preserve"> </w:t>
      </w:r>
      <w:r>
        <w:rPr>
          <w:rFonts w:ascii="Arial" w:hAnsi="Arial" w:cs="Arial"/>
        </w:rPr>
        <w:tab/>
        <w:t>AMHPs should check if the person is subject to a Lasting Power of Attorney  or has a Deputy appointed by the Court of Protection. In such cases the guidance in COP (Ch 7) should be followed.</w:t>
      </w:r>
    </w:p>
    <w:p w14:paraId="5C2F628B" w14:textId="516192BA" w:rsidR="00237C9A" w:rsidRDefault="00237C9A" w:rsidP="00237C9A">
      <w:pPr>
        <w:pStyle w:val="Heading1"/>
      </w:pPr>
      <w:bookmarkStart w:id="14" w:name="_Toc107313979"/>
      <w:r>
        <w:t>11 Conducting Mental Health Act Assessments</w:t>
      </w:r>
      <w:bookmarkEnd w:id="14"/>
      <w:r>
        <w:t xml:space="preserve"> </w:t>
      </w:r>
    </w:p>
    <w:p w14:paraId="20E45094" w14:textId="77777777" w:rsidR="00237C9A" w:rsidRDefault="00237C9A" w:rsidP="00237C9A">
      <w:pPr>
        <w:rPr>
          <w:rFonts w:ascii="Arial" w:hAnsi="Arial" w:cs="Arial"/>
        </w:rPr>
      </w:pPr>
    </w:p>
    <w:p w14:paraId="71F40EAF" w14:textId="4D03C3BE" w:rsidR="00237C9A" w:rsidRDefault="00237C9A" w:rsidP="00237C9A">
      <w:pPr>
        <w:ind w:left="720" w:hanging="720"/>
        <w:jc w:val="both"/>
        <w:rPr>
          <w:rFonts w:ascii="Arial" w:hAnsi="Arial" w:cs="Arial"/>
        </w:rPr>
      </w:pPr>
      <w:r>
        <w:rPr>
          <w:rFonts w:ascii="Arial" w:hAnsi="Arial" w:cs="Arial"/>
        </w:rPr>
        <w:t>11.1</w:t>
      </w:r>
      <w:r>
        <w:rPr>
          <w:rFonts w:ascii="Arial" w:hAnsi="Arial" w:cs="Arial"/>
        </w:rPr>
        <w:tab/>
        <w:t>Mental Health Act Assessments should always be carried out in accordance with the Mental Health Act (1983/2007) and the Mental Health Act Code of Practice (2015) guidance.</w:t>
      </w:r>
    </w:p>
    <w:p w14:paraId="3AE4565F" w14:textId="77777777" w:rsidR="00237C9A" w:rsidRDefault="00237C9A" w:rsidP="00237C9A">
      <w:pPr>
        <w:rPr>
          <w:rFonts w:ascii="Arial" w:hAnsi="Arial" w:cs="Arial"/>
        </w:rPr>
      </w:pPr>
    </w:p>
    <w:p w14:paraId="64D24BA8" w14:textId="7656E91E" w:rsidR="00237C9A" w:rsidRDefault="00237C9A" w:rsidP="008F41F1">
      <w:pPr>
        <w:ind w:left="720" w:hanging="720"/>
        <w:jc w:val="both"/>
        <w:rPr>
          <w:rFonts w:ascii="Arial" w:hAnsi="Arial" w:cs="Arial"/>
        </w:rPr>
      </w:pPr>
      <w:r>
        <w:rPr>
          <w:rFonts w:ascii="Arial" w:hAnsi="Arial" w:cs="Arial"/>
        </w:rPr>
        <w:t>1</w:t>
      </w:r>
      <w:r w:rsidR="00357946">
        <w:rPr>
          <w:rFonts w:ascii="Arial" w:hAnsi="Arial" w:cs="Arial"/>
        </w:rPr>
        <w:t>1.2</w:t>
      </w:r>
      <w:r>
        <w:rPr>
          <w:rFonts w:ascii="Arial" w:hAnsi="Arial" w:cs="Arial"/>
        </w:rPr>
        <w:tab/>
        <w:t xml:space="preserve">If the person requires admission under the </w:t>
      </w:r>
      <w:r w:rsidR="00357946">
        <w:rPr>
          <w:rFonts w:ascii="Arial" w:hAnsi="Arial" w:cs="Arial"/>
        </w:rPr>
        <w:t>Mental Health Act</w:t>
      </w:r>
      <w:r>
        <w:rPr>
          <w:rFonts w:ascii="Arial" w:hAnsi="Arial" w:cs="Arial"/>
        </w:rPr>
        <w:t xml:space="preserve">, it is the doctors responsibility to arrange </w:t>
      </w:r>
      <w:r w:rsidR="00357946">
        <w:rPr>
          <w:rFonts w:ascii="Arial" w:hAnsi="Arial" w:cs="Arial"/>
        </w:rPr>
        <w:t xml:space="preserve">for </w:t>
      </w:r>
      <w:r>
        <w:rPr>
          <w:rFonts w:ascii="Arial" w:hAnsi="Arial" w:cs="Arial"/>
        </w:rPr>
        <w:t>a suitable bed (Code of Practice 14.77). This is especially important with specialist beds such as children and young people aged under 18, older adults, forensic beds, mother and baby unit</w:t>
      </w:r>
      <w:r w:rsidR="00357946">
        <w:rPr>
          <w:rFonts w:ascii="Arial" w:hAnsi="Arial" w:cs="Arial"/>
        </w:rPr>
        <w:t xml:space="preserve"> </w:t>
      </w:r>
      <w:r>
        <w:rPr>
          <w:rFonts w:ascii="Arial" w:hAnsi="Arial" w:cs="Arial"/>
        </w:rPr>
        <w:t>etc. However, this responsibility can be delegated to the trust manager (</w:t>
      </w:r>
      <w:r w:rsidR="00357946">
        <w:rPr>
          <w:rFonts w:ascii="Arial" w:hAnsi="Arial" w:cs="Arial"/>
        </w:rPr>
        <w:t>bed manager</w:t>
      </w:r>
      <w:r>
        <w:rPr>
          <w:rFonts w:ascii="Arial" w:hAnsi="Arial" w:cs="Arial"/>
        </w:rPr>
        <w:t>)</w:t>
      </w:r>
      <w:r w:rsidR="008F41F1">
        <w:rPr>
          <w:rFonts w:ascii="Arial" w:hAnsi="Arial" w:cs="Arial"/>
        </w:rPr>
        <w:t>.</w:t>
      </w:r>
      <w:r>
        <w:rPr>
          <w:rFonts w:ascii="Arial" w:hAnsi="Arial" w:cs="Arial"/>
        </w:rPr>
        <w:t xml:space="preserve"> </w:t>
      </w:r>
      <w:r w:rsidR="008F41F1">
        <w:rPr>
          <w:rFonts w:ascii="Arial" w:hAnsi="Arial" w:cs="Arial"/>
        </w:rPr>
        <w:t xml:space="preserve">In NELFT the bed management is for admission to </w:t>
      </w:r>
      <w:proofErr w:type="spellStart"/>
      <w:r w:rsidR="008F41F1">
        <w:rPr>
          <w:rFonts w:ascii="Arial" w:hAnsi="Arial" w:cs="Arial"/>
        </w:rPr>
        <w:t>Goodmayes</w:t>
      </w:r>
      <w:proofErr w:type="spellEnd"/>
      <w:r w:rsidR="008F41F1">
        <w:rPr>
          <w:rFonts w:ascii="Arial" w:hAnsi="Arial" w:cs="Arial"/>
        </w:rPr>
        <w:t xml:space="preserve"> Hospital is via the </w:t>
      </w:r>
      <w:r w:rsidR="008F41F1" w:rsidRPr="001C47EA">
        <w:rPr>
          <w:rFonts w:ascii="Arial" w:hAnsi="Arial" w:cs="Arial"/>
        </w:rPr>
        <w:t>ACAT team.</w:t>
      </w:r>
    </w:p>
    <w:p w14:paraId="72AD615E" w14:textId="77777777" w:rsidR="00237C9A" w:rsidRDefault="00237C9A" w:rsidP="00237C9A">
      <w:pPr>
        <w:rPr>
          <w:rFonts w:ascii="Arial" w:hAnsi="Arial" w:cs="Arial"/>
        </w:rPr>
      </w:pPr>
    </w:p>
    <w:p w14:paraId="5FC8D9E9" w14:textId="5D9D1C1E" w:rsidR="00237C9A" w:rsidRDefault="00237C9A" w:rsidP="008F41F1">
      <w:pPr>
        <w:ind w:left="720" w:hanging="720"/>
        <w:jc w:val="both"/>
        <w:rPr>
          <w:rFonts w:ascii="Arial" w:hAnsi="Arial" w:cs="Arial"/>
        </w:rPr>
      </w:pPr>
      <w:r>
        <w:rPr>
          <w:rFonts w:ascii="Arial" w:hAnsi="Arial" w:cs="Arial"/>
        </w:rPr>
        <w:t>13.3</w:t>
      </w:r>
      <w:r>
        <w:rPr>
          <w:rFonts w:ascii="Arial" w:hAnsi="Arial" w:cs="Arial"/>
        </w:rPr>
        <w:tab/>
        <w:t xml:space="preserve">If the AMHP considers that there is a possibility that support via Home Treatment Team (HTT) may be a suitable alternative to admission, then </w:t>
      </w:r>
      <w:r w:rsidR="008F41F1">
        <w:rPr>
          <w:rFonts w:ascii="Arial" w:hAnsi="Arial" w:cs="Arial"/>
        </w:rPr>
        <w:t xml:space="preserve">this should be communicated to the Home Treatment team via ACAT who should be present at all assessments. </w:t>
      </w:r>
    </w:p>
    <w:p w14:paraId="79224888" w14:textId="77777777" w:rsidR="00237C9A" w:rsidRDefault="00237C9A" w:rsidP="00237C9A">
      <w:pPr>
        <w:rPr>
          <w:rFonts w:ascii="Arial" w:hAnsi="Arial" w:cs="Arial"/>
        </w:rPr>
      </w:pPr>
    </w:p>
    <w:p w14:paraId="7E59707A" w14:textId="64773502" w:rsidR="009C446E" w:rsidRDefault="00237C9A" w:rsidP="009C446E">
      <w:pPr>
        <w:ind w:left="720" w:hanging="720"/>
        <w:jc w:val="both"/>
        <w:rPr>
          <w:rFonts w:ascii="Arial" w:hAnsi="Arial" w:cs="Arial"/>
        </w:rPr>
      </w:pPr>
      <w:r>
        <w:rPr>
          <w:rFonts w:ascii="Arial" w:hAnsi="Arial" w:cs="Arial"/>
        </w:rPr>
        <w:t>13.</w:t>
      </w:r>
      <w:r w:rsidR="009C446E">
        <w:rPr>
          <w:rFonts w:ascii="Arial" w:hAnsi="Arial" w:cs="Arial"/>
        </w:rPr>
        <w:t>4</w:t>
      </w:r>
      <w:r>
        <w:rPr>
          <w:rFonts w:ascii="Arial" w:hAnsi="Arial" w:cs="Arial"/>
        </w:rPr>
        <w:tab/>
        <w:t xml:space="preserve">If there are any differences or disagreements </w:t>
      </w:r>
      <w:r w:rsidR="009C446E">
        <w:rPr>
          <w:rFonts w:ascii="Arial" w:hAnsi="Arial" w:cs="Arial"/>
        </w:rPr>
        <w:t>between the doctors attending the Mental Health Act assessment and the AMHP as to the outcome of the assessment, this should in the first instance be discussed amongst the assessing team and if possible, a resolution that all parties agree with be sought. However, if the assessing doctors do not make medical recommendations for detention and the AMHP remains acutely concerned about the patient and of the view that detention is required, then this must be escalated via the AMHP manager in the first instance. It is possible in certain circumstances to ask another doctor for their view at a further Mental Health Act Assessment, but there must be very str</w:t>
      </w:r>
      <w:r w:rsidR="00B662BC">
        <w:rPr>
          <w:rFonts w:ascii="Arial" w:hAnsi="Arial" w:cs="Arial"/>
        </w:rPr>
        <w:t>o</w:t>
      </w:r>
      <w:r w:rsidR="009C446E">
        <w:rPr>
          <w:rFonts w:ascii="Arial" w:hAnsi="Arial" w:cs="Arial"/>
        </w:rPr>
        <w:t xml:space="preserve">ng justification for this. </w:t>
      </w:r>
    </w:p>
    <w:p w14:paraId="4C3986F6" w14:textId="55FB6129" w:rsidR="00B662BC" w:rsidRDefault="00B662BC" w:rsidP="009C446E">
      <w:pPr>
        <w:ind w:left="720" w:hanging="720"/>
        <w:jc w:val="both"/>
        <w:rPr>
          <w:rFonts w:ascii="Arial" w:hAnsi="Arial" w:cs="Arial"/>
        </w:rPr>
      </w:pPr>
    </w:p>
    <w:p w14:paraId="27CB3AE9" w14:textId="46CC1733" w:rsidR="00B662BC" w:rsidRDefault="00B662BC" w:rsidP="009C446E">
      <w:pPr>
        <w:ind w:left="720" w:hanging="720"/>
        <w:jc w:val="both"/>
        <w:rPr>
          <w:rFonts w:ascii="Arial" w:hAnsi="Arial" w:cs="Arial"/>
        </w:rPr>
      </w:pPr>
      <w:r>
        <w:rPr>
          <w:rFonts w:ascii="Arial" w:hAnsi="Arial" w:cs="Arial"/>
        </w:rPr>
        <w:t xml:space="preserve">13.5 </w:t>
      </w:r>
      <w:r>
        <w:rPr>
          <w:rFonts w:ascii="Arial" w:hAnsi="Arial" w:cs="Arial"/>
        </w:rPr>
        <w:tab/>
        <w:t xml:space="preserve">If the doctors attending a Mental Health Act Assessment do not complete medical recommendations then they should be asked to provide written reasons as to their decision and this should be uploaded to the patients electronic RiO record. </w:t>
      </w:r>
    </w:p>
    <w:p w14:paraId="09D4A46D" w14:textId="77777777" w:rsidR="00237C9A" w:rsidRDefault="00237C9A" w:rsidP="00237C9A">
      <w:pPr>
        <w:rPr>
          <w:rFonts w:ascii="Arial" w:hAnsi="Arial" w:cs="Arial"/>
        </w:rPr>
      </w:pPr>
    </w:p>
    <w:p w14:paraId="3DB4B247" w14:textId="26CA292E" w:rsidR="00237C9A" w:rsidRDefault="00237C9A" w:rsidP="009C446E">
      <w:pPr>
        <w:ind w:left="720" w:hanging="720"/>
        <w:jc w:val="both"/>
        <w:rPr>
          <w:rFonts w:ascii="Arial" w:hAnsi="Arial" w:cs="Arial"/>
        </w:rPr>
      </w:pPr>
      <w:r>
        <w:rPr>
          <w:rFonts w:ascii="Arial" w:hAnsi="Arial" w:cs="Arial"/>
        </w:rPr>
        <w:t>13.</w:t>
      </w:r>
      <w:r w:rsidR="00B662BC">
        <w:rPr>
          <w:rFonts w:ascii="Arial" w:hAnsi="Arial" w:cs="Arial"/>
        </w:rPr>
        <w:t>6</w:t>
      </w:r>
      <w:r>
        <w:rPr>
          <w:rFonts w:ascii="Arial" w:hAnsi="Arial" w:cs="Arial"/>
        </w:rPr>
        <w:tab/>
        <w:t xml:space="preserve">AMHPs </w:t>
      </w:r>
      <w:r w:rsidR="009C446E">
        <w:rPr>
          <w:rFonts w:ascii="Arial" w:hAnsi="Arial" w:cs="Arial"/>
        </w:rPr>
        <w:t>should</w:t>
      </w:r>
      <w:r>
        <w:rPr>
          <w:rFonts w:ascii="Arial" w:hAnsi="Arial" w:cs="Arial"/>
        </w:rPr>
        <w:t xml:space="preserve"> thoroughly scrutinise any medical recommendations to ensure they meet the statutory criteria and are completed correctly. </w:t>
      </w:r>
    </w:p>
    <w:p w14:paraId="58282EF9" w14:textId="77777777" w:rsidR="00237C9A" w:rsidRDefault="00237C9A" w:rsidP="00237C9A">
      <w:pPr>
        <w:rPr>
          <w:rFonts w:ascii="Arial" w:hAnsi="Arial" w:cs="Arial"/>
        </w:rPr>
      </w:pPr>
    </w:p>
    <w:p w14:paraId="189EF6DA" w14:textId="44417101" w:rsidR="00237C9A" w:rsidRDefault="00237C9A" w:rsidP="00F50F2B">
      <w:pPr>
        <w:ind w:left="720" w:hanging="720"/>
        <w:jc w:val="both"/>
        <w:rPr>
          <w:rFonts w:ascii="Arial" w:hAnsi="Arial" w:cs="Arial"/>
        </w:rPr>
      </w:pPr>
      <w:r>
        <w:rPr>
          <w:rFonts w:ascii="Arial" w:hAnsi="Arial" w:cs="Arial"/>
        </w:rPr>
        <w:t>13.</w:t>
      </w:r>
      <w:r w:rsidR="00B662BC">
        <w:rPr>
          <w:rFonts w:ascii="Arial" w:hAnsi="Arial" w:cs="Arial"/>
        </w:rPr>
        <w:t>7</w:t>
      </w:r>
      <w:r>
        <w:rPr>
          <w:rFonts w:ascii="Arial" w:hAnsi="Arial" w:cs="Arial"/>
        </w:rPr>
        <w:tab/>
        <w:t xml:space="preserve">It is the AMHP’s responsibility to convey the detained patients to hospital. </w:t>
      </w:r>
      <w:r w:rsidR="009C446E">
        <w:rPr>
          <w:rFonts w:ascii="Arial" w:hAnsi="Arial" w:cs="Arial"/>
        </w:rPr>
        <w:t>However, t</w:t>
      </w:r>
      <w:r>
        <w:rPr>
          <w:rFonts w:ascii="Arial" w:hAnsi="Arial" w:cs="Arial"/>
        </w:rPr>
        <w:t xml:space="preserve">he AMHP may delegate this to a named person using the appropriate form </w:t>
      </w:r>
      <w:r w:rsidRPr="00291C35">
        <w:rPr>
          <w:rFonts w:ascii="Arial" w:hAnsi="Arial" w:cs="Arial"/>
        </w:rPr>
        <w:t xml:space="preserve">(Appendix </w:t>
      </w:r>
      <w:r w:rsidR="00291C35">
        <w:rPr>
          <w:rFonts w:ascii="Arial" w:hAnsi="Arial" w:cs="Arial"/>
        </w:rPr>
        <w:t>4</w:t>
      </w:r>
      <w:r>
        <w:rPr>
          <w:rFonts w:ascii="Arial" w:hAnsi="Arial" w:cs="Arial"/>
        </w:rPr>
        <w:t xml:space="preserve">). </w:t>
      </w:r>
      <w:r w:rsidR="009C446E">
        <w:rPr>
          <w:rFonts w:ascii="Arial" w:hAnsi="Arial" w:cs="Arial"/>
        </w:rPr>
        <w:t xml:space="preserve">This is usually delegated to the ambulance staff who must agree to accept responsibility to convey. </w:t>
      </w:r>
      <w:r>
        <w:rPr>
          <w:rFonts w:ascii="Arial" w:hAnsi="Arial" w:cs="Arial"/>
        </w:rPr>
        <w:t xml:space="preserve">The assessing AMHP must ensure that they receive confirmation that the person has been successfully conveyed. </w:t>
      </w:r>
    </w:p>
    <w:p w14:paraId="2570CE5B" w14:textId="77777777" w:rsidR="00237C9A" w:rsidRDefault="00237C9A" w:rsidP="00237C9A">
      <w:pPr>
        <w:rPr>
          <w:rFonts w:ascii="Arial" w:hAnsi="Arial" w:cs="Arial"/>
        </w:rPr>
      </w:pPr>
    </w:p>
    <w:p w14:paraId="73A945A2" w14:textId="31A2A18D" w:rsidR="00237C9A" w:rsidRDefault="00F50F2B" w:rsidP="00F50F2B">
      <w:pPr>
        <w:ind w:left="720" w:hanging="720"/>
        <w:jc w:val="both"/>
        <w:rPr>
          <w:rFonts w:ascii="Arial" w:hAnsi="Arial" w:cs="Arial"/>
        </w:rPr>
      </w:pPr>
      <w:r>
        <w:rPr>
          <w:rFonts w:ascii="Arial" w:hAnsi="Arial" w:cs="Arial"/>
        </w:rPr>
        <w:t>13.</w:t>
      </w:r>
      <w:r w:rsidR="00B662BC">
        <w:rPr>
          <w:rFonts w:ascii="Arial" w:hAnsi="Arial" w:cs="Arial"/>
        </w:rPr>
        <w:t>8</w:t>
      </w:r>
      <w:r>
        <w:rPr>
          <w:rFonts w:ascii="Arial" w:hAnsi="Arial" w:cs="Arial"/>
        </w:rPr>
        <w:t xml:space="preserve"> </w:t>
      </w:r>
      <w:r>
        <w:rPr>
          <w:rFonts w:ascii="Arial" w:hAnsi="Arial" w:cs="Arial"/>
        </w:rPr>
        <w:tab/>
      </w:r>
      <w:r w:rsidR="00237C9A">
        <w:rPr>
          <w:rFonts w:ascii="Arial" w:hAnsi="Arial" w:cs="Arial"/>
        </w:rPr>
        <w:t xml:space="preserve">AMHPs </w:t>
      </w:r>
      <w:r>
        <w:rPr>
          <w:rFonts w:ascii="Arial" w:hAnsi="Arial" w:cs="Arial"/>
        </w:rPr>
        <w:t>can</w:t>
      </w:r>
      <w:r w:rsidR="00237C9A">
        <w:rPr>
          <w:rFonts w:ascii="Arial" w:hAnsi="Arial" w:cs="Arial"/>
        </w:rPr>
        <w:t xml:space="preserve"> request </w:t>
      </w:r>
      <w:r>
        <w:rPr>
          <w:rFonts w:ascii="Arial" w:hAnsi="Arial" w:cs="Arial"/>
        </w:rPr>
        <w:t xml:space="preserve">support from </w:t>
      </w:r>
      <w:r w:rsidR="00237C9A">
        <w:rPr>
          <w:rFonts w:ascii="Arial" w:hAnsi="Arial" w:cs="Arial"/>
        </w:rPr>
        <w:t xml:space="preserve">police to convey if there are significant risks of absconding or violence to others. </w:t>
      </w:r>
      <w:r>
        <w:rPr>
          <w:rFonts w:ascii="Arial" w:hAnsi="Arial" w:cs="Arial"/>
        </w:rPr>
        <w:t xml:space="preserve">However, police may or may not have the resources to support. In cases where a person who is liable to be detained is refusing to be conveyed to hospital, it may be that the AMHP must return with a Section 135(2) warrant and the support of police in order to take the person to hospital. </w:t>
      </w:r>
    </w:p>
    <w:p w14:paraId="3FE14A1E" w14:textId="77777777" w:rsidR="00237C9A" w:rsidRDefault="00237C9A" w:rsidP="00237C9A">
      <w:pPr>
        <w:rPr>
          <w:rFonts w:ascii="Arial" w:hAnsi="Arial" w:cs="Arial"/>
        </w:rPr>
      </w:pPr>
    </w:p>
    <w:p w14:paraId="5D38A3D0" w14:textId="2B2E045D" w:rsidR="00B048E1" w:rsidRDefault="00237C9A" w:rsidP="00B048E1">
      <w:pPr>
        <w:ind w:left="720" w:hanging="720"/>
        <w:jc w:val="both"/>
        <w:rPr>
          <w:rFonts w:ascii="Arial" w:hAnsi="Arial" w:cs="Arial"/>
        </w:rPr>
      </w:pPr>
      <w:r>
        <w:rPr>
          <w:rFonts w:ascii="Arial" w:hAnsi="Arial" w:cs="Arial"/>
        </w:rPr>
        <w:t>13.</w:t>
      </w:r>
      <w:r w:rsidR="00B662BC">
        <w:rPr>
          <w:rFonts w:ascii="Arial" w:hAnsi="Arial" w:cs="Arial"/>
        </w:rPr>
        <w:t>9</w:t>
      </w:r>
      <w:r>
        <w:rPr>
          <w:rFonts w:ascii="Arial" w:hAnsi="Arial" w:cs="Arial"/>
        </w:rPr>
        <w:tab/>
        <w:t xml:space="preserve">AMHPs </w:t>
      </w:r>
      <w:r w:rsidR="00B048E1">
        <w:rPr>
          <w:rFonts w:ascii="Arial" w:hAnsi="Arial" w:cs="Arial"/>
        </w:rPr>
        <w:t>should</w:t>
      </w:r>
      <w:r>
        <w:rPr>
          <w:rFonts w:ascii="Arial" w:hAnsi="Arial" w:cs="Arial"/>
        </w:rPr>
        <w:t xml:space="preserve"> be aware of the interface between the M</w:t>
      </w:r>
      <w:r w:rsidR="00B048E1">
        <w:rPr>
          <w:rFonts w:ascii="Arial" w:hAnsi="Arial" w:cs="Arial"/>
        </w:rPr>
        <w:t>ental Health Act 1983/2007</w:t>
      </w:r>
      <w:r>
        <w:rPr>
          <w:rFonts w:ascii="Arial" w:hAnsi="Arial" w:cs="Arial"/>
        </w:rPr>
        <w:t xml:space="preserve"> and the M</w:t>
      </w:r>
      <w:r w:rsidR="00B048E1">
        <w:rPr>
          <w:rFonts w:ascii="Arial" w:hAnsi="Arial" w:cs="Arial"/>
        </w:rPr>
        <w:t>ental Capacity Act 2005.</w:t>
      </w:r>
      <w:r>
        <w:rPr>
          <w:rFonts w:ascii="Arial" w:hAnsi="Arial" w:cs="Arial"/>
        </w:rPr>
        <w:t xml:space="preserve"> Further guidance is available in </w:t>
      </w:r>
      <w:r w:rsidR="00B048E1">
        <w:rPr>
          <w:rFonts w:ascii="Arial" w:hAnsi="Arial" w:cs="Arial"/>
        </w:rPr>
        <w:t>chapter 13 of the Mental Health Act Code of Practice 2015. In all assessments, the AMHP should try as much as possible to assess the person’s capacity to consent to admission to hospital or community treatment.</w:t>
      </w:r>
    </w:p>
    <w:p w14:paraId="4CBB4D07" w14:textId="4886EA8C" w:rsidR="002810AC" w:rsidRDefault="002810AC" w:rsidP="00B048E1">
      <w:pPr>
        <w:ind w:left="720" w:hanging="720"/>
        <w:jc w:val="both"/>
        <w:rPr>
          <w:rFonts w:ascii="Arial" w:hAnsi="Arial" w:cs="Arial"/>
        </w:rPr>
      </w:pPr>
    </w:p>
    <w:p w14:paraId="1DBEEC88" w14:textId="66E91D7E" w:rsidR="002810AC" w:rsidRDefault="002810AC" w:rsidP="002810AC">
      <w:pPr>
        <w:ind w:left="720" w:hanging="720"/>
        <w:jc w:val="both"/>
        <w:rPr>
          <w:rFonts w:ascii="Arial" w:hAnsi="Arial" w:cs="Arial"/>
        </w:rPr>
      </w:pPr>
      <w:r>
        <w:rPr>
          <w:rFonts w:ascii="Arial" w:hAnsi="Arial" w:cs="Arial"/>
        </w:rPr>
        <w:t>13.</w:t>
      </w:r>
      <w:r w:rsidR="00B662BC">
        <w:rPr>
          <w:rFonts w:ascii="Arial" w:hAnsi="Arial" w:cs="Arial"/>
        </w:rPr>
        <w:t>10</w:t>
      </w:r>
      <w:r>
        <w:rPr>
          <w:rFonts w:ascii="Arial" w:hAnsi="Arial" w:cs="Arial"/>
        </w:rPr>
        <w:t xml:space="preserve"> </w:t>
      </w:r>
      <w:r>
        <w:rPr>
          <w:rFonts w:ascii="Arial" w:hAnsi="Arial" w:cs="Arial"/>
        </w:rPr>
        <w:tab/>
        <w:t xml:space="preserve">The AMHP should consult with the AMHP manager or senior AMHP on duty if there are any uncertainties as to whether the Mental Health Act or Mental Capacity Act/Deprivation of Liberty Safeguards should be used as the appropriate legal framework. </w:t>
      </w:r>
    </w:p>
    <w:p w14:paraId="11C415A6" w14:textId="77777777" w:rsidR="00237C9A" w:rsidRDefault="00237C9A" w:rsidP="00237C9A">
      <w:pPr>
        <w:rPr>
          <w:rFonts w:ascii="Arial" w:hAnsi="Arial" w:cs="Arial"/>
        </w:rPr>
      </w:pPr>
    </w:p>
    <w:p w14:paraId="3DC6BE17" w14:textId="38704F18" w:rsidR="002810AC" w:rsidRDefault="00237C9A" w:rsidP="002810AC">
      <w:pPr>
        <w:ind w:left="720" w:hanging="720"/>
        <w:jc w:val="both"/>
        <w:rPr>
          <w:rFonts w:ascii="Arial" w:hAnsi="Arial" w:cs="Arial"/>
        </w:rPr>
      </w:pPr>
      <w:r>
        <w:rPr>
          <w:rFonts w:ascii="Arial" w:hAnsi="Arial" w:cs="Arial"/>
        </w:rPr>
        <w:t>13.</w:t>
      </w:r>
      <w:r w:rsidR="002810AC">
        <w:rPr>
          <w:rFonts w:ascii="Arial" w:hAnsi="Arial" w:cs="Arial"/>
        </w:rPr>
        <w:t>1</w:t>
      </w:r>
      <w:r w:rsidR="00B662BC">
        <w:rPr>
          <w:rFonts w:ascii="Arial" w:hAnsi="Arial" w:cs="Arial"/>
        </w:rPr>
        <w:t>1</w:t>
      </w:r>
      <w:r>
        <w:rPr>
          <w:rFonts w:ascii="Arial" w:hAnsi="Arial" w:cs="Arial"/>
        </w:rPr>
        <w:t xml:space="preserve"> </w:t>
      </w:r>
      <w:r w:rsidR="002810AC">
        <w:rPr>
          <w:rFonts w:ascii="Arial" w:hAnsi="Arial" w:cs="Arial"/>
        </w:rPr>
        <w:tab/>
      </w:r>
      <w:r>
        <w:rPr>
          <w:rFonts w:ascii="Arial" w:hAnsi="Arial" w:cs="Arial"/>
        </w:rPr>
        <w:t>If an informal admission is planned</w:t>
      </w:r>
      <w:r w:rsidR="00B048E1">
        <w:rPr>
          <w:rFonts w:ascii="Arial" w:hAnsi="Arial" w:cs="Arial"/>
        </w:rPr>
        <w:t xml:space="preserve">, </w:t>
      </w:r>
      <w:r>
        <w:rPr>
          <w:rFonts w:ascii="Arial" w:hAnsi="Arial" w:cs="Arial"/>
        </w:rPr>
        <w:t>the AMHP must be satisfied that the person i</w:t>
      </w:r>
      <w:r w:rsidR="00B048E1">
        <w:rPr>
          <w:rFonts w:ascii="Arial" w:hAnsi="Arial" w:cs="Arial"/>
        </w:rPr>
        <w:t>s</w:t>
      </w:r>
      <w:r>
        <w:rPr>
          <w:rFonts w:ascii="Arial" w:hAnsi="Arial" w:cs="Arial"/>
        </w:rPr>
        <w:t xml:space="preserve"> able to give valid </w:t>
      </w:r>
      <w:r w:rsidR="00B048E1">
        <w:rPr>
          <w:rFonts w:ascii="Arial" w:hAnsi="Arial" w:cs="Arial"/>
        </w:rPr>
        <w:t xml:space="preserve">and </w:t>
      </w:r>
      <w:r>
        <w:rPr>
          <w:rFonts w:ascii="Arial" w:hAnsi="Arial" w:cs="Arial"/>
        </w:rPr>
        <w:t xml:space="preserve">informed consent to the admission. This would normally involve a detailed discussion with the person about the purpose </w:t>
      </w:r>
      <w:r w:rsidR="00B048E1">
        <w:rPr>
          <w:rFonts w:ascii="Arial" w:hAnsi="Arial" w:cs="Arial"/>
        </w:rPr>
        <w:t>of the admission</w:t>
      </w:r>
      <w:r w:rsidR="002810AC">
        <w:rPr>
          <w:rFonts w:ascii="Arial" w:hAnsi="Arial" w:cs="Arial"/>
        </w:rPr>
        <w:t xml:space="preserve"> as well as a discussion about what an admission to the hospital would be likely to entail (</w:t>
      </w:r>
      <w:proofErr w:type="spellStart"/>
      <w:r w:rsidR="002810AC">
        <w:rPr>
          <w:rFonts w:ascii="Arial" w:hAnsi="Arial" w:cs="Arial"/>
        </w:rPr>
        <w:t>eg</w:t>
      </w:r>
      <w:proofErr w:type="spellEnd"/>
      <w:r w:rsidR="002810AC">
        <w:rPr>
          <w:rFonts w:ascii="Arial" w:hAnsi="Arial" w:cs="Arial"/>
        </w:rPr>
        <w:t xml:space="preserve"> – discussions with doctors, being offered medication, not being able to come and go without asking a nurse to open the doors etc). </w:t>
      </w:r>
      <w:r>
        <w:rPr>
          <w:rFonts w:ascii="Arial" w:hAnsi="Arial" w:cs="Arial"/>
        </w:rPr>
        <w:t xml:space="preserve">The capacity assessment should be recorded in the relevant section of the AMHP report. </w:t>
      </w:r>
    </w:p>
    <w:p w14:paraId="6A866A74" w14:textId="77777777" w:rsidR="00237C9A" w:rsidRDefault="00237C9A" w:rsidP="00237C9A">
      <w:pPr>
        <w:rPr>
          <w:rFonts w:ascii="Arial" w:hAnsi="Arial" w:cs="Arial"/>
        </w:rPr>
      </w:pPr>
    </w:p>
    <w:p w14:paraId="41AEDAFA" w14:textId="0904F91B" w:rsidR="00237C9A" w:rsidRDefault="00237C9A" w:rsidP="00CF5737">
      <w:pPr>
        <w:ind w:left="720" w:hanging="720"/>
        <w:jc w:val="both"/>
        <w:rPr>
          <w:rFonts w:ascii="Arial" w:hAnsi="Arial" w:cs="Arial"/>
        </w:rPr>
      </w:pPr>
      <w:r>
        <w:rPr>
          <w:rFonts w:ascii="Arial" w:hAnsi="Arial" w:cs="Arial"/>
        </w:rPr>
        <w:t>13.1</w:t>
      </w:r>
      <w:r w:rsidR="00B662BC">
        <w:rPr>
          <w:rFonts w:ascii="Arial" w:hAnsi="Arial" w:cs="Arial"/>
        </w:rPr>
        <w:t>2</w:t>
      </w:r>
      <w:r>
        <w:rPr>
          <w:rFonts w:ascii="Arial" w:hAnsi="Arial" w:cs="Arial"/>
        </w:rPr>
        <w:tab/>
        <w:t xml:space="preserve">Any safeguarding concerns regarding either children or vulnerable adults identified during the assessment must be referred by the AMHP to the appropriate team. Safeguarding concerns, and any actions taken, must be recorded on </w:t>
      </w:r>
      <w:r w:rsidR="00CF5737">
        <w:rPr>
          <w:rFonts w:ascii="Arial" w:hAnsi="Arial" w:cs="Arial"/>
        </w:rPr>
        <w:t>the</w:t>
      </w:r>
      <w:r>
        <w:rPr>
          <w:rFonts w:ascii="Arial" w:hAnsi="Arial" w:cs="Arial"/>
        </w:rPr>
        <w:t xml:space="preserve"> AMHP report</w:t>
      </w:r>
      <w:r w:rsidR="00CF5737">
        <w:rPr>
          <w:rFonts w:ascii="Arial" w:hAnsi="Arial" w:cs="Arial"/>
        </w:rPr>
        <w:t xml:space="preserve"> and in the person’s RiO record. Information should also be shared with the person’s care coordinator and/or community team as well as any ward staff if the person is admitted to hospital. </w:t>
      </w:r>
    </w:p>
    <w:p w14:paraId="6C1385CE" w14:textId="77777777" w:rsidR="00237C9A" w:rsidRDefault="00237C9A" w:rsidP="00237C9A">
      <w:pPr>
        <w:rPr>
          <w:rFonts w:ascii="Arial" w:hAnsi="Arial" w:cs="Arial"/>
        </w:rPr>
      </w:pPr>
    </w:p>
    <w:p w14:paraId="440119A2" w14:textId="32AAA5EA" w:rsidR="00237C9A" w:rsidRDefault="00237C9A" w:rsidP="00CF5737">
      <w:pPr>
        <w:ind w:left="720" w:hanging="720"/>
        <w:jc w:val="both"/>
        <w:rPr>
          <w:rFonts w:ascii="Arial" w:hAnsi="Arial" w:cs="Arial"/>
        </w:rPr>
      </w:pPr>
      <w:r>
        <w:rPr>
          <w:rFonts w:ascii="Arial" w:hAnsi="Arial" w:cs="Arial"/>
        </w:rPr>
        <w:t>13.1</w:t>
      </w:r>
      <w:r w:rsidR="00B662BC">
        <w:rPr>
          <w:rFonts w:ascii="Arial" w:hAnsi="Arial" w:cs="Arial"/>
        </w:rPr>
        <w:t>3</w:t>
      </w:r>
      <w:r>
        <w:rPr>
          <w:rFonts w:ascii="Arial" w:hAnsi="Arial" w:cs="Arial"/>
        </w:rPr>
        <w:tab/>
        <w:t xml:space="preserve">The </w:t>
      </w:r>
      <w:r w:rsidR="00CF5737">
        <w:rPr>
          <w:rFonts w:ascii="Arial" w:hAnsi="Arial" w:cs="Arial"/>
        </w:rPr>
        <w:t>L</w:t>
      </w:r>
      <w:r>
        <w:rPr>
          <w:rFonts w:ascii="Arial" w:hAnsi="Arial" w:cs="Arial"/>
        </w:rPr>
        <w:t xml:space="preserve">ocal </w:t>
      </w:r>
      <w:r w:rsidR="00CF5737">
        <w:rPr>
          <w:rFonts w:ascii="Arial" w:hAnsi="Arial" w:cs="Arial"/>
        </w:rPr>
        <w:t>A</w:t>
      </w:r>
      <w:r>
        <w:rPr>
          <w:rFonts w:ascii="Arial" w:hAnsi="Arial" w:cs="Arial"/>
        </w:rPr>
        <w:t xml:space="preserve">uthority have a duty to ensure that property and any ‘movable property’ is protected when someone is admitted to hospital (or other accommodation provided by the </w:t>
      </w:r>
      <w:r w:rsidR="00CF5737">
        <w:rPr>
          <w:rFonts w:ascii="Arial" w:hAnsi="Arial" w:cs="Arial"/>
        </w:rPr>
        <w:t>L</w:t>
      </w:r>
      <w:r>
        <w:rPr>
          <w:rFonts w:ascii="Arial" w:hAnsi="Arial" w:cs="Arial"/>
        </w:rPr>
        <w:t xml:space="preserve">ocal </w:t>
      </w:r>
      <w:r w:rsidR="00CF5737">
        <w:rPr>
          <w:rFonts w:ascii="Arial" w:hAnsi="Arial" w:cs="Arial"/>
        </w:rPr>
        <w:t>A</w:t>
      </w:r>
      <w:r>
        <w:rPr>
          <w:rFonts w:ascii="Arial" w:hAnsi="Arial" w:cs="Arial"/>
        </w:rPr>
        <w:t xml:space="preserve">uthority). The responsibilities and powers in relation to such cases are outlined in s47 of the Care Act 2014.   </w:t>
      </w:r>
    </w:p>
    <w:p w14:paraId="57ABCC09" w14:textId="624A0F69" w:rsidR="00C85D82" w:rsidRDefault="00C85D82" w:rsidP="00CF5737">
      <w:pPr>
        <w:ind w:left="720" w:hanging="720"/>
        <w:jc w:val="both"/>
        <w:rPr>
          <w:rFonts w:ascii="Arial" w:hAnsi="Arial" w:cs="Arial"/>
        </w:rPr>
      </w:pPr>
    </w:p>
    <w:p w14:paraId="4E3E25AE" w14:textId="66DE3841" w:rsidR="00C85D82" w:rsidRDefault="00C85D82" w:rsidP="00CF5737">
      <w:pPr>
        <w:ind w:left="720" w:hanging="720"/>
        <w:jc w:val="both"/>
        <w:rPr>
          <w:rFonts w:ascii="Arial" w:hAnsi="Arial" w:cs="Arial"/>
        </w:rPr>
      </w:pPr>
      <w:r>
        <w:rPr>
          <w:rFonts w:ascii="Arial" w:hAnsi="Arial" w:cs="Arial"/>
        </w:rPr>
        <w:t xml:space="preserve">13.14 </w:t>
      </w:r>
      <w:r>
        <w:rPr>
          <w:rFonts w:ascii="Arial" w:hAnsi="Arial" w:cs="Arial"/>
        </w:rPr>
        <w:tab/>
        <w:t xml:space="preserve">After every Mental Health Act assessment, regardless of outcome – the AMHP must complete an AMHP report. This is the MH1 report which can be found on RiO under the Mental Health Act tab. </w:t>
      </w:r>
    </w:p>
    <w:p w14:paraId="4C1FFD87" w14:textId="674E570C" w:rsidR="00147250" w:rsidRDefault="00147250" w:rsidP="00147250">
      <w:pPr>
        <w:pStyle w:val="Heading1"/>
      </w:pPr>
      <w:bookmarkStart w:id="15" w:name="_Toc107313978"/>
      <w:r>
        <w:t>1</w:t>
      </w:r>
      <w:r w:rsidR="00237C9A">
        <w:t>2</w:t>
      </w:r>
      <w:r>
        <w:t xml:space="preserve"> Nearest Relative</w:t>
      </w:r>
      <w:bookmarkEnd w:id="15"/>
      <w:r>
        <w:t xml:space="preserve"> </w:t>
      </w:r>
    </w:p>
    <w:p w14:paraId="024E03BB" w14:textId="77777777" w:rsidR="00147250" w:rsidRDefault="00147250" w:rsidP="00147250">
      <w:pPr>
        <w:rPr>
          <w:rFonts w:ascii="Arial" w:hAnsi="Arial" w:cs="Arial"/>
        </w:rPr>
      </w:pPr>
    </w:p>
    <w:p w14:paraId="05F1CEB1" w14:textId="5576B6E6" w:rsidR="00147250" w:rsidRDefault="00147250" w:rsidP="000938C3">
      <w:pPr>
        <w:ind w:left="720" w:hanging="720"/>
        <w:rPr>
          <w:rFonts w:ascii="Arial" w:hAnsi="Arial" w:cs="Arial"/>
        </w:rPr>
      </w:pPr>
      <w:r>
        <w:rPr>
          <w:rFonts w:ascii="Arial" w:hAnsi="Arial" w:cs="Arial"/>
        </w:rPr>
        <w:t>1</w:t>
      </w:r>
      <w:r w:rsidR="00B662BC">
        <w:rPr>
          <w:rFonts w:ascii="Arial" w:hAnsi="Arial" w:cs="Arial"/>
        </w:rPr>
        <w:t>2</w:t>
      </w:r>
      <w:r>
        <w:rPr>
          <w:rFonts w:ascii="Arial" w:hAnsi="Arial" w:cs="Arial"/>
        </w:rPr>
        <w:t>.1</w:t>
      </w:r>
      <w:r>
        <w:rPr>
          <w:rFonts w:ascii="Arial" w:hAnsi="Arial" w:cs="Arial"/>
        </w:rPr>
        <w:tab/>
        <w:t>AMHPs are responsible for identifying, and either informing or consulting</w:t>
      </w:r>
      <w:r w:rsidR="003E73C2">
        <w:rPr>
          <w:rFonts w:ascii="Arial" w:hAnsi="Arial" w:cs="Arial"/>
        </w:rPr>
        <w:t xml:space="preserve"> with </w:t>
      </w:r>
      <w:r>
        <w:rPr>
          <w:rFonts w:ascii="Arial" w:hAnsi="Arial" w:cs="Arial"/>
        </w:rPr>
        <w:t xml:space="preserve">the </w:t>
      </w:r>
      <w:r w:rsidR="000938C3">
        <w:rPr>
          <w:rFonts w:ascii="Arial" w:hAnsi="Arial" w:cs="Arial"/>
        </w:rPr>
        <w:t>N</w:t>
      </w:r>
      <w:r>
        <w:rPr>
          <w:rFonts w:ascii="Arial" w:hAnsi="Arial" w:cs="Arial"/>
        </w:rPr>
        <w:t xml:space="preserve">earest </w:t>
      </w:r>
      <w:r w:rsidR="000938C3">
        <w:rPr>
          <w:rFonts w:ascii="Arial" w:hAnsi="Arial" w:cs="Arial"/>
        </w:rPr>
        <w:t>R</w:t>
      </w:r>
      <w:r>
        <w:rPr>
          <w:rFonts w:ascii="Arial" w:hAnsi="Arial" w:cs="Arial"/>
        </w:rPr>
        <w:t>elative in cases where the person is subject to assessment and detention under the M</w:t>
      </w:r>
      <w:r w:rsidR="000938C3">
        <w:rPr>
          <w:rFonts w:ascii="Arial" w:hAnsi="Arial" w:cs="Arial"/>
        </w:rPr>
        <w:t>ental Health Act 1983/2007</w:t>
      </w:r>
      <w:r>
        <w:rPr>
          <w:rFonts w:ascii="Arial" w:hAnsi="Arial" w:cs="Arial"/>
        </w:rPr>
        <w:t xml:space="preserve">. </w:t>
      </w:r>
    </w:p>
    <w:p w14:paraId="289300CC" w14:textId="77777777" w:rsidR="00147250" w:rsidRDefault="00147250" w:rsidP="00147250">
      <w:pPr>
        <w:rPr>
          <w:rFonts w:ascii="Arial" w:hAnsi="Arial" w:cs="Arial"/>
        </w:rPr>
      </w:pPr>
    </w:p>
    <w:p w14:paraId="48DA3D4F" w14:textId="09D9C7E2" w:rsidR="00147250" w:rsidRDefault="00147250" w:rsidP="000938C3">
      <w:pPr>
        <w:ind w:left="720" w:hanging="720"/>
        <w:jc w:val="both"/>
        <w:rPr>
          <w:rFonts w:ascii="Arial" w:hAnsi="Arial" w:cs="Arial"/>
        </w:rPr>
      </w:pPr>
      <w:r>
        <w:rPr>
          <w:rFonts w:ascii="Arial" w:hAnsi="Arial" w:cs="Arial"/>
        </w:rPr>
        <w:t>1</w:t>
      </w:r>
      <w:r w:rsidR="00B662BC">
        <w:rPr>
          <w:rFonts w:ascii="Arial" w:hAnsi="Arial" w:cs="Arial"/>
        </w:rPr>
        <w:t>2</w:t>
      </w:r>
      <w:r>
        <w:rPr>
          <w:rFonts w:ascii="Arial" w:hAnsi="Arial" w:cs="Arial"/>
        </w:rPr>
        <w:t>.2</w:t>
      </w:r>
      <w:r>
        <w:rPr>
          <w:rFonts w:ascii="Arial" w:hAnsi="Arial" w:cs="Arial"/>
        </w:rPr>
        <w:tab/>
        <w:t xml:space="preserve">AMHPs must be familiar with the hierarchy </w:t>
      </w:r>
      <w:r w:rsidR="003E73C2">
        <w:rPr>
          <w:rFonts w:ascii="Arial" w:hAnsi="Arial" w:cs="Arial"/>
        </w:rPr>
        <w:t xml:space="preserve">as </w:t>
      </w:r>
      <w:r>
        <w:rPr>
          <w:rFonts w:ascii="Arial" w:hAnsi="Arial" w:cs="Arial"/>
        </w:rPr>
        <w:t xml:space="preserve">outlined within the MHA </w:t>
      </w:r>
      <w:r w:rsidR="003E73C2">
        <w:rPr>
          <w:rFonts w:ascii="Arial" w:hAnsi="Arial" w:cs="Arial"/>
        </w:rPr>
        <w:t xml:space="preserve">(S26) </w:t>
      </w:r>
      <w:r>
        <w:rPr>
          <w:rFonts w:ascii="Arial" w:hAnsi="Arial" w:cs="Arial"/>
        </w:rPr>
        <w:t xml:space="preserve">and clearly record how the </w:t>
      </w:r>
      <w:r w:rsidR="000938C3">
        <w:rPr>
          <w:rFonts w:ascii="Arial" w:hAnsi="Arial" w:cs="Arial"/>
        </w:rPr>
        <w:t>N</w:t>
      </w:r>
      <w:r>
        <w:rPr>
          <w:rFonts w:ascii="Arial" w:hAnsi="Arial" w:cs="Arial"/>
        </w:rPr>
        <w:t xml:space="preserve">earest </w:t>
      </w:r>
      <w:r w:rsidR="000938C3">
        <w:rPr>
          <w:rFonts w:ascii="Arial" w:hAnsi="Arial" w:cs="Arial"/>
        </w:rPr>
        <w:t>R</w:t>
      </w:r>
      <w:r>
        <w:rPr>
          <w:rFonts w:ascii="Arial" w:hAnsi="Arial" w:cs="Arial"/>
        </w:rPr>
        <w:t xml:space="preserve">elative was identified within the AMHP report.  If reasonably practicable, AMHPs should </w:t>
      </w:r>
      <w:r w:rsidR="003E73C2">
        <w:rPr>
          <w:rFonts w:ascii="Arial" w:hAnsi="Arial" w:cs="Arial"/>
        </w:rPr>
        <w:t xml:space="preserve">inform or </w:t>
      </w:r>
      <w:r>
        <w:rPr>
          <w:rFonts w:ascii="Arial" w:hAnsi="Arial" w:cs="Arial"/>
        </w:rPr>
        <w:t xml:space="preserve">consult with the </w:t>
      </w:r>
      <w:r w:rsidR="000938C3">
        <w:rPr>
          <w:rFonts w:ascii="Arial" w:hAnsi="Arial" w:cs="Arial"/>
        </w:rPr>
        <w:t>N</w:t>
      </w:r>
      <w:r>
        <w:rPr>
          <w:rFonts w:ascii="Arial" w:hAnsi="Arial" w:cs="Arial"/>
        </w:rPr>
        <w:t xml:space="preserve">earest </w:t>
      </w:r>
      <w:r w:rsidR="000938C3">
        <w:rPr>
          <w:rFonts w:ascii="Arial" w:hAnsi="Arial" w:cs="Arial"/>
        </w:rPr>
        <w:t>R</w:t>
      </w:r>
      <w:r>
        <w:rPr>
          <w:rFonts w:ascii="Arial" w:hAnsi="Arial" w:cs="Arial"/>
        </w:rPr>
        <w:t>elative prior to the M</w:t>
      </w:r>
      <w:r w:rsidR="000938C3">
        <w:rPr>
          <w:rFonts w:ascii="Arial" w:hAnsi="Arial" w:cs="Arial"/>
        </w:rPr>
        <w:t>ental Health Act</w:t>
      </w:r>
      <w:r>
        <w:rPr>
          <w:rFonts w:ascii="Arial" w:hAnsi="Arial" w:cs="Arial"/>
        </w:rPr>
        <w:t xml:space="preserve"> assessment</w:t>
      </w:r>
      <w:r w:rsidR="000938C3">
        <w:rPr>
          <w:rFonts w:ascii="Arial" w:hAnsi="Arial" w:cs="Arial"/>
        </w:rPr>
        <w:t xml:space="preserve">, as well as letting them know the outcome of the assessment and ensuring they have been informed of their rights. </w:t>
      </w:r>
    </w:p>
    <w:p w14:paraId="776EE51D" w14:textId="77777777" w:rsidR="00147250" w:rsidRDefault="00147250" w:rsidP="00147250">
      <w:pPr>
        <w:rPr>
          <w:rFonts w:ascii="Arial" w:hAnsi="Arial" w:cs="Arial"/>
        </w:rPr>
      </w:pPr>
    </w:p>
    <w:p w14:paraId="745870C9" w14:textId="63E30FC3" w:rsidR="00F322CA" w:rsidRDefault="00147250" w:rsidP="000938C3">
      <w:pPr>
        <w:ind w:left="720" w:hanging="720"/>
        <w:jc w:val="both"/>
        <w:rPr>
          <w:rFonts w:ascii="Arial" w:hAnsi="Arial" w:cs="Arial"/>
        </w:rPr>
      </w:pPr>
      <w:r>
        <w:rPr>
          <w:rFonts w:ascii="Arial" w:hAnsi="Arial" w:cs="Arial"/>
        </w:rPr>
        <w:t>1</w:t>
      </w:r>
      <w:r w:rsidR="00B662BC">
        <w:rPr>
          <w:rFonts w:ascii="Arial" w:hAnsi="Arial" w:cs="Arial"/>
        </w:rPr>
        <w:t>2</w:t>
      </w:r>
      <w:r>
        <w:rPr>
          <w:rFonts w:ascii="Arial" w:hAnsi="Arial" w:cs="Arial"/>
        </w:rPr>
        <w:t>.3</w:t>
      </w:r>
      <w:r>
        <w:rPr>
          <w:rFonts w:ascii="Arial" w:hAnsi="Arial" w:cs="Arial"/>
        </w:rPr>
        <w:tab/>
      </w:r>
      <w:r w:rsidR="000938C3">
        <w:rPr>
          <w:rFonts w:ascii="Arial" w:hAnsi="Arial" w:cs="Arial"/>
        </w:rPr>
        <w:t xml:space="preserve">Prior to a Section 3 assessment, the Nearest Relative should be consulted with, and a record made as to whether they object to the Section 3 application being made if this is the outcome of the assessment. This is an important statutory duty. AMHP’s should carefully record all attempts to identify and contact a Nearest Relative in the patient’s RiO record as well as the AMHP report completed after the assessment. </w:t>
      </w:r>
      <w:r w:rsidR="00F322CA">
        <w:rPr>
          <w:rFonts w:ascii="Arial" w:hAnsi="Arial" w:cs="Arial"/>
        </w:rPr>
        <w:t>Where an</w:t>
      </w:r>
      <w:r>
        <w:rPr>
          <w:rFonts w:ascii="Arial" w:hAnsi="Arial" w:cs="Arial"/>
        </w:rPr>
        <w:t xml:space="preserve"> AMHP is aware of the existence of the </w:t>
      </w:r>
      <w:r w:rsidR="000938C3">
        <w:rPr>
          <w:rFonts w:ascii="Arial" w:hAnsi="Arial" w:cs="Arial"/>
        </w:rPr>
        <w:t>N</w:t>
      </w:r>
      <w:r>
        <w:rPr>
          <w:rFonts w:ascii="Arial" w:hAnsi="Arial" w:cs="Arial"/>
        </w:rPr>
        <w:t xml:space="preserve">earest </w:t>
      </w:r>
      <w:r w:rsidR="000938C3">
        <w:rPr>
          <w:rFonts w:ascii="Arial" w:hAnsi="Arial" w:cs="Arial"/>
        </w:rPr>
        <w:t>R</w:t>
      </w:r>
      <w:r>
        <w:rPr>
          <w:rFonts w:ascii="Arial" w:hAnsi="Arial" w:cs="Arial"/>
        </w:rPr>
        <w:t>elative but is not able to consult them</w:t>
      </w:r>
      <w:r w:rsidR="00F322CA">
        <w:rPr>
          <w:rFonts w:ascii="Arial" w:hAnsi="Arial" w:cs="Arial"/>
        </w:rPr>
        <w:t xml:space="preserve">, </w:t>
      </w:r>
      <w:r w:rsidR="000938C3">
        <w:rPr>
          <w:rFonts w:ascii="Arial" w:hAnsi="Arial" w:cs="Arial"/>
        </w:rPr>
        <w:t>the reasons for this</w:t>
      </w:r>
      <w:r w:rsidR="00F322CA">
        <w:rPr>
          <w:rFonts w:ascii="Arial" w:hAnsi="Arial" w:cs="Arial"/>
        </w:rPr>
        <w:t xml:space="preserve"> should clearly be recorded on both the AMHP report and on RIO. </w:t>
      </w:r>
    </w:p>
    <w:p w14:paraId="7FEBB48B" w14:textId="77777777" w:rsidR="00F322CA" w:rsidRDefault="00F322CA" w:rsidP="00147250">
      <w:pPr>
        <w:rPr>
          <w:rFonts w:ascii="Arial" w:hAnsi="Arial" w:cs="Arial"/>
        </w:rPr>
      </w:pPr>
    </w:p>
    <w:p w14:paraId="62231684" w14:textId="3ABD4027" w:rsidR="004350FF" w:rsidRDefault="00147250" w:rsidP="001C47EA">
      <w:pPr>
        <w:ind w:left="720" w:hanging="720"/>
        <w:jc w:val="both"/>
        <w:rPr>
          <w:rFonts w:ascii="Arial" w:hAnsi="Arial" w:cs="Arial"/>
        </w:rPr>
      </w:pPr>
      <w:r>
        <w:rPr>
          <w:rFonts w:ascii="Arial" w:hAnsi="Arial" w:cs="Arial"/>
        </w:rPr>
        <w:t>1</w:t>
      </w:r>
      <w:r w:rsidR="00B662BC">
        <w:rPr>
          <w:rFonts w:ascii="Arial" w:hAnsi="Arial" w:cs="Arial"/>
        </w:rPr>
        <w:t>2</w:t>
      </w:r>
      <w:r>
        <w:rPr>
          <w:rFonts w:ascii="Arial" w:hAnsi="Arial" w:cs="Arial"/>
        </w:rPr>
        <w:t>.4</w:t>
      </w:r>
      <w:r>
        <w:rPr>
          <w:rFonts w:ascii="Arial" w:hAnsi="Arial" w:cs="Arial"/>
        </w:rPr>
        <w:tab/>
        <w:t xml:space="preserve">The aim of the consultation </w:t>
      </w:r>
      <w:r w:rsidR="004350FF">
        <w:rPr>
          <w:rFonts w:ascii="Arial" w:hAnsi="Arial" w:cs="Arial"/>
        </w:rPr>
        <w:t xml:space="preserve">with the Nearest Relative will often </w:t>
      </w:r>
      <w:r>
        <w:rPr>
          <w:rFonts w:ascii="Arial" w:hAnsi="Arial" w:cs="Arial"/>
        </w:rPr>
        <w:t>mean</w:t>
      </w:r>
      <w:r w:rsidR="004350FF">
        <w:rPr>
          <w:rFonts w:ascii="Arial" w:hAnsi="Arial" w:cs="Arial"/>
        </w:rPr>
        <w:t xml:space="preserve"> </w:t>
      </w:r>
      <w:r>
        <w:rPr>
          <w:rFonts w:ascii="Arial" w:hAnsi="Arial" w:cs="Arial"/>
        </w:rPr>
        <w:t>that a full discussion of the case is necessary</w:t>
      </w:r>
      <w:r w:rsidR="004350FF">
        <w:rPr>
          <w:rFonts w:ascii="Arial" w:hAnsi="Arial" w:cs="Arial"/>
        </w:rPr>
        <w:t>.</w:t>
      </w:r>
      <w:r>
        <w:rPr>
          <w:rFonts w:ascii="Arial" w:hAnsi="Arial" w:cs="Arial"/>
        </w:rPr>
        <w:t xml:space="preserve"> </w:t>
      </w:r>
      <w:r w:rsidR="004350FF">
        <w:rPr>
          <w:rFonts w:ascii="Arial" w:hAnsi="Arial" w:cs="Arial"/>
        </w:rPr>
        <w:t>T</w:t>
      </w:r>
      <w:r>
        <w:rPr>
          <w:rFonts w:ascii="Arial" w:hAnsi="Arial" w:cs="Arial"/>
        </w:rPr>
        <w:t xml:space="preserve">his does not require the consent of the person being assessed. </w:t>
      </w:r>
    </w:p>
    <w:p w14:paraId="24808E09" w14:textId="77777777" w:rsidR="004350FF" w:rsidRDefault="004350FF" w:rsidP="004350FF">
      <w:pPr>
        <w:rPr>
          <w:rFonts w:ascii="Arial" w:hAnsi="Arial" w:cs="Arial"/>
          <w:color w:val="FF0000"/>
        </w:rPr>
      </w:pPr>
    </w:p>
    <w:p w14:paraId="72D5B327" w14:textId="16A5829D" w:rsidR="004350FF" w:rsidRPr="004350FF" w:rsidRDefault="004350FF" w:rsidP="004350FF">
      <w:pPr>
        <w:rPr>
          <w:rFonts w:ascii="Arial" w:hAnsi="Arial" w:cs="Arial"/>
          <w:b/>
          <w:bCs/>
        </w:rPr>
      </w:pPr>
      <w:r w:rsidRPr="004350FF">
        <w:rPr>
          <w:rFonts w:ascii="Arial" w:hAnsi="Arial" w:cs="Arial"/>
          <w:b/>
          <w:bCs/>
        </w:rPr>
        <w:t>Objections/Displacement</w:t>
      </w:r>
      <w:r>
        <w:rPr>
          <w:rFonts w:ascii="Arial" w:hAnsi="Arial" w:cs="Arial"/>
          <w:b/>
          <w:bCs/>
        </w:rPr>
        <w:t xml:space="preserve"> of Nearest Relative</w:t>
      </w:r>
    </w:p>
    <w:p w14:paraId="3E177216" w14:textId="77777777" w:rsidR="004350FF" w:rsidRDefault="004350FF" w:rsidP="000938C3">
      <w:pPr>
        <w:ind w:left="720" w:hanging="720"/>
        <w:jc w:val="both"/>
        <w:rPr>
          <w:rFonts w:ascii="Arial" w:hAnsi="Arial" w:cs="Arial"/>
        </w:rPr>
      </w:pPr>
    </w:p>
    <w:p w14:paraId="1CE77B2C" w14:textId="4FDAC46E" w:rsidR="004350FF" w:rsidRDefault="004350FF" w:rsidP="004350FF">
      <w:pPr>
        <w:ind w:left="720" w:hanging="720"/>
        <w:jc w:val="both"/>
        <w:rPr>
          <w:rFonts w:ascii="Arial" w:hAnsi="Arial" w:cs="Arial"/>
        </w:rPr>
      </w:pPr>
      <w:r>
        <w:rPr>
          <w:rFonts w:ascii="Arial" w:hAnsi="Arial" w:cs="Arial"/>
        </w:rPr>
        <w:t>1</w:t>
      </w:r>
      <w:r w:rsidR="00B662BC">
        <w:rPr>
          <w:rFonts w:ascii="Arial" w:hAnsi="Arial" w:cs="Arial"/>
        </w:rPr>
        <w:t>2</w:t>
      </w:r>
      <w:r>
        <w:rPr>
          <w:rFonts w:ascii="Arial" w:hAnsi="Arial" w:cs="Arial"/>
        </w:rPr>
        <w:t xml:space="preserve">.5 </w:t>
      </w:r>
      <w:r>
        <w:rPr>
          <w:rFonts w:ascii="Arial" w:hAnsi="Arial" w:cs="Arial"/>
        </w:rPr>
        <w:tab/>
      </w:r>
      <w:r w:rsidR="00147250">
        <w:rPr>
          <w:rFonts w:ascii="Arial" w:hAnsi="Arial" w:cs="Arial"/>
        </w:rPr>
        <w:t xml:space="preserve">If the nearest relative objects to a </w:t>
      </w:r>
      <w:r>
        <w:rPr>
          <w:rFonts w:ascii="Arial" w:hAnsi="Arial" w:cs="Arial"/>
        </w:rPr>
        <w:t>Section 3</w:t>
      </w:r>
      <w:r w:rsidR="00147250">
        <w:rPr>
          <w:rFonts w:ascii="Arial" w:hAnsi="Arial" w:cs="Arial"/>
        </w:rPr>
        <w:t xml:space="preserve"> application, then an assessment can still take place, but the </w:t>
      </w:r>
      <w:r>
        <w:rPr>
          <w:rFonts w:ascii="Arial" w:hAnsi="Arial" w:cs="Arial"/>
        </w:rPr>
        <w:t>Section 3</w:t>
      </w:r>
      <w:r w:rsidR="00147250">
        <w:rPr>
          <w:rFonts w:ascii="Arial" w:hAnsi="Arial" w:cs="Arial"/>
        </w:rPr>
        <w:t xml:space="preserve"> application cannot be completed. If the N</w:t>
      </w:r>
      <w:r>
        <w:rPr>
          <w:rFonts w:ascii="Arial" w:hAnsi="Arial" w:cs="Arial"/>
        </w:rPr>
        <w:t>earest Relative</w:t>
      </w:r>
      <w:r w:rsidR="00147250">
        <w:rPr>
          <w:rFonts w:ascii="Arial" w:hAnsi="Arial" w:cs="Arial"/>
        </w:rPr>
        <w:t xml:space="preserve"> objects </w:t>
      </w:r>
      <w:r>
        <w:rPr>
          <w:rFonts w:ascii="Arial" w:hAnsi="Arial" w:cs="Arial"/>
        </w:rPr>
        <w:t xml:space="preserve">to a Section 3 application being made, then the </w:t>
      </w:r>
      <w:r w:rsidR="00147250">
        <w:rPr>
          <w:rFonts w:ascii="Arial" w:hAnsi="Arial" w:cs="Arial"/>
        </w:rPr>
        <w:t xml:space="preserve">AMHP should </w:t>
      </w:r>
      <w:r>
        <w:rPr>
          <w:rFonts w:ascii="Arial" w:hAnsi="Arial" w:cs="Arial"/>
        </w:rPr>
        <w:t xml:space="preserve">carefully </w:t>
      </w:r>
      <w:r w:rsidR="00147250">
        <w:rPr>
          <w:rFonts w:ascii="Arial" w:hAnsi="Arial" w:cs="Arial"/>
        </w:rPr>
        <w:t>record the consultation</w:t>
      </w:r>
      <w:r>
        <w:rPr>
          <w:rFonts w:ascii="Arial" w:hAnsi="Arial" w:cs="Arial"/>
        </w:rPr>
        <w:t xml:space="preserve"> with the Nearest Relative </w:t>
      </w:r>
      <w:r w:rsidR="00147250">
        <w:rPr>
          <w:rFonts w:ascii="Arial" w:hAnsi="Arial" w:cs="Arial"/>
        </w:rPr>
        <w:t xml:space="preserve">and the reasons for any objection in as much detail as possible. If time allows, then a meeting </w:t>
      </w:r>
      <w:r>
        <w:rPr>
          <w:rFonts w:ascii="Arial" w:hAnsi="Arial" w:cs="Arial"/>
        </w:rPr>
        <w:t>should be arranged with the Nearest Relative and any involved professionals to try and explore any concerns the relative has.</w:t>
      </w:r>
    </w:p>
    <w:p w14:paraId="2EF60C79" w14:textId="77777777" w:rsidR="00147250" w:rsidRDefault="00147250" w:rsidP="00147250">
      <w:pPr>
        <w:rPr>
          <w:rFonts w:ascii="Arial" w:hAnsi="Arial" w:cs="Arial"/>
        </w:rPr>
      </w:pPr>
    </w:p>
    <w:p w14:paraId="7288EE8F" w14:textId="4489C55F" w:rsidR="004771B3" w:rsidRDefault="004771B3" w:rsidP="004771B3">
      <w:pPr>
        <w:ind w:left="720" w:hanging="720"/>
        <w:jc w:val="both"/>
        <w:rPr>
          <w:rFonts w:ascii="Arial" w:hAnsi="Arial" w:cs="Arial"/>
        </w:rPr>
      </w:pPr>
      <w:r>
        <w:rPr>
          <w:rFonts w:ascii="Arial" w:hAnsi="Arial" w:cs="Arial"/>
        </w:rPr>
        <w:t>1</w:t>
      </w:r>
      <w:r w:rsidR="00B662BC">
        <w:rPr>
          <w:rFonts w:ascii="Arial" w:hAnsi="Arial" w:cs="Arial"/>
        </w:rPr>
        <w:t>2</w:t>
      </w:r>
      <w:r>
        <w:rPr>
          <w:rFonts w:ascii="Arial" w:hAnsi="Arial" w:cs="Arial"/>
        </w:rPr>
        <w:t xml:space="preserve">.6 </w:t>
      </w:r>
      <w:r w:rsidR="00147250">
        <w:rPr>
          <w:rFonts w:ascii="Arial" w:hAnsi="Arial" w:cs="Arial"/>
        </w:rPr>
        <w:tab/>
        <w:t xml:space="preserve">If the </w:t>
      </w:r>
      <w:r>
        <w:rPr>
          <w:rFonts w:ascii="Arial" w:hAnsi="Arial" w:cs="Arial"/>
        </w:rPr>
        <w:t>objection by the N</w:t>
      </w:r>
      <w:r w:rsidR="00147250">
        <w:rPr>
          <w:rFonts w:ascii="Arial" w:hAnsi="Arial" w:cs="Arial"/>
        </w:rPr>
        <w:t xml:space="preserve">earest </w:t>
      </w:r>
      <w:r>
        <w:rPr>
          <w:rFonts w:ascii="Arial" w:hAnsi="Arial" w:cs="Arial"/>
        </w:rPr>
        <w:t>R</w:t>
      </w:r>
      <w:r w:rsidR="00147250">
        <w:rPr>
          <w:rFonts w:ascii="Arial" w:hAnsi="Arial" w:cs="Arial"/>
        </w:rPr>
        <w:t xml:space="preserve">elative is deemed unreasonable by the AMHP, then </w:t>
      </w:r>
      <w:r>
        <w:rPr>
          <w:rFonts w:ascii="Arial" w:hAnsi="Arial" w:cs="Arial"/>
        </w:rPr>
        <w:t xml:space="preserve">this should be escalated as soon as possible to the AMHP manager and the Mental Health Act Office. If it is felt that the Nearest Relative will need to be displaced (Section 29, MHA 1983/2007) then legal advice will need to be taken from the </w:t>
      </w:r>
      <w:r w:rsidRPr="001C47EA">
        <w:rPr>
          <w:rFonts w:ascii="Arial" w:hAnsi="Arial" w:cs="Arial"/>
        </w:rPr>
        <w:t>Local Authority legal department.</w:t>
      </w:r>
      <w:r>
        <w:rPr>
          <w:rFonts w:ascii="Arial" w:hAnsi="Arial" w:cs="Arial"/>
        </w:rPr>
        <w:t xml:space="preserve"> The AMHP will usually be asked to provide a report outlining the consultation with the Nearest Relative and the reasons why it is felt the objection is unreasonable and on what grounds. </w:t>
      </w:r>
    </w:p>
    <w:p w14:paraId="7A1E7A45" w14:textId="77777777" w:rsidR="00147250" w:rsidRDefault="00147250" w:rsidP="00147250">
      <w:pPr>
        <w:rPr>
          <w:rFonts w:ascii="Arial" w:hAnsi="Arial" w:cs="Arial"/>
        </w:rPr>
      </w:pPr>
    </w:p>
    <w:p w14:paraId="7E45921D" w14:textId="7C7E4618" w:rsidR="00147250" w:rsidRDefault="00147250" w:rsidP="00AE579D">
      <w:pPr>
        <w:ind w:left="720" w:hanging="720"/>
        <w:jc w:val="both"/>
        <w:rPr>
          <w:rFonts w:ascii="Arial" w:hAnsi="Arial" w:cs="Arial"/>
        </w:rPr>
      </w:pPr>
      <w:r>
        <w:rPr>
          <w:rFonts w:ascii="Arial" w:hAnsi="Arial" w:cs="Arial"/>
        </w:rPr>
        <w:t>1</w:t>
      </w:r>
      <w:r w:rsidR="00B662BC">
        <w:rPr>
          <w:rFonts w:ascii="Arial" w:hAnsi="Arial" w:cs="Arial"/>
        </w:rPr>
        <w:t>2</w:t>
      </w:r>
      <w:r w:rsidR="00AE579D">
        <w:rPr>
          <w:rFonts w:ascii="Arial" w:hAnsi="Arial" w:cs="Arial"/>
        </w:rPr>
        <w:t>.7</w:t>
      </w:r>
      <w:r>
        <w:rPr>
          <w:rFonts w:ascii="Arial" w:hAnsi="Arial" w:cs="Arial"/>
        </w:rPr>
        <w:tab/>
      </w:r>
      <w:r w:rsidR="004771B3">
        <w:rPr>
          <w:rFonts w:ascii="Arial" w:hAnsi="Arial" w:cs="Arial"/>
        </w:rPr>
        <w:t>In these case</w:t>
      </w:r>
      <w:r w:rsidR="00AE579D">
        <w:rPr>
          <w:rFonts w:ascii="Arial" w:hAnsi="Arial" w:cs="Arial"/>
        </w:rPr>
        <w:t>s,</w:t>
      </w:r>
      <w:r w:rsidR="004771B3">
        <w:rPr>
          <w:rFonts w:ascii="Arial" w:hAnsi="Arial" w:cs="Arial"/>
        </w:rPr>
        <w:t xml:space="preserve"> where possible, the </w:t>
      </w:r>
      <w:r>
        <w:rPr>
          <w:rFonts w:ascii="Arial" w:hAnsi="Arial" w:cs="Arial"/>
        </w:rPr>
        <w:t>AMHP should</w:t>
      </w:r>
      <w:r w:rsidR="004771B3">
        <w:rPr>
          <w:rFonts w:ascii="Arial" w:hAnsi="Arial" w:cs="Arial"/>
        </w:rPr>
        <w:t xml:space="preserve"> try to</w:t>
      </w:r>
      <w:r>
        <w:rPr>
          <w:rFonts w:ascii="Arial" w:hAnsi="Arial" w:cs="Arial"/>
        </w:rPr>
        <w:t xml:space="preserve"> identify any other relative who may be suitable to act as </w:t>
      </w:r>
      <w:r w:rsidR="004771B3">
        <w:rPr>
          <w:rFonts w:ascii="Arial" w:hAnsi="Arial" w:cs="Arial"/>
        </w:rPr>
        <w:t>Nearest Relative</w:t>
      </w:r>
      <w:r>
        <w:rPr>
          <w:rFonts w:ascii="Arial" w:hAnsi="Arial" w:cs="Arial"/>
        </w:rPr>
        <w:t xml:space="preserve">. If no other relative </w:t>
      </w:r>
      <w:r w:rsidR="004771B3">
        <w:rPr>
          <w:rFonts w:ascii="Arial" w:hAnsi="Arial" w:cs="Arial"/>
        </w:rPr>
        <w:t xml:space="preserve">can be found/or is not felt to be suitable then the </w:t>
      </w:r>
      <w:r w:rsidR="00AE579D">
        <w:rPr>
          <w:rFonts w:ascii="Arial" w:hAnsi="Arial" w:cs="Arial"/>
        </w:rPr>
        <w:t xml:space="preserve">Local Authority can be nominated by the court to act as Nearest Relative. This would usually be the Service Manager for Mental Health. </w:t>
      </w:r>
      <w:r>
        <w:rPr>
          <w:rFonts w:ascii="Arial" w:hAnsi="Arial" w:cs="Arial"/>
        </w:rPr>
        <w:t>The court will ultimately decide on the matter of displacement</w:t>
      </w:r>
      <w:r w:rsidR="00AE579D">
        <w:rPr>
          <w:rFonts w:ascii="Arial" w:hAnsi="Arial" w:cs="Arial"/>
        </w:rPr>
        <w:t xml:space="preserve"> </w:t>
      </w:r>
      <w:r>
        <w:rPr>
          <w:rFonts w:ascii="Arial" w:hAnsi="Arial" w:cs="Arial"/>
        </w:rPr>
        <w:t xml:space="preserve">and appoint an alternative </w:t>
      </w:r>
      <w:r w:rsidR="00AE579D">
        <w:rPr>
          <w:rFonts w:ascii="Arial" w:hAnsi="Arial" w:cs="Arial"/>
        </w:rPr>
        <w:t>N</w:t>
      </w:r>
      <w:r>
        <w:rPr>
          <w:rFonts w:ascii="Arial" w:hAnsi="Arial" w:cs="Arial"/>
        </w:rPr>
        <w:t xml:space="preserve">earest </w:t>
      </w:r>
      <w:r w:rsidR="00AE579D">
        <w:rPr>
          <w:rFonts w:ascii="Arial" w:hAnsi="Arial" w:cs="Arial"/>
        </w:rPr>
        <w:t>R</w:t>
      </w:r>
      <w:r>
        <w:rPr>
          <w:rFonts w:ascii="Arial" w:hAnsi="Arial" w:cs="Arial"/>
        </w:rPr>
        <w:t xml:space="preserve">elative if appropriate. </w:t>
      </w:r>
    </w:p>
    <w:p w14:paraId="2B897292" w14:textId="77777777" w:rsidR="001C47EA" w:rsidRDefault="001C47EA" w:rsidP="00147250">
      <w:pPr>
        <w:rPr>
          <w:rFonts w:ascii="Arial" w:hAnsi="Arial" w:cs="Arial"/>
        </w:rPr>
      </w:pPr>
    </w:p>
    <w:p w14:paraId="0025625D" w14:textId="4D8CEC3A" w:rsidR="007F32CD" w:rsidRDefault="00147250" w:rsidP="007F32CD">
      <w:pPr>
        <w:ind w:left="720" w:hanging="720"/>
        <w:jc w:val="both"/>
        <w:rPr>
          <w:rFonts w:ascii="Arial" w:hAnsi="Arial" w:cs="Arial"/>
        </w:rPr>
      </w:pPr>
      <w:r>
        <w:rPr>
          <w:rFonts w:ascii="Arial" w:hAnsi="Arial" w:cs="Arial"/>
        </w:rPr>
        <w:t>12.</w:t>
      </w:r>
      <w:r w:rsidR="001C47EA">
        <w:rPr>
          <w:rFonts w:ascii="Arial" w:hAnsi="Arial" w:cs="Arial"/>
        </w:rPr>
        <w:t>8</w:t>
      </w:r>
      <w:r>
        <w:rPr>
          <w:rFonts w:ascii="Arial" w:hAnsi="Arial" w:cs="Arial"/>
        </w:rPr>
        <w:tab/>
        <w:t xml:space="preserve">Where a person is detained under s2, once the Court receives </w:t>
      </w:r>
      <w:r w:rsidR="00F66328">
        <w:rPr>
          <w:rFonts w:ascii="Arial" w:hAnsi="Arial" w:cs="Arial"/>
        </w:rPr>
        <w:t>and for</w:t>
      </w:r>
      <w:r w:rsidR="003A35F1">
        <w:rPr>
          <w:rFonts w:ascii="Arial" w:hAnsi="Arial" w:cs="Arial"/>
        </w:rPr>
        <w:t>mally accepts t</w:t>
      </w:r>
      <w:r w:rsidR="00F66328">
        <w:rPr>
          <w:rFonts w:ascii="Arial" w:hAnsi="Arial" w:cs="Arial"/>
        </w:rPr>
        <w:t xml:space="preserve">he </w:t>
      </w:r>
      <w:r w:rsidR="007F32CD">
        <w:rPr>
          <w:rFonts w:ascii="Arial" w:hAnsi="Arial" w:cs="Arial"/>
        </w:rPr>
        <w:t xml:space="preserve">application to displace the </w:t>
      </w:r>
      <w:r w:rsidR="00F66328">
        <w:rPr>
          <w:rFonts w:ascii="Arial" w:hAnsi="Arial" w:cs="Arial"/>
        </w:rPr>
        <w:t>N</w:t>
      </w:r>
      <w:r>
        <w:rPr>
          <w:rFonts w:ascii="Arial" w:hAnsi="Arial" w:cs="Arial"/>
        </w:rPr>
        <w:t>eare</w:t>
      </w:r>
      <w:r w:rsidR="003A35F1">
        <w:rPr>
          <w:rFonts w:ascii="Arial" w:hAnsi="Arial" w:cs="Arial"/>
        </w:rPr>
        <w:t xml:space="preserve">st </w:t>
      </w:r>
      <w:r w:rsidR="007F32CD">
        <w:rPr>
          <w:rFonts w:ascii="Arial" w:hAnsi="Arial" w:cs="Arial"/>
        </w:rPr>
        <w:t>R</w:t>
      </w:r>
      <w:r w:rsidR="003A35F1">
        <w:rPr>
          <w:rFonts w:ascii="Arial" w:hAnsi="Arial" w:cs="Arial"/>
        </w:rPr>
        <w:t>elative</w:t>
      </w:r>
      <w:r w:rsidR="007F32CD">
        <w:rPr>
          <w:rFonts w:ascii="Arial" w:hAnsi="Arial" w:cs="Arial"/>
        </w:rPr>
        <w:t xml:space="preserve">, </w:t>
      </w:r>
      <w:r>
        <w:rPr>
          <w:rFonts w:ascii="Arial" w:hAnsi="Arial" w:cs="Arial"/>
        </w:rPr>
        <w:t xml:space="preserve">the s2 is </w:t>
      </w:r>
      <w:r w:rsidR="007F32CD">
        <w:rPr>
          <w:rFonts w:ascii="Arial" w:hAnsi="Arial" w:cs="Arial"/>
        </w:rPr>
        <w:t xml:space="preserve">then </w:t>
      </w:r>
      <w:r>
        <w:rPr>
          <w:rFonts w:ascii="Arial" w:hAnsi="Arial" w:cs="Arial"/>
        </w:rPr>
        <w:t>ext</w:t>
      </w:r>
      <w:r w:rsidR="00F85BAE">
        <w:rPr>
          <w:rFonts w:ascii="Arial" w:hAnsi="Arial" w:cs="Arial"/>
        </w:rPr>
        <w:t xml:space="preserve">ended </w:t>
      </w:r>
      <w:r w:rsidR="007F32CD">
        <w:rPr>
          <w:rFonts w:ascii="Arial" w:hAnsi="Arial" w:cs="Arial"/>
        </w:rPr>
        <w:t xml:space="preserve">to allow the matter to be considered by the court. The application to displace the Nearest Relative must be attended by the AMHP who took part in the assessment. </w:t>
      </w:r>
    </w:p>
    <w:p w14:paraId="2B33527A" w14:textId="77777777" w:rsidR="00147250" w:rsidRDefault="00147250" w:rsidP="00147250">
      <w:pPr>
        <w:rPr>
          <w:rFonts w:ascii="Arial" w:hAnsi="Arial" w:cs="Arial"/>
        </w:rPr>
      </w:pPr>
    </w:p>
    <w:p w14:paraId="6AEFE15E" w14:textId="65938D06" w:rsidR="00A10BBE" w:rsidRPr="007F32CD" w:rsidRDefault="00A10BBE" w:rsidP="00147250">
      <w:pPr>
        <w:rPr>
          <w:rFonts w:ascii="Arial" w:hAnsi="Arial" w:cs="Arial"/>
          <w:b/>
          <w:bCs/>
        </w:rPr>
      </w:pPr>
      <w:r w:rsidRPr="007F32CD">
        <w:rPr>
          <w:rFonts w:ascii="Arial" w:hAnsi="Arial" w:cs="Arial"/>
          <w:b/>
          <w:bCs/>
        </w:rPr>
        <w:t>Delegation</w:t>
      </w:r>
      <w:r w:rsidR="007F32CD" w:rsidRPr="007F32CD">
        <w:rPr>
          <w:rFonts w:ascii="Arial" w:hAnsi="Arial" w:cs="Arial"/>
          <w:b/>
          <w:bCs/>
        </w:rPr>
        <w:t xml:space="preserve"> of Nearest Relative</w:t>
      </w:r>
    </w:p>
    <w:p w14:paraId="0FA5C531" w14:textId="77777777" w:rsidR="00A10BBE" w:rsidRDefault="00A10BBE" w:rsidP="00147250">
      <w:pPr>
        <w:rPr>
          <w:rFonts w:ascii="Arial" w:hAnsi="Arial" w:cs="Arial"/>
        </w:rPr>
      </w:pPr>
    </w:p>
    <w:p w14:paraId="1A27267A" w14:textId="1CE561A6" w:rsidR="007F32CD" w:rsidRDefault="00147250" w:rsidP="009052D0">
      <w:pPr>
        <w:ind w:left="720" w:hanging="720"/>
        <w:jc w:val="both"/>
        <w:rPr>
          <w:rFonts w:ascii="Arial" w:hAnsi="Arial" w:cs="Arial"/>
        </w:rPr>
      </w:pPr>
      <w:r>
        <w:rPr>
          <w:rFonts w:ascii="Arial" w:hAnsi="Arial" w:cs="Arial"/>
        </w:rPr>
        <w:t>12.</w:t>
      </w:r>
      <w:r w:rsidR="007F32CD">
        <w:rPr>
          <w:rFonts w:ascii="Arial" w:hAnsi="Arial" w:cs="Arial"/>
        </w:rPr>
        <w:t>9</w:t>
      </w:r>
      <w:r>
        <w:rPr>
          <w:rFonts w:ascii="Arial" w:hAnsi="Arial" w:cs="Arial"/>
        </w:rPr>
        <w:tab/>
      </w:r>
      <w:r w:rsidR="007F32CD">
        <w:rPr>
          <w:rFonts w:ascii="Arial" w:hAnsi="Arial" w:cs="Arial"/>
        </w:rPr>
        <w:t xml:space="preserve">A patient’s Nearest Relative can delegate the role and functions of the Nearest Relative role to another person if they wish to do so. AMHP’s should ensure that they let Nearest Relatives know this information and offer guidance on how this can be done if they wish. </w:t>
      </w:r>
    </w:p>
    <w:p w14:paraId="578AD384" w14:textId="77777777" w:rsidR="007F32CD" w:rsidRDefault="007F32CD" w:rsidP="00147250">
      <w:pPr>
        <w:rPr>
          <w:rFonts w:ascii="Arial" w:hAnsi="Arial" w:cs="Arial"/>
        </w:rPr>
      </w:pPr>
    </w:p>
    <w:p w14:paraId="533CAB2F" w14:textId="0F61606C" w:rsidR="009052D0" w:rsidRDefault="009052D0" w:rsidP="009052D0">
      <w:pPr>
        <w:ind w:left="720" w:hanging="720"/>
        <w:jc w:val="both"/>
        <w:rPr>
          <w:rFonts w:ascii="Arial" w:hAnsi="Arial" w:cs="Arial"/>
        </w:rPr>
      </w:pPr>
      <w:r>
        <w:rPr>
          <w:rFonts w:ascii="Arial" w:hAnsi="Arial" w:cs="Arial"/>
        </w:rPr>
        <w:t xml:space="preserve">12.10 </w:t>
      </w:r>
      <w:r>
        <w:rPr>
          <w:rFonts w:ascii="Arial" w:hAnsi="Arial" w:cs="Arial"/>
        </w:rPr>
        <w:tab/>
      </w:r>
      <w:r w:rsidR="00147250">
        <w:rPr>
          <w:rFonts w:ascii="Arial" w:hAnsi="Arial" w:cs="Arial"/>
        </w:rPr>
        <w:t xml:space="preserve">The </w:t>
      </w:r>
      <w:r>
        <w:rPr>
          <w:rFonts w:ascii="Arial" w:hAnsi="Arial" w:cs="Arial"/>
        </w:rPr>
        <w:t xml:space="preserve">person to whom the role and function of the Nearest Relative is being delegated to does not necessarily have to be a relative of the patient, but they do have to agree to take over the functions and role of the Nearest Relative. Request to delegate must be made in writing (Section 32(2)). There is a Nearest Relative delegation form that can be given to Nearest Relatives wishing to delegate their role and function to someone else (Appendix </w:t>
      </w:r>
      <w:r w:rsidR="005900A6">
        <w:rPr>
          <w:rFonts w:ascii="Arial" w:hAnsi="Arial" w:cs="Arial"/>
        </w:rPr>
        <w:t>5</w:t>
      </w:r>
      <w:r>
        <w:rPr>
          <w:rFonts w:ascii="Arial" w:hAnsi="Arial" w:cs="Arial"/>
        </w:rPr>
        <w:t>) however, this form does not have to be used and the delegation can be in the form of a written letter only. A copy of the form/letter must be stored on the patient record and a copy be provided to the Mental Health Act Office.</w:t>
      </w:r>
    </w:p>
    <w:p w14:paraId="6F3FD867" w14:textId="78DEC159" w:rsidR="00147250" w:rsidRDefault="00147250" w:rsidP="00147250">
      <w:pPr>
        <w:pStyle w:val="Heading1"/>
      </w:pPr>
      <w:bookmarkStart w:id="16" w:name="_Toc107313980"/>
      <w:r>
        <w:t>1</w:t>
      </w:r>
      <w:r w:rsidR="00237C9A">
        <w:t>3</w:t>
      </w:r>
      <w:r>
        <w:t xml:space="preserve"> Community Treatment Orders (CTOs)</w:t>
      </w:r>
      <w:bookmarkEnd w:id="16"/>
    </w:p>
    <w:p w14:paraId="7F5DC753" w14:textId="77777777" w:rsidR="00147250" w:rsidRDefault="00147250" w:rsidP="00147250">
      <w:pPr>
        <w:rPr>
          <w:rFonts w:ascii="Arial" w:hAnsi="Arial" w:cs="Arial"/>
        </w:rPr>
      </w:pPr>
    </w:p>
    <w:p w14:paraId="742D4C94" w14:textId="4FD0B54C" w:rsidR="009052D0" w:rsidRDefault="00147250" w:rsidP="00052022">
      <w:pPr>
        <w:ind w:left="720" w:hanging="720"/>
        <w:jc w:val="both"/>
        <w:rPr>
          <w:rFonts w:ascii="Arial" w:hAnsi="Arial" w:cs="Arial"/>
        </w:rPr>
      </w:pPr>
      <w:r>
        <w:rPr>
          <w:rFonts w:ascii="Arial" w:hAnsi="Arial" w:cs="Arial"/>
        </w:rPr>
        <w:t>1</w:t>
      </w:r>
      <w:r w:rsidR="00052022">
        <w:rPr>
          <w:rFonts w:ascii="Arial" w:hAnsi="Arial" w:cs="Arial"/>
        </w:rPr>
        <w:t>3</w:t>
      </w:r>
      <w:r>
        <w:rPr>
          <w:rFonts w:ascii="Arial" w:hAnsi="Arial" w:cs="Arial"/>
        </w:rPr>
        <w:t>.1</w:t>
      </w:r>
      <w:r>
        <w:rPr>
          <w:rFonts w:ascii="Arial" w:hAnsi="Arial" w:cs="Arial"/>
        </w:rPr>
        <w:tab/>
      </w:r>
      <w:r w:rsidR="009052D0">
        <w:rPr>
          <w:rFonts w:ascii="Arial" w:hAnsi="Arial" w:cs="Arial"/>
        </w:rPr>
        <w:t>The AMHP service will be involved in the making</w:t>
      </w:r>
      <w:r w:rsidR="00A344B3">
        <w:rPr>
          <w:rFonts w:ascii="Arial" w:hAnsi="Arial" w:cs="Arial"/>
        </w:rPr>
        <w:t xml:space="preserve"> (CTO discharge from hospital),</w:t>
      </w:r>
      <w:r w:rsidR="009052D0">
        <w:rPr>
          <w:rFonts w:ascii="Arial" w:hAnsi="Arial" w:cs="Arial"/>
        </w:rPr>
        <w:t xml:space="preserve"> renewing and </w:t>
      </w:r>
      <w:r w:rsidR="00A344B3">
        <w:rPr>
          <w:rFonts w:ascii="Arial" w:hAnsi="Arial" w:cs="Arial"/>
        </w:rPr>
        <w:t xml:space="preserve">revoking of Community Treatment Orders. The AMHP service may also become involved when a Responsible Clinician has recalled a patient under a CTO and the patient has failed to attend the hospital as stated on the CTO. </w:t>
      </w:r>
    </w:p>
    <w:p w14:paraId="003EE065" w14:textId="073343A8" w:rsidR="00A344B3" w:rsidRDefault="00A344B3" w:rsidP="00147250">
      <w:pPr>
        <w:rPr>
          <w:rFonts w:ascii="Arial" w:hAnsi="Arial" w:cs="Arial"/>
        </w:rPr>
      </w:pPr>
    </w:p>
    <w:p w14:paraId="06D27FEC" w14:textId="4C2E7F97" w:rsidR="00A344B3" w:rsidRDefault="00052022" w:rsidP="00052022">
      <w:pPr>
        <w:ind w:left="720" w:hanging="720"/>
        <w:jc w:val="both"/>
        <w:rPr>
          <w:rFonts w:ascii="Arial" w:hAnsi="Arial" w:cs="Arial"/>
        </w:rPr>
      </w:pPr>
      <w:r>
        <w:rPr>
          <w:rFonts w:ascii="Arial" w:hAnsi="Arial" w:cs="Arial"/>
        </w:rPr>
        <w:t xml:space="preserve">13.2 </w:t>
      </w:r>
      <w:r>
        <w:rPr>
          <w:rFonts w:ascii="Arial" w:hAnsi="Arial" w:cs="Arial"/>
        </w:rPr>
        <w:tab/>
      </w:r>
      <w:r w:rsidR="00A344B3">
        <w:rPr>
          <w:rFonts w:ascii="Arial" w:hAnsi="Arial" w:cs="Arial"/>
        </w:rPr>
        <w:t xml:space="preserve">All referrals for CTO discharge, renewal and revocation should be made to the AMHP service via telephone providing as much notice as possible in all cases. </w:t>
      </w:r>
    </w:p>
    <w:p w14:paraId="563120C6" w14:textId="35C3307C" w:rsidR="00052022" w:rsidRDefault="00052022" w:rsidP="00A344B3">
      <w:pPr>
        <w:rPr>
          <w:rFonts w:ascii="Arial" w:hAnsi="Arial" w:cs="Arial"/>
        </w:rPr>
      </w:pPr>
    </w:p>
    <w:p w14:paraId="3F3FCBEA" w14:textId="2CE1C232" w:rsidR="00052022" w:rsidRDefault="00052022" w:rsidP="00052022">
      <w:pPr>
        <w:ind w:left="720" w:hanging="720"/>
        <w:jc w:val="both"/>
        <w:rPr>
          <w:rFonts w:ascii="Arial" w:hAnsi="Arial" w:cs="Arial"/>
        </w:rPr>
      </w:pPr>
      <w:r>
        <w:rPr>
          <w:rFonts w:ascii="Arial" w:hAnsi="Arial" w:cs="Arial"/>
        </w:rPr>
        <w:t xml:space="preserve">13.3 </w:t>
      </w:r>
      <w:r>
        <w:rPr>
          <w:rFonts w:ascii="Arial" w:hAnsi="Arial" w:cs="Arial"/>
        </w:rPr>
        <w:tab/>
        <w:t xml:space="preserve">The AMHP business support officer will maintain a database of CTO cases and maintain the AMHP diary for planned CTO assessments (particularly CTO renewal assessments). </w:t>
      </w:r>
    </w:p>
    <w:p w14:paraId="6BE3C603" w14:textId="1C3056BB" w:rsidR="00C85D82" w:rsidRDefault="00C85D82" w:rsidP="00052022">
      <w:pPr>
        <w:ind w:left="720" w:hanging="720"/>
        <w:jc w:val="both"/>
        <w:rPr>
          <w:rFonts w:ascii="Arial" w:hAnsi="Arial" w:cs="Arial"/>
        </w:rPr>
      </w:pPr>
    </w:p>
    <w:p w14:paraId="057BFE4E" w14:textId="097F442D" w:rsidR="00C85D82" w:rsidRDefault="00C85D82" w:rsidP="00052022">
      <w:pPr>
        <w:ind w:left="720" w:hanging="720"/>
        <w:jc w:val="both"/>
        <w:rPr>
          <w:rFonts w:ascii="Arial" w:hAnsi="Arial" w:cs="Arial"/>
        </w:rPr>
      </w:pPr>
      <w:r>
        <w:rPr>
          <w:rFonts w:ascii="Arial" w:hAnsi="Arial" w:cs="Arial"/>
        </w:rPr>
        <w:t xml:space="preserve">13.4 </w:t>
      </w:r>
      <w:r>
        <w:rPr>
          <w:rFonts w:ascii="Arial" w:hAnsi="Arial" w:cs="Arial"/>
        </w:rPr>
        <w:tab/>
        <w:t>All CTO assessments will require the CTO assessment report to be completed.</w:t>
      </w:r>
    </w:p>
    <w:p w14:paraId="11E8DF7B" w14:textId="77777777" w:rsidR="00A344B3" w:rsidRDefault="00A344B3" w:rsidP="00147250">
      <w:pPr>
        <w:rPr>
          <w:rFonts w:ascii="Arial" w:hAnsi="Arial" w:cs="Arial"/>
        </w:rPr>
      </w:pPr>
    </w:p>
    <w:p w14:paraId="54B74A04" w14:textId="0C9E3B0E" w:rsidR="00A344B3" w:rsidRPr="00052022" w:rsidRDefault="00A344B3" w:rsidP="00147250">
      <w:pPr>
        <w:rPr>
          <w:rFonts w:ascii="Arial" w:hAnsi="Arial" w:cs="Arial"/>
          <w:b/>
          <w:bCs/>
        </w:rPr>
      </w:pPr>
      <w:r w:rsidRPr="00052022">
        <w:rPr>
          <w:rFonts w:ascii="Arial" w:hAnsi="Arial" w:cs="Arial"/>
          <w:b/>
          <w:bCs/>
        </w:rPr>
        <w:t>Making of a CTO (discharge from hospital on CTO)</w:t>
      </w:r>
    </w:p>
    <w:p w14:paraId="7F1868FF" w14:textId="21A32585" w:rsidR="00A344B3" w:rsidRDefault="00A344B3" w:rsidP="000F631F">
      <w:pPr>
        <w:jc w:val="both"/>
        <w:rPr>
          <w:rFonts w:ascii="Arial" w:hAnsi="Arial" w:cs="Arial"/>
          <w:b/>
          <w:bCs/>
        </w:rPr>
      </w:pPr>
    </w:p>
    <w:p w14:paraId="0AE32F91" w14:textId="78513646" w:rsidR="00052022" w:rsidRDefault="000F631F" w:rsidP="000F631F">
      <w:pPr>
        <w:ind w:left="720" w:hanging="720"/>
        <w:jc w:val="both"/>
        <w:rPr>
          <w:rFonts w:ascii="Arial" w:hAnsi="Arial" w:cs="Arial"/>
        </w:rPr>
      </w:pPr>
      <w:r>
        <w:rPr>
          <w:rFonts w:ascii="Arial" w:hAnsi="Arial" w:cs="Arial"/>
        </w:rPr>
        <w:t>13.</w:t>
      </w:r>
      <w:r w:rsidR="00C85D82">
        <w:rPr>
          <w:rFonts w:ascii="Arial" w:hAnsi="Arial" w:cs="Arial"/>
        </w:rPr>
        <w:t>5</w:t>
      </w:r>
      <w:r>
        <w:rPr>
          <w:rFonts w:ascii="Arial" w:hAnsi="Arial" w:cs="Arial"/>
        </w:rPr>
        <w:t xml:space="preserve"> </w:t>
      </w:r>
      <w:r>
        <w:rPr>
          <w:rFonts w:ascii="Arial" w:hAnsi="Arial" w:cs="Arial"/>
        </w:rPr>
        <w:tab/>
      </w:r>
      <w:r w:rsidR="00052022">
        <w:rPr>
          <w:rFonts w:ascii="Arial" w:hAnsi="Arial" w:cs="Arial"/>
        </w:rPr>
        <w:t xml:space="preserve">If a CTO discharge is proposed for a patient in hospital, then the ward should give the AMHP service as much notice as possible before the planned CTO discharge meeting is due to take place (at least one week). This will give the AMHP service time to gather the necessary information. </w:t>
      </w:r>
    </w:p>
    <w:p w14:paraId="4901264F" w14:textId="4C277698" w:rsidR="00052022" w:rsidRDefault="00052022" w:rsidP="000F631F">
      <w:pPr>
        <w:jc w:val="both"/>
        <w:rPr>
          <w:rFonts w:ascii="Arial" w:hAnsi="Arial" w:cs="Arial"/>
        </w:rPr>
      </w:pPr>
    </w:p>
    <w:p w14:paraId="20FD9384" w14:textId="225C0FF3" w:rsidR="00052022" w:rsidRPr="00052022" w:rsidRDefault="000F631F" w:rsidP="000F631F">
      <w:pPr>
        <w:ind w:left="720" w:hanging="720"/>
        <w:jc w:val="both"/>
        <w:rPr>
          <w:rFonts w:ascii="Arial" w:hAnsi="Arial" w:cs="Arial"/>
        </w:rPr>
      </w:pPr>
      <w:r>
        <w:rPr>
          <w:rFonts w:ascii="Arial" w:hAnsi="Arial" w:cs="Arial"/>
        </w:rPr>
        <w:t>13.</w:t>
      </w:r>
      <w:r w:rsidR="00C85D82">
        <w:rPr>
          <w:rFonts w:ascii="Arial" w:hAnsi="Arial" w:cs="Arial"/>
        </w:rPr>
        <w:t>6</w:t>
      </w:r>
      <w:r>
        <w:rPr>
          <w:rFonts w:ascii="Arial" w:hAnsi="Arial" w:cs="Arial"/>
        </w:rPr>
        <w:t xml:space="preserve"> </w:t>
      </w:r>
      <w:r>
        <w:rPr>
          <w:rFonts w:ascii="Arial" w:hAnsi="Arial" w:cs="Arial"/>
        </w:rPr>
        <w:tab/>
      </w:r>
      <w:r w:rsidR="00052022">
        <w:rPr>
          <w:rFonts w:ascii="Arial" w:hAnsi="Arial" w:cs="Arial"/>
        </w:rPr>
        <w:t xml:space="preserve">The AMHP Service will want to ascertain whether or not the proposal for CTO discharge has been discussed with the community team that will be managing the CTO in the community and consider any proposed discretionary conditions. The AMHPs must consider if any </w:t>
      </w:r>
      <w:r>
        <w:rPr>
          <w:rFonts w:ascii="Arial" w:hAnsi="Arial" w:cs="Arial"/>
        </w:rPr>
        <w:t xml:space="preserve">discretionary </w:t>
      </w:r>
      <w:r w:rsidR="00052022">
        <w:rPr>
          <w:rFonts w:ascii="Arial" w:hAnsi="Arial" w:cs="Arial"/>
        </w:rPr>
        <w:t xml:space="preserve">conditions stipulated are necessary and </w:t>
      </w:r>
      <w:r>
        <w:rPr>
          <w:rFonts w:ascii="Arial" w:hAnsi="Arial" w:cs="Arial"/>
        </w:rPr>
        <w:t xml:space="preserve">proportionate and </w:t>
      </w:r>
      <w:r w:rsidR="00052022">
        <w:rPr>
          <w:rFonts w:ascii="Arial" w:hAnsi="Arial" w:cs="Arial"/>
        </w:rPr>
        <w:t xml:space="preserve">bear in mind that any conditions should not amount to a deprivation of liberty. The ward should also discuss the proposed CTO with the patient and any family/carers prior to the AMHP assessment taking place. </w:t>
      </w:r>
    </w:p>
    <w:p w14:paraId="6D120346" w14:textId="67147F6D" w:rsidR="00052022" w:rsidRDefault="00052022" w:rsidP="000F631F">
      <w:pPr>
        <w:jc w:val="both"/>
        <w:rPr>
          <w:rFonts w:ascii="Arial" w:hAnsi="Arial" w:cs="Arial"/>
          <w:b/>
          <w:bCs/>
        </w:rPr>
      </w:pPr>
    </w:p>
    <w:p w14:paraId="61DC0961" w14:textId="6C9B0064" w:rsidR="00052022" w:rsidRPr="000F631F" w:rsidRDefault="000F631F" w:rsidP="000F631F">
      <w:pPr>
        <w:ind w:left="720" w:hanging="720"/>
        <w:jc w:val="both"/>
        <w:rPr>
          <w:rFonts w:ascii="Arial" w:hAnsi="Arial" w:cs="Arial"/>
        </w:rPr>
      </w:pPr>
      <w:r>
        <w:rPr>
          <w:rFonts w:ascii="Arial" w:hAnsi="Arial" w:cs="Arial"/>
        </w:rPr>
        <w:t>13.</w:t>
      </w:r>
      <w:r w:rsidR="00C85D82">
        <w:rPr>
          <w:rFonts w:ascii="Arial" w:hAnsi="Arial" w:cs="Arial"/>
        </w:rPr>
        <w:t>7</w:t>
      </w:r>
      <w:r>
        <w:rPr>
          <w:rFonts w:ascii="Arial" w:hAnsi="Arial" w:cs="Arial"/>
        </w:rPr>
        <w:t xml:space="preserve"> </w:t>
      </w:r>
      <w:r>
        <w:rPr>
          <w:rFonts w:ascii="Arial" w:hAnsi="Arial" w:cs="Arial"/>
        </w:rPr>
        <w:tab/>
      </w:r>
      <w:r w:rsidRPr="000F631F">
        <w:rPr>
          <w:rFonts w:ascii="Arial" w:hAnsi="Arial" w:cs="Arial"/>
        </w:rPr>
        <w:t xml:space="preserve">The AMHP should discuss the proposed CTO with the patient and the care team (inpatient and community) as well as any relatives/carers to make an informed decision about whether or they feel that the CTO is appropriate. </w:t>
      </w:r>
    </w:p>
    <w:p w14:paraId="07A09076" w14:textId="77777777" w:rsidR="00052022" w:rsidRPr="00052022" w:rsidRDefault="00052022" w:rsidP="00147250">
      <w:pPr>
        <w:rPr>
          <w:rFonts w:ascii="Arial" w:hAnsi="Arial" w:cs="Arial"/>
          <w:b/>
          <w:bCs/>
        </w:rPr>
      </w:pPr>
    </w:p>
    <w:p w14:paraId="7B534B94" w14:textId="6ACD59F1" w:rsidR="00A344B3" w:rsidRPr="00052022" w:rsidRDefault="00A344B3" w:rsidP="00147250">
      <w:pPr>
        <w:rPr>
          <w:rFonts w:ascii="Arial" w:hAnsi="Arial" w:cs="Arial"/>
          <w:b/>
          <w:bCs/>
        </w:rPr>
      </w:pPr>
      <w:r w:rsidRPr="00052022">
        <w:rPr>
          <w:rFonts w:ascii="Arial" w:hAnsi="Arial" w:cs="Arial"/>
          <w:b/>
          <w:bCs/>
        </w:rPr>
        <w:t>Renewing a CTO</w:t>
      </w:r>
    </w:p>
    <w:p w14:paraId="6300547B" w14:textId="1E792EDA" w:rsidR="00A344B3" w:rsidRPr="00052022" w:rsidRDefault="00A344B3" w:rsidP="00147250">
      <w:pPr>
        <w:rPr>
          <w:rFonts w:ascii="Arial" w:hAnsi="Arial" w:cs="Arial"/>
          <w:b/>
          <w:bCs/>
        </w:rPr>
      </w:pPr>
    </w:p>
    <w:p w14:paraId="0E762A79" w14:textId="4C47CE8A" w:rsidR="000F631F" w:rsidRPr="000F631F" w:rsidRDefault="000F631F" w:rsidP="000F631F">
      <w:pPr>
        <w:ind w:left="720" w:hanging="720"/>
        <w:jc w:val="both"/>
        <w:rPr>
          <w:rFonts w:ascii="Arial" w:hAnsi="Arial" w:cs="Arial"/>
        </w:rPr>
      </w:pPr>
      <w:r>
        <w:rPr>
          <w:rFonts w:ascii="Arial" w:hAnsi="Arial" w:cs="Arial"/>
        </w:rPr>
        <w:t>13.</w:t>
      </w:r>
      <w:r w:rsidR="00C85D82">
        <w:rPr>
          <w:rFonts w:ascii="Arial" w:hAnsi="Arial" w:cs="Arial"/>
        </w:rPr>
        <w:t>8</w:t>
      </w:r>
      <w:r>
        <w:rPr>
          <w:rFonts w:ascii="Arial" w:hAnsi="Arial" w:cs="Arial"/>
        </w:rPr>
        <w:t xml:space="preserve"> </w:t>
      </w:r>
      <w:r>
        <w:rPr>
          <w:rFonts w:ascii="Arial" w:hAnsi="Arial" w:cs="Arial"/>
        </w:rPr>
        <w:tab/>
        <w:t xml:space="preserve">Referrals for CTO renewal should be provided to the AMHP service with plenty of notice (at least 2 weeks). Again, this will give the assessing AMHP time to gather appropriate information and discuss the case with the patient’s care team prior to the assessment taking place. </w:t>
      </w:r>
      <w:r w:rsidR="00C85D82">
        <w:rPr>
          <w:rFonts w:ascii="Arial" w:hAnsi="Arial" w:cs="Arial"/>
        </w:rPr>
        <w:t xml:space="preserve">These assessments should be jointly completed with the care coordinator and Responsible Clinician. </w:t>
      </w:r>
    </w:p>
    <w:p w14:paraId="774A6866" w14:textId="77777777" w:rsidR="000F631F" w:rsidRDefault="000F631F" w:rsidP="00147250">
      <w:pPr>
        <w:rPr>
          <w:rFonts w:ascii="Arial" w:hAnsi="Arial" w:cs="Arial"/>
          <w:b/>
          <w:bCs/>
        </w:rPr>
      </w:pPr>
    </w:p>
    <w:p w14:paraId="2A0711AD" w14:textId="66481B41" w:rsidR="00A344B3" w:rsidRPr="00052022" w:rsidRDefault="00A344B3" w:rsidP="00147250">
      <w:pPr>
        <w:rPr>
          <w:rFonts w:ascii="Arial" w:hAnsi="Arial" w:cs="Arial"/>
          <w:b/>
          <w:bCs/>
        </w:rPr>
      </w:pPr>
      <w:r w:rsidRPr="00052022">
        <w:rPr>
          <w:rFonts w:ascii="Arial" w:hAnsi="Arial" w:cs="Arial"/>
          <w:b/>
          <w:bCs/>
        </w:rPr>
        <w:t>Revoking a CTO</w:t>
      </w:r>
    </w:p>
    <w:p w14:paraId="3C46CB2D" w14:textId="02ED510C" w:rsidR="00A344B3" w:rsidRPr="00052022" w:rsidRDefault="00A344B3" w:rsidP="00147250">
      <w:pPr>
        <w:rPr>
          <w:rFonts w:ascii="Arial" w:hAnsi="Arial" w:cs="Arial"/>
          <w:b/>
          <w:bCs/>
        </w:rPr>
      </w:pPr>
    </w:p>
    <w:p w14:paraId="2E3EB235" w14:textId="0C3F6FD8" w:rsidR="000F631F" w:rsidRPr="000F631F" w:rsidRDefault="000F631F" w:rsidP="000F631F">
      <w:pPr>
        <w:ind w:left="720" w:hanging="720"/>
        <w:jc w:val="both"/>
        <w:rPr>
          <w:rFonts w:ascii="Arial" w:hAnsi="Arial" w:cs="Arial"/>
        </w:rPr>
      </w:pPr>
      <w:r>
        <w:rPr>
          <w:rFonts w:ascii="Arial" w:hAnsi="Arial" w:cs="Arial"/>
        </w:rPr>
        <w:t>13.</w:t>
      </w:r>
      <w:r w:rsidR="00C85D82">
        <w:rPr>
          <w:rFonts w:ascii="Arial" w:hAnsi="Arial" w:cs="Arial"/>
        </w:rPr>
        <w:t>9</w:t>
      </w:r>
      <w:r>
        <w:rPr>
          <w:rFonts w:ascii="Arial" w:hAnsi="Arial" w:cs="Arial"/>
        </w:rPr>
        <w:t xml:space="preserve"> </w:t>
      </w:r>
      <w:r>
        <w:rPr>
          <w:rFonts w:ascii="Arial" w:hAnsi="Arial" w:cs="Arial"/>
        </w:rPr>
        <w:tab/>
      </w:r>
      <w:r w:rsidRPr="000F631F">
        <w:rPr>
          <w:rFonts w:ascii="Arial" w:hAnsi="Arial" w:cs="Arial"/>
        </w:rPr>
        <w:t xml:space="preserve">The inpatient service should highlight any potential referrals for CTO revocation as soon as they are able. For example, as soon as a patient is received in hospital after being recalled on their CTO. This will enable the AMHP service some time to gather appropriate information as needed, even if the decision to revoke is then not made by the inpatient Responsible Clinician, this is preferable to a late referral with very little time to complete as this may not always be possible. </w:t>
      </w:r>
    </w:p>
    <w:p w14:paraId="66FB4CDD" w14:textId="77777777" w:rsidR="000F631F" w:rsidRDefault="000F631F" w:rsidP="00147250">
      <w:pPr>
        <w:rPr>
          <w:rFonts w:ascii="Arial" w:hAnsi="Arial" w:cs="Arial"/>
          <w:b/>
          <w:bCs/>
        </w:rPr>
      </w:pPr>
    </w:p>
    <w:p w14:paraId="5DAEE9BD" w14:textId="77777777" w:rsidR="003C7025" w:rsidRDefault="003C7025" w:rsidP="00147250">
      <w:pPr>
        <w:rPr>
          <w:rFonts w:ascii="Arial" w:hAnsi="Arial" w:cs="Arial"/>
          <w:b/>
          <w:bCs/>
        </w:rPr>
      </w:pPr>
    </w:p>
    <w:p w14:paraId="1E19401D" w14:textId="77777777" w:rsidR="003C7025" w:rsidRDefault="003C7025" w:rsidP="00147250">
      <w:pPr>
        <w:rPr>
          <w:rFonts w:ascii="Arial" w:hAnsi="Arial" w:cs="Arial"/>
          <w:b/>
          <w:bCs/>
        </w:rPr>
      </w:pPr>
    </w:p>
    <w:p w14:paraId="7EE5F793" w14:textId="77777777" w:rsidR="003C7025" w:rsidRDefault="003C7025" w:rsidP="00147250">
      <w:pPr>
        <w:rPr>
          <w:rFonts w:ascii="Arial" w:hAnsi="Arial" w:cs="Arial"/>
          <w:b/>
          <w:bCs/>
        </w:rPr>
      </w:pPr>
    </w:p>
    <w:p w14:paraId="654AE8B6" w14:textId="49BD5155" w:rsidR="00A344B3" w:rsidRPr="00052022" w:rsidRDefault="00A344B3" w:rsidP="00147250">
      <w:pPr>
        <w:rPr>
          <w:rFonts w:ascii="Arial" w:hAnsi="Arial" w:cs="Arial"/>
          <w:b/>
          <w:bCs/>
        </w:rPr>
      </w:pPr>
      <w:r w:rsidRPr="00052022">
        <w:rPr>
          <w:rFonts w:ascii="Arial" w:hAnsi="Arial" w:cs="Arial"/>
          <w:b/>
          <w:bCs/>
        </w:rPr>
        <w:t>CTO recall</w:t>
      </w:r>
    </w:p>
    <w:p w14:paraId="3CB5F30C" w14:textId="2B39E602" w:rsidR="00A344B3" w:rsidRDefault="00A344B3" w:rsidP="00147250">
      <w:pPr>
        <w:rPr>
          <w:rFonts w:ascii="Arial" w:hAnsi="Arial" w:cs="Arial"/>
        </w:rPr>
      </w:pPr>
    </w:p>
    <w:p w14:paraId="7A2E2395" w14:textId="576ECDDE" w:rsidR="00147250" w:rsidRDefault="00C85D82" w:rsidP="00C85D82">
      <w:pPr>
        <w:ind w:left="720" w:hanging="720"/>
        <w:jc w:val="both"/>
        <w:rPr>
          <w:rFonts w:ascii="Arial" w:hAnsi="Arial" w:cs="Arial"/>
        </w:rPr>
      </w:pPr>
      <w:r>
        <w:rPr>
          <w:rFonts w:ascii="Arial" w:hAnsi="Arial" w:cs="Arial"/>
        </w:rPr>
        <w:t xml:space="preserve">13.10 </w:t>
      </w:r>
      <w:r>
        <w:rPr>
          <w:rFonts w:ascii="Arial" w:hAnsi="Arial" w:cs="Arial"/>
        </w:rPr>
        <w:tab/>
      </w:r>
      <w:r w:rsidR="000F631F">
        <w:rPr>
          <w:rFonts w:ascii="Arial" w:hAnsi="Arial" w:cs="Arial"/>
        </w:rPr>
        <w:t xml:space="preserve">The AMHP service may be involved in the process of supporting the community team that has recalled a patient to obtain Section 135(2) warrants to return the person to hospital. </w:t>
      </w:r>
      <w:r>
        <w:rPr>
          <w:rFonts w:ascii="Arial" w:hAnsi="Arial" w:cs="Arial"/>
        </w:rPr>
        <w:t xml:space="preserve">The AMHP Service will offer support in obtaining the warrant – at a minimum this will be supporting the care coordinator through the process of obtaining the warrant, seeking help from the police and arranging the execution of the warrant. If the AMHP Service has capacity, we will support by attending the court on behalf of the community team and at times attending the recall itself, however this will be </w:t>
      </w:r>
      <w:proofErr w:type="spellStart"/>
      <w:r>
        <w:rPr>
          <w:rFonts w:ascii="Arial" w:hAnsi="Arial" w:cs="Arial"/>
        </w:rPr>
        <w:t>dependant</w:t>
      </w:r>
      <w:proofErr w:type="spellEnd"/>
      <w:r>
        <w:rPr>
          <w:rFonts w:ascii="Arial" w:hAnsi="Arial" w:cs="Arial"/>
        </w:rPr>
        <w:t xml:space="preserve"> on capacity. </w:t>
      </w:r>
    </w:p>
    <w:p w14:paraId="5717F18E" w14:textId="481B3937" w:rsidR="00147250" w:rsidRDefault="00147250" w:rsidP="00147250">
      <w:pPr>
        <w:pStyle w:val="Heading1"/>
      </w:pPr>
      <w:bookmarkStart w:id="17" w:name="_Toc107313981"/>
      <w:r>
        <w:t>1</w:t>
      </w:r>
      <w:r w:rsidR="00237C9A">
        <w:t>4</w:t>
      </w:r>
      <w:r>
        <w:t xml:space="preserve"> Guardianship</w:t>
      </w:r>
      <w:bookmarkEnd w:id="17"/>
      <w:r>
        <w:t xml:space="preserve"> </w:t>
      </w:r>
    </w:p>
    <w:p w14:paraId="4C9ABA1D" w14:textId="77777777" w:rsidR="00147250" w:rsidRDefault="00147250" w:rsidP="00147250">
      <w:pPr>
        <w:rPr>
          <w:rFonts w:ascii="Arial" w:hAnsi="Arial" w:cs="Arial"/>
        </w:rPr>
      </w:pPr>
    </w:p>
    <w:p w14:paraId="66E2C918" w14:textId="77777777" w:rsidR="00147250" w:rsidRDefault="00147250" w:rsidP="00147250">
      <w:pPr>
        <w:rPr>
          <w:rFonts w:ascii="Arial" w:hAnsi="Arial" w:cs="Arial"/>
          <w:b/>
        </w:rPr>
      </w:pPr>
      <w:r>
        <w:rPr>
          <w:rFonts w:ascii="Arial" w:hAnsi="Arial" w:cs="Arial"/>
          <w:b/>
        </w:rPr>
        <w:t>Introduction</w:t>
      </w:r>
    </w:p>
    <w:p w14:paraId="1FB401AE" w14:textId="77777777" w:rsidR="00864ADD" w:rsidRDefault="00864ADD" w:rsidP="00147250">
      <w:pPr>
        <w:rPr>
          <w:rFonts w:ascii="Arial" w:hAnsi="Arial" w:cs="Arial"/>
        </w:rPr>
      </w:pPr>
    </w:p>
    <w:p w14:paraId="25498067" w14:textId="012D4DB8"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.1</w:t>
      </w:r>
      <w:r>
        <w:rPr>
          <w:rFonts w:ascii="Arial" w:hAnsi="Arial" w:cs="Arial"/>
        </w:rPr>
        <w:tab/>
        <w:t>This guidance is informed by and should be read in conjunction with the 2007 amendments to the Mental Health Act 1983, the Mental Health Act 1983</w:t>
      </w:r>
      <w:r w:rsidR="00864ADD">
        <w:rPr>
          <w:rFonts w:ascii="Arial" w:hAnsi="Arial" w:cs="Arial"/>
        </w:rPr>
        <w:t xml:space="preserve">, Chapter 30 of the Mental Health Act </w:t>
      </w:r>
      <w:r>
        <w:rPr>
          <w:rFonts w:ascii="Arial" w:hAnsi="Arial" w:cs="Arial"/>
        </w:rPr>
        <w:t>Code of Practice (2015</w:t>
      </w:r>
      <w:r w:rsidR="00864ADD">
        <w:rPr>
          <w:rFonts w:ascii="Arial" w:hAnsi="Arial" w:cs="Arial"/>
        </w:rPr>
        <w:t>) and the</w:t>
      </w:r>
      <w:r>
        <w:rPr>
          <w:rFonts w:ascii="Arial" w:hAnsi="Arial" w:cs="Arial"/>
        </w:rPr>
        <w:t xml:space="preserve"> Reference Guide to the Mental Health Act 1983 and the Mental Health (Hospital, Guardianship and Treatment) (England) Regulations 2008.</w:t>
      </w:r>
    </w:p>
    <w:p w14:paraId="2CEDCE40" w14:textId="3E08795F" w:rsidR="00147250" w:rsidRDefault="00147250" w:rsidP="00864ADD">
      <w:pPr>
        <w:jc w:val="both"/>
        <w:rPr>
          <w:rFonts w:ascii="Arial" w:hAnsi="Arial" w:cs="Arial"/>
        </w:rPr>
      </w:pPr>
    </w:p>
    <w:p w14:paraId="3A0E4152" w14:textId="4F105394"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.2</w:t>
      </w:r>
      <w:r>
        <w:rPr>
          <w:rFonts w:ascii="Arial" w:hAnsi="Arial" w:cs="Arial"/>
        </w:rPr>
        <w:tab/>
      </w:r>
      <w:r w:rsidR="00864ADD">
        <w:rPr>
          <w:rFonts w:ascii="Arial" w:hAnsi="Arial" w:cs="Arial"/>
        </w:rPr>
        <w:t>Although very rarely used, t</w:t>
      </w:r>
      <w:r>
        <w:rPr>
          <w:rFonts w:ascii="Arial" w:hAnsi="Arial" w:cs="Arial"/>
        </w:rPr>
        <w:t xml:space="preserve">he </w:t>
      </w:r>
      <w:r w:rsidR="00864ADD">
        <w:rPr>
          <w:rFonts w:ascii="Arial" w:hAnsi="Arial" w:cs="Arial"/>
        </w:rPr>
        <w:t xml:space="preserve">Mental Health </w:t>
      </w:r>
      <w:r>
        <w:rPr>
          <w:rFonts w:ascii="Arial" w:hAnsi="Arial" w:cs="Arial"/>
        </w:rPr>
        <w:t>Act allows applications to be made for people to be placed under Guardianship</w:t>
      </w:r>
      <w:r w:rsidR="00864ADD">
        <w:rPr>
          <w:rFonts w:ascii="Arial" w:hAnsi="Arial" w:cs="Arial"/>
        </w:rPr>
        <w:t xml:space="preserve">. The appointed </w:t>
      </w:r>
      <w:r>
        <w:rPr>
          <w:rFonts w:ascii="Arial" w:hAnsi="Arial" w:cs="Arial"/>
        </w:rPr>
        <w:t>guardian may be a local social services authority (LSSA) or an individual, such as a relative, who is approved by the LSSA.</w:t>
      </w:r>
    </w:p>
    <w:p w14:paraId="4FECB8FC" w14:textId="77777777" w:rsidR="00147250" w:rsidRDefault="00147250" w:rsidP="00864ADD">
      <w:pPr>
        <w:jc w:val="both"/>
        <w:rPr>
          <w:rFonts w:ascii="Arial" w:hAnsi="Arial" w:cs="Arial"/>
        </w:rPr>
      </w:pPr>
    </w:p>
    <w:p w14:paraId="47817F5A" w14:textId="2B05D28C" w:rsidR="00147250" w:rsidRDefault="00147250" w:rsidP="00864ADD">
      <w:pPr>
        <w:jc w:val="both"/>
        <w:rPr>
          <w:rFonts w:ascii="Arial" w:hAnsi="Arial" w:cs="Arial"/>
          <w:b/>
        </w:rPr>
      </w:pPr>
      <w:r>
        <w:rPr>
          <w:rFonts w:ascii="Arial" w:hAnsi="Arial" w:cs="Arial"/>
          <w:b/>
        </w:rPr>
        <w:t xml:space="preserve">The Purpose </w:t>
      </w:r>
      <w:r w:rsidR="00864ADD">
        <w:rPr>
          <w:rFonts w:ascii="Arial" w:hAnsi="Arial" w:cs="Arial"/>
          <w:b/>
        </w:rPr>
        <w:t>o</w:t>
      </w:r>
      <w:r>
        <w:rPr>
          <w:rFonts w:ascii="Arial" w:hAnsi="Arial" w:cs="Arial"/>
          <w:b/>
        </w:rPr>
        <w:t>f Guardianship</w:t>
      </w:r>
    </w:p>
    <w:p w14:paraId="3A1949CC" w14:textId="77777777" w:rsidR="00864ADD" w:rsidRDefault="00864ADD" w:rsidP="00864ADD">
      <w:pPr>
        <w:jc w:val="both"/>
        <w:rPr>
          <w:rFonts w:ascii="Arial" w:hAnsi="Arial" w:cs="Arial"/>
        </w:rPr>
      </w:pPr>
    </w:p>
    <w:p w14:paraId="4DFF7770" w14:textId="57F0F78A"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.3</w:t>
      </w:r>
      <w:r>
        <w:rPr>
          <w:rFonts w:ascii="Arial" w:hAnsi="Arial" w:cs="Arial"/>
        </w:rPr>
        <w:tab/>
        <w:t xml:space="preserve">As stated in </w:t>
      </w:r>
      <w:r w:rsidR="00864ADD">
        <w:rPr>
          <w:rFonts w:ascii="Arial" w:hAnsi="Arial" w:cs="Arial"/>
        </w:rPr>
        <w:t>Chapter 30 of the Mental Health Act Code of Practice (2015)</w:t>
      </w:r>
      <w:r>
        <w:rPr>
          <w:rFonts w:ascii="Arial" w:hAnsi="Arial" w:cs="Arial"/>
        </w:rPr>
        <w:t xml:space="preserve"> “the purpose of guardianship is to enable patients to receive care outside hospital when it cannot be provided without the use of compulsory powers. Such care may or may not include specialist medical treatment for mental disorder”. </w:t>
      </w:r>
    </w:p>
    <w:p w14:paraId="5C95D210" w14:textId="77777777" w:rsidR="00147250" w:rsidRDefault="00147250" w:rsidP="00147250">
      <w:pPr>
        <w:rPr>
          <w:rFonts w:ascii="Arial" w:hAnsi="Arial" w:cs="Arial"/>
        </w:rPr>
      </w:pPr>
    </w:p>
    <w:p w14:paraId="7AA88980" w14:textId="2F04F8F4"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.4</w:t>
      </w:r>
      <w:r>
        <w:rPr>
          <w:rFonts w:ascii="Arial" w:hAnsi="Arial" w:cs="Arial"/>
        </w:rPr>
        <w:tab/>
        <w:t>Guardianship provides an authoritative framework for working with a patient, with a minimum of constraint, to achieve as independent a life as possible within the community. Where it is used, it should be part of the patient’s overall care plan.</w:t>
      </w:r>
    </w:p>
    <w:p w14:paraId="2EAFDD9A" w14:textId="77777777" w:rsidR="00147250" w:rsidRDefault="00147250" w:rsidP="00147250">
      <w:pPr>
        <w:rPr>
          <w:rFonts w:ascii="Arial" w:hAnsi="Arial" w:cs="Arial"/>
        </w:rPr>
      </w:pPr>
    </w:p>
    <w:p w14:paraId="2BD51837" w14:textId="6E7A499D"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.5</w:t>
      </w:r>
      <w:r>
        <w:rPr>
          <w:rFonts w:ascii="Arial" w:hAnsi="Arial" w:cs="Arial"/>
        </w:rPr>
        <w:tab/>
        <w:t>Guardianship must not be used to impose restrictions that amount to a deprivation of liberty.</w:t>
      </w:r>
    </w:p>
    <w:p w14:paraId="290EC375" w14:textId="77777777" w:rsidR="00147250" w:rsidRDefault="00147250" w:rsidP="00147250">
      <w:pPr>
        <w:rPr>
          <w:rFonts w:ascii="Arial" w:hAnsi="Arial" w:cs="Arial"/>
        </w:rPr>
      </w:pPr>
    </w:p>
    <w:p w14:paraId="366D324D" w14:textId="5E5EE826"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.6</w:t>
      </w:r>
      <w:r>
        <w:rPr>
          <w:rFonts w:ascii="Arial" w:hAnsi="Arial" w:cs="Arial"/>
        </w:rPr>
        <w:tab/>
        <w:t>Guardianship does not give anyone the right to treat the patient without their permission or to consent to treatment on their behalf.</w:t>
      </w:r>
    </w:p>
    <w:p w14:paraId="162F82CD" w14:textId="77777777" w:rsidR="00147250" w:rsidRDefault="00147250" w:rsidP="00147250">
      <w:pPr>
        <w:rPr>
          <w:rFonts w:ascii="Arial" w:hAnsi="Arial" w:cs="Arial"/>
        </w:rPr>
      </w:pPr>
    </w:p>
    <w:p w14:paraId="37B9A93F" w14:textId="3070C452" w:rsidR="00147250" w:rsidRDefault="00147250" w:rsidP="00864ADD">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.7</w:t>
      </w:r>
      <w:r>
        <w:rPr>
          <w:rFonts w:ascii="Arial" w:hAnsi="Arial" w:cs="Arial"/>
        </w:rPr>
        <w:tab/>
        <w:t>While the reception of a patient into Guardianship does not affect the continued authority of an attorney or deputy appointed under the M</w:t>
      </w:r>
      <w:r w:rsidR="00864ADD">
        <w:rPr>
          <w:rFonts w:ascii="Arial" w:hAnsi="Arial" w:cs="Arial"/>
        </w:rPr>
        <w:t>ental Capacity Act (2005)</w:t>
      </w:r>
      <w:r>
        <w:rPr>
          <w:rFonts w:ascii="Arial" w:hAnsi="Arial" w:cs="Arial"/>
        </w:rPr>
        <w:t xml:space="preserve"> such attorneys and deputies will not be able to take decisions about where a </w:t>
      </w:r>
      <w:r w:rsidR="00864ADD">
        <w:rPr>
          <w:rFonts w:ascii="Arial" w:hAnsi="Arial" w:cs="Arial"/>
        </w:rPr>
        <w:t xml:space="preserve">person under </w:t>
      </w:r>
      <w:r>
        <w:rPr>
          <w:rFonts w:ascii="Arial" w:hAnsi="Arial" w:cs="Arial"/>
        </w:rPr>
        <w:t xml:space="preserve">Guardianship is to </w:t>
      </w:r>
      <w:r w:rsidR="00864ADD">
        <w:rPr>
          <w:rFonts w:ascii="Arial" w:hAnsi="Arial" w:cs="Arial"/>
        </w:rPr>
        <w:t>reside or</w:t>
      </w:r>
      <w:r>
        <w:rPr>
          <w:rFonts w:ascii="Arial" w:hAnsi="Arial" w:cs="Arial"/>
        </w:rPr>
        <w:t xml:space="preserve"> take any other decisions which conflict with decisions made by the Guardian. The Court of Protection lacks jurisdiction to determine residence where Guardianship has residence requirement.</w:t>
      </w:r>
    </w:p>
    <w:p w14:paraId="32DA1A45" w14:textId="77777777" w:rsidR="00147250" w:rsidRDefault="00147250" w:rsidP="00147250">
      <w:pPr>
        <w:rPr>
          <w:rFonts w:ascii="Arial" w:hAnsi="Arial" w:cs="Arial"/>
        </w:rPr>
      </w:pPr>
    </w:p>
    <w:p w14:paraId="742E9351" w14:textId="712849FD" w:rsidR="00147250" w:rsidRDefault="00147250" w:rsidP="00147250">
      <w:pPr>
        <w:rPr>
          <w:rFonts w:ascii="Arial" w:hAnsi="Arial" w:cs="Arial"/>
          <w:b/>
        </w:rPr>
      </w:pPr>
      <w:r>
        <w:rPr>
          <w:rFonts w:ascii="Arial" w:hAnsi="Arial" w:cs="Arial"/>
          <w:b/>
        </w:rPr>
        <w:t>Grounds For Guardianship</w:t>
      </w:r>
    </w:p>
    <w:p w14:paraId="31AB64B3" w14:textId="77777777" w:rsidR="00864ADD" w:rsidRDefault="00864ADD" w:rsidP="00147250">
      <w:pPr>
        <w:rPr>
          <w:rFonts w:ascii="Arial" w:hAnsi="Arial" w:cs="Arial"/>
        </w:rPr>
      </w:pPr>
    </w:p>
    <w:p w14:paraId="39D68ADB" w14:textId="5E7AFF5D" w:rsidR="00147250" w:rsidRDefault="00147250" w:rsidP="00D95CD7">
      <w:pPr>
        <w:ind w:left="720" w:hanging="720"/>
        <w:jc w:val="both"/>
        <w:rPr>
          <w:rFonts w:ascii="Arial" w:hAnsi="Arial" w:cs="Arial"/>
        </w:rPr>
      </w:pPr>
      <w:r>
        <w:rPr>
          <w:rFonts w:ascii="Arial" w:hAnsi="Arial" w:cs="Arial"/>
        </w:rPr>
        <w:t>1</w:t>
      </w:r>
      <w:r w:rsidR="00864ADD">
        <w:rPr>
          <w:rFonts w:ascii="Arial" w:hAnsi="Arial" w:cs="Arial"/>
        </w:rPr>
        <w:t>4</w:t>
      </w:r>
      <w:r>
        <w:rPr>
          <w:rFonts w:ascii="Arial" w:hAnsi="Arial" w:cs="Arial"/>
        </w:rPr>
        <w:t>.</w:t>
      </w:r>
      <w:r w:rsidR="00864ADD">
        <w:rPr>
          <w:rFonts w:ascii="Arial" w:hAnsi="Arial" w:cs="Arial"/>
        </w:rPr>
        <w:t>8</w:t>
      </w:r>
      <w:r>
        <w:rPr>
          <w:rFonts w:ascii="Arial" w:hAnsi="Arial" w:cs="Arial"/>
        </w:rPr>
        <w:tab/>
        <w:t>An application for Guardianship, for a patient aged 16 years of age or older, may be made on the grounds that:</w:t>
      </w:r>
    </w:p>
    <w:p w14:paraId="2FA37C5C" w14:textId="77777777" w:rsidR="00D95CD7" w:rsidRDefault="00D95CD7" w:rsidP="00D95CD7">
      <w:pPr>
        <w:ind w:left="720" w:hanging="720"/>
        <w:rPr>
          <w:rFonts w:ascii="Arial" w:hAnsi="Arial" w:cs="Arial"/>
        </w:rPr>
      </w:pPr>
    </w:p>
    <w:p w14:paraId="7699B3EB" w14:textId="0E8F9169" w:rsidR="00147250" w:rsidRDefault="00147250" w:rsidP="00D95CD7">
      <w:pPr>
        <w:pStyle w:val="ListParagraph"/>
        <w:numPr>
          <w:ilvl w:val="0"/>
          <w:numId w:val="38"/>
        </w:numPr>
        <w:rPr>
          <w:rFonts w:ascii="Arial" w:hAnsi="Arial" w:cs="Arial"/>
        </w:rPr>
      </w:pPr>
      <w:r w:rsidRPr="00D95CD7">
        <w:rPr>
          <w:rFonts w:ascii="Arial" w:hAnsi="Arial" w:cs="Arial"/>
        </w:rPr>
        <w:t>The patient is suffering from mental disorder of a nature or degree which warrants their reception into Guardianship; and</w:t>
      </w:r>
    </w:p>
    <w:p w14:paraId="01983FB4" w14:textId="1E3106EA" w:rsidR="00147250" w:rsidRPr="00D95CD7" w:rsidRDefault="00147250" w:rsidP="00D95CD7">
      <w:pPr>
        <w:pStyle w:val="ListParagraph"/>
        <w:numPr>
          <w:ilvl w:val="0"/>
          <w:numId w:val="38"/>
        </w:numPr>
        <w:jc w:val="both"/>
        <w:rPr>
          <w:rFonts w:ascii="Arial" w:hAnsi="Arial" w:cs="Arial"/>
        </w:rPr>
      </w:pPr>
      <w:r w:rsidRPr="00D95CD7">
        <w:rPr>
          <w:rFonts w:ascii="Arial" w:hAnsi="Arial" w:cs="Arial"/>
        </w:rPr>
        <w:t>It is necessary in the interests of the welfare of the patient or for the protection of other persons, that the patient should be so received.</w:t>
      </w:r>
    </w:p>
    <w:p w14:paraId="48D07D49" w14:textId="77777777" w:rsidR="00147250" w:rsidRDefault="00147250" w:rsidP="00147250">
      <w:pPr>
        <w:rPr>
          <w:rFonts w:ascii="Arial" w:hAnsi="Arial" w:cs="Arial"/>
        </w:rPr>
      </w:pPr>
    </w:p>
    <w:p w14:paraId="01632966" w14:textId="1E2AE5F1" w:rsidR="00147250" w:rsidRDefault="00147250" w:rsidP="00D95CD7">
      <w:pPr>
        <w:ind w:left="720" w:hanging="720"/>
        <w:jc w:val="both"/>
        <w:rPr>
          <w:rFonts w:ascii="Arial" w:hAnsi="Arial" w:cs="Arial"/>
        </w:rPr>
      </w:pPr>
      <w:r>
        <w:rPr>
          <w:rFonts w:ascii="Arial" w:hAnsi="Arial" w:cs="Arial"/>
        </w:rPr>
        <w:t>1</w:t>
      </w:r>
      <w:r w:rsidR="00D95CD7">
        <w:rPr>
          <w:rFonts w:ascii="Arial" w:hAnsi="Arial" w:cs="Arial"/>
        </w:rPr>
        <w:t>4.9</w:t>
      </w:r>
      <w:r>
        <w:rPr>
          <w:rFonts w:ascii="Arial" w:hAnsi="Arial" w:cs="Arial"/>
        </w:rPr>
        <w:tab/>
        <w:t>Where patients lack capacity to make some or important decisions concerning their own welfare, one potential alternative to guardianship will be to rely solely on the M</w:t>
      </w:r>
      <w:r w:rsidR="00D95CD7">
        <w:rPr>
          <w:rFonts w:ascii="Arial" w:hAnsi="Arial" w:cs="Arial"/>
        </w:rPr>
        <w:t>ental Capacity Act (2005)</w:t>
      </w:r>
      <w:r>
        <w:rPr>
          <w:rFonts w:ascii="Arial" w:hAnsi="Arial" w:cs="Arial"/>
        </w:rPr>
        <w:t xml:space="preserve">; especially the protection from liability for actions taken in connection with care or treatment provided by section 5 of the </w:t>
      </w:r>
      <w:r w:rsidR="00D95CD7">
        <w:rPr>
          <w:rFonts w:ascii="Arial" w:hAnsi="Arial" w:cs="Arial"/>
        </w:rPr>
        <w:t>Mental Capacity Act (2005)</w:t>
      </w:r>
      <w:r>
        <w:rPr>
          <w:rFonts w:ascii="Arial" w:hAnsi="Arial" w:cs="Arial"/>
        </w:rPr>
        <w:t>. While this is a factor to be taken into account, it will not by itself determine whether guardianship is necessary. AMHPs and doctors need to consider all the circumstances of the particular case. (</w:t>
      </w:r>
      <w:r w:rsidR="00D95CD7">
        <w:rPr>
          <w:rFonts w:ascii="Arial" w:hAnsi="Arial" w:cs="Arial"/>
        </w:rPr>
        <w:t xml:space="preserve">Chapter 30, (11) Mental Health Act </w:t>
      </w:r>
      <w:r>
        <w:rPr>
          <w:rFonts w:ascii="Arial" w:hAnsi="Arial" w:cs="Arial"/>
        </w:rPr>
        <w:t>Code of Practice</w:t>
      </w:r>
      <w:r w:rsidR="00D95CD7">
        <w:rPr>
          <w:rFonts w:ascii="Arial" w:hAnsi="Arial" w:cs="Arial"/>
        </w:rPr>
        <w:t xml:space="preserve">, 2015) </w:t>
      </w:r>
    </w:p>
    <w:p w14:paraId="5437DEC2" w14:textId="77777777" w:rsidR="00147250" w:rsidRDefault="00147250" w:rsidP="00147250">
      <w:pPr>
        <w:rPr>
          <w:rFonts w:ascii="Arial" w:hAnsi="Arial" w:cs="Arial"/>
        </w:rPr>
      </w:pPr>
    </w:p>
    <w:p w14:paraId="7E6994DC" w14:textId="77777777" w:rsidR="00147250" w:rsidRDefault="00147250" w:rsidP="00147250">
      <w:pPr>
        <w:rPr>
          <w:rFonts w:ascii="Arial" w:hAnsi="Arial" w:cs="Arial"/>
        </w:rPr>
      </w:pPr>
      <w:r>
        <w:rPr>
          <w:rFonts w:ascii="Arial" w:hAnsi="Arial" w:cs="Arial"/>
          <w:b/>
        </w:rPr>
        <w:t>Powers</w:t>
      </w:r>
    </w:p>
    <w:p w14:paraId="71C50A3F" w14:textId="77777777" w:rsidR="00D95CD7" w:rsidRDefault="00D95CD7" w:rsidP="00147250">
      <w:pPr>
        <w:rPr>
          <w:rFonts w:ascii="Arial" w:hAnsi="Arial" w:cs="Arial"/>
        </w:rPr>
      </w:pPr>
    </w:p>
    <w:p w14:paraId="3380C62A" w14:textId="5D8EFAA0" w:rsidR="00147250" w:rsidRDefault="00147250" w:rsidP="00147250">
      <w:pPr>
        <w:rPr>
          <w:rFonts w:ascii="Arial" w:hAnsi="Arial" w:cs="Arial"/>
        </w:rPr>
      </w:pPr>
      <w:r>
        <w:rPr>
          <w:rFonts w:ascii="Arial" w:hAnsi="Arial" w:cs="Arial"/>
        </w:rPr>
        <w:t>1</w:t>
      </w:r>
      <w:r w:rsidR="00D95CD7">
        <w:rPr>
          <w:rFonts w:ascii="Arial" w:hAnsi="Arial" w:cs="Arial"/>
        </w:rPr>
        <w:t>4</w:t>
      </w:r>
      <w:r>
        <w:rPr>
          <w:rFonts w:ascii="Arial" w:hAnsi="Arial" w:cs="Arial"/>
        </w:rPr>
        <w:t>.1</w:t>
      </w:r>
      <w:r w:rsidR="00D95CD7">
        <w:rPr>
          <w:rFonts w:ascii="Arial" w:hAnsi="Arial" w:cs="Arial"/>
        </w:rPr>
        <w:t>0</w:t>
      </w:r>
      <w:r>
        <w:rPr>
          <w:rFonts w:ascii="Arial" w:hAnsi="Arial" w:cs="Arial"/>
        </w:rPr>
        <w:tab/>
        <w:t>Guardians have three specific powers as follows:</w:t>
      </w:r>
    </w:p>
    <w:p w14:paraId="08419FF1" w14:textId="77777777" w:rsidR="00D95CD7" w:rsidRPr="00D95CD7" w:rsidRDefault="00D95CD7" w:rsidP="00D95CD7">
      <w:pPr>
        <w:rPr>
          <w:rFonts w:ascii="Arial" w:hAnsi="Arial" w:cs="Arial"/>
        </w:rPr>
      </w:pPr>
    </w:p>
    <w:p w14:paraId="6E3F180A" w14:textId="77777777" w:rsidR="00147250" w:rsidRDefault="00147250" w:rsidP="00D95CD7">
      <w:pPr>
        <w:pStyle w:val="ListParagraph"/>
        <w:numPr>
          <w:ilvl w:val="0"/>
          <w:numId w:val="14"/>
        </w:numPr>
        <w:jc w:val="both"/>
        <w:rPr>
          <w:rFonts w:ascii="Arial" w:hAnsi="Arial" w:cs="Arial"/>
        </w:rPr>
      </w:pPr>
      <w:r>
        <w:rPr>
          <w:rFonts w:ascii="Arial" w:hAnsi="Arial" w:cs="Arial"/>
        </w:rPr>
        <w:t>They have the exclusive right to decide where a patient should live, taking precedence even over an attorney or deputy appointed under the Mental Capacity Act 2005 (MCA). The Court of Protection also lacks jurisdiction to determine a place of residence of a patient whilst that patient is subject to Guardianship and there is a residence requirement in effect</w:t>
      </w:r>
    </w:p>
    <w:p w14:paraId="058A2F39" w14:textId="77777777" w:rsidR="00147250" w:rsidRDefault="00147250" w:rsidP="00D95CD7">
      <w:pPr>
        <w:pStyle w:val="ListParagraph"/>
        <w:numPr>
          <w:ilvl w:val="0"/>
          <w:numId w:val="14"/>
        </w:numPr>
        <w:jc w:val="both"/>
        <w:rPr>
          <w:rFonts w:ascii="Arial" w:hAnsi="Arial" w:cs="Arial"/>
        </w:rPr>
      </w:pPr>
      <w:r>
        <w:rPr>
          <w:rFonts w:ascii="Arial" w:hAnsi="Arial" w:cs="Arial"/>
        </w:rPr>
        <w:t>They can require the patient to attend for treatment, work, training or education at specific times and places (but they cannot use force to take the patient there), and</w:t>
      </w:r>
    </w:p>
    <w:p w14:paraId="21424D4A" w14:textId="77777777" w:rsidR="00147250" w:rsidRDefault="00147250" w:rsidP="00D95CD7">
      <w:pPr>
        <w:pStyle w:val="ListParagraph"/>
        <w:numPr>
          <w:ilvl w:val="0"/>
          <w:numId w:val="14"/>
        </w:numPr>
        <w:jc w:val="both"/>
        <w:rPr>
          <w:rFonts w:ascii="Arial" w:hAnsi="Arial" w:cs="Arial"/>
        </w:rPr>
      </w:pPr>
      <w:r>
        <w:rPr>
          <w:rFonts w:ascii="Arial" w:hAnsi="Arial" w:cs="Arial"/>
        </w:rPr>
        <w:t>They can require that a doctor, approved mental health professional (AMHP) or another relevant person has access to the patient at the place where the patient lives.</w:t>
      </w:r>
    </w:p>
    <w:p w14:paraId="7F997B75" w14:textId="77777777" w:rsidR="00147250" w:rsidRDefault="00147250" w:rsidP="00147250">
      <w:pPr>
        <w:rPr>
          <w:rFonts w:ascii="Arial" w:hAnsi="Arial" w:cs="Arial"/>
        </w:rPr>
      </w:pPr>
    </w:p>
    <w:p w14:paraId="3E223EFA" w14:textId="63E12151" w:rsidR="00147250" w:rsidRDefault="00147250" w:rsidP="00D95CD7">
      <w:pPr>
        <w:ind w:left="720" w:hanging="720"/>
        <w:jc w:val="both"/>
        <w:rPr>
          <w:rFonts w:ascii="Arial" w:hAnsi="Arial" w:cs="Arial"/>
        </w:rPr>
      </w:pPr>
      <w:r>
        <w:rPr>
          <w:rFonts w:ascii="Arial" w:hAnsi="Arial" w:cs="Arial"/>
        </w:rPr>
        <w:t>1</w:t>
      </w:r>
      <w:r w:rsidR="00D95CD7">
        <w:rPr>
          <w:rFonts w:ascii="Arial" w:hAnsi="Arial" w:cs="Arial"/>
        </w:rPr>
        <w:t>4.11</w:t>
      </w:r>
      <w:r>
        <w:rPr>
          <w:rFonts w:ascii="Arial" w:hAnsi="Arial" w:cs="Arial"/>
        </w:rPr>
        <w:tab/>
        <w:t>Guardians have the power to decide where patients should live and the power to return them to that place if they leave without permission. This power can also be used to take patients for the first time to the place where they are required to live if they do not or cannot go there by themselves. If patients leave the place they are required to live without the Guardian’s permission, they can be taken into legal custody and brought back there. (</w:t>
      </w:r>
      <w:r w:rsidR="00D95CD7">
        <w:rPr>
          <w:rFonts w:ascii="Arial" w:hAnsi="Arial" w:cs="Arial"/>
        </w:rPr>
        <w:t xml:space="preserve">Chapter 28, Mental Health Act </w:t>
      </w:r>
      <w:r>
        <w:rPr>
          <w:rFonts w:ascii="Arial" w:hAnsi="Arial" w:cs="Arial"/>
        </w:rPr>
        <w:t>Code of Practice</w:t>
      </w:r>
      <w:r w:rsidR="00D95CD7">
        <w:rPr>
          <w:rFonts w:ascii="Arial" w:hAnsi="Arial" w:cs="Arial"/>
        </w:rPr>
        <w:t>, 2015</w:t>
      </w:r>
      <w:r>
        <w:rPr>
          <w:rFonts w:ascii="Arial" w:hAnsi="Arial" w:cs="Arial"/>
        </w:rPr>
        <w:t>)</w:t>
      </w:r>
      <w:r w:rsidR="00D95CD7">
        <w:rPr>
          <w:rFonts w:ascii="Arial" w:hAnsi="Arial" w:cs="Arial"/>
        </w:rPr>
        <w:t>.</w:t>
      </w:r>
    </w:p>
    <w:p w14:paraId="42D6BFE2" w14:textId="77777777" w:rsidR="00147250" w:rsidRDefault="00147250" w:rsidP="00147250">
      <w:pPr>
        <w:rPr>
          <w:rFonts w:ascii="Arial" w:hAnsi="Arial" w:cs="Arial"/>
        </w:rPr>
      </w:pPr>
    </w:p>
    <w:p w14:paraId="438C0A62" w14:textId="03529647" w:rsidR="00147250" w:rsidRDefault="00147250" w:rsidP="00D95CD7">
      <w:pPr>
        <w:ind w:left="720" w:hanging="720"/>
        <w:jc w:val="both"/>
        <w:rPr>
          <w:rFonts w:ascii="Arial" w:hAnsi="Arial" w:cs="Arial"/>
        </w:rPr>
      </w:pPr>
      <w:r>
        <w:rPr>
          <w:rFonts w:ascii="Arial" w:hAnsi="Arial" w:cs="Arial"/>
        </w:rPr>
        <w:t>1</w:t>
      </w:r>
      <w:r w:rsidR="00D95CD7">
        <w:rPr>
          <w:rFonts w:ascii="Arial" w:hAnsi="Arial" w:cs="Arial"/>
        </w:rPr>
        <w:t>4</w:t>
      </w:r>
      <w:r>
        <w:rPr>
          <w:rFonts w:ascii="Arial" w:hAnsi="Arial" w:cs="Arial"/>
        </w:rPr>
        <w:t>.1</w:t>
      </w:r>
      <w:r w:rsidR="00D95CD7">
        <w:rPr>
          <w:rFonts w:ascii="Arial" w:hAnsi="Arial" w:cs="Arial"/>
        </w:rPr>
        <w:t>2</w:t>
      </w:r>
      <w:r>
        <w:rPr>
          <w:rFonts w:ascii="Arial" w:hAnsi="Arial" w:cs="Arial"/>
        </w:rPr>
        <w:tab/>
        <w:t>The power to require patients to reside in a particular place may not be used to require them to reside in a situation in which the</w:t>
      </w:r>
      <w:r w:rsidR="00D95CD7">
        <w:rPr>
          <w:rFonts w:ascii="Arial" w:hAnsi="Arial" w:cs="Arial"/>
        </w:rPr>
        <w:t xml:space="preserve"> person is </w:t>
      </w:r>
      <w:r>
        <w:rPr>
          <w:rFonts w:ascii="Arial" w:hAnsi="Arial" w:cs="Arial"/>
        </w:rPr>
        <w:t>deprived of their liberty, unless a deprivation of liberty safeguards (</w:t>
      </w:r>
      <w:proofErr w:type="spellStart"/>
      <w:r>
        <w:rPr>
          <w:rFonts w:ascii="Arial" w:hAnsi="Arial" w:cs="Arial"/>
        </w:rPr>
        <w:t>DoLS</w:t>
      </w:r>
      <w:proofErr w:type="spellEnd"/>
      <w:r>
        <w:rPr>
          <w:rFonts w:ascii="Arial" w:hAnsi="Arial" w:cs="Arial"/>
        </w:rPr>
        <w:t xml:space="preserve">) authorisation is obtained under the Mental Capacity Act 2005. </w:t>
      </w:r>
    </w:p>
    <w:p w14:paraId="6E771DCD" w14:textId="77777777" w:rsidR="00147250" w:rsidRDefault="00147250" w:rsidP="00147250">
      <w:pPr>
        <w:rPr>
          <w:rFonts w:ascii="Arial" w:hAnsi="Arial" w:cs="Arial"/>
        </w:rPr>
      </w:pPr>
    </w:p>
    <w:p w14:paraId="5A5357E7" w14:textId="19B8D710" w:rsidR="00147250" w:rsidRDefault="00147250" w:rsidP="00C45B3B">
      <w:pPr>
        <w:ind w:left="720" w:hanging="720"/>
        <w:jc w:val="both"/>
        <w:rPr>
          <w:rFonts w:ascii="Arial" w:hAnsi="Arial" w:cs="Arial"/>
        </w:rPr>
      </w:pPr>
      <w:r>
        <w:rPr>
          <w:rFonts w:ascii="Arial" w:hAnsi="Arial" w:cs="Arial"/>
        </w:rPr>
        <w:t>1</w:t>
      </w:r>
      <w:r w:rsidR="00C45B3B">
        <w:rPr>
          <w:rFonts w:ascii="Arial" w:hAnsi="Arial" w:cs="Arial"/>
        </w:rPr>
        <w:t>4</w:t>
      </w:r>
      <w:r>
        <w:rPr>
          <w:rFonts w:ascii="Arial" w:hAnsi="Arial" w:cs="Arial"/>
        </w:rPr>
        <w:t>.1</w:t>
      </w:r>
      <w:r w:rsidR="00C45B3B">
        <w:rPr>
          <w:rFonts w:ascii="Arial" w:hAnsi="Arial" w:cs="Arial"/>
        </w:rPr>
        <w:t>3</w:t>
      </w:r>
      <w:r>
        <w:rPr>
          <w:rFonts w:ascii="Arial" w:hAnsi="Arial" w:cs="Arial"/>
        </w:rPr>
        <w:tab/>
        <w:t xml:space="preserve">A refusal without reasonable cause to permit an authorised person reasonable access is an offence under Section 129 </w:t>
      </w:r>
      <w:r w:rsidR="00D95CD7">
        <w:rPr>
          <w:rFonts w:ascii="Arial" w:hAnsi="Arial" w:cs="Arial"/>
        </w:rPr>
        <w:t>(Mental Health Act 1983/2007)</w:t>
      </w:r>
      <w:r>
        <w:rPr>
          <w:rFonts w:ascii="Arial" w:hAnsi="Arial" w:cs="Arial"/>
        </w:rPr>
        <w:t xml:space="preserve">. Similarly, it is an offence under Section 127(2) </w:t>
      </w:r>
      <w:r w:rsidR="00D95CD7">
        <w:rPr>
          <w:rFonts w:ascii="Arial" w:hAnsi="Arial" w:cs="Arial"/>
        </w:rPr>
        <w:t>(Mental Health Act 1983/2007)</w:t>
      </w:r>
      <w:r w:rsidR="00C45B3B">
        <w:rPr>
          <w:rFonts w:ascii="Arial" w:hAnsi="Arial" w:cs="Arial"/>
        </w:rPr>
        <w:t xml:space="preserve"> </w:t>
      </w:r>
      <w:r>
        <w:rPr>
          <w:rFonts w:ascii="Arial" w:hAnsi="Arial" w:cs="Arial"/>
        </w:rPr>
        <w:t>to ill-treat or wilfully neglect a person subject to Guardianship.</w:t>
      </w:r>
      <w:r w:rsidR="00C45B3B">
        <w:rPr>
          <w:rFonts w:ascii="Arial" w:hAnsi="Arial" w:cs="Arial"/>
        </w:rPr>
        <w:t xml:space="preserve"> </w:t>
      </w:r>
      <w:r>
        <w:rPr>
          <w:rFonts w:ascii="Arial" w:hAnsi="Arial" w:cs="Arial"/>
        </w:rPr>
        <w:t xml:space="preserve">It should be noted that there is no implied power to force entry to a house where a person </w:t>
      </w:r>
      <w:r w:rsidR="00C45B3B">
        <w:rPr>
          <w:rFonts w:ascii="Arial" w:hAnsi="Arial" w:cs="Arial"/>
        </w:rPr>
        <w:t xml:space="preserve">under Guardianship </w:t>
      </w:r>
      <w:r>
        <w:rPr>
          <w:rFonts w:ascii="Arial" w:hAnsi="Arial" w:cs="Arial"/>
        </w:rPr>
        <w:t>is living</w:t>
      </w:r>
      <w:r w:rsidR="00C45B3B">
        <w:rPr>
          <w:rFonts w:ascii="Arial" w:hAnsi="Arial" w:cs="Arial"/>
        </w:rPr>
        <w:t xml:space="preserve"> and</w:t>
      </w:r>
      <w:r>
        <w:rPr>
          <w:rFonts w:ascii="Arial" w:hAnsi="Arial" w:cs="Arial"/>
        </w:rPr>
        <w:t xml:space="preserve"> if it is felt necessary to do so then </w:t>
      </w:r>
      <w:r w:rsidR="00C45B3B">
        <w:rPr>
          <w:rFonts w:ascii="Arial" w:hAnsi="Arial" w:cs="Arial"/>
        </w:rPr>
        <w:t xml:space="preserve">a Section 135 warrant would need to be obtained from the Magistrates Court. </w:t>
      </w:r>
    </w:p>
    <w:p w14:paraId="4A601FCB" w14:textId="500D9EEE" w:rsidR="00147250" w:rsidRDefault="00147250" w:rsidP="00147250">
      <w:pPr>
        <w:rPr>
          <w:rFonts w:ascii="Arial" w:hAnsi="Arial" w:cs="Arial"/>
        </w:rPr>
      </w:pPr>
    </w:p>
    <w:p w14:paraId="3596E368" w14:textId="789EE98A" w:rsidR="00B5089F" w:rsidRDefault="00B5089F" w:rsidP="00147250">
      <w:pPr>
        <w:rPr>
          <w:rFonts w:ascii="Arial" w:hAnsi="Arial" w:cs="Arial"/>
        </w:rPr>
      </w:pPr>
    </w:p>
    <w:p w14:paraId="03724E65" w14:textId="53362486" w:rsidR="00B5089F" w:rsidRDefault="00B5089F" w:rsidP="00147250">
      <w:pPr>
        <w:rPr>
          <w:rFonts w:ascii="Arial" w:hAnsi="Arial" w:cs="Arial"/>
        </w:rPr>
      </w:pPr>
    </w:p>
    <w:p w14:paraId="5F240C7C" w14:textId="5757D077" w:rsidR="00B5089F" w:rsidRDefault="00B5089F" w:rsidP="00147250">
      <w:pPr>
        <w:rPr>
          <w:rFonts w:ascii="Arial" w:hAnsi="Arial" w:cs="Arial"/>
        </w:rPr>
      </w:pPr>
    </w:p>
    <w:p w14:paraId="5EE54E0E" w14:textId="31622F82" w:rsidR="003C7025" w:rsidRDefault="003C7025" w:rsidP="00147250">
      <w:pPr>
        <w:rPr>
          <w:rFonts w:ascii="Arial" w:hAnsi="Arial" w:cs="Arial"/>
        </w:rPr>
      </w:pPr>
    </w:p>
    <w:p w14:paraId="1EC54C32" w14:textId="1208D5F6" w:rsidR="003C7025" w:rsidRDefault="003C7025" w:rsidP="00147250">
      <w:pPr>
        <w:rPr>
          <w:rFonts w:ascii="Arial" w:hAnsi="Arial" w:cs="Arial"/>
        </w:rPr>
      </w:pPr>
    </w:p>
    <w:p w14:paraId="7804EFE4" w14:textId="70740080" w:rsidR="003C7025" w:rsidRDefault="003C7025" w:rsidP="00147250">
      <w:pPr>
        <w:rPr>
          <w:rFonts w:ascii="Arial" w:hAnsi="Arial" w:cs="Arial"/>
        </w:rPr>
      </w:pPr>
    </w:p>
    <w:p w14:paraId="2D442650" w14:textId="2A7E8FA0" w:rsidR="003C7025" w:rsidRDefault="003C7025" w:rsidP="00147250">
      <w:pPr>
        <w:rPr>
          <w:rFonts w:ascii="Arial" w:hAnsi="Arial" w:cs="Arial"/>
        </w:rPr>
      </w:pPr>
    </w:p>
    <w:p w14:paraId="5458A851" w14:textId="683E184B" w:rsidR="003C7025" w:rsidRDefault="003C7025" w:rsidP="00147250">
      <w:pPr>
        <w:rPr>
          <w:rFonts w:ascii="Arial" w:hAnsi="Arial" w:cs="Arial"/>
        </w:rPr>
      </w:pPr>
    </w:p>
    <w:p w14:paraId="3136F287" w14:textId="2402F37F" w:rsidR="003C7025" w:rsidRDefault="003C7025" w:rsidP="00147250">
      <w:pPr>
        <w:rPr>
          <w:rFonts w:ascii="Arial" w:hAnsi="Arial" w:cs="Arial"/>
        </w:rPr>
      </w:pPr>
    </w:p>
    <w:p w14:paraId="2044096F" w14:textId="6D2AA6F0" w:rsidR="003C7025" w:rsidRDefault="003C7025" w:rsidP="00147250">
      <w:pPr>
        <w:rPr>
          <w:rFonts w:ascii="Arial" w:hAnsi="Arial" w:cs="Arial"/>
        </w:rPr>
      </w:pPr>
    </w:p>
    <w:p w14:paraId="18532732" w14:textId="4913731E" w:rsidR="003C7025" w:rsidRDefault="003C7025" w:rsidP="00147250">
      <w:pPr>
        <w:rPr>
          <w:rFonts w:ascii="Arial" w:hAnsi="Arial" w:cs="Arial"/>
        </w:rPr>
      </w:pPr>
    </w:p>
    <w:p w14:paraId="0A342A75" w14:textId="0E4D74D7" w:rsidR="003C7025" w:rsidRDefault="003C7025" w:rsidP="00147250">
      <w:pPr>
        <w:rPr>
          <w:rFonts w:ascii="Arial" w:hAnsi="Arial" w:cs="Arial"/>
        </w:rPr>
      </w:pPr>
    </w:p>
    <w:p w14:paraId="4C8827A2" w14:textId="1E654F4A" w:rsidR="003C7025" w:rsidRDefault="003C7025" w:rsidP="00147250">
      <w:pPr>
        <w:rPr>
          <w:rFonts w:ascii="Arial" w:hAnsi="Arial" w:cs="Arial"/>
        </w:rPr>
      </w:pPr>
    </w:p>
    <w:p w14:paraId="2F9F90C4" w14:textId="1781829A" w:rsidR="003C7025" w:rsidRDefault="003C7025" w:rsidP="00147250">
      <w:pPr>
        <w:rPr>
          <w:rFonts w:ascii="Arial" w:hAnsi="Arial" w:cs="Arial"/>
        </w:rPr>
      </w:pPr>
    </w:p>
    <w:p w14:paraId="5E7C07CA" w14:textId="5743B2EA" w:rsidR="003C7025" w:rsidRDefault="003C7025" w:rsidP="00147250">
      <w:pPr>
        <w:rPr>
          <w:rFonts w:ascii="Arial" w:hAnsi="Arial" w:cs="Arial"/>
        </w:rPr>
      </w:pPr>
    </w:p>
    <w:p w14:paraId="5B338F60" w14:textId="641043F1" w:rsidR="003C7025" w:rsidRDefault="003C7025" w:rsidP="00147250">
      <w:pPr>
        <w:rPr>
          <w:rFonts w:ascii="Arial" w:hAnsi="Arial" w:cs="Arial"/>
        </w:rPr>
      </w:pPr>
    </w:p>
    <w:p w14:paraId="5F0B6E3C" w14:textId="5490CD09" w:rsidR="003C7025" w:rsidRDefault="003C7025" w:rsidP="00147250">
      <w:pPr>
        <w:rPr>
          <w:rFonts w:ascii="Arial" w:hAnsi="Arial" w:cs="Arial"/>
        </w:rPr>
      </w:pPr>
    </w:p>
    <w:p w14:paraId="5216B8EC" w14:textId="4CC109BB" w:rsidR="003C7025" w:rsidRDefault="003C7025" w:rsidP="00147250">
      <w:pPr>
        <w:rPr>
          <w:rFonts w:ascii="Arial" w:hAnsi="Arial" w:cs="Arial"/>
        </w:rPr>
      </w:pPr>
    </w:p>
    <w:p w14:paraId="249F162A" w14:textId="06220AD3" w:rsidR="003C7025" w:rsidRDefault="003C7025" w:rsidP="00147250">
      <w:pPr>
        <w:rPr>
          <w:rFonts w:ascii="Arial" w:hAnsi="Arial" w:cs="Arial"/>
        </w:rPr>
      </w:pPr>
    </w:p>
    <w:p w14:paraId="6305F1A7" w14:textId="76148BED" w:rsidR="003C7025" w:rsidRDefault="003C7025" w:rsidP="00147250">
      <w:pPr>
        <w:rPr>
          <w:rFonts w:ascii="Arial" w:hAnsi="Arial" w:cs="Arial"/>
        </w:rPr>
      </w:pPr>
    </w:p>
    <w:p w14:paraId="0D48F165" w14:textId="4261718E" w:rsidR="003C7025" w:rsidRDefault="003C7025" w:rsidP="00147250">
      <w:pPr>
        <w:rPr>
          <w:rFonts w:ascii="Arial" w:hAnsi="Arial" w:cs="Arial"/>
        </w:rPr>
      </w:pPr>
    </w:p>
    <w:p w14:paraId="2F4E2177" w14:textId="636693A4" w:rsidR="003C7025" w:rsidRDefault="003C7025" w:rsidP="00147250">
      <w:pPr>
        <w:rPr>
          <w:rFonts w:ascii="Arial" w:hAnsi="Arial" w:cs="Arial"/>
        </w:rPr>
      </w:pPr>
    </w:p>
    <w:p w14:paraId="713AEA5E" w14:textId="7C3E18A6" w:rsidR="003C7025" w:rsidRDefault="003C7025" w:rsidP="00147250">
      <w:pPr>
        <w:rPr>
          <w:rFonts w:ascii="Arial" w:hAnsi="Arial" w:cs="Arial"/>
        </w:rPr>
      </w:pPr>
    </w:p>
    <w:p w14:paraId="754485EC" w14:textId="60D2A50B" w:rsidR="003C7025" w:rsidRDefault="003C7025" w:rsidP="00147250">
      <w:pPr>
        <w:rPr>
          <w:rFonts w:ascii="Arial" w:hAnsi="Arial" w:cs="Arial"/>
        </w:rPr>
      </w:pPr>
    </w:p>
    <w:p w14:paraId="0C129002" w14:textId="3F2B5D9D" w:rsidR="003C7025" w:rsidRDefault="003C7025" w:rsidP="00147250">
      <w:pPr>
        <w:rPr>
          <w:rFonts w:ascii="Arial" w:hAnsi="Arial" w:cs="Arial"/>
        </w:rPr>
      </w:pPr>
    </w:p>
    <w:p w14:paraId="7DB33569" w14:textId="5F14F421" w:rsidR="003C7025" w:rsidRDefault="003C7025" w:rsidP="00147250">
      <w:pPr>
        <w:rPr>
          <w:rFonts w:ascii="Arial" w:hAnsi="Arial" w:cs="Arial"/>
        </w:rPr>
      </w:pPr>
    </w:p>
    <w:p w14:paraId="41E680E9" w14:textId="42EC4C34" w:rsidR="003C7025" w:rsidRDefault="003C7025" w:rsidP="00147250">
      <w:pPr>
        <w:rPr>
          <w:rFonts w:ascii="Arial" w:hAnsi="Arial" w:cs="Arial"/>
        </w:rPr>
      </w:pPr>
    </w:p>
    <w:p w14:paraId="7E342D65" w14:textId="32BE78F9" w:rsidR="003C7025" w:rsidRDefault="003C7025" w:rsidP="00147250">
      <w:pPr>
        <w:rPr>
          <w:rFonts w:ascii="Arial" w:hAnsi="Arial" w:cs="Arial"/>
        </w:rPr>
      </w:pPr>
    </w:p>
    <w:p w14:paraId="5033B6E8" w14:textId="6AFCC2F0" w:rsidR="003C7025" w:rsidRDefault="003C7025" w:rsidP="00147250">
      <w:pPr>
        <w:rPr>
          <w:rFonts w:ascii="Arial" w:hAnsi="Arial" w:cs="Arial"/>
        </w:rPr>
      </w:pPr>
    </w:p>
    <w:p w14:paraId="7DCF5729" w14:textId="164FC858" w:rsidR="003C7025" w:rsidRDefault="003C7025" w:rsidP="00147250">
      <w:pPr>
        <w:rPr>
          <w:rFonts w:ascii="Arial" w:hAnsi="Arial" w:cs="Arial"/>
        </w:rPr>
      </w:pPr>
    </w:p>
    <w:p w14:paraId="0DC5829B" w14:textId="6D303558" w:rsidR="003C7025" w:rsidRDefault="003C7025" w:rsidP="00147250">
      <w:pPr>
        <w:rPr>
          <w:rFonts w:ascii="Arial" w:hAnsi="Arial" w:cs="Arial"/>
        </w:rPr>
      </w:pPr>
    </w:p>
    <w:p w14:paraId="6D7B6448" w14:textId="31C30CFA" w:rsidR="003C7025" w:rsidRDefault="003C7025" w:rsidP="00147250">
      <w:pPr>
        <w:rPr>
          <w:rFonts w:ascii="Arial" w:hAnsi="Arial" w:cs="Arial"/>
        </w:rPr>
      </w:pPr>
    </w:p>
    <w:p w14:paraId="22D59F2D" w14:textId="78483858" w:rsidR="003C7025" w:rsidRDefault="003C7025" w:rsidP="00147250">
      <w:pPr>
        <w:rPr>
          <w:rFonts w:ascii="Arial" w:hAnsi="Arial" w:cs="Arial"/>
        </w:rPr>
      </w:pPr>
    </w:p>
    <w:p w14:paraId="05A66E40" w14:textId="5CE03E7A" w:rsidR="003C7025" w:rsidRDefault="003C7025" w:rsidP="00147250">
      <w:pPr>
        <w:rPr>
          <w:rFonts w:ascii="Arial" w:hAnsi="Arial" w:cs="Arial"/>
        </w:rPr>
      </w:pPr>
    </w:p>
    <w:p w14:paraId="21C9B520" w14:textId="52364831" w:rsidR="003C7025" w:rsidRDefault="003C7025" w:rsidP="00147250">
      <w:pPr>
        <w:rPr>
          <w:rFonts w:ascii="Arial" w:hAnsi="Arial" w:cs="Arial"/>
        </w:rPr>
      </w:pPr>
    </w:p>
    <w:p w14:paraId="077C6927" w14:textId="4ADABF7B" w:rsidR="003C7025" w:rsidRDefault="003C7025" w:rsidP="00147250">
      <w:pPr>
        <w:rPr>
          <w:rFonts w:ascii="Arial" w:hAnsi="Arial" w:cs="Arial"/>
        </w:rPr>
      </w:pPr>
    </w:p>
    <w:p w14:paraId="44F0A202" w14:textId="5E83F5C6" w:rsidR="003C7025" w:rsidRDefault="003C7025" w:rsidP="00147250">
      <w:pPr>
        <w:rPr>
          <w:rFonts w:ascii="Arial" w:hAnsi="Arial" w:cs="Arial"/>
        </w:rPr>
      </w:pPr>
    </w:p>
    <w:p w14:paraId="07789EF9" w14:textId="39777B77" w:rsidR="003C7025" w:rsidRDefault="003C7025" w:rsidP="00147250">
      <w:pPr>
        <w:rPr>
          <w:rFonts w:ascii="Arial" w:hAnsi="Arial" w:cs="Arial"/>
        </w:rPr>
      </w:pPr>
    </w:p>
    <w:p w14:paraId="37C8693C" w14:textId="1E79F6F2" w:rsidR="003C7025" w:rsidRDefault="003C7025" w:rsidP="00147250">
      <w:pPr>
        <w:rPr>
          <w:rFonts w:ascii="Arial" w:hAnsi="Arial" w:cs="Arial"/>
        </w:rPr>
      </w:pPr>
    </w:p>
    <w:p w14:paraId="480354B7" w14:textId="42D5D02A" w:rsidR="003C7025" w:rsidRDefault="003C7025" w:rsidP="00147250">
      <w:pPr>
        <w:rPr>
          <w:rFonts w:ascii="Arial" w:hAnsi="Arial" w:cs="Arial"/>
        </w:rPr>
      </w:pPr>
    </w:p>
    <w:p w14:paraId="1F9FB360" w14:textId="4CB134BA" w:rsidR="003C7025" w:rsidRDefault="003C7025" w:rsidP="00147250">
      <w:pPr>
        <w:rPr>
          <w:rFonts w:ascii="Arial" w:hAnsi="Arial" w:cs="Arial"/>
        </w:rPr>
      </w:pPr>
    </w:p>
    <w:p w14:paraId="4540AF04" w14:textId="77777777" w:rsidR="003C7025" w:rsidRDefault="003C7025" w:rsidP="00147250">
      <w:pPr>
        <w:rPr>
          <w:rFonts w:ascii="Arial" w:hAnsi="Arial" w:cs="Arial"/>
        </w:rPr>
      </w:pPr>
    </w:p>
    <w:p w14:paraId="7F63AF68" w14:textId="77777777" w:rsidR="00C125AE" w:rsidRDefault="00C125AE" w:rsidP="00147250">
      <w:pPr>
        <w:rPr>
          <w:rFonts w:ascii="Arial" w:hAnsi="Arial" w:cs="Arial"/>
        </w:rPr>
      </w:pPr>
    </w:p>
    <w:p w14:paraId="18C2C391" w14:textId="77777777" w:rsidR="00840105" w:rsidRPr="00840105" w:rsidRDefault="00840105" w:rsidP="00840105">
      <w:pPr>
        <w:ind w:left="720" w:hanging="720"/>
        <w:jc w:val="both"/>
        <w:rPr>
          <w:rFonts w:ascii="Arial" w:hAnsi="Arial" w:cs="Arial"/>
          <w:b/>
          <w:bCs/>
        </w:rPr>
      </w:pPr>
      <w:r w:rsidRPr="00840105">
        <w:rPr>
          <w:rFonts w:ascii="Arial" w:hAnsi="Arial" w:cs="Arial"/>
          <w:b/>
          <w:bCs/>
        </w:rPr>
        <w:t xml:space="preserve">Appendix 1: </w:t>
      </w:r>
    </w:p>
    <w:p w14:paraId="4E6E10F0" w14:textId="77777777" w:rsidR="00840105" w:rsidRDefault="00840105" w:rsidP="00840105">
      <w:pPr>
        <w:ind w:left="720" w:hanging="720"/>
        <w:jc w:val="both"/>
        <w:rPr>
          <w:rFonts w:ascii="Arial" w:hAnsi="Arial" w:cs="Arial"/>
        </w:rPr>
      </w:pPr>
    </w:p>
    <w:p w14:paraId="2495DD29" w14:textId="62F8281A" w:rsidR="00840105" w:rsidRDefault="00840105" w:rsidP="00840105">
      <w:pPr>
        <w:ind w:left="720" w:hanging="720"/>
        <w:jc w:val="both"/>
        <w:rPr>
          <w:rFonts w:ascii="Arial" w:hAnsi="Arial" w:cs="Arial"/>
        </w:rPr>
      </w:pPr>
      <w:r>
        <w:rPr>
          <w:rFonts w:ascii="Arial" w:hAnsi="Arial" w:cs="Arial"/>
        </w:rPr>
        <w:t xml:space="preserve">Schedule 2 of the Mental Health (Approved Mental Health Professionals) (Approval) (England) Regulations 2008. </w:t>
      </w:r>
    </w:p>
    <w:p w14:paraId="015137C7" w14:textId="77777777" w:rsidR="00840105" w:rsidRPr="00840105" w:rsidRDefault="00840105" w:rsidP="00840105">
      <w:pPr>
        <w:rPr>
          <w:rFonts w:ascii="Arial" w:hAnsi="Arial" w:cs="Arial"/>
          <w:sz w:val="22"/>
          <w:szCs w:val="22"/>
        </w:rPr>
      </w:pPr>
    </w:p>
    <w:p w14:paraId="562FB0F5" w14:textId="77777777" w:rsidR="00C125AE" w:rsidRPr="00840105" w:rsidRDefault="00C125AE" w:rsidP="00C125AE">
      <w:pPr>
        <w:pStyle w:val="Heading3"/>
        <w:shd w:val="clear" w:color="auto" w:fill="FFFFFF"/>
        <w:spacing w:before="0" w:after="120" w:line="288" w:lineRule="atLeast"/>
        <w:jc w:val="both"/>
        <w:rPr>
          <w:rFonts w:ascii="Arial" w:hAnsi="Arial" w:cs="Arial"/>
          <w:b/>
          <w:bCs/>
          <w:color w:val="000000"/>
          <w:sz w:val="22"/>
          <w:szCs w:val="22"/>
        </w:rPr>
      </w:pPr>
      <w:r w:rsidRPr="00840105">
        <w:rPr>
          <w:rFonts w:ascii="Arial" w:hAnsi="Arial" w:cs="Arial"/>
          <w:color w:val="000000"/>
          <w:sz w:val="22"/>
          <w:szCs w:val="22"/>
        </w:rPr>
        <w:t>1.    </w:t>
      </w:r>
      <w:r w:rsidRPr="00840105">
        <w:rPr>
          <w:rFonts w:ascii="Arial" w:hAnsi="Arial" w:cs="Arial"/>
          <w:b/>
          <w:bCs/>
          <w:color w:val="000000"/>
          <w:sz w:val="22"/>
          <w:szCs w:val="22"/>
        </w:rPr>
        <w:t>Key Competence Area 1: Application of Values to the AMHP Role</w:t>
      </w:r>
    </w:p>
    <w:p w14:paraId="7EA480FD" w14:textId="77777777" w:rsidR="00C125AE" w:rsidRPr="00840105" w:rsidRDefault="00C125AE" w:rsidP="00C125AE">
      <w:pPr>
        <w:pStyle w:val="legtext"/>
        <w:shd w:val="clear" w:color="auto" w:fill="FFFFFF"/>
        <w:spacing w:before="0" w:beforeAutospacing="0" w:after="120" w:afterAutospacing="0" w:line="360" w:lineRule="atLeast"/>
        <w:ind w:firstLine="240"/>
        <w:jc w:val="both"/>
        <w:rPr>
          <w:rFonts w:ascii="Arial" w:hAnsi="Arial" w:cs="Arial"/>
          <w:color w:val="494949"/>
          <w:sz w:val="22"/>
          <w:szCs w:val="22"/>
        </w:rPr>
      </w:pPr>
      <w:r w:rsidRPr="00840105">
        <w:rPr>
          <w:rFonts w:ascii="Arial" w:hAnsi="Arial" w:cs="Arial"/>
          <w:color w:val="494949"/>
          <w:sz w:val="22"/>
          <w:szCs w:val="22"/>
        </w:rPr>
        <w:t>Whether the applicant has—</w:t>
      </w:r>
    </w:p>
    <w:p w14:paraId="07F56FE3"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(a)the ability to identify, challenge and, where possible, redress discrimination and inequality in all its forms in relation to AMHP practice;</w:t>
      </w:r>
    </w:p>
    <w:p w14:paraId="6DD2023F"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(b)an understanding of and respect for individuals’ qualities, abilities and diverse backgrounds, and is able to identify and counter any decision which may be based on unlawful discrimination;</w:t>
      </w:r>
    </w:p>
    <w:p w14:paraId="2CAD203A"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 xml:space="preserve">(c)the ability to promote the rights, dignity and </w:t>
      </w:r>
      <w:proofErr w:type="spellStart"/>
      <w:r w:rsidRPr="00840105">
        <w:rPr>
          <w:rStyle w:val="legds"/>
          <w:rFonts w:ascii="Arial" w:hAnsi="Arial" w:cs="Arial"/>
          <w:color w:val="494949"/>
          <w:sz w:val="22"/>
          <w:szCs w:val="22"/>
        </w:rPr>
        <w:t>self determination</w:t>
      </w:r>
      <w:proofErr w:type="spellEnd"/>
      <w:r w:rsidRPr="00840105">
        <w:rPr>
          <w:rStyle w:val="legds"/>
          <w:rFonts w:ascii="Arial" w:hAnsi="Arial" w:cs="Arial"/>
          <w:color w:val="494949"/>
          <w:sz w:val="22"/>
          <w:szCs w:val="22"/>
        </w:rPr>
        <w:t xml:space="preserve"> of patients consistent with their own needs and wishes, to enable them to contribute to the decisions made affecting their quality of life and liberty, and</w:t>
      </w:r>
    </w:p>
    <w:p w14:paraId="08BA15EF" w14:textId="0B69DBAA" w:rsidR="00C125AE" w:rsidRPr="00840105" w:rsidRDefault="00C125AE"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r w:rsidRPr="00840105">
        <w:rPr>
          <w:rStyle w:val="legds"/>
          <w:rFonts w:ascii="Arial" w:hAnsi="Arial" w:cs="Arial"/>
          <w:color w:val="494949"/>
          <w:sz w:val="22"/>
          <w:szCs w:val="22"/>
        </w:rPr>
        <w:t>(d)a sensitivity to individuals’ needs for personal respect, confidentiality, choice, dignity and privacy while exercising the AMHP role.</w:t>
      </w:r>
    </w:p>
    <w:p w14:paraId="771CD0FC" w14:textId="77777777" w:rsidR="00840105" w:rsidRPr="00840105" w:rsidRDefault="00840105" w:rsidP="00C125AE">
      <w:pPr>
        <w:pStyle w:val="legclearfix"/>
        <w:shd w:val="clear" w:color="auto" w:fill="FFFFFF"/>
        <w:spacing w:before="0" w:beforeAutospacing="0" w:after="120" w:afterAutospacing="0" w:line="360" w:lineRule="atLeast"/>
        <w:rPr>
          <w:rFonts w:ascii="Arial" w:hAnsi="Arial" w:cs="Arial"/>
          <w:color w:val="494949"/>
          <w:sz w:val="22"/>
          <w:szCs w:val="22"/>
        </w:rPr>
      </w:pPr>
    </w:p>
    <w:p w14:paraId="65E82287" w14:textId="77777777" w:rsidR="00C125AE" w:rsidRPr="00840105" w:rsidRDefault="00C125AE" w:rsidP="00C125AE">
      <w:pPr>
        <w:pStyle w:val="Heading3"/>
        <w:shd w:val="clear" w:color="auto" w:fill="FFFFFF"/>
        <w:spacing w:before="0" w:after="120" w:line="288" w:lineRule="atLeast"/>
        <w:jc w:val="both"/>
        <w:rPr>
          <w:rFonts w:ascii="Arial" w:hAnsi="Arial" w:cs="Arial"/>
          <w:color w:val="000000"/>
          <w:sz w:val="22"/>
          <w:szCs w:val="22"/>
        </w:rPr>
      </w:pPr>
      <w:r w:rsidRPr="00840105">
        <w:rPr>
          <w:rFonts w:ascii="Arial" w:hAnsi="Arial" w:cs="Arial"/>
          <w:color w:val="000000"/>
          <w:sz w:val="22"/>
          <w:szCs w:val="22"/>
        </w:rPr>
        <w:t>2.    </w:t>
      </w:r>
      <w:r w:rsidRPr="00840105">
        <w:rPr>
          <w:rFonts w:ascii="Arial" w:hAnsi="Arial" w:cs="Arial"/>
          <w:b/>
          <w:bCs/>
          <w:color w:val="000000"/>
          <w:sz w:val="22"/>
          <w:szCs w:val="22"/>
        </w:rPr>
        <w:t>Key Competence Area 2: Application of Knowledge: The Legal and Policy Framework</w:t>
      </w:r>
    </w:p>
    <w:p w14:paraId="1581716F" w14:textId="77777777" w:rsidR="00C125AE" w:rsidRPr="00840105" w:rsidRDefault="00C125AE" w:rsidP="00C125AE">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840105">
        <w:rPr>
          <w:rFonts w:ascii="Arial" w:hAnsi="Arial" w:cs="Arial"/>
          <w:color w:val="494949"/>
          <w:sz w:val="22"/>
          <w:szCs w:val="22"/>
        </w:rPr>
        <w:t>(1) Whether the applicant has—</w:t>
      </w:r>
    </w:p>
    <w:p w14:paraId="21E96161"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(a)appropriate knowledge of and ability to apply in practice—</w:t>
      </w:r>
    </w:p>
    <w:p w14:paraId="1149869B"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w:t>
      </w:r>
      <w:proofErr w:type="spellStart"/>
      <w:r w:rsidRPr="00840105">
        <w:rPr>
          <w:rStyle w:val="legds"/>
          <w:rFonts w:ascii="Arial" w:hAnsi="Arial" w:cs="Arial"/>
          <w:color w:val="494949"/>
          <w:sz w:val="22"/>
          <w:szCs w:val="22"/>
        </w:rPr>
        <w:t>i</w:t>
      </w:r>
      <w:proofErr w:type="spellEnd"/>
      <w:r w:rsidRPr="00840105">
        <w:rPr>
          <w:rStyle w:val="legds"/>
          <w:rFonts w:ascii="Arial" w:hAnsi="Arial" w:cs="Arial"/>
          <w:color w:val="494949"/>
          <w:sz w:val="22"/>
          <w:szCs w:val="22"/>
        </w:rPr>
        <w:t>)mental health legislation, related codes of practice and national and local policy guidance, and</w:t>
      </w:r>
    </w:p>
    <w:p w14:paraId="4CBD9CE8"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(ii)relevant parts of other legislation, codes of practice, national and local policy guidance, in particular the Children Act 1989(</w:t>
      </w:r>
      <w:hyperlink r:id="rId8" w:anchor="f00006" w:tooltip="Go to footnote 1" w:history="1">
        <w:r w:rsidRPr="00840105">
          <w:rPr>
            <w:rStyle w:val="Hyperlink"/>
            <w:rFonts w:ascii="Arial" w:hAnsi="Arial" w:cs="Arial"/>
            <w:b/>
            <w:bCs/>
            <w:color w:val="006699"/>
            <w:sz w:val="22"/>
            <w:szCs w:val="22"/>
          </w:rPr>
          <w:t>1</w:t>
        </w:r>
      </w:hyperlink>
      <w:r w:rsidRPr="00840105">
        <w:rPr>
          <w:rStyle w:val="legds"/>
          <w:rFonts w:ascii="Arial" w:hAnsi="Arial" w:cs="Arial"/>
          <w:color w:val="494949"/>
          <w:sz w:val="22"/>
          <w:szCs w:val="22"/>
        </w:rPr>
        <w:t>), the Children Act 2004(</w:t>
      </w:r>
      <w:hyperlink r:id="rId9" w:anchor="f00007" w:tooltip="Go to footnote 2" w:history="1">
        <w:r w:rsidRPr="00840105">
          <w:rPr>
            <w:rStyle w:val="Hyperlink"/>
            <w:rFonts w:ascii="Arial" w:hAnsi="Arial" w:cs="Arial"/>
            <w:b/>
            <w:bCs/>
            <w:color w:val="006699"/>
            <w:sz w:val="22"/>
            <w:szCs w:val="22"/>
          </w:rPr>
          <w:t>2</w:t>
        </w:r>
      </w:hyperlink>
      <w:r w:rsidRPr="00840105">
        <w:rPr>
          <w:rStyle w:val="legds"/>
          <w:rFonts w:ascii="Arial" w:hAnsi="Arial" w:cs="Arial"/>
          <w:color w:val="494949"/>
          <w:sz w:val="22"/>
          <w:szCs w:val="22"/>
        </w:rPr>
        <w:t>), the Human Rights Act 1998(</w:t>
      </w:r>
      <w:hyperlink r:id="rId10" w:anchor="f00008" w:tooltip="Go to footnote 3" w:history="1">
        <w:r w:rsidRPr="00840105">
          <w:rPr>
            <w:rStyle w:val="Hyperlink"/>
            <w:rFonts w:ascii="Arial" w:hAnsi="Arial" w:cs="Arial"/>
            <w:b/>
            <w:bCs/>
            <w:color w:val="006699"/>
            <w:sz w:val="22"/>
            <w:szCs w:val="22"/>
          </w:rPr>
          <w:t>3</w:t>
        </w:r>
      </w:hyperlink>
      <w:r w:rsidRPr="00840105">
        <w:rPr>
          <w:rStyle w:val="legds"/>
          <w:rFonts w:ascii="Arial" w:hAnsi="Arial" w:cs="Arial"/>
          <w:color w:val="494949"/>
          <w:sz w:val="22"/>
          <w:szCs w:val="22"/>
        </w:rPr>
        <w:t>) and the Mental Capacity Act 2005(</w:t>
      </w:r>
      <w:hyperlink r:id="rId11" w:anchor="f00009" w:tooltip="Go to footnote 4" w:history="1">
        <w:r w:rsidRPr="00840105">
          <w:rPr>
            <w:rStyle w:val="Hyperlink"/>
            <w:rFonts w:ascii="Arial" w:hAnsi="Arial" w:cs="Arial"/>
            <w:b/>
            <w:bCs/>
            <w:color w:val="006699"/>
            <w:sz w:val="22"/>
            <w:szCs w:val="22"/>
          </w:rPr>
          <w:t>4</w:t>
        </w:r>
      </w:hyperlink>
      <w:r w:rsidRPr="00840105">
        <w:rPr>
          <w:rStyle w:val="legds"/>
          <w:rFonts w:ascii="Arial" w:hAnsi="Arial" w:cs="Arial"/>
          <w:color w:val="494949"/>
          <w:sz w:val="22"/>
          <w:szCs w:val="22"/>
        </w:rPr>
        <w:t>);</w:t>
      </w:r>
    </w:p>
    <w:p w14:paraId="21395DC1"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(b)a knowledge and understanding of the particular needs of children and young people and their families, and an ability to apply AMHP practice in the context of those particular needs;</w:t>
      </w:r>
    </w:p>
    <w:p w14:paraId="30CE770D"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(c)an understanding of, and sensitivity to, race and culture in the application of knowledge of mental health legislation;</w:t>
      </w:r>
    </w:p>
    <w:p w14:paraId="7BBA0190"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(d)an explicit awareness of the legal position and accountability of AMHPs in relation to the Act, any employing organisation and the authority on whose behalf they are acting;</w:t>
      </w:r>
    </w:p>
    <w:p w14:paraId="29DAFB55"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(e)the ability to—</w:t>
      </w:r>
    </w:p>
    <w:p w14:paraId="50E8B5D5"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w:t>
      </w:r>
      <w:proofErr w:type="spellStart"/>
      <w:r w:rsidRPr="00840105">
        <w:rPr>
          <w:rStyle w:val="legds"/>
          <w:rFonts w:ascii="Arial" w:hAnsi="Arial" w:cs="Arial"/>
          <w:color w:val="494949"/>
          <w:sz w:val="22"/>
          <w:szCs w:val="22"/>
        </w:rPr>
        <w:t>i</w:t>
      </w:r>
      <w:proofErr w:type="spellEnd"/>
      <w:r w:rsidRPr="00840105">
        <w:rPr>
          <w:rStyle w:val="legds"/>
          <w:rFonts w:ascii="Arial" w:hAnsi="Arial" w:cs="Arial"/>
          <w:color w:val="494949"/>
          <w:sz w:val="22"/>
          <w:szCs w:val="22"/>
        </w:rPr>
        <w:t>)evaluate critically local and national policy to inform AMHP practice, and</w:t>
      </w:r>
    </w:p>
    <w:p w14:paraId="0A9490F0"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(ii)base AMHP practice on a critical evaluation of a range of research relevant to evidence-based practice, including that on the impact on persons who experience discrimination because of mental health.</w:t>
      </w:r>
    </w:p>
    <w:p w14:paraId="0088F187" w14:textId="56F58F37" w:rsidR="00C125AE" w:rsidRPr="00840105" w:rsidRDefault="00C125AE" w:rsidP="00840105">
      <w:pPr>
        <w:pStyle w:val="legp2paratext"/>
        <w:numPr>
          <w:ilvl w:val="0"/>
          <w:numId w:val="35"/>
        </w:numPr>
        <w:shd w:val="clear" w:color="auto" w:fill="FFFFFF"/>
        <w:spacing w:before="0" w:beforeAutospacing="0" w:after="120" w:afterAutospacing="0" w:line="360" w:lineRule="atLeast"/>
        <w:jc w:val="both"/>
        <w:rPr>
          <w:rFonts w:ascii="Arial" w:hAnsi="Arial" w:cs="Arial"/>
          <w:color w:val="494949"/>
          <w:sz w:val="22"/>
          <w:szCs w:val="22"/>
        </w:rPr>
      </w:pPr>
      <w:r w:rsidRPr="00840105">
        <w:rPr>
          <w:rFonts w:ascii="Arial" w:hAnsi="Arial" w:cs="Arial"/>
          <w:color w:val="494949"/>
          <w:sz w:val="22"/>
          <w:szCs w:val="22"/>
        </w:rPr>
        <w:t>In paragraph (1), “relevant” means relevant to the decisions that an AMHP is likely to take when acting as an AMHP.</w:t>
      </w:r>
    </w:p>
    <w:p w14:paraId="778C285E" w14:textId="77777777" w:rsidR="00840105" w:rsidRPr="00840105" w:rsidRDefault="00840105" w:rsidP="00840105">
      <w:pPr>
        <w:pStyle w:val="legp2paratext"/>
        <w:shd w:val="clear" w:color="auto" w:fill="FFFFFF"/>
        <w:spacing w:before="0" w:beforeAutospacing="0" w:after="120" w:afterAutospacing="0" w:line="360" w:lineRule="atLeast"/>
        <w:ind w:left="502"/>
        <w:jc w:val="both"/>
        <w:rPr>
          <w:rFonts w:ascii="Arial" w:hAnsi="Arial" w:cs="Arial"/>
          <w:color w:val="494949"/>
          <w:sz w:val="22"/>
          <w:szCs w:val="22"/>
        </w:rPr>
      </w:pPr>
    </w:p>
    <w:p w14:paraId="20A66D36" w14:textId="77777777" w:rsidR="00C125AE" w:rsidRPr="00840105" w:rsidRDefault="00C125AE" w:rsidP="00C125AE">
      <w:pPr>
        <w:pStyle w:val="Heading3"/>
        <w:shd w:val="clear" w:color="auto" w:fill="FFFFFF"/>
        <w:spacing w:before="0" w:after="120" w:line="288" w:lineRule="atLeast"/>
        <w:jc w:val="both"/>
        <w:rPr>
          <w:rFonts w:ascii="Arial" w:hAnsi="Arial" w:cs="Arial"/>
          <w:color w:val="000000"/>
          <w:sz w:val="22"/>
          <w:szCs w:val="22"/>
        </w:rPr>
      </w:pPr>
      <w:r w:rsidRPr="00840105">
        <w:rPr>
          <w:rFonts w:ascii="Arial" w:hAnsi="Arial" w:cs="Arial"/>
          <w:color w:val="000000"/>
          <w:sz w:val="22"/>
          <w:szCs w:val="22"/>
        </w:rPr>
        <w:t>3.    </w:t>
      </w:r>
      <w:r w:rsidRPr="00840105">
        <w:rPr>
          <w:rFonts w:ascii="Arial" w:hAnsi="Arial" w:cs="Arial"/>
          <w:b/>
          <w:bCs/>
          <w:color w:val="000000"/>
          <w:sz w:val="22"/>
          <w:szCs w:val="22"/>
        </w:rPr>
        <w:t>Key Competence Area 3: Application of Knowledge: Mental Disorder</w:t>
      </w:r>
    </w:p>
    <w:p w14:paraId="2BB867B1" w14:textId="77777777" w:rsidR="00C125AE" w:rsidRPr="00840105" w:rsidRDefault="00C125AE" w:rsidP="00C125AE">
      <w:pPr>
        <w:pStyle w:val="legtext"/>
        <w:shd w:val="clear" w:color="auto" w:fill="FFFFFF"/>
        <w:spacing w:before="0" w:beforeAutospacing="0" w:after="120" w:afterAutospacing="0" w:line="360" w:lineRule="atLeast"/>
        <w:ind w:firstLine="240"/>
        <w:jc w:val="both"/>
        <w:rPr>
          <w:rFonts w:ascii="Arial" w:hAnsi="Arial" w:cs="Arial"/>
          <w:color w:val="494949"/>
          <w:sz w:val="22"/>
          <w:szCs w:val="22"/>
        </w:rPr>
      </w:pPr>
      <w:r w:rsidRPr="00840105">
        <w:rPr>
          <w:rFonts w:ascii="Arial" w:hAnsi="Arial" w:cs="Arial"/>
          <w:color w:val="494949"/>
          <w:sz w:val="22"/>
          <w:szCs w:val="22"/>
        </w:rPr>
        <w:t>Whether the applicant has a critical understanding of, and is able to apply in practice—</w:t>
      </w:r>
    </w:p>
    <w:p w14:paraId="5C6EC3AF"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(a)a range of models of mental disorder, including the contribution of social, physical and development factors;</w:t>
      </w:r>
    </w:p>
    <w:p w14:paraId="2055F29F"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(b)the social perspective on mental disorder and mental health needs, in working with patients, their relatives, carers and other professionals;</w:t>
      </w:r>
    </w:p>
    <w:p w14:paraId="1C49780F"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(c)the implications of mental disorder for patients, their relatives and carers, and</w:t>
      </w:r>
    </w:p>
    <w:p w14:paraId="498F9710" w14:textId="5F9C4086" w:rsidR="00C125AE" w:rsidRPr="00840105" w:rsidRDefault="00C125AE"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r w:rsidRPr="00840105">
        <w:rPr>
          <w:rStyle w:val="legds"/>
          <w:rFonts w:ascii="Arial" w:hAnsi="Arial" w:cs="Arial"/>
          <w:color w:val="494949"/>
          <w:sz w:val="22"/>
          <w:szCs w:val="22"/>
        </w:rPr>
        <w:t>(d)the implications of a range of treatments and interventions for patients, their relatives and carers.</w:t>
      </w:r>
    </w:p>
    <w:p w14:paraId="08645051" w14:textId="77777777" w:rsidR="00840105" w:rsidRPr="00840105" w:rsidRDefault="00840105" w:rsidP="00C125AE">
      <w:pPr>
        <w:pStyle w:val="legclearfix"/>
        <w:shd w:val="clear" w:color="auto" w:fill="FFFFFF"/>
        <w:spacing w:before="0" w:beforeAutospacing="0" w:after="120" w:afterAutospacing="0" w:line="360" w:lineRule="atLeast"/>
        <w:rPr>
          <w:rFonts w:ascii="Arial" w:hAnsi="Arial" w:cs="Arial"/>
          <w:color w:val="494949"/>
          <w:sz w:val="22"/>
          <w:szCs w:val="22"/>
        </w:rPr>
      </w:pPr>
    </w:p>
    <w:p w14:paraId="24A322D2" w14:textId="77777777" w:rsidR="00C125AE" w:rsidRPr="00840105" w:rsidRDefault="00C125AE" w:rsidP="00C125AE">
      <w:pPr>
        <w:pStyle w:val="Heading3"/>
        <w:shd w:val="clear" w:color="auto" w:fill="FFFFFF"/>
        <w:spacing w:before="0" w:after="120" w:line="288" w:lineRule="atLeast"/>
        <w:jc w:val="both"/>
        <w:rPr>
          <w:rFonts w:ascii="Arial" w:hAnsi="Arial" w:cs="Arial"/>
          <w:color w:val="000000"/>
          <w:sz w:val="22"/>
          <w:szCs w:val="22"/>
        </w:rPr>
      </w:pPr>
      <w:r w:rsidRPr="00840105">
        <w:rPr>
          <w:rFonts w:ascii="Arial" w:hAnsi="Arial" w:cs="Arial"/>
          <w:color w:val="000000"/>
          <w:sz w:val="22"/>
          <w:szCs w:val="22"/>
        </w:rPr>
        <w:t>4.    </w:t>
      </w:r>
      <w:r w:rsidRPr="00840105">
        <w:rPr>
          <w:rFonts w:ascii="Arial" w:hAnsi="Arial" w:cs="Arial"/>
          <w:b/>
          <w:bCs/>
          <w:color w:val="000000"/>
          <w:sz w:val="22"/>
          <w:szCs w:val="22"/>
        </w:rPr>
        <w:t>Key Competence Area 4: Application of Skills: Working in Partnership</w:t>
      </w:r>
    </w:p>
    <w:p w14:paraId="217B9C3F" w14:textId="77777777" w:rsidR="00C125AE" w:rsidRPr="00840105" w:rsidRDefault="00C125AE" w:rsidP="00C125AE">
      <w:pPr>
        <w:pStyle w:val="legtext"/>
        <w:shd w:val="clear" w:color="auto" w:fill="FFFFFF"/>
        <w:spacing w:before="0" w:beforeAutospacing="0" w:after="120" w:afterAutospacing="0" w:line="360" w:lineRule="atLeast"/>
        <w:ind w:firstLine="240"/>
        <w:jc w:val="both"/>
        <w:rPr>
          <w:rFonts w:ascii="Arial" w:hAnsi="Arial" w:cs="Arial"/>
          <w:color w:val="494949"/>
          <w:sz w:val="22"/>
          <w:szCs w:val="22"/>
        </w:rPr>
      </w:pPr>
      <w:r w:rsidRPr="00840105">
        <w:rPr>
          <w:rFonts w:ascii="Arial" w:hAnsi="Arial" w:cs="Arial"/>
          <w:color w:val="494949"/>
          <w:sz w:val="22"/>
          <w:szCs w:val="22"/>
        </w:rPr>
        <w:t>Whether the applicant has the ability to—</w:t>
      </w:r>
    </w:p>
    <w:p w14:paraId="1E25DB14"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(a)articulate, and demonstrate in practice, the social perspective on mental disorder and mental health needs;</w:t>
      </w:r>
    </w:p>
    <w:p w14:paraId="2D525EF7"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(b)communicate appropriately with and establish effective relationships with patients, relatives, and carers in undertaking the AMHP role;</w:t>
      </w:r>
    </w:p>
    <w:p w14:paraId="4C11F542"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(c)articulate the role of the AMHP in the course of contributing to effective inter-agency and inter-professional working;</w:t>
      </w:r>
    </w:p>
    <w:p w14:paraId="67FAC269"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(d)use networks and community groups to influence collaborative working with a range of individuals, agencies and advocates;</w:t>
      </w:r>
    </w:p>
    <w:p w14:paraId="1A012365"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(e)consider the feasibility of and contribute effectively to planning and implementing options for care such as alternatives to compulsory admission, discharge and aftercare;</w:t>
      </w:r>
    </w:p>
    <w:p w14:paraId="38B786B9"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(f)recognise, assess and manage risk effectively in the context of the AMHP role;</w:t>
      </w:r>
    </w:p>
    <w:p w14:paraId="73B8476A"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(g)effectively manage difficult situations of anxiety, risk and conflict, and an understanding of how this affects the AMHP and other people concerned with the patient’s care;</w:t>
      </w:r>
    </w:p>
    <w:p w14:paraId="7F989009"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(h)discharge the AMHP role in such a way as to empower the patient as much as practicable;</w:t>
      </w:r>
    </w:p>
    <w:p w14:paraId="1ADAA414"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w:t>
      </w:r>
      <w:proofErr w:type="spellStart"/>
      <w:r w:rsidRPr="00840105">
        <w:rPr>
          <w:rStyle w:val="legds"/>
          <w:rFonts w:ascii="Arial" w:hAnsi="Arial" w:cs="Arial"/>
          <w:color w:val="494949"/>
          <w:sz w:val="22"/>
          <w:szCs w:val="22"/>
        </w:rPr>
        <w:t>i</w:t>
      </w:r>
      <w:proofErr w:type="spellEnd"/>
      <w:r w:rsidRPr="00840105">
        <w:rPr>
          <w:rStyle w:val="legds"/>
          <w:rFonts w:ascii="Arial" w:hAnsi="Arial" w:cs="Arial"/>
          <w:color w:val="494949"/>
          <w:sz w:val="22"/>
          <w:szCs w:val="22"/>
        </w:rPr>
        <w:t>)plan, negotiate and manage compulsory admission to hospital or arrangements for supervised community treatment;</w:t>
      </w:r>
    </w:p>
    <w:p w14:paraId="50D56204"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(j)manage and co-ordinate effectively the relevant legal and practical processes including the involvement of other professionals as well as patients, relatives and carers, and</w:t>
      </w:r>
    </w:p>
    <w:p w14:paraId="251E099F" w14:textId="41B795F1" w:rsidR="00C125AE" w:rsidRPr="00840105" w:rsidRDefault="00C125AE"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r w:rsidRPr="00840105">
        <w:rPr>
          <w:rStyle w:val="legds"/>
          <w:rFonts w:ascii="Arial" w:hAnsi="Arial" w:cs="Arial"/>
          <w:color w:val="494949"/>
          <w:sz w:val="22"/>
          <w:szCs w:val="22"/>
        </w:rPr>
        <w:t>(k)balance and manage the competing requirements of confidentiality and effective information sharing to the benefit of the patient and other persons concerned with the patient’s care.</w:t>
      </w:r>
    </w:p>
    <w:p w14:paraId="3B000BBA" w14:textId="77777777" w:rsidR="00840105" w:rsidRPr="00840105" w:rsidRDefault="00840105" w:rsidP="00C125AE">
      <w:pPr>
        <w:pStyle w:val="legclearfix"/>
        <w:shd w:val="clear" w:color="auto" w:fill="FFFFFF"/>
        <w:spacing w:before="0" w:beforeAutospacing="0" w:after="120" w:afterAutospacing="0" w:line="360" w:lineRule="atLeast"/>
        <w:rPr>
          <w:rFonts w:ascii="Arial" w:hAnsi="Arial" w:cs="Arial"/>
          <w:color w:val="494949"/>
          <w:sz w:val="22"/>
          <w:szCs w:val="22"/>
        </w:rPr>
      </w:pPr>
    </w:p>
    <w:p w14:paraId="0C63EE42" w14:textId="77777777" w:rsidR="00C125AE" w:rsidRPr="00840105" w:rsidRDefault="00C125AE" w:rsidP="00C125AE">
      <w:pPr>
        <w:pStyle w:val="Heading3"/>
        <w:shd w:val="clear" w:color="auto" w:fill="FFFFFF"/>
        <w:spacing w:before="0" w:after="120" w:line="288" w:lineRule="atLeast"/>
        <w:jc w:val="both"/>
        <w:rPr>
          <w:rFonts w:ascii="Arial" w:hAnsi="Arial" w:cs="Arial"/>
          <w:color w:val="000000"/>
          <w:sz w:val="22"/>
          <w:szCs w:val="22"/>
        </w:rPr>
      </w:pPr>
      <w:r w:rsidRPr="00840105">
        <w:rPr>
          <w:rFonts w:ascii="Arial" w:hAnsi="Arial" w:cs="Arial"/>
          <w:color w:val="000000"/>
          <w:sz w:val="22"/>
          <w:szCs w:val="22"/>
        </w:rPr>
        <w:t>5.    </w:t>
      </w:r>
      <w:r w:rsidRPr="00840105">
        <w:rPr>
          <w:rFonts w:ascii="Arial" w:hAnsi="Arial" w:cs="Arial"/>
          <w:b/>
          <w:bCs/>
          <w:color w:val="000000"/>
          <w:sz w:val="22"/>
          <w:szCs w:val="22"/>
        </w:rPr>
        <w:t>Key Competence Area 5: Application of Skills: Making and Communicating Informed Decisions</w:t>
      </w:r>
    </w:p>
    <w:p w14:paraId="70B8171E" w14:textId="77777777" w:rsidR="00C125AE" w:rsidRPr="00840105" w:rsidRDefault="00C125AE" w:rsidP="00C125AE">
      <w:pPr>
        <w:pStyle w:val="legtext"/>
        <w:shd w:val="clear" w:color="auto" w:fill="FFFFFF"/>
        <w:spacing w:before="0" w:beforeAutospacing="0" w:after="120" w:afterAutospacing="0" w:line="360" w:lineRule="atLeast"/>
        <w:ind w:firstLine="240"/>
        <w:jc w:val="both"/>
        <w:rPr>
          <w:rFonts w:ascii="Arial" w:hAnsi="Arial" w:cs="Arial"/>
          <w:color w:val="494949"/>
          <w:sz w:val="22"/>
          <w:szCs w:val="22"/>
        </w:rPr>
      </w:pPr>
      <w:r w:rsidRPr="00840105">
        <w:rPr>
          <w:rFonts w:ascii="Arial" w:hAnsi="Arial" w:cs="Arial"/>
          <w:color w:val="494949"/>
          <w:sz w:val="22"/>
          <w:szCs w:val="22"/>
        </w:rPr>
        <w:t>Whether the applicant has the ability to—</w:t>
      </w:r>
    </w:p>
    <w:p w14:paraId="615BBC21"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(a)assert a social perspective and to make properly informed independent decisions;</w:t>
      </w:r>
    </w:p>
    <w:p w14:paraId="174D1CED"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(b)obtain, analyse and share appropriate information having due regard to confidentiality in order to manage the decision-making process including decisions about supervised community treatment;</w:t>
      </w:r>
    </w:p>
    <w:p w14:paraId="045B68E6"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(c)compile and complete statutory documentation, including an application for admission;</w:t>
      </w:r>
    </w:p>
    <w:p w14:paraId="41D3E6E4"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(d)provide reasoned and clear verbal and written reports to promote effective, accountable and independent AMHP decision making;</w:t>
      </w:r>
    </w:p>
    <w:p w14:paraId="794DA087"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(e)present a case at a legal hearing;</w:t>
      </w:r>
    </w:p>
    <w:p w14:paraId="321443DE"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(f)exercise the appropriate use of independence, authority and autonomy and use it to inform their future practice as an AMHP, together with consultation and supervision;</w:t>
      </w:r>
    </w:p>
    <w:p w14:paraId="4E7C79FC"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(g)evaluate the outcomes of interventions with patients, carers and others, including the identification of where a need has not been met;</w:t>
      </w:r>
    </w:p>
    <w:p w14:paraId="18608653" w14:textId="77777777" w:rsidR="00C125AE" w:rsidRPr="00840105" w:rsidRDefault="00C125AE" w:rsidP="00C125AE">
      <w:pPr>
        <w:pStyle w:val="legclearfix"/>
        <w:shd w:val="clear" w:color="auto" w:fill="FFFFFF"/>
        <w:spacing w:before="0" w:beforeAutospacing="0" w:after="120" w:afterAutospacing="0" w:line="360" w:lineRule="atLeast"/>
        <w:rPr>
          <w:rFonts w:ascii="Arial" w:hAnsi="Arial" w:cs="Arial"/>
          <w:color w:val="494949"/>
          <w:sz w:val="22"/>
          <w:szCs w:val="22"/>
        </w:rPr>
      </w:pPr>
      <w:r w:rsidRPr="00840105">
        <w:rPr>
          <w:rStyle w:val="legds"/>
          <w:rFonts w:ascii="Arial" w:hAnsi="Arial" w:cs="Arial"/>
          <w:color w:val="494949"/>
          <w:sz w:val="22"/>
          <w:szCs w:val="22"/>
        </w:rPr>
        <w:t>(h)make and communicate decisions that are sensitive to the needs of the individual patient, and</w:t>
      </w:r>
    </w:p>
    <w:p w14:paraId="4A0DE675" w14:textId="317316F4" w:rsidR="00C125AE" w:rsidRDefault="00C125AE"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r w:rsidRPr="00840105">
        <w:rPr>
          <w:rStyle w:val="legds"/>
          <w:rFonts w:ascii="Arial" w:hAnsi="Arial" w:cs="Arial"/>
          <w:color w:val="494949"/>
          <w:sz w:val="22"/>
          <w:szCs w:val="22"/>
        </w:rPr>
        <w:t>(</w:t>
      </w:r>
      <w:proofErr w:type="spellStart"/>
      <w:r w:rsidRPr="00840105">
        <w:rPr>
          <w:rStyle w:val="legds"/>
          <w:rFonts w:ascii="Arial" w:hAnsi="Arial" w:cs="Arial"/>
          <w:color w:val="494949"/>
          <w:sz w:val="22"/>
          <w:szCs w:val="22"/>
        </w:rPr>
        <w:t>i</w:t>
      </w:r>
      <w:proofErr w:type="spellEnd"/>
      <w:r w:rsidRPr="00840105">
        <w:rPr>
          <w:rStyle w:val="legds"/>
          <w:rFonts w:ascii="Arial" w:hAnsi="Arial" w:cs="Arial"/>
          <w:color w:val="494949"/>
          <w:sz w:val="22"/>
          <w:szCs w:val="22"/>
        </w:rPr>
        <w:t>)keep appropriate records with an awareness of legal requirements with respect to record keeping and the use and transfer of information.</w:t>
      </w:r>
    </w:p>
    <w:p w14:paraId="27446DA7" w14:textId="072F5F70" w:rsidR="00CA5E5C" w:rsidRDefault="00CA5E5C"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p>
    <w:p w14:paraId="3F6CEEE7" w14:textId="5115FBFE" w:rsidR="00CA5E5C" w:rsidRDefault="00CA5E5C" w:rsidP="00C125AE">
      <w:pPr>
        <w:pStyle w:val="legclearfix"/>
        <w:shd w:val="clear" w:color="auto" w:fill="FFFFFF"/>
        <w:spacing w:before="0" w:beforeAutospacing="0" w:after="120" w:afterAutospacing="0" w:line="360" w:lineRule="atLeast"/>
        <w:rPr>
          <w:rStyle w:val="legds"/>
          <w:rFonts w:ascii="Arial" w:hAnsi="Arial" w:cs="Arial"/>
          <w:color w:val="494949"/>
          <w:sz w:val="22"/>
          <w:szCs w:val="22"/>
        </w:rPr>
      </w:pPr>
    </w:p>
    <w:p w14:paraId="53712493" w14:textId="77777777" w:rsidR="00CA5E5C" w:rsidRPr="00840105" w:rsidRDefault="00CA5E5C" w:rsidP="00C125AE">
      <w:pPr>
        <w:pStyle w:val="legclearfix"/>
        <w:shd w:val="clear" w:color="auto" w:fill="FFFFFF"/>
        <w:spacing w:before="0" w:beforeAutospacing="0" w:after="120" w:afterAutospacing="0" w:line="360" w:lineRule="atLeast"/>
        <w:rPr>
          <w:rFonts w:ascii="Arial" w:hAnsi="Arial" w:cs="Arial"/>
          <w:color w:val="494949"/>
          <w:sz w:val="22"/>
          <w:szCs w:val="22"/>
        </w:rPr>
      </w:pPr>
    </w:p>
    <w:p w14:paraId="16AA4110" w14:textId="77777777" w:rsidR="00840105" w:rsidRDefault="00840105" w:rsidP="001F0A6C">
      <w:pPr>
        <w:rPr>
          <w:rFonts w:ascii="Arial" w:hAnsi="Arial" w:cs="Arial"/>
          <w:sz w:val="22"/>
          <w:szCs w:val="22"/>
        </w:rPr>
      </w:pPr>
    </w:p>
    <w:p w14:paraId="748738AA" w14:textId="39E80F93" w:rsidR="001F0A6C" w:rsidRDefault="001F0A6C" w:rsidP="001F0A6C">
      <w:pPr>
        <w:rPr>
          <w:rFonts w:ascii="Arial" w:hAnsi="Arial" w:cs="Arial"/>
        </w:rPr>
      </w:pPr>
      <w:r>
        <w:rPr>
          <w:rFonts w:ascii="Arial" w:hAnsi="Arial" w:cs="Arial"/>
        </w:rPr>
        <w:t xml:space="preserve">Appendix </w:t>
      </w:r>
      <w:r w:rsidR="001E44B1">
        <w:rPr>
          <w:rFonts w:ascii="Arial" w:hAnsi="Arial" w:cs="Arial"/>
        </w:rPr>
        <w:t>2</w:t>
      </w:r>
      <w:r>
        <w:rPr>
          <w:rFonts w:ascii="Arial" w:hAnsi="Arial" w:cs="Arial"/>
        </w:rPr>
        <w:t>:</w:t>
      </w:r>
    </w:p>
    <w:p w14:paraId="1CA802FC" w14:textId="0295B7AA" w:rsidR="001F0A6C" w:rsidRDefault="001F0A6C" w:rsidP="00147250">
      <w:pPr>
        <w:rPr>
          <w:rFonts w:ascii="Arial" w:hAnsi="Arial" w:cs="Arial"/>
        </w:rPr>
      </w:pPr>
    </w:p>
    <w:p w14:paraId="44B3A96F" w14:textId="52DECA52" w:rsidR="001F0A6C" w:rsidRPr="001F0A6C" w:rsidRDefault="001F0A6C" w:rsidP="001F0A6C">
      <w:pPr>
        <w:jc w:val="center"/>
        <w:rPr>
          <w:rFonts w:ascii="Arial" w:hAnsi="Arial" w:cs="Arial"/>
          <w:b/>
          <w:bCs/>
        </w:rPr>
      </w:pPr>
      <w:r w:rsidRPr="001F0A6C">
        <w:rPr>
          <w:rFonts w:ascii="Arial" w:hAnsi="Arial" w:cs="Arial"/>
          <w:b/>
          <w:bCs/>
        </w:rPr>
        <w:t>Warrant Application Process</w:t>
      </w:r>
    </w:p>
    <w:p w14:paraId="48049690" w14:textId="7310E5EE" w:rsidR="001F0A6C" w:rsidRDefault="001F0A6C" w:rsidP="00147250">
      <w:pPr>
        <w:rPr>
          <w:rFonts w:ascii="Arial" w:hAnsi="Arial" w:cs="Arial"/>
        </w:rPr>
      </w:pPr>
    </w:p>
    <w:p w14:paraId="6A51D092" w14:textId="5FBB6DA5" w:rsidR="001F0A6C" w:rsidRDefault="001F0A6C" w:rsidP="00147250">
      <w:pPr>
        <w:rPr>
          <w:rFonts w:ascii="Arial" w:hAnsi="Arial" w:cs="Arial"/>
        </w:rPr>
      </w:pPr>
    </w:p>
    <w:p w14:paraId="346A2F67" w14:textId="51F9AED3" w:rsidR="001F0A6C" w:rsidRDefault="001F0A6C" w:rsidP="00147250">
      <w:pPr>
        <w:rPr>
          <w:rFonts w:ascii="Arial" w:hAnsi="Arial" w:cs="Arial"/>
        </w:rPr>
      </w:pPr>
      <w:r>
        <w:rPr>
          <w:rFonts w:ascii="Arial" w:hAnsi="Arial" w:cs="Arial"/>
        </w:rPr>
        <w:t xml:space="preserve">Applications for Section 135(1) and 135(2) warrants are heard at 2 Magistrates Courts – Westminster and Uxbridge. </w:t>
      </w:r>
    </w:p>
    <w:p w14:paraId="72B4B42F" w14:textId="19715F9F" w:rsidR="001F0A6C" w:rsidRDefault="001F0A6C" w:rsidP="00147250">
      <w:pPr>
        <w:rPr>
          <w:rFonts w:ascii="Arial" w:hAnsi="Arial" w:cs="Arial"/>
        </w:rPr>
      </w:pPr>
    </w:p>
    <w:p w14:paraId="2D6E03A5" w14:textId="5B960365" w:rsidR="001F0A6C" w:rsidRDefault="001F0A6C" w:rsidP="00147250">
      <w:pPr>
        <w:rPr>
          <w:rFonts w:ascii="Arial" w:hAnsi="Arial" w:cs="Arial"/>
        </w:rPr>
      </w:pPr>
      <w:r>
        <w:rPr>
          <w:rFonts w:ascii="Arial" w:hAnsi="Arial" w:cs="Arial"/>
        </w:rPr>
        <w:t>Applications are currently being held over the phone.</w:t>
      </w:r>
    </w:p>
    <w:p w14:paraId="250D0FA3" w14:textId="011DA0CF" w:rsidR="001F0A6C" w:rsidRDefault="001F0A6C" w:rsidP="00147250">
      <w:pPr>
        <w:rPr>
          <w:rFonts w:ascii="Arial" w:hAnsi="Arial" w:cs="Arial"/>
        </w:rPr>
      </w:pPr>
    </w:p>
    <w:p w14:paraId="68AEC857" w14:textId="4140E287" w:rsidR="001F0A6C" w:rsidRDefault="001F0A6C" w:rsidP="001F0A6C">
      <w:pPr>
        <w:pStyle w:val="ListParagraph"/>
        <w:numPr>
          <w:ilvl w:val="0"/>
          <w:numId w:val="47"/>
        </w:numPr>
        <w:rPr>
          <w:rFonts w:ascii="Arial" w:hAnsi="Arial" w:cs="Arial"/>
        </w:rPr>
      </w:pPr>
      <w:r>
        <w:rPr>
          <w:rFonts w:ascii="Arial" w:hAnsi="Arial" w:cs="Arial"/>
        </w:rPr>
        <w:t xml:space="preserve">Once it has been identified that a warrant will be needed – the business support manager should be asked to book a court clot. The business manager has access to the online court diaries and can secure a slot. </w:t>
      </w:r>
      <w:r w:rsidR="00BA2789">
        <w:rPr>
          <w:rFonts w:ascii="Arial" w:hAnsi="Arial" w:cs="Arial"/>
        </w:rPr>
        <w:t xml:space="preserve">The business manager will also deal with payment to the court. </w:t>
      </w:r>
    </w:p>
    <w:p w14:paraId="010144AF" w14:textId="77777777" w:rsidR="001F0A6C" w:rsidRDefault="001F0A6C" w:rsidP="001F0A6C">
      <w:pPr>
        <w:pStyle w:val="ListParagraph"/>
        <w:rPr>
          <w:rFonts w:ascii="Arial" w:hAnsi="Arial" w:cs="Arial"/>
        </w:rPr>
      </w:pPr>
    </w:p>
    <w:p w14:paraId="7230C190" w14:textId="633266F6" w:rsidR="001F0A6C" w:rsidRDefault="001F0A6C" w:rsidP="00986CE3">
      <w:pPr>
        <w:pStyle w:val="ListParagraph"/>
        <w:numPr>
          <w:ilvl w:val="0"/>
          <w:numId w:val="47"/>
        </w:numPr>
        <w:rPr>
          <w:rFonts w:ascii="Arial" w:hAnsi="Arial" w:cs="Arial"/>
        </w:rPr>
      </w:pPr>
      <w:r w:rsidRPr="00E16E7C">
        <w:rPr>
          <w:rFonts w:ascii="Arial" w:hAnsi="Arial" w:cs="Arial"/>
        </w:rPr>
        <w:t xml:space="preserve">The appropriate warrant information and warrant forms will need to be completed. With either a Section 135(1) or Section 135(2) application a warrant information must be completed – this details the background of the case and asks for justification as to why a warrant is needed. </w:t>
      </w:r>
    </w:p>
    <w:p w14:paraId="1FA4D2D8" w14:textId="77777777" w:rsidR="00E16E7C" w:rsidRPr="00E16E7C" w:rsidRDefault="00E16E7C" w:rsidP="00E16E7C">
      <w:pPr>
        <w:rPr>
          <w:rFonts w:ascii="Arial" w:hAnsi="Arial" w:cs="Arial"/>
        </w:rPr>
      </w:pPr>
    </w:p>
    <w:p w14:paraId="3470F8B8" w14:textId="0EE55CCC" w:rsidR="001F0A6C" w:rsidRDefault="001F0A6C" w:rsidP="001F0A6C">
      <w:pPr>
        <w:pStyle w:val="ListParagraph"/>
        <w:numPr>
          <w:ilvl w:val="0"/>
          <w:numId w:val="47"/>
        </w:numPr>
        <w:rPr>
          <w:rFonts w:ascii="Arial" w:hAnsi="Arial" w:cs="Arial"/>
        </w:rPr>
      </w:pPr>
      <w:r>
        <w:rPr>
          <w:rFonts w:ascii="Arial" w:hAnsi="Arial" w:cs="Arial"/>
        </w:rPr>
        <w:t xml:space="preserve">On the day of the hearing the warrant form and warrant information must be sent to the court 1 hour before the slot. </w:t>
      </w:r>
    </w:p>
    <w:p w14:paraId="6D026B5B" w14:textId="77777777" w:rsidR="001F0A6C" w:rsidRPr="001F0A6C" w:rsidRDefault="001F0A6C" w:rsidP="001F0A6C">
      <w:pPr>
        <w:pStyle w:val="ListParagraph"/>
        <w:rPr>
          <w:rFonts w:ascii="Arial" w:hAnsi="Arial" w:cs="Arial"/>
        </w:rPr>
      </w:pPr>
    </w:p>
    <w:p w14:paraId="02AAEC1D" w14:textId="1D8A1E5C" w:rsidR="001F0A6C" w:rsidRPr="00BA2789" w:rsidRDefault="001F0A6C" w:rsidP="00BA2789">
      <w:pPr>
        <w:rPr>
          <w:rFonts w:ascii="Arial" w:hAnsi="Arial" w:cs="Arial"/>
        </w:rPr>
      </w:pPr>
      <w:r w:rsidRPr="00BA2789">
        <w:rPr>
          <w:rFonts w:ascii="Arial" w:hAnsi="Arial" w:cs="Arial"/>
        </w:rPr>
        <w:t xml:space="preserve">The email address for Westminster court is - </w:t>
      </w:r>
      <w:hyperlink r:id="rId12" w:history="1">
        <w:r w:rsidR="00BA2789" w:rsidRPr="00BA2789">
          <w:rPr>
            <w:rStyle w:val="Hyperlink"/>
            <w:rFonts w:ascii="Arial" w:hAnsi="Arial" w:cs="Arial"/>
          </w:rPr>
          <w:t>MHwestminster@justice.gov.uk</w:t>
        </w:r>
      </w:hyperlink>
    </w:p>
    <w:p w14:paraId="56BB6B5D" w14:textId="77777777" w:rsidR="00BA2789" w:rsidRPr="00BA2789" w:rsidRDefault="00BA2789" w:rsidP="00BA2789">
      <w:pPr>
        <w:pStyle w:val="ListParagraph"/>
        <w:rPr>
          <w:rFonts w:ascii="Arial" w:hAnsi="Arial" w:cs="Arial"/>
        </w:rPr>
      </w:pPr>
    </w:p>
    <w:p w14:paraId="698E8FB7" w14:textId="48F87AB8" w:rsidR="00BA2789" w:rsidRDefault="00BA2789" w:rsidP="00BA2789">
      <w:pPr>
        <w:rPr>
          <w:rFonts w:ascii="Arial" w:hAnsi="Arial" w:cs="Arial"/>
        </w:rPr>
      </w:pPr>
      <w:r w:rsidRPr="00BA2789">
        <w:rPr>
          <w:rFonts w:ascii="Arial" w:hAnsi="Arial" w:cs="Arial"/>
        </w:rPr>
        <w:t xml:space="preserve">The email address for </w:t>
      </w:r>
      <w:r>
        <w:rPr>
          <w:rFonts w:ascii="Arial" w:hAnsi="Arial" w:cs="Arial"/>
        </w:rPr>
        <w:t xml:space="preserve">Uxbridge court is – </w:t>
      </w:r>
      <w:hyperlink r:id="rId13" w:history="1">
        <w:r w:rsidRPr="002C4657">
          <w:rPr>
            <w:rStyle w:val="Hyperlink"/>
            <w:rFonts w:ascii="Arial" w:hAnsi="Arial" w:cs="Arial"/>
          </w:rPr>
          <w:t>Mhthames@justice.gov.uk</w:t>
        </w:r>
      </w:hyperlink>
      <w:r>
        <w:rPr>
          <w:rFonts w:ascii="Arial" w:hAnsi="Arial" w:cs="Arial"/>
        </w:rPr>
        <w:t>.</w:t>
      </w:r>
    </w:p>
    <w:p w14:paraId="42A57B37" w14:textId="70BB7E6B" w:rsidR="00BA2789" w:rsidRDefault="00BA2789" w:rsidP="00BA2789">
      <w:pPr>
        <w:rPr>
          <w:rFonts w:ascii="Arial" w:hAnsi="Arial" w:cs="Arial"/>
        </w:rPr>
      </w:pPr>
    </w:p>
    <w:p w14:paraId="63EDCEB3" w14:textId="6DA4AEDD" w:rsidR="00BA2789" w:rsidRDefault="00BA2789" w:rsidP="00BA2789">
      <w:pPr>
        <w:pStyle w:val="ListParagraph"/>
        <w:numPr>
          <w:ilvl w:val="0"/>
          <w:numId w:val="47"/>
        </w:numPr>
        <w:rPr>
          <w:rFonts w:ascii="Arial" w:hAnsi="Arial" w:cs="Arial"/>
        </w:rPr>
      </w:pPr>
      <w:r>
        <w:rPr>
          <w:rFonts w:ascii="Arial" w:hAnsi="Arial" w:cs="Arial"/>
        </w:rPr>
        <w:t xml:space="preserve">The warrant information and warrant form documents must </w:t>
      </w:r>
      <w:proofErr w:type="spellStart"/>
      <w:r>
        <w:rPr>
          <w:rFonts w:ascii="Arial" w:hAnsi="Arial" w:cs="Arial"/>
        </w:rPr>
        <w:t>saved</w:t>
      </w:r>
      <w:proofErr w:type="spellEnd"/>
      <w:r>
        <w:rPr>
          <w:rFonts w:ascii="Arial" w:hAnsi="Arial" w:cs="Arial"/>
        </w:rPr>
        <w:t xml:space="preserve">/named using the address. EG - </w:t>
      </w:r>
    </w:p>
    <w:p w14:paraId="763A6C13" w14:textId="282BCDC5" w:rsidR="00BA2789" w:rsidRDefault="00BA2789" w:rsidP="00BA2789">
      <w:pPr>
        <w:rPr>
          <w:rFonts w:ascii="Arial" w:hAnsi="Arial" w:cs="Arial"/>
        </w:rPr>
      </w:pPr>
    </w:p>
    <w:p w14:paraId="3381C527" w14:textId="273F0EE4" w:rsidR="00BA2789" w:rsidRDefault="00BA2789" w:rsidP="00BA2789">
      <w:pPr>
        <w:rPr>
          <w:rFonts w:ascii="Arial" w:hAnsi="Arial" w:cs="Arial"/>
        </w:rPr>
      </w:pPr>
      <w:r>
        <w:rPr>
          <w:rFonts w:ascii="Arial" w:hAnsi="Arial" w:cs="Arial"/>
        </w:rPr>
        <w:t>26 Orchard Road Walthamstow E17 4JP. Warrant form</w:t>
      </w:r>
    </w:p>
    <w:p w14:paraId="392B12A7" w14:textId="3E0F0816" w:rsidR="00BA2789" w:rsidRDefault="00BA2789" w:rsidP="00BA2789">
      <w:pPr>
        <w:rPr>
          <w:rFonts w:ascii="Arial" w:hAnsi="Arial" w:cs="Arial"/>
        </w:rPr>
      </w:pPr>
      <w:r>
        <w:rPr>
          <w:rFonts w:ascii="Arial" w:hAnsi="Arial" w:cs="Arial"/>
        </w:rPr>
        <w:t xml:space="preserve">26 Orchard Road Walthamstow E17 4JP. Warrant information. </w:t>
      </w:r>
    </w:p>
    <w:p w14:paraId="61B60942" w14:textId="1F8E1DF1" w:rsidR="00BA2789" w:rsidRDefault="00BA2789" w:rsidP="00BA2789">
      <w:pPr>
        <w:rPr>
          <w:rFonts w:ascii="Arial" w:hAnsi="Arial" w:cs="Arial"/>
        </w:rPr>
      </w:pPr>
    </w:p>
    <w:p w14:paraId="2A1F6EC9" w14:textId="291AC2EA" w:rsidR="00BA2789" w:rsidRPr="00BA2789" w:rsidRDefault="00BA2789" w:rsidP="00BA2789">
      <w:pPr>
        <w:pStyle w:val="ListParagraph"/>
        <w:numPr>
          <w:ilvl w:val="0"/>
          <w:numId w:val="47"/>
        </w:numPr>
        <w:rPr>
          <w:rFonts w:ascii="Arial" w:hAnsi="Arial" w:cs="Arial"/>
        </w:rPr>
      </w:pPr>
      <w:r>
        <w:rPr>
          <w:rFonts w:ascii="Arial" w:hAnsi="Arial" w:cs="Arial"/>
        </w:rPr>
        <w:t xml:space="preserve">In the email subject line state the time of the slot, the name of the person applying and their contact details. EG - </w:t>
      </w:r>
    </w:p>
    <w:p w14:paraId="4519D814" w14:textId="0B83529B" w:rsidR="001F0A6C" w:rsidRDefault="001F0A6C" w:rsidP="00147250">
      <w:pPr>
        <w:rPr>
          <w:rFonts w:ascii="Arial" w:hAnsi="Arial" w:cs="Arial"/>
        </w:rPr>
      </w:pPr>
    </w:p>
    <w:p w14:paraId="4804C7E5" w14:textId="65679E38" w:rsidR="001F0A6C" w:rsidRDefault="00BA2789" w:rsidP="00147250">
      <w:pPr>
        <w:rPr>
          <w:rFonts w:ascii="Arial" w:hAnsi="Arial" w:cs="Arial"/>
        </w:rPr>
      </w:pPr>
      <w:r>
        <w:rPr>
          <w:rFonts w:ascii="Arial" w:hAnsi="Arial" w:cs="Arial"/>
        </w:rPr>
        <w:t>Warrant application slot at 11.00am. Siobhan Askew 07718 665 028</w:t>
      </w:r>
    </w:p>
    <w:p w14:paraId="532DC30D" w14:textId="1DA0BB77" w:rsidR="00BA2789" w:rsidRDefault="00BA2789" w:rsidP="00147250">
      <w:pPr>
        <w:rPr>
          <w:rFonts w:ascii="Arial" w:hAnsi="Arial" w:cs="Arial"/>
        </w:rPr>
      </w:pPr>
    </w:p>
    <w:p w14:paraId="3A4493BB" w14:textId="235D0EBF" w:rsidR="00BA2789" w:rsidRDefault="00BA2789" w:rsidP="00BA2789">
      <w:pPr>
        <w:pStyle w:val="ListParagraph"/>
        <w:numPr>
          <w:ilvl w:val="0"/>
          <w:numId w:val="47"/>
        </w:numPr>
        <w:rPr>
          <w:rFonts w:ascii="Arial" w:hAnsi="Arial" w:cs="Arial"/>
        </w:rPr>
      </w:pPr>
      <w:r>
        <w:rPr>
          <w:rFonts w:ascii="Arial" w:hAnsi="Arial" w:cs="Arial"/>
        </w:rPr>
        <w:t xml:space="preserve">Also attach a copy of your warrant card. </w:t>
      </w:r>
    </w:p>
    <w:p w14:paraId="440B6B7C" w14:textId="00CB1B50" w:rsidR="00BA2789" w:rsidRDefault="00BA2789" w:rsidP="00BA2789">
      <w:pPr>
        <w:rPr>
          <w:rFonts w:ascii="Arial" w:hAnsi="Arial" w:cs="Arial"/>
        </w:rPr>
      </w:pPr>
    </w:p>
    <w:p w14:paraId="0AE37EB8" w14:textId="4E2CF362" w:rsidR="00BA2789" w:rsidRDefault="00BA2789" w:rsidP="00BA2789">
      <w:pPr>
        <w:pStyle w:val="ListParagraph"/>
        <w:numPr>
          <w:ilvl w:val="0"/>
          <w:numId w:val="47"/>
        </w:numPr>
        <w:rPr>
          <w:rFonts w:ascii="Arial" w:hAnsi="Arial" w:cs="Arial"/>
        </w:rPr>
      </w:pPr>
      <w:r>
        <w:rPr>
          <w:rFonts w:ascii="Arial" w:hAnsi="Arial" w:cs="Arial"/>
        </w:rPr>
        <w:t xml:space="preserve">The court will then telephone you at the time of application and you will enter a conference call with the Magistrate and the legal advisor. You may be required to provide further oral evidence to justify the need for the warrant. If the warrant is granted, a PDF version of the warrant form will be emailed to you with the signature of the Magistrate. </w:t>
      </w:r>
    </w:p>
    <w:p w14:paraId="68E4082F" w14:textId="77777777" w:rsidR="00BA2789" w:rsidRPr="00BA2789" w:rsidRDefault="00BA2789" w:rsidP="00BA2789">
      <w:pPr>
        <w:pStyle w:val="ListParagraph"/>
        <w:rPr>
          <w:rFonts w:ascii="Arial" w:hAnsi="Arial" w:cs="Arial"/>
        </w:rPr>
      </w:pPr>
    </w:p>
    <w:p w14:paraId="2D81D563" w14:textId="55CA842E" w:rsidR="00BA2789" w:rsidRDefault="00BA2789" w:rsidP="00BA2789">
      <w:pPr>
        <w:pStyle w:val="ListParagraph"/>
        <w:numPr>
          <w:ilvl w:val="0"/>
          <w:numId w:val="47"/>
        </w:numPr>
        <w:rPr>
          <w:rFonts w:ascii="Arial" w:hAnsi="Arial" w:cs="Arial"/>
        </w:rPr>
      </w:pPr>
      <w:r>
        <w:rPr>
          <w:rFonts w:ascii="Arial" w:hAnsi="Arial" w:cs="Arial"/>
        </w:rPr>
        <w:t xml:space="preserve">Ensure to save the signed warrant form in the Thorpe Coombe shared drive, and print a copy (ensure not to print on both sides of the paper) for the patient file. </w:t>
      </w:r>
    </w:p>
    <w:p w14:paraId="39EF28CB" w14:textId="77777777" w:rsidR="00E16E7C" w:rsidRPr="00E16E7C" w:rsidRDefault="00E16E7C" w:rsidP="00E16E7C">
      <w:pPr>
        <w:pStyle w:val="ListParagraph"/>
        <w:rPr>
          <w:rFonts w:ascii="Arial" w:hAnsi="Arial" w:cs="Arial"/>
        </w:rPr>
      </w:pPr>
    </w:p>
    <w:p w14:paraId="553DABA8" w14:textId="09EDA559" w:rsidR="00E16E7C" w:rsidRDefault="00E16E7C" w:rsidP="00BA2789">
      <w:pPr>
        <w:pStyle w:val="ListParagraph"/>
        <w:numPr>
          <w:ilvl w:val="0"/>
          <w:numId w:val="47"/>
        </w:numPr>
        <w:rPr>
          <w:rFonts w:ascii="Arial" w:hAnsi="Arial" w:cs="Arial"/>
        </w:rPr>
      </w:pPr>
      <w:r>
        <w:rPr>
          <w:rFonts w:ascii="Arial" w:hAnsi="Arial" w:cs="Arial"/>
        </w:rPr>
        <w:t xml:space="preserve">Complete the online police risk assessment – </w:t>
      </w:r>
      <w:hyperlink r:id="rId14" w:history="1">
        <w:r w:rsidRPr="002C4657">
          <w:rPr>
            <w:rStyle w:val="Hyperlink"/>
            <w:rFonts w:ascii="Arial" w:hAnsi="Arial" w:cs="Arial"/>
          </w:rPr>
          <w:t>http://www.met.police.uk/partner-services</w:t>
        </w:r>
      </w:hyperlink>
    </w:p>
    <w:p w14:paraId="7CECEF6A" w14:textId="77777777" w:rsidR="00E16E7C" w:rsidRPr="00E16E7C" w:rsidRDefault="00E16E7C" w:rsidP="00E16E7C">
      <w:pPr>
        <w:pStyle w:val="ListParagraph"/>
        <w:rPr>
          <w:rFonts w:ascii="Arial" w:hAnsi="Arial" w:cs="Arial"/>
        </w:rPr>
      </w:pPr>
    </w:p>
    <w:p w14:paraId="6FAAABE5" w14:textId="544EC7E5" w:rsidR="00E16E7C" w:rsidRPr="00BA2789" w:rsidRDefault="00E16E7C" w:rsidP="00BA2789">
      <w:pPr>
        <w:pStyle w:val="ListParagraph"/>
        <w:numPr>
          <w:ilvl w:val="0"/>
          <w:numId w:val="47"/>
        </w:numPr>
        <w:rPr>
          <w:rFonts w:ascii="Arial" w:hAnsi="Arial" w:cs="Arial"/>
        </w:rPr>
      </w:pPr>
      <w:r>
        <w:rPr>
          <w:rFonts w:ascii="Arial" w:hAnsi="Arial" w:cs="Arial"/>
        </w:rPr>
        <w:t xml:space="preserve"> Email the police attaching the signed warrant, the warrant information and the downloaded PDF of the completed police risk assessment form. </w:t>
      </w:r>
    </w:p>
    <w:p w14:paraId="06522D30" w14:textId="15DFBDB5" w:rsidR="001F0A6C" w:rsidRDefault="001F0A6C" w:rsidP="00147250">
      <w:pPr>
        <w:rPr>
          <w:rFonts w:ascii="Arial" w:hAnsi="Arial" w:cs="Arial"/>
        </w:rPr>
      </w:pPr>
    </w:p>
    <w:p w14:paraId="437D8931" w14:textId="24C9BBC7" w:rsidR="00E16E7C" w:rsidRDefault="009D3A2A" w:rsidP="00147250">
      <w:pPr>
        <w:rPr>
          <w:rFonts w:ascii="Arial" w:hAnsi="Arial" w:cs="Arial"/>
        </w:rPr>
      </w:pPr>
      <w:hyperlink r:id="rId15" w:history="1">
        <w:r w:rsidR="00E16E7C" w:rsidRPr="002C4657">
          <w:rPr>
            <w:rStyle w:val="Hyperlink"/>
            <w:rFonts w:ascii="Arial" w:hAnsi="Arial" w:cs="Arial"/>
          </w:rPr>
          <w:t>NEMailbox-.MentalHealthTeam@met.police.uk</w:t>
        </w:r>
      </w:hyperlink>
    </w:p>
    <w:p w14:paraId="1E8BFE3E" w14:textId="5808106D" w:rsidR="00E16E7C" w:rsidRDefault="009D3A2A" w:rsidP="00147250">
      <w:pPr>
        <w:rPr>
          <w:rFonts w:ascii="Arial" w:hAnsi="Arial" w:cs="Arial"/>
        </w:rPr>
      </w:pPr>
      <w:hyperlink r:id="rId16" w:history="1">
        <w:r w:rsidR="00E16E7C" w:rsidRPr="002C4657">
          <w:rPr>
            <w:rStyle w:val="Hyperlink"/>
            <w:rFonts w:ascii="Arial" w:hAnsi="Arial" w:cs="Arial"/>
          </w:rPr>
          <w:t>NEMailbox.OperationsRoom@met.police.uk</w:t>
        </w:r>
      </w:hyperlink>
    </w:p>
    <w:p w14:paraId="7DAAB564" w14:textId="60D63FB8" w:rsidR="00E16E7C" w:rsidRDefault="00E16E7C" w:rsidP="00147250">
      <w:pPr>
        <w:rPr>
          <w:rFonts w:ascii="Arial" w:hAnsi="Arial" w:cs="Arial"/>
        </w:rPr>
      </w:pPr>
      <w:r w:rsidRPr="00E16E7C">
        <w:rPr>
          <w:rFonts w:ascii="Arial" w:hAnsi="Arial" w:cs="Arial"/>
        </w:rPr>
        <w:t>NEMailbox-.BCUOperationsRoom@met.police.uk</w:t>
      </w:r>
    </w:p>
    <w:p w14:paraId="18D51922" w14:textId="4231E6F9" w:rsidR="001F0A6C" w:rsidRDefault="001F0A6C" w:rsidP="00147250">
      <w:pPr>
        <w:rPr>
          <w:rFonts w:ascii="Arial" w:hAnsi="Arial" w:cs="Arial"/>
        </w:rPr>
      </w:pPr>
    </w:p>
    <w:p w14:paraId="0F76AC16" w14:textId="56B4825C" w:rsidR="001F0A6C" w:rsidRDefault="001F0A6C" w:rsidP="00147250">
      <w:pPr>
        <w:rPr>
          <w:rFonts w:ascii="Arial" w:hAnsi="Arial" w:cs="Arial"/>
        </w:rPr>
      </w:pPr>
    </w:p>
    <w:p w14:paraId="65F9F05E" w14:textId="40872409" w:rsidR="001F0A6C" w:rsidRDefault="001F0A6C" w:rsidP="00147250">
      <w:pPr>
        <w:rPr>
          <w:rFonts w:ascii="Arial" w:hAnsi="Arial" w:cs="Arial"/>
        </w:rPr>
      </w:pPr>
    </w:p>
    <w:p w14:paraId="1B7E379A" w14:textId="5427C99D" w:rsidR="001F0A6C" w:rsidRDefault="001F0A6C" w:rsidP="00147250">
      <w:pPr>
        <w:rPr>
          <w:rFonts w:ascii="Arial" w:hAnsi="Arial" w:cs="Arial"/>
        </w:rPr>
      </w:pPr>
    </w:p>
    <w:p w14:paraId="156E6E7E" w14:textId="20019592" w:rsidR="001F0A6C" w:rsidRDefault="001F0A6C" w:rsidP="00147250">
      <w:pPr>
        <w:rPr>
          <w:rFonts w:ascii="Arial" w:hAnsi="Arial" w:cs="Arial"/>
        </w:rPr>
      </w:pPr>
    </w:p>
    <w:p w14:paraId="77D3D86E" w14:textId="1522DE5D" w:rsidR="00C44BF4" w:rsidRDefault="00C44BF4" w:rsidP="00147250">
      <w:pPr>
        <w:rPr>
          <w:rFonts w:ascii="Arial" w:hAnsi="Arial" w:cs="Arial"/>
        </w:rPr>
      </w:pPr>
    </w:p>
    <w:p w14:paraId="75B9468F" w14:textId="5FD4E5AA" w:rsidR="00C44BF4" w:rsidRDefault="00C44BF4" w:rsidP="00147250">
      <w:pPr>
        <w:rPr>
          <w:rFonts w:ascii="Arial" w:hAnsi="Arial" w:cs="Arial"/>
        </w:rPr>
      </w:pPr>
    </w:p>
    <w:p w14:paraId="057BA592" w14:textId="738B7A59" w:rsidR="00C44BF4" w:rsidRDefault="00C44BF4" w:rsidP="00147250">
      <w:pPr>
        <w:rPr>
          <w:rFonts w:ascii="Arial" w:hAnsi="Arial" w:cs="Arial"/>
        </w:rPr>
      </w:pPr>
    </w:p>
    <w:p w14:paraId="48E19DE5" w14:textId="127333E2" w:rsidR="00C44BF4" w:rsidRDefault="00C44BF4" w:rsidP="00147250">
      <w:pPr>
        <w:rPr>
          <w:rFonts w:ascii="Arial" w:hAnsi="Arial" w:cs="Arial"/>
        </w:rPr>
      </w:pPr>
    </w:p>
    <w:p w14:paraId="689A28D6" w14:textId="7D1D7B5F" w:rsidR="00C44BF4" w:rsidRDefault="00C44BF4" w:rsidP="00147250">
      <w:pPr>
        <w:rPr>
          <w:rFonts w:ascii="Arial" w:hAnsi="Arial" w:cs="Arial"/>
        </w:rPr>
      </w:pPr>
    </w:p>
    <w:p w14:paraId="6F12DF59" w14:textId="420F52A4" w:rsidR="00C44BF4" w:rsidRDefault="00C44BF4" w:rsidP="00147250">
      <w:pPr>
        <w:rPr>
          <w:rFonts w:ascii="Arial" w:hAnsi="Arial" w:cs="Arial"/>
        </w:rPr>
      </w:pPr>
    </w:p>
    <w:p w14:paraId="60E23A6A" w14:textId="61E7D05E" w:rsidR="00C44BF4" w:rsidRDefault="00C44BF4" w:rsidP="00147250">
      <w:pPr>
        <w:rPr>
          <w:rFonts w:ascii="Arial" w:hAnsi="Arial" w:cs="Arial"/>
        </w:rPr>
      </w:pPr>
    </w:p>
    <w:p w14:paraId="15319A84" w14:textId="2B0170CD" w:rsidR="00C44BF4" w:rsidRDefault="00C44BF4" w:rsidP="00147250">
      <w:pPr>
        <w:rPr>
          <w:rFonts w:ascii="Arial" w:hAnsi="Arial" w:cs="Arial"/>
        </w:rPr>
      </w:pPr>
    </w:p>
    <w:p w14:paraId="715140CF" w14:textId="55304B52" w:rsidR="00C44BF4" w:rsidRDefault="00C44BF4" w:rsidP="00147250">
      <w:pPr>
        <w:rPr>
          <w:rFonts w:ascii="Arial" w:hAnsi="Arial" w:cs="Arial"/>
        </w:rPr>
      </w:pPr>
    </w:p>
    <w:p w14:paraId="38C66806" w14:textId="2E9182DA" w:rsidR="00C44BF4" w:rsidRDefault="00C44BF4" w:rsidP="00147250">
      <w:pPr>
        <w:rPr>
          <w:rFonts w:ascii="Arial" w:hAnsi="Arial" w:cs="Arial"/>
        </w:rPr>
      </w:pPr>
    </w:p>
    <w:p w14:paraId="1F55A26A" w14:textId="33447F58" w:rsidR="00C44BF4" w:rsidRDefault="00C44BF4" w:rsidP="00147250">
      <w:pPr>
        <w:rPr>
          <w:rFonts w:ascii="Arial" w:hAnsi="Arial" w:cs="Arial"/>
        </w:rPr>
      </w:pPr>
    </w:p>
    <w:p w14:paraId="65D62DB4" w14:textId="64A45151" w:rsidR="00C44BF4" w:rsidRDefault="00C44BF4" w:rsidP="00147250">
      <w:pPr>
        <w:rPr>
          <w:rFonts w:ascii="Arial" w:hAnsi="Arial" w:cs="Arial"/>
        </w:rPr>
      </w:pPr>
    </w:p>
    <w:p w14:paraId="0ED08518" w14:textId="708E9613" w:rsidR="00C44BF4" w:rsidRDefault="00C44BF4" w:rsidP="00147250">
      <w:pPr>
        <w:rPr>
          <w:rFonts w:ascii="Arial" w:hAnsi="Arial" w:cs="Arial"/>
        </w:rPr>
      </w:pPr>
    </w:p>
    <w:p w14:paraId="29204520" w14:textId="56089798" w:rsidR="00C44BF4" w:rsidRDefault="00C44BF4" w:rsidP="00147250">
      <w:pPr>
        <w:rPr>
          <w:rFonts w:ascii="Arial" w:hAnsi="Arial" w:cs="Arial"/>
        </w:rPr>
      </w:pPr>
    </w:p>
    <w:p w14:paraId="22AC7A30" w14:textId="4DD8405B" w:rsidR="00C44BF4" w:rsidRDefault="00C44BF4" w:rsidP="00147250">
      <w:pPr>
        <w:rPr>
          <w:rFonts w:ascii="Arial" w:hAnsi="Arial" w:cs="Arial"/>
        </w:rPr>
      </w:pPr>
    </w:p>
    <w:p w14:paraId="7C29B062" w14:textId="66608AD2" w:rsidR="00C44BF4" w:rsidRDefault="00C44BF4" w:rsidP="00147250">
      <w:pPr>
        <w:rPr>
          <w:rFonts w:ascii="Arial" w:hAnsi="Arial" w:cs="Arial"/>
        </w:rPr>
      </w:pPr>
    </w:p>
    <w:p w14:paraId="20BA97CC" w14:textId="315E2A1A" w:rsidR="00C44BF4" w:rsidRDefault="00C44BF4" w:rsidP="00147250">
      <w:pPr>
        <w:rPr>
          <w:rFonts w:ascii="Arial" w:hAnsi="Arial" w:cs="Arial"/>
        </w:rPr>
      </w:pPr>
    </w:p>
    <w:p w14:paraId="0481FBBE" w14:textId="09A368C4" w:rsidR="00C44BF4" w:rsidRDefault="00C44BF4" w:rsidP="00147250">
      <w:pPr>
        <w:rPr>
          <w:rFonts w:ascii="Arial" w:hAnsi="Arial" w:cs="Arial"/>
        </w:rPr>
      </w:pPr>
    </w:p>
    <w:p w14:paraId="5CF6D848" w14:textId="04D41B06" w:rsidR="00C44BF4" w:rsidRDefault="00C44BF4" w:rsidP="00147250">
      <w:pPr>
        <w:rPr>
          <w:rFonts w:ascii="Arial" w:hAnsi="Arial" w:cs="Arial"/>
        </w:rPr>
      </w:pPr>
    </w:p>
    <w:p w14:paraId="581D78FD" w14:textId="7DB76A82" w:rsidR="00C44BF4" w:rsidRDefault="00C44BF4" w:rsidP="00147250">
      <w:pPr>
        <w:rPr>
          <w:rFonts w:ascii="Arial" w:hAnsi="Arial" w:cs="Arial"/>
        </w:rPr>
      </w:pPr>
    </w:p>
    <w:p w14:paraId="007DECF3" w14:textId="79F7D328" w:rsidR="00C44BF4" w:rsidRDefault="00C44BF4" w:rsidP="00147250">
      <w:pPr>
        <w:rPr>
          <w:rFonts w:ascii="Arial" w:hAnsi="Arial" w:cs="Arial"/>
        </w:rPr>
      </w:pPr>
    </w:p>
    <w:p w14:paraId="336C9E2B" w14:textId="68FCA791" w:rsidR="00C44BF4" w:rsidRDefault="00C44BF4" w:rsidP="00147250">
      <w:pPr>
        <w:rPr>
          <w:rFonts w:ascii="Arial" w:hAnsi="Arial" w:cs="Arial"/>
        </w:rPr>
      </w:pPr>
    </w:p>
    <w:p w14:paraId="3FB55E9C" w14:textId="2BFB66F5" w:rsidR="00C44BF4" w:rsidRDefault="00C44BF4" w:rsidP="00147250">
      <w:pPr>
        <w:rPr>
          <w:rFonts w:ascii="Arial" w:hAnsi="Arial" w:cs="Arial"/>
        </w:rPr>
      </w:pPr>
    </w:p>
    <w:p w14:paraId="66A98823" w14:textId="10D89D54" w:rsidR="00C44BF4" w:rsidRDefault="00C44BF4" w:rsidP="00147250">
      <w:pPr>
        <w:rPr>
          <w:rFonts w:ascii="Arial" w:hAnsi="Arial" w:cs="Arial"/>
        </w:rPr>
      </w:pPr>
    </w:p>
    <w:p w14:paraId="61186798" w14:textId="004B2863" w:rsidR="00C44BF4" w:rsidRDefault="00C44BF4" w:rsidP="00147250">
      <w:pPr>
        <w:rPr>
          <w:rFonts w:ascii="Arial" w:hAnsi="Arial" w:cs="Arial"/>
        </w:rPr>
      </w:pPr>
    </w:p>
    <w:p w14:paraId="5E58FC3C" w14:textId="16D17253" w:rsidR="00C44BF4" w:rsidRDefault="00C44BF4" w:rsidP="00147250">
      <w:pPr>
        <w:rPr>
          <w:rFonts w:ascii="Arial" w:hAnsi="Arial" w:cs="Arial"/>
        </w:rPr>
      </w:pPr>
    </w:p>
    <w:p w14:paraId="7C1BAAEC" w14:textId="4C791898" w:rsidR="00C44BF4" w:rsidRDefault="00C44BF4" w:rsidP="00147250">
      <w:pPr>
        <w:rPr>
          <w:rFonts w:ascii="Arial" w:hAnsi="Arial" w:cs="Arial"/>
        </w:rPr>
      </w:pPr>
    </w:p>
    <w:p w14:paraId="5CB1589B" w14:textId="1AA126E6" w:rsidR="00C44BF4" w:rsidRDefault="00C44BF4" w:rsidP="00147250">
      <w:pPr>
        <w:rPr>
          <w:rFonts w:ascii="Arial" w:hAnsi="Arial" w:cs="Arial"/>
        </w:rPr>
      </w:pPr>
    </w:p>
    <w:p w14:paraId="335E114F" w14:textId="3ACACFAD" w:rsidR="00C44BF4" w:rsidRDefault="00C44BF4" w:rsidP="00147250">
      <w:pPr>
        <w:rPr>
          <w:rFonts w:ascii="Arial" w:hAnsi="Arial" w:cs="Arial"/>
        </w:rPr>
      </w:pPr>
    </w:p>
    <w:p w14:paraId="118E00BC" w14:textId="0FBEDA75" w:rsidR="00C44BF4" w:rsidRDefault="00C44BF4" w:rsidP="00147250">
      <w:pPr>
        <w:rPr>
          <w:rFonts w:ascii="Arial" w:hAnsi="Arial" w:cs="Arial"/>
        </w:rPr>
      </w:pPr>
    </w:p>
    <w:p w14:paraId="27CF69C9" w14:textId="5B1A0F19" w:rsidR="00C44BF4" w:rsidRDefault="00C44BF4" w:rsidP="00147250">
      <w:pPr>
        <w:rPr>
          <w:rFonts w:ascii="Arial" w:hAnsi="Arial" w:cs="Arial"/>
        </w:rPr>
      </w:pPr>
    </w:p>
    <w:p w14:paraId="11C20C13" w14:textId="5C55EE25" w:rsidR="00C44BF4" w:rsidRDefault="00C44BF4" w:rsidP="00147250">
      <w:pPr>
        <w:rPr>
          <w:rFonts w:ascii="Arial" w:hAnsi="Arial" w:cs="Arial"/>
        </w:rPr>
      </w:pPr>
    </w:p>
    <w:p w14:paraId="679DF8F3" w14:textId="3264779E" w:rsidR="00C44BF4" w:rsidRDefault="00C44BF4" w:rsidP="00147250">
      <w:pPr>
        <w:rPr>
          <w:rFonts w:ascii="Arial" w:hAnsi="Arial" w:cs="Arial"/>
        </w:rPr>
      </w:pPr>
    </w:p>
    <w:p w14:paraId="534DAD1B" w14:textId="65F6D44D" w:rsidR="00C44BF4" w:rsidRDefault="00C44BF4" w:rsidP="00147250">
      <w:pPr>
        <w:rPr>
          <w:rFonts w:ascii="Arial" w:hAnsi="Arial" w:cs="Arial"/>
        </w:rPr>
      </w:pPr>
    </w:p>
    <w:p w14:paraId="493B729A" w14:textId="07EDF6C9" w:rsidR="00C44BF4" w:rsidRDefault="00C44BF4" w:rsidP="00147250">
      <w:pPr>
        <w:rPr>
          <w:rFonts w:ascii="Arial" w:hAnsi="Arial" w:cs="Arial"/>
        </w:rPr>
      </w:pPr>
    </w:p>
    <w:p w14:paraId="5E22817F" w14:textId="77777777" w:rsidR="00291C35" w:rsidRDefault="00291C35" w:rsidP="00147250">
      <w:pPr>
        <w:rPr>
          <w:rFonts w:ascii="Arial" w:hAnsi="Arial" w:cs="Arial"/>
        </w:rPr>
      </w:pPr>
    </w:p>
    <w:p w14:paraId="3CE92F71" w14:textId="58CDDFDC" w:rsidR="00C44BF4" w:rsidRDefault="00C44BF4" w:rsidP="00147250">
      <w:pPr>
        <w:rPr>
          <w:rFonts w:ascii="Arial" w:hAnsi="Arial" w:cs="Arial"/>
        </w:rPr>
      </w:pPr>
    </w:p>
    <w:p w14:paraId="76663BB2" w14:textId="376447A6" w:rsidR="00C44BF4" w:rsidRDefault="00C44BF4" w:rsidP="00C44BF4">
      <w:pPr>
        <w:rPr>
          <w:rFonts w:ascii="Arial" w:hAnsi="Arial" w:cs="Arial"/>
        </w:rPr>
      </w:pPr>
      <w:r>
        <w:rPr>
          <w:rFonts w:ascii="Arial" w:hAnsi="Arial" w:cs="Arial"/>
        </w:rPr>
        <w:t>Appendix 3:</w:t>
      </w:r>
    </w:p>
    <w:p w14:paraId="4FE725BF" w14:textId="77777777" w:rsidR="00C44BF4" w:rsidRDefault="00C44BF4" w:rsidP="00C44BF4">
      <w:pPr>
        <w:rPr>
          <w:rFonts w:ascii="Arial" w:hAnsi="Arial" w:cs="Arial"/>
        </w:rPr>
      </w:pPr>
    </w:p>
    <w:p w14:paraId="2909C20D" w14:textId="719FE487" w:rsidR="00C44BF4" w:rsidRDefault="00C44BF4" w:rsidP="00C44BF4">
      <w:pPr>
        <w:rPr>
          <w:rFonts w:ascii="Arial" w:hAnsi="Arial" w:cs="Arial"/>
          <w:b/>
          <w:bCs/>
        </w:rPr>
      </w:pPr>
      <w:r>
        <w:rPr>
          <w:rFonts w:ascii="Arial" w:hAnsi="Arial" w:cs="Arial"/>
          <w:b/>
          <w:bCs/>
        </w:rPr>
        <w:t>Potential Conflicts of Interest.</w:t>
      </w:r>
    </w:p>
    <w:p w14:paraId="3E167CE4" w14:textId="77777777" w:rsidR="00C44BF4" w:rsidRPr="00C44BF4" w:rsidRDefault="00C44BF4" w:rsidP="00C44BF4">
      <w:pPr>
        <w:jc w:val="center"/>
        <w:rPr>
          <w:rFonts w:ascii="Arial" w:hAnsi="Arial" w:cs="Arial"/>
          <w:b/>
          <w:bCs/>
        </w:rPr>
      </w:pPr>
    </w:p>
    <w:p w14:paraId="415DF582" w14:textId="77777777" w:rsidR="00C44BF4" w:rsidRDefault="00C44BF4" w:rsidP="00C44BF4">
      <w:pPr>
        <w:pStyle w:val="Heading1"/>
        <w:shd w:val="clear" w:color="auto" w:fill="FFFFFF"/>
        <w:spacing w:after="480" w:line="288" w:lineRule="atLeast"/>
        <w:jc w:val="center"/>
        <w:rPr>
          <w:rFonts w:cs="Arial"/>
          <w:b w:val="0"/>
          <w:bCs w:val="0"/>
          <w:color w:val="000000"/>
          <w:sz w:val="34"/>
          <w:szCs w:val="34"/>
        </w:rPr>
      </w:pPr>
      <w:r>
        <w:rPr>
          <w:rFonts w:cs="Arial"/>
          <w:b w:val="0"/>
          <w:bCs w:val="0"/>
          <w:color w:val="000000"/>
          <w:sz w:val="34"/>
          <w:szCs w:val="34"/>
        </w:rPr>
        <w:t>The Mental Health (Conflicts of Interest) (England) Regulations 2008</w:t>
      </w:r>
    </w:p>
    <w:p w14:paraId="52C882D7" w14:textId="77777777" w:rsidR="00C44BF4" w:rsidRPr="00CA5E5C" w:rsidRDefault="00C44BF4" w:rsidP="00C44BF4">
      <w:pPr>
        <w:pStyle w:val="legtext"/>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The Secretary of State, in exercise of the powers conferred by section 12A of the Mental Health Act 1983(</w:t>
      </w:r>
      <w:hyperlink r:id="rId17" w:anchor="f00001" w:tooltip="Go to footnote 1" w:history="1">
        <w:r w:rsidRPr="00CA5E5C">
          <w:rPr>
            <w:rStyle w:val="Hyperlink"/>
            <w:rFonts w:ascii="Arial" w:hAnsi="Arial" w:cs="Arial"/>
            <w:b/>
            <w:bCs/>
            <w:sz w:val="22"/>
            <w:szCs w:val="22"/>
          </w:rPr>
          <w:t>1</w:t>
        </w:r>
      </w:hyperlink>
      <w:r w:rsidRPr="00CA5E5C">
        <w:rPr>
          <w:rFonts w:ascii="Arial" w:hAnsi="Arial" w:cs="Arial"/>
          <w:color w:val="494949"/>
          <w:sz w:val="22"/>
          <w:szCs w:val="22"/>
        </w:rPr>
        <w:t>), makes the following Regulations:</w:t>
      </w:r>
    </w:p>
    <w:p w14:paraId="71505156"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Citation, commencement and application</w:t>
      </w:r>
    </w:p>
    <w:p w14:paraId="314D4B47"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1.</w:t>
      </w:r>
      <w:r w:rsidRPr="00CA5E5C">
        <w:rPr>
          <w:rFonts w:ascii="Arial" w:hAnsi="Arial" w:cs="Arial"/>
          <w:color w:val="494949"/>
          <w:sz w:val="22"/>
          <w:szCs w:val="22"/>
        </w:rPr>
        <w:t>—(1) These Regulations may be cited as the Mental Health (Conflicts of Interest) (England) Regulations 2008 and shall come into force on 3rd November 2008.</w:t>
      </w:r>
    </w:p>
    <w:p w14:paraId="7D4DA028"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(2) These Regulations apply in relation to England only.</w:t>
      </w:r>
    </w:p>
    <w:p w14:paraId="260615AB"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Interpretation</w:t>
      </w:r>
    </w:p>
    <w:p w14:paraId="527A13C4"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2.</w:t>
      </w:r>
      <w:r w:rsidRPr="00CA5E5C">
        <w:rPr>
          <w:rFonts w:ascii="Arial" w:hAnsi="Arial" w:cs="Arial"/>
          <w:color w:val="494949"/>
          <w:sz w:val="22"/>
          <w:szCs w:val="22"/>
        </w:rPr>
        <w:t>  In these Regulations—</w:t>
      </w:r>
    </w:p>
    <w:p w14:paraId="30552D75"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“the Act” means the Mental Health Act 1983;</w:t>
      </w:r>
    </w:p>
    <w:p w14:paraId="4EBDA085"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“AMHP” means an approved mental health professional;</w:t>
      </w:r>
    </w:p>
    <w:p w14:paraId="5BC3DEF0"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“application” means an application mentioned in section 11(1) of the Act;</w:t>
      </w:r>
    </w:p>
    <w:p w14:paraId="044C881D"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“assessor” means—</w:t>
      </w:r>
    </w:p>
    <w:p w14:paraId="070E7BBB" w14:textId="77777777" w:rsidR="00C44BF4" w:rsidRPr="00CA5E5C" w:rsidRDefault="00C44BF4" w:rsidP="00C44BF4">
      <w:pPr>
        <w:shd w:val="clear" w:color="auto" w:fill="FFFFFF"/>
        <w:jc w:val="right"/>
        <w:rPr>
          <w:rFonts w:ascii="Arial" w:hAnsi="Arial" w:cs="Arial"/>
          <w:color w:val="000000"/>
          <w:sz w:val="22"/>
          <w:szCs w:val="22"/>
        </w:rPr>
      </w:pPr>
      <w:r w:rsidRPr="00CA5E5C">
        <w:rPr>
          <w:rFonts w:ascii="Arial" w:hAnsi="Arial" w:cs="Arial"/>
          <w:color w:val="000000"/>
          <w:sz w:val="22"/>
          <w:szCs w:val="22"/>
        </w:rPr>
        <w:t>(a)</w:t>
      </w:r>
    </w:p>
    <w:p w14:paraId="51AD7B71"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an AMHP, or</w:t>
      </w:r>
    </w:p>
    <w:p w14:paraId="076574F9" w14:textId="77777777" w:rsidR="00C44BF4" w:rsidRPr="00CA5E5C" w:rsidRDefault="00C44BF4" w:rsidP="00C44BF4">
      <w:pPr>
        <w:shd w:val="clear" w:color="auto" w:fill="FFFFFF"/>
        <w:jc w:val="right"/>
        <w:rPr>
          <w:rFonts w:ascii="Arial" w:hAnsi="Arial" w:cs="Arial"/>
          <w:color w:val="000000"/>
          <w:sz w:val="22"/>
          <w:szCs w:val="22"/>
        </w:rPr>
      </w:pPr>
      <w:r w:rsidRPr="00CA5E5C">
        <w:rPr>
          <w:rFonts w:ascii="Arial" w:hAnsi="Arial" w:cs="Arial"/>
          <w:color w:val="000000"/>
          <w:sz w:val="22"/>
          <w:szCs w:val="22"/>
        </w:rPr>
        <w:t>(b)</w:t>
      </w:r>
    </w:p>
    <w:p w14:paraId="5A451C8B" w14:textId="77777777" w:rsidR="00C44BF4" w:rsidRPr="00CA5E5C" w:rsidRDefault="00C44BF4" w:rsidP="00C44BF4">
      <w:pPr>
        <w:pStyle w:val="leglisttextstandard"/>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 registered medical practitioner.</w:t>
      </w:r>
    </w:p>
    <w:p w14:paraId="2864E128"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General</w:t>
      </w:r>
    </w:p>
    <w:p w14:paraId="411E7B25"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3.</w:t>
      </w:r>
      <w:r w:rsidRPr="00CA5E5C">
        <w:rPr>
          <w:rFonts w:ascii="Arial" w:hAnsi="Arial" w:cs="Arial"/>
          <w:color w:val="494949"/>
          <w:sz w:val="22"/>
          <w:szCs w:val="22"/>
        </w:rPr>
        <w:t>  Regulations 4 to 7 set out the circumstances in which there would be a potential conflict of interest within the meaning of section 12A(1) of the Act such that an AMHP shall not make an application or a registered medical practitioner shall not give a medical recommendation.</w:t>
      </w:r>
    </w:p>
    <w:p w14:paraId="49671C73"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Potential conflict for financial reasons</w:t>
      </w:r>
    </w:p>
    <w:p w14:paraId="13BB31BC"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4.</w:t>
      </w:r>
      <w:r w:rsidRPr="00CA5E5C">
        <w:rPr>
          <w:rFonts w:ascii="Arial" w:hAnsi="Arial" w:cs="Arial"/>
          <w:color w:val="494949"/>
          <w:sz w:val="22"/>
          <w:szCs w:val="22"/>
        </w:rPr>
        <w:t>—(1) An assessor shall have a potential conflict of interest for financial reasons if the assessor has a financial interest in the outcome of a decision whether or not to make an application or give a medical recommendation.</w:t>
      </w:r>
    </w:p>
    <w:p w14:paraId="0F6FB77E"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(2) Where an application for the admission of the patient to a hospital which is a registered establishment is being considered, a registered medical practitioner who is on the staff of that hospital shall have a potential conflict of interest for financial reasons where the other medical recommendation is given by a registered medical practitioner who is also on the staff of that hospital.</w:t>
      </w:r>
    </w:p>
    <w:p w14:paraId="4BDF071C"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Potential conflict of interest for business reasons</w:t>
      </w:r>
    </w:p>
    <w:p w14:paraId="462088B3"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5.</w:t>
      </w:r>
      <w:r w:rsidRPr="00CA5E5C">
        <w:rPr>
          <w:rFonts w:ascii="Arial" w:hAnsi="Arial" w:cs="Arial"/>
          <w:color w:val="494949"/>
          <w:sz w:val="22"/>
          <w:szCs w:val="22"/>
        </w:rPr>
        <w:t>—(1) When considering making an application or considering giving a medical recommendation in respect of a patient, an assessor shall have a potential conflict of interest for business reasons if both the assessor and the patient or another assessor are closely involved in the same business venture, including being a partner, director, other office-holder or major shareholder of that venture.</w:t>
      </w:r>
    </w:p>
    <w:p w14:paraId="69291876"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(2) Where the patient’s nearest relative is making an application, a registered medical practitioner who is considering giving a medical recommendation in respect of that patient shall have a potential conflict of interest for business reasons if that registered medical practitioner and the nearest relative are both closely involved in the same business venture, including being a partner, director, other office-holder or major shareholder of that venture.</w:t>
      </w:r>
    </w:p>
    <w:p w14:paraId="689C541C"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Potential conflict of interest for professional reasons</w:t>
      </w:r>
    </w:p>
    <w:p w14:paraId="5053AFEE"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6.</w:t>
      </w:r>
      <w:r w:rsidRPr="00CA5E5C">
        <w:rPr>
          <w:rFonts w:ascii="Arial" w:hAnsi="Arial" w:cs="Arial"/>
          <w:color w:val="494949"/>
          <w:sz w:val="22"/>
          <w:szCs w:val="22"/>
        </w:rPr>
        <w:t>—(1) When considering making an application or considering giving a medical recommendation in respect of a patient, an assessor shall have a potential conflict of interest for professional reasons if the assessor—</w:t>
      </w:r>
    </w:p>
    <w:p w14:paraId="35911DAB"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(a)directs the work of, or employs, the patient or one of the other assessors making that consideration;</w:t>
      </w:r>
    </w:p>
    <w:p w14:paraId="1B2C0BA8"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(b)except where paragraph (3) applies, is a member of a team organised to work together for clinical purposes on a routine basis and—</w:t>
      </w:r>
    </w:p>
    <w:p w14:paraId="03C7DA0B"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w:t>
      </w:r>
      <w:proofErr w:type="spellStart"/>
      <w:r w:rsidRPr="00CA5E5C">
        <w:rPr>
          <w:rStyle w:val="legds"/>
          <w:rFonts w:ascii="Arial" w:hAnsi="Arial" w:cs="Arial"/>
          <w:color w:val="494949"/>
          <w:sz w:val="22"/>
          <w:szCs w:val="22"/>
        </w:rPr>
        <w:t>i</w:t>
      </w:r>
      <w:proofErr w:type="spellEnd"/>
      <w:r w:rsidRPr="00CA5E5C">
        <w:rPr>
          <w:rStyle w:val="legds"/>
          <w:rFonts w:ascii="Arial" w:hAnsi="Arial" w:cs="Arial"/>
          <w:color w:val="494949"/>
          <w:sz w:val="22"/>
          <w:szCs w:val="22"/>
        </w:rPr>
        <w:t>)the patient is a member of the same team, or</w:t>
      </w:r>
    </w:p>
    <w:p w14:paraId="25047957"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(ii)the other two assessors are members of the same team.</w:t>
      </w:r>
    </w:p>
    <w:p w14:paraId="37AFD1ED"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(2) Where the patient’s nearest relative is making an application, a registered medical practitioner who is considering giving a medical recommendation in respect of that patient shall have a potential conflict of interest for professional reasons if that registered medical practitioner—</w:t>
      </w:r>
    </w:p>
    <w:p w14:paraId="6F154A56"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(a)directs the work of, or employs, the nearest relative, or</w:t>
      </w:r>
    </w:p>
    <w:p w14:paraId="1ED1ABE5"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(b)works under the direction of, or is employed by, the patient’s nearest relative.</w:t>
      </w:r>
    </w:p>
    <w:p w14:paraId="6CBC4455"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(3) Paragraph (1)(b) shall not prevent a registered medical practitioner giving a medical recommendation or an AMHP making an application if, in their opinion, it is of urgent necessity for an application to be made and a delay would involve serious risk to the health or safety of the patient or others.</w:t>
      </w:r>
    </w:p>
    <w:p w14:paraId="0D967069" w14:textId="77777777" w:rsidR="00C44BF4" w:rsidRPr="00CA5E5C" w:rsidRDefault="00C44BF4" w:rsidP="00C44BF4">
      <w:pPr>
        <w:pStyle w:val="Heading2"/>
        <w:shd w:val="clear" w:color="auto" w:fill="FFFFFF"/>
        <w:spacing w:before="0" w:after="120" w:line="288" w:lineRule="atLeast"/>
        <w:jc w:val="both"/>
        <w:rPr>
          <w:rFonts w:ascii="Arial" w:hAnsi="Arial" w:cs="Arial"/>
          <w:color w:val="000000"/>
          <w:sz w:val="22"/>
          <w:szCs w:val="22"/>
        </w:rPr>
      </w:pPr>
      <w:r w:rsidRPr="00CA5E5C">
        <w:rPr>
          <w:rFonts w:ascii="Arial" w:hAnsi="Arial" w:cs="Arial"/>
          <w:color w:val="000000"/>
          <w:sz w:val="22"/>
          <w:szCs w:val="22"/>
        </w:rPr>
        <w:t>Potential conflict of interest on the basis of a personal relationship</w:t>
      </w:r>
    </w:p>
    <w:p w14:paraId="5F63259D" w14:textId="77777777" w:rsidR="00C44BF4" w:rsidRPr="00CA5E5C" w:rsidRDefault="00C44BF4" w:rsidP="00C44BF4">
      <w:pPr>
        <w:pStyle w:val="legp1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Style w:val="legp1no"/>
          <w:rFonts w:ascii="Arial" w:hAnsi="Arial" w:cs="Arial"/>
          <w:b/>
          <w:bCs/>
          <w:color w:val="494949"/>
          <w:sz w:val="22"/>
          <w:szCs w:val="22"/>
        </w:rPr>
        <w:t>7.</w:t>
      </w:r>
      <w:r w:rsidRPr="00CA5E5C">
        <w:rPr>
          <w:rFonts w:ascii="Arial" w:hAnsi="Arial" w:cs="Arial"/>
          <w:color w:val="494949"/>
          <w:sz w:val="22"/>
          <w:szCs w:val="22"/>
        </w:rPr>
        <w:t>—(1) An assessor who is considering making an application or considering giving a medical recommendation in respect of a patient, shall have a potential conflict of interest on the basis of a personal relationship if that assessor is—</w:t>
      </w:r>
    </w:p>
    <w:p w14:paraId="79A6DE16"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(a)related to a relevant person in the first degree;</w:t>
      </w:r>
    </w:p>
    <w:p w14:paraId="11A2DAF8"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(b)related to a relevant person in the second degree;</w:t>
      </w:r>
    </w:p>
    <w:p w14:paraId="2FB72201"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(c)related to a relevant person as a half-sister or half-brother;</w:t>
      </w:r>
    </w:p>
    <w:p w14:paraId="1FA045E6"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(d)the spouse, ex-spouse, civil partner or ex-civil partner of a relevant person, or</w:t>
      </w:r>
    </w:p>
    <w:p w14:paraId="62A6519C"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(e)living with a relevant person as if they were a spouse or a civil partner.</w:t>
      </w:r>
    </w:p>
    <w:p w14:paraId="2195AB56" w14:textId="77777777" w:rsidR="00C44BF4" w:rsidRPr="00CA5E5C" w:rsidRDefault="00C44BF4" w:rsidP="00C44BF4">
      <w:pPr>
        <w:pStyle w:val="legp2paratext"/>
        <w:shd w:val="clear" w:color="auto" w:fill="FFFFFF"/>
        <w:spacing w:before="0" w:beforeAutospacing="0" w:after="120" w:afterAutospacing="0" w:line="360" w:lineRule="atLeast"/>
        <w:ind w:firstLine="240"/>
        <w:jc w:val="both"/>
        <w:rPr>
          <w:rFonts w:ascii="Arial" w:hAnsi="Arial" w:cs="Arial"/>
          <w:color w:val="494949"/>
          <w:sz w:val="22"/>
          <w:szCs w:val="22"/>
        </w:rPr>
      </w:pPr>
      <w:r w:rsidRPr="00CA5E5C">
        <w:rPr>
          <w:rFonts w:ascii="Arial" w:hAnsi="Arial" w:cs="Arial"/>
          <w:color w:val="494949"/>
          <w:sz w:val="22"/>
          <w:szCs w:val="22"/>
        </w:rPr>
        <w:t>(2) For the purposes of this regulation—</w:t>
      </w:r>
    </w:p>
    <w:p w14:paraId="05DAB7AC"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(a)“relevant person” means another assessor, the patient, or, if the nearest relative is making the application, the nearest relative;</w:t>
      </w:r>
    </w:p>
    <w:p w14:paraId="32C4E227"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(b)“related in the first degree” means as a parent, sister, brother, son or daughter and includes step relationships;</w:t>
      </w:r>
    </w:p>
    <w:p w14:paraId="4624D380"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(c)“related in the second degree” means as an uncle, aunt, grandparent, grandchild, first cousin, nephew, niece, parent-in-law, grandparent-in-law, grandchild-in-law, sister-in-law, brother-in-law, son-in-law or daughter-in-law and includes step relationships;</w:t>
      </w:r>
    </w:p>
    <w:p w14:paraId="0DD2AD78" w14:textId="77777777" w:rsidR="00C44BF4" w:rsidRPr="00CA5E5C" w:rsidRDefault="00C44BF4" w:rsidP="00C44BF4">
      <w:pPr>
        <w:pStyle w:val="legclearfix"/>
        <w:shd w:val="clear" w:color="auto" w:fill="FFFFFF"/>
        <w:spacing w:before="0" w:beforeAutospacing="0" w:after="120" w:afterAutospacing="0" w:line="360" w:lineRule="atLeast"/>
        <w:rPr>
          <w:rFonts w:ascii="Arial" w:hAnsi="Arial" w:cs="Arial"/>
          <w:color w:val="494949"/>
          <w:sz w:val="22"/>
          <w:szCs w:val="22"/>
        </w:rPr>
      </w:pPr>
      <w:r w:rsidRPr="00CA5E5C">
        <w:rPr>
          <w:rStyle w:val="legds"/>
          <w:rFonts w:ascii="Arial" w:hAnsi="Arial" w:cs="Arial"/>
          <w:color w:val="494949"/>
          <w:sz w:val="22"/>
          <w:szCs w:val="22"/>
        </w:rPr>
        <w:t>(d)references to step relationships and in-laws in sub-paragraphs (b) and (c) are to be read in accordance with section 246 of the Civil Partnership Act 2004(</w:t>
      </w:r>
      <w:hyperlink r:id="rId18" w:anchor="f00002" w:tooltip="Go to footnote 2" w:history="1">
        <w:r w:rsidRPr="00CA5E5C">
          <w:rPr>
            <w:rStyle w:val="Hyperlink"/>
            <w:rFonts w:ascii="Arial" w:hAnsi="Arial" w:cs="Arial"/>
            <w:b/>
            <w:bCs/>
            <w:sz w:val="22"/>
            <w:szCs w:val="22"/>
          </w:rPr>
          <w:t>2</w:t>
        </w:r>
      </w:hyperlink>
      <w:r w:rsidRPr="00CA5E5C">
        <w:rPr>
          <w:rStyle w:val="legds"/>
          <w:rFonts w:ascii="Arial" w:hAnsi="Arial" w:cs="Arial"/>
          <w:color w:val="494949"/>
          <w:sz w:val="22"/>
          <w:szCs w:val="22"/>
        </w:rPr>
        <w:t>).</w:t>
      </w:r>
    </w:p>
    <w:p w14:paraId="42AED6DF" w14:textId="77777777" w:rsidR="00C44BF4" w:rsidRPr="00CA5E5C" w:rsidRDefault="00C44BF4" w:rsidP="00C44BF4">
      <w:pPr>
        <w:pStyle w:val="Heading2"/>
        <w:shd w:val="clear" w:color="auto" w:fill="FFFFFF"/>
        <w:spacing w:line="288" w:lineRule="atLeast"/>
        <w:jc w:val="center"/>
        <w:rPr>
          <w:rFonts w:ascii="Arial" w:hAnsi="Arial" w:cs="Arial"/>
          <w:b/>
          <w:bCs/>
          <w:caps/>
          <w:color w:val="000000"/>
          <w:sz w:val="22"/>
          <w:szCs w:val="22"/>
        </w:rPr>
      </w:pPr>
    </w:p>
    <w:p w14:paraId="09525DA5" w14:textId="1E0F0E93" w:rsidR="00C44BF4" w:rsidRPr="00CA5E5C" w:rsidRDefault="00C44BF4" w:rsidP="00C44BF4">
      <w:pPr>
        <w:pStyle w:val="Heading2"/>
        <w:shd w:val="clear" w:color="auto" w:fill="FFFFFF"/>
        <w:spacing w:line="288" w:lineRule="atLeast"/>
        <w:jc w:val="center"/>
        <w:rPr>
          <w:rFonts w:ascii="Arial" w:hAnsi="Arial" w:cs="Arial"/>
          <w:caps/>
          <w:color w:val="000000"/>
          <w:sz w:val="22"/>
          <w:szCs w:val="22"/>
        </w:rPr>
      </w:pPr>
      <w:r w:rsidRPr="00CA5E5C">
        <w:rPr>
          <w:rFonts w:ascii="Arial" w:hAnsi="Arial" w:cs="Arial"/>
          <w:b/>
          <w:bCs/>
          <w:caps/>
          <w:color w:val="000000"/>
          <w:sz w:val="22"/>
          <w:szCs w:val="22"/>
        </w:rPr>
        <w:t>EXPLANATORY NOTE</w:t>
      </w:r>
    </w:p>
    <w:p w14:paraId="37DF3F8F" w14:textId="77777777" w:rsidR="00C44BF4" w:rsidRPr="00CA5E5C" w:rsidRDefault="00C44BF4" w:rsidP="00C44BF4">
      <w:pPr>
        <w:pStyle w:val="legcommenttext"/>
        <w:shd w:val="clear" w:color="auto" w:fill="FFFFFF"/>
        <w:spacing w:before="0" w:beforeAutospacing="0" w:after="240" w:afterAutospacing="0" w:line="360" w:lineRule="atLeast"/>
        <w:jc w:val="center"/>
        <w:rPr>
          <w:rFonts w:ascii="Arial" w:hAnsi="Arial" w:cs="Arial"/>
          <w:i/>
          <w:iCs/>
          <w:color w:val="494949"/>
          <w:sz w:val="22"/>
          <w:szCs w:val="22"/>
        </w:rPr>
      </w:pPr>
      <w:r w:rsidRPr="00CA5E5C">
        <w:rPr>
          <w:rFonts w:ascii="Arial" w:hAnsi="Arial" w:cs="Arial"/>
          <w:i/>
          <w:iCs/>
          <w:color w:val="494949"/>
          <w:sz w:val="22"/>
          <w:szCs w:val="22"/>
        </w:rPr>
        <w:t>(This note is not part of the Regulations)</w:t>
      </w:r>
    </w:p>
    <w:p w14:paraId="0A9628C5" w14:textId="77777777" w:rsidR="00C44BF4" w:rsidRPr="00CA5E5C" w:rsidRDefault="00C44BF4" w:rsidP="00C44BF4">
      <w:pPr>
        <w:pStyle w:val="legexpnotetext"/>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These Regulations set out the circumstances in which there is a potential conflict of interest such that an approved mental health professional cannot make an application mentioned in section 11(1) of the Mental Health Act </w:t>
      </w:r>
      <w:hyperlink r:id="rId19" w:tooltip="Go to item of legislation" w:history="1">
        <w:r w:rsidRPr="00CA5E5C">
          <w:rPr>
            <w:rStyle w:val="Hyperlink"/>
            <w:rFonts w:ascii="Arial" w:hAnsi="Arial" w:cs="Arial"/>
            <w:sz w:val="22"/>
            <w:szCs w:val="22"/>
          </w:rPr>
          <w:t>1983 (c.20)</w:t>
        </w:r>
      </w:hyperlink>
      <w:r w:rsidRPr="00CA5E5C">
        <w:rPr>
          <w:rFonts w:ascii="Arial" w:hAnsi="Arial" w:cs="Arial"/>
          <w:color w:val="494949"/>
          <w:sz w:val="22"/>
          <w:szCs w:val="22"/>
        </w:rPr>
        <w:t> (“the Act”), or a registered medical practitioner cannot make a medical recommendation for the purposes of such an application.</w:t>
      </w:r>
    </w:p>
    <w:p w14:paraId="3DA6BC8C" w14:textId="77777777" w:rsidR="00C44BF4" w:rsidRPr="00CA5E5C" w:rsidRDefault="00C44BF4" w:rsidP="00C44BF4">
      <w:pPr>
        <w:pStyle w:val="legexpnotetext"/>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An approved mental health professional considering making an application mentioned in section 11 of the Act , or a registered medical practitioner considering giving a medical recommendation for the purposes of such an application, will have a potential conflict of interest if the reasons set out in the Regulations apply. These may be financial reasons (regulation 4), business reasons (regulation 5), professional reasons (regulation 6) or because of a personal relationship existing between the assessor and another assessor, or between the assessor and the patient or, where the application is to be made by the patient’s nearest relative, the nearest relative (regulation 7).</w:t>
      </w:r>
    </w:p>
    <w:p w14:paraId="409C1C6E" w14:textId="77777777" w:rsidR="00C44BF4" w:rsidRPr="00CA5E5C" w:rsidRDefault="00C44BF4" w:rsidP="00C44BF4">
      <w:pPr>
        <w:pStyle w:val="legexpnotetext"/>
        <w:shd w:val="clear" w:color="auto" w:fill="FFFFFF"/>
        <w:spacing w:before="0" w:beforeAutospacing="0" w:after="120" w:afterAutospacing="0" w:line="360" w:lineRule="atLeast"/>
        <w:jc w:val="both"/>
        <w:rPr>
          <w:rFonts w:ascii="Arial" w:hAnsi="Arial" w:cs="Arial"/>
          <w:color w:val="494949"/>
          <w:sz w:val="22"/>
          <w:szCs w:val="22"/>
        </w:rPr>
      </w:pPr>
      <w:r w:rsidRPr="00CA5E5C">
        <w:rPr>
          <w:rFonts w:ascii="Arial" w:hAnsi="Arial" w:cs="Arial"/>
          <w:color w:val="494949"/>
          <w:sz w:val="22"/>
          <w:szCs w:val="22"/>
        </w:rPr>
        <w:t>There is provision for an approved mental health professional or a registered medical practitioner to make an application or a medical recommendation despite a potential conflict of interest for professional reasons in specified circumstances in cases of urgent necessity where there would otherwise be a delay with a serious risk to the health or safety of the patient or to others (regulation 6).</w:t>
      </w:r>
    </w:p>
    <w:p w14:paraId="6D11E4A5" w14:textId="627D7318" w:rsidR="00C44BF4" w:rsidRDefault="00C44BF4" w:rsidP="00147250">
      <w:pPr>
        <w:rPr>
          <w:rFonts w:ascii="Arial" w:hAnsi="Arial" w:cs="Arial"/>
        </w:rPr>
      </w:pPr>
    </w:p>
    <w:p w14:paraId="01B541F4" w14:textId="6B5505EE" w:rsidR="00C44BF4" w:rsidRDefault="00C44BF4" w:rsidP="00147250">
      <w:pPr>
        <w:rPr>
          <w:rFonts w:ascii="Arial" w:hAnsi="Arial" w:cs="Arial"/>
        </w:rPr>
      </w:pPr>
    </w:p>
    <w:p w14:paraId="37D16B68" w14:textId="781236A4" w:rsidR="005900A6" w:rsidRDefault="005900A6" w:rsidP="00147250">
      <w:pPr>
        <w:rPr>
          <w:rFonts w:ascii="Arial" w:hAnsi="Arial" w:cs="Arial"/>
        </w:rPr>
      </w:pPr>
    </w:p>
    <w:p w14:paraId="6DC724D1" w14:textId="0BDC4DDB" w:rsidR="005900A6" w:rsidRDefault="005900A6" w:rsidP="00147250">
      <w:pPr>
        <w:rPr>
          <w:rFonts w:ascii="Arial" w:hAnsi="Arial" w:cs="Arial"/>
        </w:rPr>
      </w:pPr>
    </w:p>
    <w:p w14:paraId="1DA37BA4" w14:textId="23CAF515" w:rsidR="005900A6" w:rsidRDefault="005900A6" w:rsidP="00147250">
      <w:pPr>
        <w:rPr>
          <w:rFonts w:ascii="Arial" w:hAnsi="Arial" w:cs="Arial"/>
        </w:rPr>
      </w:pPr>
    </w:p>
    <w:p w14:paraId="3C28EA71" w14:textId="08B6B34B" w:rsidR="005900A6" w:rsidRDefault="005900A6" w:rsidP="00147250">
      <w:pPr>
        <w:rPr>
          <w:rFonts w:ascii="Arial" w:hAnsi="Arial" w:cs="Arial"/>
        </w:rPr>
      </w:pPr>
    </w:p>
    <w:p w14:paraId="6408E73C" w14:textId="449BE255" w:rsidR="005900A6" w:rsidRDefault="005900A6" w:rsidP="00147250">
      <w:pPr>
        <w:rPr>
          <w:rFonts w:ascii="Arial" w:hAnsi="Arial" w:cs="Arial"/>
        </w:rPr>
      </w:pPr>
    </w:p>
    <w:p w14:paraId="2B46A22F" w14:textId="4FC8AD9B" w:rsidR="005900A6" w:rsidRDefault="005900A6" w:rsidP="00147250">
      <w:pPr>
        <w:rPr>
          <w:rFonts w:ascii="Arial" w:hAnsi="Arial" w:cs="Arial"/>
        </w:rPr>
      </w:pPr>
    </w:p>
    <w:p w14:paraId="60B8E68D" w14:textId="3071A7DC" w:rsidR="005900A6" w:rsidRDefault="005900A6" w:rsidP="00147250">
      <w:pPr>
        <w:rPr>
          <w:rFonts w:ascii="Arial" w:hAnsi="Arial" w:cs="Arial"/>
        </w:rPr>
      </w:pPr>
    </w:p>
    <w:p w14:paraId="13416756" w14:textId="4F25FB80" w:rsidR="005900A6" w:rsidRDefault="005900A6" w:rsidP="00147250">
      <w:pPr>
        <w:rPr>
          <w:rFonts w:ascii="Arial" w:hAnsi="Arial" w:cs="Arial"/>
        </w:rPr>
      </w:pPr>
    </w:p>
    <w:p w14:paraId="7F2E2C3F" w14:textId="2964696B" w:rsidR="005900A6" w:rsidRDefault="005900A6" w:rsidP="00147250">
      <w:pPr>
        <w:rPr>
          <w:rFonts w:ascii="Arial" w:hAnsi="Arial" w:cs="Arial"/>
        </w:rPr>
      </w:pPr>
    </w:p>
    <w:p w14:paraId="0C2D0385" w14:textId="35ECAA08" w:rsidR="005900A6" w:rsidRDefault="005900A6" w:rsidP="00147250">
      <w:pPr>
        <w:rPr>
          <w:rFonts w:ascii="Arial" w:hAnsi="Arial" w:cs="Arial"/>
        </w:rPr>
      </w:pPr>
    </w:p>
    <w:p w14:paraId="5343CEE5" w14:textId="6B6506CC" w:rsidR="005900A6" w:rsidRDefault="005900A6" w:rsidP="00147250">
      <w:pPr>
        <w:rPr>
          <w:rFonts w:ascii="Arial" w:hAnsi="Arial" w:cs="Arial"/>
        </w:rPr>
      </w:pPr>
    </w:p>
    <w:p w14:paraId="1DC2B79F" w14:textId="520B1DCF" w:rsidR="005900A6" w:rsidRDefault="005900A6" w:rsidP="00147250">
      <w:pPr>
        <w:rPr>
          <w:rFonts w:ascii="Arial" w:hAnsi="Arial" w:cs="Arial"/>
        </w:rPr>
      </w:pPr>
    </w:p>
    <w:p w14:paraId="0F83803E" w14:textId="42DB8F88" w:rsidR="005900A6" w:rsidRDefault="005900A6" w:rsidP="00147250">
      <w:pPr>
        <w:rPr>
          <w:rFonts w:ascii="Arial" w:hAnsi="Arial" w:cs="Arial"/>
        </w:rPr>
      </w:pPr>
    </w:p>
    <w:p w14:paraId="7C1E3968" w14:textId="2E8D454A" w:rsidR="005900A6" w:rsidRDefault="005900A6" w:rsidP="00147250">
      <w:pPr>
        <w:rPr>
          <w:rFonts w:ascii="Arial" w:hAnsi="Arial" w:cs="Arial"/>
        </w:rPr>
      </w:pPr>
    </w:p>
    <w:p w14:paraId="7CA8011E" w14:textId="543FE8EA" w:rsidR="005900A6" w:rsidRDefault="005900A6" w:rsidP="00147250">
      <w:pPr>
        <w:rPr>
          <w:rFonts w:ascii="Arial" w:hAnsi="Arial" w:cs="Arial"/>
        </w:rPr>
      </w:pPr>
    </w:p>
    <w:p w14:paraId="32D72D27" w14:textId="03EC0A56" w:rsidR="005900A6" w:rsidRDefault="005900A6" w:rsidP="00147250">
      <w:pPr>
        <w:rPr>
          <w:rFonts w:ascii="Arial" w:hAnsi="Arial" w:cs="Arial"/>
        </w:rPr>
      </w:pPr>
    </w:p>
    <w:p w14:paraId="11553E91" w14:textId="0E4DF26E" w:rsidR="005900A6" w:rsidRDefault="005900A6" w:rsidP="00147250">
      <w:pPr>
        <w:rPr>
          <w:rFonts w:ascii="Arial" w:hAnsi="Arial" w:cs="Arial"/>
        </w:rPr>
      </w:pPr>
    </w:p>
    <w:p w14:paraId="5F5A30D0" w14:textId="220F8703" w:rsidR="005900A6" w:rsidRDefault="005900A6" w:rsidP="00147250">
      <w:pPr>
        <w:rPr>
          <w:rFonts w:ascii="Arial" w:hAnsi="Arial" w:cs="Arial"/>
        </w:rPr>
      </w:pPr>
    </w:p>
    <w:p w14:paraId="48BB43B3" w14:textId="5320FA0D" w:rsidR="005900A6" w:rsidRDefault="005900A6" w:rsidP="00147250">
      <w:pPr>
        <w:rPr>
          <w:rFonts w:ascii="Arial" w:hAnsi="Arial" w:cs="Arial"/>
        </w:rPr>
      </w:pPr>
    </w:p>
    <w:p w14:paraId="33259E43" w14:textId="45354C80" w:rsidR="005900A6" w:rsidRDefault="005900A6" w:rsidP="00147250">
      <w:pPr>
        <w:rPr>
          <w:rFonts w:ascii="Arial" w:hAnsi="Arial" w:cs="Arial"/>
        </w:rPr>
      </w:pPr>
    </w:p>
    <w:p w14:paraId="28C4B460" w14:textId="1D48939B" w:rsidR="005900A6" w:rsidRDefault="005900A6" w:rsidP="00147250">
      <w:pPr>
        <w:rPr>
          <w:rFonts w:ascii="Arial" w:hAnsi="Arial" w:cs="Arial"/>
        </w:rPr>
      </w:pPr>
    </w:p>
    <w:p w14:paraId="045354CA" w14:textId="0BE874B2" w:rsidR="005900A6" w:rsidRDefault="005900A6" w:rsidP="00147250">
      <w:pPr>
        <w:rPr>
          <w:rFonts w:ascii="Arial" w:hAnsi="Arial" w:cs="Arial"/>
        </w:rPr>
      </w:pPr>
    </w:p>
    <w:p w14:paraId="6FD183B0" w14:textId="53B5EB86" w:rsidR="005900A6" w:rsidRDefault="005900A6" w:rsidP="00147250">
      <w:pPr>
        <w:rPr>
          <w:rFonts w:ascii="Arial" w:hAnsi="Arial" w:cs="Arial"/>
        </w:rPr>
      </w:pPr>
    </w:p>
    <w:p w14:paraId="051965CD" w14:textId="5A16B257" w:rsidR="005900A6" w:rsidRDefault="005900A6" w:rsidP="00147250">
      <w:pPr>
        <w:rPr>
          <w:rFonts w:ascii="Arial" w:hAnsi="Arial" w:cs="Arial"/>
        </w:rPr>
      </w:pPr>
    </w:p>
    <w:p w14:paraId="33C4AA71" w14:textId="1ACB8E0A" w:rsidR="00CA5E5C" w:rsidRDefault="00CA5E5C" w:rsidP="00147250">
      <w:pPr>
        <w:rPr>
          <w:rFonts w:ascii="Arial" w:hAnsi="Arial" w:cs="Arial"/>
        </w:rPr>
      </w:pPr>
    </w:p>
    <w:p w14:paraId="0E14D912" w14:textId="50D84D4C" w:rsidR="00CA5E5C" w:rsidRDefault="00CA5E5C" w:rsidP="00147250">
      <w:pPr>
        <w:rPr>
          <w:rFonts w:ascii="Arial" w:hAnsi="Arial" w:cs="Arial"/>
        </w:rPr>
      </w:pPr>
    </w:p>
    <w:p w14:paraId="151A3A93" w14:textId="2A45C457" w:rsidR="00CA5E5C" w:rsidRDefault="00CA5E5C" w:rsidP="00147250">
      <w:pPr>
        <w:rPr>
          <w:rFonts w:ascii="Arial" w:hAnsi="Arial" w:cs="Arial"/>
        </w:rPr>
      </w:pPr>
    </w:p>
    <w:p w14:paraId="5189F427" w14:textId="34685F00" w:rsidR="00CA5E5C" w:rsidRDefault="00CA5E5C" w:rsidP="00147250">
      <w:pPr>
        <w:rPr>
          <w:rFonts w:ascii="Arial" w:hAnsi="Arial" w:cs="Arial"/>
        </w:rPr>
      </w:pPr>
    </w:p>
    <w:p w14:paraId="23114CE2" w14:textId="69BF3152" w:rsidR="00CA5E5C" w:rsidRDefault="00CA5E5C" w:rsidP="00147250">
      <w:pPr>
        <w:rPr>
          <w:rFonts w:ascii="Arial" w:hAnsi="Arial" w:cs="Arial"/>
        </w:rPr>
      </w:pPr>
    </w:p>
    <w:p w14:paraId="66D411F8" w14:textId="70C2489C" w:rsidR="00CA5E5C" w:rsidRDefault="00CA5E5C" w:rsidP="00147250">
      <w:pPr>
        <w:rPr>
          <w:rFonts w:ascii="Arial" w:hAnsi="Arial" w:cs="Arial"/>
        </w:rPr>
      </w:pPr>
    </w:p>
    <w:p w14:paraId="686869A1" w14:textId="08A92121" w:rsidR="00CA5E5C" w:rsidRDefault="00CA5E5C" w:rsidP="00147250">
      <w:pPr>
        <w:rPr>
          <w:rFonts w:ascii="Arial" w:hAnsi="Arial" w:cs="Arial"/>
        </w:rPr>
      </w:pPr>
    </w:p>
    <w:p w14:paraId="5B68A815" w14:textId="59051734" w:rsidR="00CA5E5C" w:rsidRDefault="00CA5E5C" w:rsidP="00147250">
      <w:pPr>
        <w:rPr>
          <w:rFonts w:ascii="Arial" w:hAnsi="Arial" w:cs="Arial"/>
        </w:rPr>
      </w:pPr>
    </w:p>
    <w:p w14:paraId="3357FD1C" w14:textId="5195DF22" w:rsidR="00CA5E5C" w:rsidRDefault="00CA5E5C" w:rsidP="00147250">
      <w:pPr>
        <w:rPr>
          <w:rFonts w:ascii="Arial" w:hAnsi="Arial" w:cs="Arial"/>
        </w:rPr>
      </w:pPr>
    </w:p>
    <w:p w14:paraId="7D9DEB85" w14:textId="2E615B28" w:rsidR="00CA5E5C" w:rsidRDefault="00CA5E5C" w:rsidP="00147250">
      <w:pPr>
        <w:rPr>
          <w:rFonts w:ascii="Arial" w:hAnsi="Arial" w:cs="Arial"/>
        </w:rPr>
      </w:pPr>
    </w:p>
    <w:p w14:paraId="67F2E186" w14:textId="6BC2C345" w:rsidR="00CA5E5C" w:rsidRDefault="00CA5E5C" w:rsidP="00147250">
      <w:pPr>
        <w:rPr>
          <w:rFonts w:ascii="Arial" w:hAnsi="Arial" w:cs="Arial"/>
        </w:rPr>
      </w:pPr>
    </w:p>
    <w:p w14:paraId="29CA15FE" w14:textId="48BA88B7" w:rsidR="00CA5E5C" w:rsidRDefault="00CA5E5C" w:rsidP="00147250">
      <w:pPr>
        <w:rPr>
          <w:rFonts w:ascii="Arial" w:hAnsi="Arial" w:cs="Arial"/>
        </w:rPr>
      </w:pPr>
    </w:p>
    <w:p w14:paraId="371BAD59" w14:textId="3BD5F325" w:rsidR="00CA5E5C" w:rsidRDefault="00CA5E5C" w:rsidP="00147250">
      <w:pPr>
        <w:rPr>
          <w:rFonts w:ascii="Arial" w:hAnsi="Arial" w:cs="Arial"/>
        </w:rPr>
      </w:pPr>
    </w:p>
    <w:p w14:paraId="19DD94AE" w14:textId="77777777" w:rsidR="00CA5E5C" w:rsidRDefault="00CA5E5C" w:rsidP="00147250">
      <w:pPr>
        <w:rPr>
          <w:rFonts w:ascii="Arial" w:hAnsi="Arial" w:cs="Arial"/>
        </w:rPr>
      </w:pPr>
    </w:p>
    <w:p w14:paraId="05469FE1" w14:textId="017028E6" w:rsidR="005900A6" w:rsidRDefault="005900A6" w:rsidP="00147250">
      <w:pPr>
        <w:rPr>
          <w:rFonts w:ascii="Arial" w:hAnsi="Arial" w:cs="Arial"/>
        </w:rPr>
      </w:pPr>
    </w:p>
    <w:p w14:paraId="46DDAED6" w14:textId="77777777" w:rsidR="005900A6" w:rsidRDefault="005900A6" w:rsidP="00147250">
      <w:pPr>
        <w:rPr>
          <w:rFonts w:ascii="Arial" w:hAnsi="Arial" w:cs="Arial"/>
        </w:rPr>
      </w:pPr>
    </w:p>
    <w:p w14:paraId="167A7B2E" w14:textId="45140DB4" w:rsidR="001F0A6C" w:rsidRDefault="001F0A6C" w:rsidP="00147250">
      <w:pPr>
        <w:rPr>
          <w:rFonts w:ascii="Arial" w:hAnsi="Arial" w:cs="Arial"/>
        </w:rPr>
      </w:pPr>
    </w:p>
    <w:p w14:paraId="69A8C76E" w14:textId="07896412" w:rsidR="00CA5E5C" w:rsidRDefault="00CA5E5C" w:rsidP="00CA5E5C">
      <w:pPr>
        <w:rPr>
          <w:rFonts w:ascii="Arial" w:hAnsi="Arial" w:cs="Arial"/>
        </w:rPr>
      </w:pPr>
      <w:r>
        <w:rPr>
          <w:rFonts w:ascii="Arial" w:hAnsi="Arial" w:cs="Arial"/>
        </w:rPr>
        <w:t>Appendix 4:</w:t>
      </w:r>
    </w:p>
    <w:p w14:paraId="1AB01AC9" w14:textId="77777777" w:rsidR="00CA5E5C" w:rsidRDefault="00CA5E5C" w:rsidP="00CA5E5C">
      <w:pPr>
        <w:rPr>
          <w:rFonts w:ascii="Arial" w:hAnsi="Arial" w:cs="Arial"/>
        </w:rPr>
      </w:pPr>
    </w:p>
    <w:p w14:paraId="5DFF6F2C" w14:textId="325C5185" w:rsidR="00CA5E5C" w:rsidRDefault="00CA5E5C" w:rsidP="00CA5E5C">
      <w:pPr>
        <w:rPr>
          <w:rFonts w:ascii="Arial" w:hAnsi="Arial" w:cs="Arial"/>
          <w:b/>
          <w:bCs/>
        </w:rPr>
      </w:pPr>
      <w:r>
        <w:rPr>
          <w:rFonts w:ascii="Arial" w:hAnsi="Arial" w:cs="Arial"/>
          <w:b/>
          <w:bCs/>
        </w:rPr>
        <w:t>Authority to delegate conveyance form:</w:t>
      </w:r>
    </w:p>
    <w:p w14:paraId="65350021" w14:textId="77777777" w:rsidR="00CA5E5C" w:rsidRDefault="00CA5E5C" w:rsidP="00291C35">
      <w:pPr>
        <w:rPr>
          <w:rFonts w:ascii="Arial" w:hAnsi="Arial" w:cs="Arial"/>
        </w:rPr>
      </w:pPr>
    </w:p>
    <w:p w14:paraId="30FFC089" w14:textId="54B15A75" w:rsidR="00CA5E5C" w:rsidRDefault="00CA5E5C" w:rsidP="00291C35">
      <w:pPr>
        <w:rPr>
          <w:rFonts w:ascii="Arial" w:hAnsi="Arial" w:cs="Arial"/>
        </w:rPr>
      </w:pPr>
    </w:p>
    <w:p w14:paraId="32E81AB7" w14:textId="6A58FBDA" w:rsidR="00CA5E5C" w:rsidRDefault="00CA5E5C" w:rsidP="00291C35">
      <w:pPr>
        <w:rPr>
          <w:rFonts w:ascii="Arial" w:hAnsi="Arial" w:cs="Arial"/>
        </w:rPr>
      </w:pPr>
      <w:r w:rsidRPr="007E0734">
        <w:rPr>
          <w:rFonts w:ascii="Arial" w:hAnsi="Arial" w:cs="Arial"/>
          <w:noProof/>
          <w:sz w:val="22"/>
          <w:szCs w:val="22"/>
        </w:rPr>
        <w:drawing>
          <wp:inline distT="0" distB="0" distL="0" distR="0" wp14:anchorId="7D9DB32B" wp14:editId="0BC343B1">
            <wp:extent cx="5731510" cy="819785"/>
            <wp:effectExtent l="0" t="0" r="2540" b="0"/>
            <wp:docPr id="2" name="Picture 2" descr="G:\Design\WF council stationery\NELFT-WF counci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esign\WF council stationery\NELFT-WF council head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819785"/>
                    </a:xfrm>
                    <a:prstGeom prst="rect">
                      <a:avLst/>
                    </a:prstGeom>
                    <a:noFill/>
                    <a:ln>
                      <a:noFill/>
                    </a:ln>
                  </pic:spPr>
                </pic:pic>
              </a:graphicData>
            </a:graphic>
          </wp:inline>
        </w:drawing>
      </w:r>
    </w:p>
    <w:p w14:paraId="281AA6AD" w14:textId="2179028E" w:rsidR="00CA5E5C" w:rsidRDefault="00CA5E5C" w:rsidP="00291C35">
      <w:pPr>
        <w:rPr>
          <w:rFonts w:ascii="Arial" w:hAnsi="Arial" w:cs="Arial"/>
        </w:rPr>
      </w:pPr>
    </w:p>
    <w:p w14:paraId="6DB9C8B1" w14:textId="77777777" w:rsidR="00CA5E5C" w:rsidRDefault="00CA5E5C" w:rsidP="00CA5E5C">
      <w:pPr>
        <w:rPr>
          <w:rFonts w:ascii="Arial" w:hAnsi="Arial" w:cs="Arial"/>
          <w:sz w:val="22"/>
          <w:szCs w:val="22"/>
        </w:rPr>
      </w:pPr>
      <w:r>
        <w:rPr>
          <w:rFonts w:ascii="Arial" w:hAnsi="Arial" w:cs="Arial"/>
          <w:sz w:val="22"/>
          <w:szCs w:val="22"/>
        </w:rPr>
        <w:t>Delegation of Authority to Convey a Patient to Hospital under the Mental Health Act 1983 as amended by the Mental Health Act 2007</w:t>
      </w:r>
    </w:p>
    <w:p w14:paraId="5D2DE4E3" w14:textId="77777777" w:rsidR="00CA5E5C" w:rsidRDefault="00CA5E5C" w:rsidP="00CA5E5C">
      <w:pPr>
        <w:rPr>
          <w:rFonts w:ascii="Arial" w:hAnsi="Arial" w:cs="Arial"/>
          <w:sz w:val="22"/>
          <w:szCs w:val="22"/>
        </w:rPr>
      </w:pPr>
    </w:p>
    <w:p w14:paraId="44B2B407" w14:textId="77777777" w:rsidR="00CA5E5C" w:rsidRDefault="00CA5E5C" w:rsidP="00CA5E5C">
      <w:pPr>
        <w:rPr>
          <w:rFonts w:ascii="Arial" w:hAnsi="Arial" w:cs="Arial"/>
          <w:sz w:val="22"/>
          <w:szCs w:val="22"/>
        </w:rPr>
      </w:pPr>
      <w:r w:rsidRPr="00667FEE">
        <w:rPr>
          <w:rFonts w:ascii="Arial" w:hAnsi="Arial" w:cs="Arial"/>
          <w:b/>
          <w:sz w:val="22"/>
          <w:szCs w:val="22"/>
        </w:rPr>
        <w:t>Full Name of Patient</w:t>
      </w:r>
      <w:r>
        <w:rPr>
          <w:rFonts w:ascii="Arial" w:hAnsi="Arial" w:cs="Arial"/>
          <w:sz w:val="22"/>
          <w:szCs w:val="22"/>
        </w:rPr>
        <w:tab/>
        <w:t>…………………………………………….</w:t>
      </w:r>
    </w:p>
    <w:p w14:paraId="16B14909" w14:textId="77777777" w:rsidR="00CA5E5C" w:rsidRDefault="00CA5E5C" w:rsidP="00CA5E5C">
      <w:pPr>
        <w:rPr>
          <w:rFonts w:ascii="Arial" w:hAnsi="Arial" w:cs="Arial"/>
          <w:sz w:val="22"/>
          <w:szCs w:val="22"/>
        </w:rPr>
      </w:pPr>
    </w:p>
    <w:p w14:paraId="2A4BA59A" w14:textId="77777777" w:rsidR="00CA5E5C" w:rsidRDefault="00CA5E5C" w:rsidP="00CA5E5C">
      <w:pPr>
        <w:rPr>
          <w:rFonts w:ascii="Arial" w:hAnsi="Arial" w:cs="Arial"/>
          <w:sz w:val="22"/>
          <w:szCs w:val="22"/>
        </w:rPr>
      </w:pPr>
      <w:r w:rsidRPr="00667FEE">
        <w:rPr>
          <w:rFonts w:ascii="Arial" w:hAnsi="Arial" w:cs="Arial"/>
          <w:b/>
          <w:sz w:val="22"/>
          <w:szCs w:val="22"/>
        </w:rPr>
        <w:t>Name of AMHP</w:t>
      </w:r>
      <w:r>
        <w:rPr>
          <w:rFonts w:ascii="Arial" w:hAnsi="Arial" w:cs="Arial"/>
          <w:sz w:val="22"/>
          <w:szCs w:val="22"/>
        </w:rPr>
        <w:tab/>
        <w:t>…………………………………..</w:t>
      </w:r>
    </w:p>
    <w:p w14:paraId="331CDBCA" w14:textId="77777777" w:rsidR="00CA5E5C" w:rsidRDefault="00CA5E5C" w:rsidP="00CA5E5C">
      <w:pPr>
        <w:rPr>
          <w:rFonts w:ascii="Arial" w:hAnsi="Arial" w:cs="Arial"/>
          <w:sz w:val="22"/>
          <w:szCs w:val="22"/>
        </w:rPr>
      </w:pPr>
    </w:p>
    <w:p w14:paraId="75289BDD" w14:textId="77777777" w:rsidR="00CA5E5C" w:rsidRDefault="00CA5E5C" w:rsidP="00CA5E5C">
      <w:pPr>
        <w:rPr>
          <w:rFonts w:ascii="Arial" w:hAnsi="Arial" w:cs="Arial"/>
          <w:i/>
          <w:sz w:val="22"/>
          <w:szCs w:val="22"/>
        </w:rPr>
      </w:pPr>
      <w:r>
        <w:rPr>
          <w:rFonts w:ascii="Arial" w:hAnsi="Arial" w:cs="Arial"/>
          <w:sz w:val="22"/>
          <w:szCs w:val="22"/>
        </w:rPr>
        <w:t xml:space="preserve">I am an Approved Mental Health Professional within the meaning of the Mental Health Act 1983 and have made an application, supported by appropriate medical recommendations, for the admission of the above named to: </w:t>
      </w:r>
      <w:r w:rsidRPr="00667FEE">
        <w:rPr>
          <w:rFonts w:ascii="Arial" w:hAnsi="Arial" w:cs="Arial"/>
          <w:i/>
          <w:sz w:val="22"/>
          <w:szCs w:val="22"/>
        </w:rPr>
        <w:t>(name of hospital or registered nursing home</w:t>
      </w:r>
      <w:r>
        <w:rPr>
          <w:rFonts w:ascii="Arial" w:hAnsi="Arial" w:cs="Arial"/>
          <w:i/>
          <w:sz w:val="22"/>
          <w:szCs w:val="22"/>
        </w:rPr>
        <w:t>):</w:t>
      </w:r>
    </w:p>
    <w:p w14:paraId="31F05211" w14:textId="77777777" w:rsidR="00CA5E5C" w:rsidRDefault="00CA5E5C" w:rsidP="00CA5E5C">
      <w:pPr>
        <w:rPr>
          <w:rFonts w:ascii="Arial" w:hAnsi="Arial" w:cs="Arial"/>
          <w:i/>
          <w:sz w:val="22"/>
          <w:szCs w:val="22"/>
        </w:rPr>
      </w:pPr>
    </w:p>
    <w:p w14:paraId="6B89157D" w14:textId="77777777" w:rsidR="00CA5E5C" w:rsidRDefault="00CA5E5C" w:rsidP="00CA5E5C">
      <w:pPr>
        <w:rPr>
          <w:rFonts w:ascii="Arial" w:hAnsi="Arial" w:cs="Arial"/>
          <w:sz w:val="22"/>
          <w:szCs w:val="22"/>
        </w:rPr>
      </w:pPr>
      <w:r>
        <w:rPr>
          <w:rFonts w:ascii="Arial" w:hAnsi="Arial" w:cs="Arial"/>
          <w:sz w:val="22"/>
          <w:szCs w:val="22"/>
        </w:rPr>
        <w:t>…………………………………………………………………………………………………..</w:t>
      </w:r>
    </w:p>
    <w:p w14:paraId="050A48E9" w14:textId="77777777" w:rsidR="00CA5E5C" w:rsidRDefault="00CA5E5C" w:rsidP="00CA5E5C">
      <w:pPr>
        <w:rPr>
          <w:rFonts w:ascii="Arial" w:hAnsi="Arial" w:cs="Arial"/>
          <w:sz w:val="22"/>
          <w:szCs w:val="22"/>
        </w:rPr>
      </w:pPr>
    </w:p>
    <w:p w14:paraId="769BC6B7" w14:textId="77777777" w:rsidR="00CA5E5C" w:rsidRDefault="00CA5E5C" w:rsidP="00CA5E5C">
      <w:pPr>
        <w:rPr>
          <w:rFonts w:ascii="Arial" w:hAnsi="Arial" w:cs="Arial"/>
          <w:sz w:val="22"/>
          <w:szCs w:val="22"/>
        </w:rPr>
      </w:pPr>
      <w:r>
        <w:rPr>
          <w:rFonts w:ascii="Arial" w:hAnsi="Arial" w:cs="Arial"/>
          <w:sz w:val="22"/>
          <w:szCs w:val="22"/>
        </w:rPr>
        <w:t>I delegate my authority to convey the patient to the above hospital to:</w:t>
      </w:r>
    </w:p>
    <w:p w14:paraId="512363E6" w14:textId="77777777" w:rsidR="00CA5E5C" w:rsidRDefault="00CA5E5C" w:rsidP="00CA5E5C">
      <w:pPr>
        <w:rPr>
          <w:rFonts w:ascii="Arial" w:hAnsi="Arial" w:cs="Arial"/>
          <w:sz w:val="22"/>
          <w:szCs w:val="22"/>
        </w:rPr>
      </w:pPr>
    </w:p>
    <w:p w14:paraId="55BC4D7D" w14:textId="77777777" w:rsidR="00CA5E5C" w:rsidRDefault="00CA5E5C" w:rsidP="00CA5E5C">
      <w:pPr>
        <w:rPr>
          <w:rFonts w:ascii="Arial" w:hAnsi="Arial" w:cs="Arial"/>
          <w:b/>
          <w:sz w:val="22"/>
          <w:szCs w:val="22"/>
        </w:rPr>
      </w:pPr>
      <w:r>
        <w:rPr>
          <w:rFonts w:ascii="Arial" w:hAnsi="Arial" w:cs="Arial"/>
          <w:b/>
          <w:sz w:val="22"/>
          <w:szCs w:val="22"/>
        </w:rPr>
        <w:t>Name of person accepting responsibility to c</w:t>
      </w:r>
      <w:r w:rsidRPr="00FA2E17">
        <w:rPr>
          <w:rFonts w:ascii="Arial" w:hAnsi="Arial" w:cs="Arial"/>
          <w:b/>
          <w:sz w:val="22"/>
          <w:szCs w:val="22"/>
        </w:rPr>
        <w:t>onve</w:t>
      </w:r>
      <w:r>
        <w:rPr>
          <w:rFonts w:ascii="Arial" w:hAnsi="Arial" w:cs="Arial"/>
          <w:b/>
          <w:sz w:val="22"/>
          <w:szCs w:val="22"/>
        </w:rPr>
        <w:t xml:space="preserve">y </w:t>
      </w:r>
    </w:p>
    <w:p w14:paraId="33F59392" w14:textId="77777777" w:rsidR="00CA5E5C" w:rsidRDefault="00CA5E5C" w:rsidP="00CA5E5C">
      <w:pPr>
        <w:rPr>
          <w:rFonts w:ascii="Arial" w:hAnsi="Arial" w:cs="Arial"/>
          <w:b/>
          <w:sz w:val="22"/>
          <w:szCs w:val="22"/>
        </w:rPr>
      </w:pPr>
    </w:p>
    <w:p w14:paraId="6F2B15BD" w14:textId="77777777" w:rsidR="00CA5E5C" w:rsidRDefault="00CA5E5C" w:rsidP="00CA5E5C">
      <w:pPr>
        <w:rPr>
          <w:rFonts w:ascii="Arial" w:hAnsi="Arial" w:cs="Arial"/>
          <w:sz w:val="22"/>
          <w:szCs w:val="22"/>
        </w:rPr>
      </w:pPr>
      <w:r>
        <w:rPr>
          <w:rFonts w:ascii="Arial" w:hAnsi="Arial" w:cs="Arial"/>
          <w:sz w:val="22"/>
          <w:szCs w:val="22"/>
        </w:rPr>
        <w:t>……..…………………………………………………………………</w:t>
      </w:r>
    </w:p>
    <w:p w14:paraId="62EDDB5C" w14:textId="77777777" w:rsidR="00CA5E5C" w:rsidRDefault="00CA5E5C" w:rsidP="00CA5E5C">
      <w:pPr>
        <w:rPr>
          <w:rFonts w:ascii="Arial" w:hAnsi="Arial" w:cs="Arial"/>
          <w:sz w:val="22"/>
          <w:szCs w:val="22"/>
        </w:rPr>
      </w:pPr>
    </w:p>
    <w:p w14:paraId="5A05413F" w14:textId="77777777" w:rsidR="00CA5E5C" w:rsidRDefault="00CA5E5C" w:rsidP="00CA5E5C">
      <w:pPr>
        <w:rPr>
          <w:rFonts w:ascii="Arial" w:hAnsi="Arial" w:cs="Arial"/>
          <w:b/>
          <w:sz w:val="22"/>
          <w:szCs w:val="22"/>
        </w:rPr>
      </w:pPr>
      <w:r w:rsidRPr="00FA2E17">
        <w:rPr>
          <w:rFonts w:ascii="Arial" w:hAnsi="Arial" w:cs="Arial"/>
          <w:b/>
          <w:sz w:val="22"/>
          <w:szCs w:val="22"/>
        </w:rPr>
        <w:t>Signature of person accepting responsibility to convey</w:t>
      </w:r>
    </w:p>
    <w:p w14:paraId="16A4EC26" w14:textId="77777777" w:rsidR="00CA5E5C" w:rsidRDefault="00CA5E5C" w:rsidP="00CA5E5C">
      <w:pPr>
        <w:rPr>
          <w:rFonts w:ascii="Arial" w:hAnsi="Arial" w:cs="Arial"/>
          <w:b/>
          <w:sz w:val="22"/>
          <w:szCs w:val="22"/>
        </w:rPr>
      </w:pPr>
    </w:p>
    <w:p w14:paraId="5004349C" w14:textId="77777777" w:rsidR="00CA5E5C" w:rsidRDefault="00CA5E5C" w:rsidP="00CA5E5C">
      <w:pPr>
        <w:rPr>
          <w:rFonts w:ascii="Arial" w:hAnsi="Arial" w:cs="Arial"/>
          <w:sz w:val="22"/>
          <w:szCs w:val="22"/>
        </w:rPr>
      </w:pPr>
      <w:r>
        <w:rPr>
          <w:rFonts w:ascii="Arial" w:hAnsi="Arial" w:cs="Arial"/>
          <w:sz w:val="22"/>
          <w:szCs w:val="22"/>
        </w:rPr>
        <w:t>……………………………………………………………………….</w:t>
      </w:r>
    </w:p>
    <w:p w14:paraId="15538E33" w14:textId="77777777" w:rsidR="00CA5E5C" w:rsidRDefault="00CA5E5C" w:rsidP="00CA5E5C">
      <w:pPr>
        <w:rPr>
          <w:rFonts w:ascii="Arial" w:hAnsi="Arial" w:cs="Arial"/>
          <w:sz w:val="22"/>
          <w:szCs w:val="22"/>
        </w:rPr>
      </w:pPr>
    </w:p>
    <w:p w14:paraId="4182F652" w14:textId="77777777" w:rsidR="00CA5E5C" w:rsidRDefault="00CA5E5C" w:rsidP="00CA5E5C">
      <w:pPr>
        <w:rPr>
          <w:rFonts w:ascii="Arial" w:hAnsi="Arial" w:cs="Arial"/>
          <w:sz w:val="22"/>
          <w:szCs w:val="22"/>
        </w:rPr>
      </w:pPr>
      <w:r>
        <w:rPr>
          <w:rFonts w:ascii="Arial" w:hAnsi="Arial" w:cs="Arial"/>
          <w:sz w:val="22"/>
          <w:szCs w:val="22"/>
        </w:rPr>
        <w:t>Reasonable restraint may be used to achieve the objective of conveying the patient to hospital but you should use the least restrictive possible whilst ensuring the patient’s and other person’s safety.</w:t>
      </w:r>
    </w:p>
    <w:p w14:paraId="58307FAE" w14:textId="77777777" w:rsidR="00CA5E5C" w:rsidRDefault="00CA5E5C" w:rsidP="00CA5E5C">
      <w:pPr>
        <w:rPr>
          <w:rFonts w:ascii="Arial" w:hAnsi="Arial" w:cs="Arial"/>
          <w:sz w:val="22"/>
          <w:szCs w:val="22"/>
        </w:rPr>
      </w:pPr>
    </w:p>
    <w:p w14:paraId="579F1285" w14:textId="77777777" w:rsidR="00CA5E5C" w:rsidRDefault="00CA5E5C" w:rsidP="00CA5E5C">
      <w:pPr>
        <w:rPr>
          <w:rFonts w:ascii="Arial" w:hAnsi="Arial" w:cs="Arial"/>
          <w:sz w:val="22"/>
          <w:szCs w:val="22"/>
        </w:rPr>
      </w:pPr>
    </w:p>
    <w:p w14:paraId="0C967021" w14:textId="77777777" w:rsidR="00CA5E5C" w:rsidRDefault="00CA5E5C" w:rsidP="00CA5E5C">
      <w:pPr>
        <w:rPr>
          <w:rFonts w:ascii="Arial" w:hAnsi="Arial" w:cs="Arial"/>
          <w:sz w:val="22"/>
          <w:szCs w:val="22"/>
        </w:rPr>
      </w:pPr>
      <w:r>
        <w:rPr>
          <w:rFonts w:ascii="Arial" w:hAnsi="Arial" w:cs="Arial"/>
          <w:sz w:val="22"/>
          <w:szCs w:val="22"/>
        </w:rPr>
        <w:t>Signed</w:t>
      </w:r>
      <w:r>
        <w:rPr>
          <w:rFonts w:ascii="Arial" w:hAnsi="Arial" w:cs="Arial"/>
          <w:sz w:val="22"/>
          <w:szCs w:val="22"/>
        </w:rPr>
        <w:tab/>
        <w:t>…………………………………………</w:t>
      </w:r>
    </w:p>
    <w:p w14:paraId="0258667A" w14:textId="7DE2C2AB" w:rsidR="00CA5E5C" w:rsidRPr="0023278F" w:rsidRDefault="00CA5E5C" w:rsidP="00CA5E5C">
      <w:pPr>
        <w:rPr>
          <w:rFonts w:ascii="Arial" w:hAnsi="Arial" w:cs="Arial"/>
          <w:b/>
          <w:sz w:val="22"/>
          <w:szCs w:val="22"/>
        </w:rPr>
      </w:pPr>
      <w:r>
        <w:rPr>
          <w:rFonts w:ascii="Arial" w:hAnsi="Arial" w:cs="Arial"/>
          <w:sz w:val="22"/>
          <w:szCs w:val="22"/>
        </w:rPr>
        <w:tab/>
      </w:r>
      <w:r w:rsidRPr="0023278F">
        <w:rPr>
          <w:rFonts w:ascii="Arial" w:hAnsi="Arial" w:cs="Arial"/>
          <w:b/>
          <w:sz w:val="22"/>
          <w:szCs w:val="22"/>
        </w:rPr>
        <w:t>Approved Mental Health Professional</w:t>
      </w:r>
      <w:r>
        <w:rPr>
          <w:rFonts w:ascii="Arial" w:hAnsi="Arial" w:cs="Arial"/>
          <w:b/>
          <w:sz w:val="22"/>
          <w:szCs w:val="22"/>
        </w:rPr>
        <w:t>/ other (please specify)</w:t>
      </w:r>
    </w:p>
    <w:p w14:paraId="14600A8C" w14:textId="77777777" w:rsidR="00CA5E5C" w:rsidRDefault="00CA5E5C" w:rsidP="00CA5E5C">
      <w:pPr>
        <w:rPr>
          <w:rFonts w:ascii="Arial" w:hAnsi="Arial" w:cs="Arial"/>
          <w:sz w:val="22"/>
          <w:szCs w:val="22"/>
        </w:rPr>
      </w:pPr>
    </w:p>
    <w:p w14:paraId="4381677E" w14:textId="77777777" w:rsidR="00CA5E5C" w:rsidRDefault="00CA5E5C" w:rsidP="00CA5E5C">
      <w:pPr>
        <w:rPr>
          <w:rFonts w:ascii="Arial" w:hAnsi="Arial" w:cs="Arial"/>
          <w:sz w:val="22"/>
          <w:szCs w:val="22"/>
        </w:rPr>
      </w:pPr>
      <w:r>
        <w:rPr>
          <w:rFonts w:ascii="Arial" w:hAnsi="Arial" w:cs="Arial"/>
          <w:sz w:val="22"/>
          <w:szCs w:val="22"/>
        </w:rPr>
        <w:t>Of</w:t>
      </w:r>
      <w:r>
        <w:rPr>
          <w:rFonts w:ascii="Arial" w:hAnsi="Arial" w:cs="Arial"/>
          <w:sz w:val="22"/>
          <w:szCs w:val="22"/>
        </w:rPr>
        <w:tab/>
      </w:r>
      <w:smartTag w:uri="urn:schemas-microsoft-com:office:smarttags" w:element="City">
        <w:r>
          <w:rPr>
            <w:rFonts w:ascii="Arial" w:hAnsi="Arial" w:cs="Arial"/>
            <w:sz w:val="22"/>
            <w:szCs w:val="22"/>
          </w:rPr>
          <w:t>London</w:t>
        </w:r>
      </w:smartTag>
      <w:r>
        <w:rPr>
          <w:rFonts w:ascii="Arial" w:hAnsi="Arial" w:cs="Arial"/>
          <w:sz w:val="22"/>
          <w:szCs w:val="22"/>
        </w:rPr>
        <w:t xml:space="preserve"> Borough of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14:paraId="566C13F4" w14:textId="77777777" w:rsidR="00CA5E5C" w:rsidRDefault="00CA5E5C" w:rsidP="00CA5E5C">
      <w:pPr>
        <w:rPr>
          <w:rFonts w:ascii="Arial" w:hAnsi="Arial" w:cs="Arial"/>
          <w:sz w:val="22"/>
          <w:szCs w:val="22"/>
        </w:rPr>
      </w:pPr>
      <w:r>
        <w:rPr>
          <w:rFonts w:ascii="Arial" w:hAnsi="Arial" w:cs="Arial"/>
          <w:sz w:val="22"/>
          <w:szCs w:val="22"/>
        </w:rPr>
        <w:tab/>
        <w:t>Jane Atkinson Health and Wellbeing Centre</w:t>
      </w:r>
    </w:p>
    <w:p w14:paraId="0B4666EA" w14:textId="77777777" w:rsidR="00CA5E5C" w:rsidRDefault="00CA5E5C" w:rsidP="00CA5E5C">
      <w:pPr>
        <w:rPr>
          <w:rFonts w:ascii="Arial" w:hAnsi="Arial" w:cs="Arial"/>
          <w:sz w:val="22"/>
          <w:szCs w:val="22"/>
        </w:rPr>
      </w:pPr>
      <w:r>
        <w:rPr>
          <w:rFonts w:ascii="Arial" w:hAnsi="Arial" w:cs="Arial"/>
          <w:sz w:val="22"/>
          <w:szCs w:val="22"/>
        </w:rPr>
        <w:tab/>
        <w:t>714 Forest Road</w:t>
      </w:r>
    </w:p>
    <w:p w14:paraId="26E6C85F" w14:textId="77777777" w:rsidR="00CA5E5C" w:rsidRDefault="00CA5E5C" w:rsidP="00CA5E5C">
      <w:pPr>
        <w:rPr>
          <w:rFonts w:ascii="Arial" w:hAnsi="Arial" w:cs="Arial"/>
          <w:sz w:val="22"/>
          <w:szCs w:val="22"/>
        </w:rPr>
      </w:pPr>
      <w:r>
        <w:rPr>
          <w:rFonts w:ascii="Arial" w:hAnsi="Arial" w:cs="Arial"/>
          <w:sz w:val="22"/>
          <w:szCs w:val="22"/>
        </w:rPr>
        <w:tab/>
        <w:t>Walthamstow E17 3HP</w:t>
      </w:r>
    </w:p>
    <w:p w14:paraId="7EA1A22D" w14:textId="77777777" w:rsidR="00CA5E5C" w:rsidRDefault="00CA5E5C" w:rsidP="00CA5E5C">
      <w:pPr>
        <w:rPr>
          <w:rFonts w:ascii="Arial" w:hAnsi="Arial" w:cs="Arial"/>
          <w:sz w:val="22"/>
          <w:szCs w:val="22"/>
        </w:rPr>
      </w:pPr>
    </w:p>
    <w:p w14:paraId="19D784FF" w14:textId="7F531BBE" w:rsidR="00CA5E5C" w:rsidRDefault="00CA5E5C" w:rsidP="00CA5E5C">
      <w:pPr>
        <w:rPr>
          <w:rFonts w:ascii="Arial" w:hAnsi="Arial" w:cs="Arial"/>
          <w:sz w:val="22"/>
          <w:szCs w:val="22"/>
        </w:rPr>
      </w:pPr>
      <w:r>
        <w:rPr>
          <w:rFonts w:ascii="Arial" w:hAnsi="Arial" w:cs="Arial"/>
          <w:sz w:val="22"/>
          <w:szCs w:val="22"/>
        </w:rPr>
        <w:t>To discuss this delegation to convey arrangements please contact the Duty AMHP on: 0300 555 1246</w:t>
      </w:r>
    </w:p>
    <w:p w14:paraId="7C15ECCC" w14:textId="77777777" w:rsidR="00CA5E5C" w:rsidRDefault="00CA5E5C" w:rsidP="00CA5E5C">
      <w:pPr>
        <w:rPr>
          <w:rFonts w:ascii="Arial" w:hAnsi="Arial" w:cs="Arial"/>
          <w:sz w:val="22"/>
          <w:szCs w:val="22"/>
        </w:rPr>
      </w:pPr>
    </w:p>
    <w:p w14:paraId="702A36DB" w14:textId="77777777" w:rsidR="00CA5E5C" w:rsidRDefault="00CA5E5C" w:rsidP="00CA5E5C">
      <w:pPr>
        <w:rPr>
          <w:rFonts w:ascii="Arial" w:hAnsi="Arial" w:cs="Arial"/>
          <w:sz w:val="22"/>
          <w:szCs w:val="22"/>
        </w:rPr>
      </w:pPr>
    </w:p>
    <w:p w14:paraId="1E876D5E" w14:textId="77777777" w:rsidR="00CA5E5C" w:rsidRDefault="00CA5E5C" w:rsidP="00CA5E5C">
      <w:pPr>
        <w:rPr>
          <w:rFonts w:ascii="Arial" w:hAnsi="Arial" w:cs="Arial"/>
          <w:sz w:val="22"/>
          <w:szCs w:val="22"/>
        </w:rPr>
      </w:pPr>
      <w:r>
        <w:rPr>
          <w:rFonts w:ascii="Arial" w:hAnsi="Arial" w:cs="Arial"/>
          <w:sz w:val="22"/>
          <w:szCs w:val="22"/>
        </w:rPr>
        <w:t>Date authority issued:</w:t>
      </w:r>
      <w:r>
        <w:rPr>
          <w:rFonts w:ascii="Arial" w:hAnsi="Arial" w:cs="Arial"/>
          <w:sz w:val="22"/>
          <w:szCs w:val="22"/>
        </w:rPr>
        <w:tab/>
        <w:t>_____________</w:t>
      </w:r>
    </w:p>
    <w:p w14:paraId="4C7B61B9" w14:textId="77777777" w:rsidR="00CA5E5C" w:rsidRDefault="00CA5E5C" w:rsidP="00CA5E5C">
      <w:pPr>
        <w:rPr>
          <w:rFonts w:ascii="Arial" w:hAnsi="Arial" w:cs="Arial"/>
          <w:sz w:val="22"/>
          <w:szCs w:val="22"/>
        </w:rPr>
      </w:pPr>
    </w:p>
    <w:p w14:paraId="73499A13" w14:textId="71003EB9" w:rsidR="00CA5E5C" w:rsidRPr="00CA5E5C" w:rsidRDefault="00CA5E5C" w:rsidP="00291C35">
      <w:pPr>
        <w:rPr>
          <w:sz w:val="22"/>
          <w:szCs w:val="22"/>
        </w:rPr>
      </w:pPr>
      <w:r>
        <w:rPr>
          <w:rFonts w:ascii="Arial" w:hAnsi="Arial" w:cs="Arial"/>
          <w:sz w:val="22"/>
          <w:szCs w:val="22"/>
        </w:rPr>
        <w:t>Date authority expires: _____________</w:t>
      </w:r>
    </w:p>
    <w:p w14:paraId="4866B244" w14:textId="5E8A1B63" w:rsidR="00291C35" w:rsidRDefault="00291C35" w:rsidP="00291C35">
      <w:pPr>
        <w:rPr>
          <w:rFonts w:ascii="Arial" w:hAnsi="Arial" w:cs="Arial"/>
        </w:rPr>
      </w:pPr>
      <w:r>
        <w:rPr>
          <w:rFonts w:ascii="Arial" w:hAnsi="Arial" w:cs="Arial"/>
        </w:rPr>
        <w:t xml:space="preserve">Appendix </w:t>
      </w:r>
      <w:r w:rsidR="005900A6">
        <w:rPr>
          <w:rFonts w:ascii="Arial" w:hAnsi="Arial" w:cs="Arial"/>
        </w:rPr>
        <w:t>5</w:t>
      </w:r>
      <w:r>
        <w:rPr>
          <w:rFonts w:ascii="Arial" w:hAnsi="Arial" w:cs="Arial"/>
        </w:rPr>
        <w:t>:</w:t>
      </w:r>
    </w:p>
    <w:p w14:paraId="26D1A70F" w14:textId="77777777" w:rsidR="00291C35" w:rsidRDefault="00291C35" w:rsidP="00291C35">
      <w:pPr>
        <w:rPr>
          <w:rFonts w:ascii="Arial" w:hAnsi="Arial" w:cs="Arial"/>
        </w:rPr>
      </w:pPr>
    </w:p>
    <w:p w14:paraId="5402A172" w14:textId="46C1F253" w:rsidR="00291C35" w:rsidRDefault="00291C35" w:rsidP="00291C35">
      <w:pPr>
        <w:rPr>
          <w:rFonts w:ascii="Arial" w:hAnsi="Arial" w:cs="Arial"/>
          <w:b/>
          <w:bCs/>
        </w:rPr>
      </w:pPr>
      <w:r>
        <w:rPr>
          <w:rFonts w:ascii="Arial" w:hAnsi="Arial" w:cs="Arial"/>
          <w:b/>
          <w:bCs/>
        </w:rPr>
        <w:t>Nearest Relative Delegation form:</w:t>
      </w:r>
    </w:p>
    <w:p w14:paraId="2D5E8111" w14:textId="66BDCED1" w:rsidR="00291C35" w:rsidRDefault="00291C35" w:rsidP="00147250">
      <w:pPr>
        <w:rPr>
          <w:rFonts w:ascii="Arial" w:hAnsi="Arial" w:cs="Arial"/>
        </w:rPr>
      </w:pPr>
    </w:p>
    <w:p w14:paraId="1AB409F0" w14:textId="77777777" w:rsidR="00291C35" w:rsidRDefault="00291C35" w:rsidP="00147250">
      <w:pPr>
        <w:rPr>
          <w:rFonts w:ascii="Arial" w:hAnsi="Arial" w:cs="Arial"/>
        </w:rPr>
      </w:pPr>
    </w:p>
    <w:p w14:paraId="5AA1947D" w14:textId="03CA628B" w:rsidR="00291C35" w:rsidRDefault="00291C35" w:rsidP="00147250">
      <w:pPr>
        <w:rPr>
          <w:rFonts w:ascii="Arial" w:hAnsi="Arial" w:cs="Arial"/>
        </w:rPr>
      </w:pPr>
    </w:p>
    <w:p w14:paraId="06332DE4" w14:textId="034770C4" w:rsidR="00291C35" w:rsidRDefault="00291C35" w:rsidP="00147250">
      <w:pPr>
        <w:rPr>
          <w:rFonts w:ascii="Arial" w:hAnsi="Arial" w:cs="Arial"/>
        </w:rPr>
      </w:pPr>
      <w:r w:rsidRPr="001D77A6">
        <w:rPr>
          <w:rFonts w:ascii="Arial" w:hAnsi="Arial" w:cs="Arial"/>
          <w:noProof/>
          <w:sz w:val="22"/>
          <w:szCs w:val="22"/>
        </w:rPr>
        <w:drawing>
          <wp:inline distT="0" distB="0" distL="0" distR="0" wp14:anchorId="74742A90" wp14:editId="372E38D7">
            <wp:extent cx="5676900" cy="944880"/>
            <wp:effectExtent l="0" t="0" r="0" b="762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76900" cy="944880"/>
                    </a:xfrm>
                    <a:prstGeom prst="rect">
                      <a:avLst/>
                    </a:prstGeom>
                    <a:noFill/>
                    <a:ln>
                      <a:noFill/>
                    </a:ln>
                  </pic:spPr>
                </pic:pic>
              </a:graphicData>
            </a:graphic>
          </wp:inline>
        </w:drawing>
      </w:r>
    </w:p>
    <w:p w14:paraId="30B35A02" w14:textId="7EE8D095" w:rsidR="001F0A6C" w:rsidRDefault="001F0A6C" w:rsidP="00147250">
      <w:pPr>
        <w:rPr>
          <w:rFonts w:ascii="Arial" w:hAnsi="Arial" w:cs="Arial"/>
        </w:rPr>
      </w:pPr>
    </w:p>
    <w:p w14:paraId="68D42474" w14:textId="77777777" w:rsidR="00291C35" w:rsidRPr="006759A6" w:rsidRDefault="00291C35" w:rsidP="00291C35">
      <w:pPr>
        <w:spacing w:after="240"/>
        <w:rPr>
          <w:rFonts w:ascii="Arial" w:hAnsi="Arial" w:cs="Arial"/>
          <w:b/>
          <w:bCs/>
          <w:iCs/>
          <w:sz w:val="28"/>
          <w:szCs w:val="28"/>
          <w:lang w:val="en"/>
        </w:rPr>
      </w:pPr>
      <w:r w:rsidRPr="006759A6">
        <w:rPr>
          <w:rFonts w:ascii="Arial" w:hAnsi="Arial" w:cs="Arial"/>
          <w:b/>
          <w:bCs/>
          <w:iCs/>
          <w:sz w:val="28"/>
          <w:szCs w:val="28"/>
          <w:lang w:val="en"/>
        </w:rPr>
        <w:t xml:space="preserve">DELEGATION OF FUNCTIONS OF NEAREST RELATIVE </w:t>
      </w:r>
    </w:p>
    <w:p w14:paraId="2D875EE4" w14:textId="77777777" w:rsidR="00291C35" w:rsidRDefault="00291C35" w:rsidP="00291C35">
      <w:pPr>
        <w:spacing w:after="240"/>
        <w:rPr>
          <w:rFonts w:ascii="Arial" w:hAnsi="Arial" w:cs="Arial"/>
          <w:iCs/>
          <w:sz w:val="28"/>
          <w:szCs w:val="28"/>
          <w:lang w:val="en"/>
        </w:rPr>
      </w:pPr>
      <w:r w:rsidRPr="00EA2E4B">
        <w:rPr>
          <w:rFonts w:ascii="Arial" w:hAnsi="Arial" w:cs="Arial"/>
          <w:iCs/>
          <w:sz w:val="28"/>
          <w:szCs w:val="28"/>
          <w:lang w:val="en"/>
        </w:rPr>
        <w:t xml:space="preserve">My name is [NAME] of [ADDRESS]. </w:t>
      </w:r>
    </w:p>
    <w:p w14:paraId="3D50281F" w14:textId="77777777" w:rsidR="00291C35" w:rsidRPr="00EA2E4B" w:rsidRDefault="00291C35" w:rsidP="00291C35">
      <w:pPr>
        <w:spacing w:after="240"/>
        <w:rPr>
          <w:rFonts w:ascii="Arial" w:hAnsi="Arial" w:cs="Arial"/>
          <w:iCs/>
          <w:sz w:val="28"/>
          <w:szCs w:val="28"/>
          <w:lang w:val="en"/>
        </w:rPr>
      </w:pPr>
      <w:r w:rsidRPr="00EA2E4B">
        <w:rPr>
          <w:rFonts w:ascii="Arial" w:hAnsi="Arial" w:cs="Arial"/>
          <w:iCs/>
          <w:sz w:val="28"/>
          <w:szCs w:val="28"/>
          <w:lang w:val="en"/>
        </w:rPr>
        <w:t>To the best of my knowledge and belief I am the nearest relative, within the meaning of section 26 Mental Health Act 1983, of [PATIENT’S NAME]</w:t>
      </w:r>
      <w:r>
        <w:rPr>
          <w:rFonts w:ascii="Arial" w:hAnsi="Arial" w:cs="Arial"/>
          <w:iCs/>
          <w:sz w:val="28"/>
          <w:szCs w:val="28"/>
          <w:lang w:val="en"/>
        </w:rPr>
        <w:t xml:space="preserve"> who lives at </w:t>
      </w:r>
      <w:r w:rsidRPr="00EA2E4B">
        <w:rPr>
          <w:rFonts w:ascii="Arial" w:hAnsi="Arial" w:cs="Arial"/>
          <w:iCs/>
          <w:sz w:val="28"/>
          <w:szCs w:val="28"/>
          <w:lang w:val="en"/>
        </w:rPr>
        <w:t>[</w:t>
      </w:r>
      <w:r>
        <w:rPr>
          <w:rFonts w:ascii="Arial" w:hAnsi="Arial" w:cs="Arial"/>
          <w:iCs/>
          <w:sz w:val="28"/>
          <w:szCs w:val="28"/>
          <w:lang w:val="en"/>
        </w:rPr>
        <w:t xml:space="preserve">PATIENT’S </w:t>
      </w:r>
      <w:r w:rsidRPr="00EA2E4B">
        <w:rPr>
          <w:rFonts w:ascii="Arial" w:hAnsi="Arial" w:cs="Arial"/>
          <w:iCs/>
          <w:sz w:val="28"/>
          <w:szCs w:val="28"/>
          <w:lang w:val="en"/>
        </w:rPr>
        <w:t>ADDRESS].</w:t>
      </w:r>
    </w:p>
    <w:p w14:paraId="471FF831" w14:textId="77777777" w:rsidR="00291C35" w:rsidRPr="00EA2E4B" w:rsidRDefault="00291C35" w:rsidP="00291C35">
      <w:pPr>
        <w:spacing w:after="240"/>
        <w:rPr>
          <w:rFonts w:ascii="Arial" w:hAnsi="Arial" w:cs="Arial"/>
          <w:iCs/>
          <w:sz w:val="28"/>
          <w:szCs w:val="28"/>
          <w:lang w:val="en"/>
        </w:rPr>
      </w:pPr>
      <w:r w:rsidRPr="00EA2E4B">
        <w:rPr>
          <w:rFonts w:ascii="Arial" w:hAnsi="Arial" w:cs="Arial"/>
          <w:iCs/>
          <w:sz w:val="28"/>
          <w:szCs w:val="28"/>
          <w:lang w:val="en"/>
        </w:rPr>
        <w:t xml:space="preserve">I hereby delegate my role as nearest relative to [NAME] of [ADDRESS]. </w:t>
      </w:r>
    </w:p>
    <w:p w14:paraId="30813BDB" w14:textId="77777777" w:rsidR="00291C35" w:rsidRPr="00EA2E4B" w:rsidRDefault="00291C35" w:rsidP="00291C35">
      <w:pPr>
        <w:spacing w:after="240"/>
        <w:rPr>
          <w:rFonts w:ascii="Arial" w:hAnsi="Arial" w:cs="Arial"/>
          <w:iCs/>
          <w:sz w:val="28"/>
          <w:szCs w:val="28"/>
          <w:lang w:val="en"/>
        </w:rPr>
      </w:pPr>
      <w:r w:rsidRPr="00EA2E4B">
        <w:rPr>
          <w:rFonts w:ascii="Arial" w:hAnsi="Arial" w:cs="Arial"/>
          <w:iCs/>
          <w:sz w:val="28"/>
          <w:szCs w:val="28"/>
          <w:lang w:val="en"/>
        </w:rPr>
        <w:t>Signed</w:t>
      </w:r>
      <w:r>
        <w:rPr>
          <w:rFonts w:ascii="Arial" w:hAnsi="Arial" w:cs="Arial"/>
          <w:iCs/>
          <w:sz w:val="28"/>
          <w:szCs w:val="28"/>
          <w:lang w:val="en"/>
        </w:rPr>
        <w:t>………………………………………</w:t>
      </w:r>
      <w:r w:rsidRPr="00EA2E4B">
        <w:rPr>
          <w:rFonts w:ascii="Arial" w:hAnsi="Arial" w:cs="Arial"/>
          <w:iCs/>
          <w:sz w:val="28"/>
          <w:szCs w:val="28"/>
          <w:lang w:val="en"/>
        </w:rPr>
        <w:t xml:space="preserve"> </w:t>
      </w:r>
    </w:p>
    <w:p w14:paraId="68E2020B" w14:textId="77777777" w:rsidR="00291C35" w:rsidRPr="00EA2E4B" w:rsidRDefault="00291C35" w:rsidP="00291C35">
      <w:pPr>
        <w:spacing w:after="240"/>
        <w:rPr>
          <w:rFonts w:ascii="Arial" w:hAnsi="Arial" w:cs="Arial"/>
          <w:iCs/>
          <w:sz w:val="28"/>
          <w:szCs w:val="28"/>
          <w:lang w:val="en"/>
        </w:rPr>
      </w:pPr>
      <w:r w:rsidRPr="00EA2E4B">
        <w:rPr>
          <w:rFonts w:ascii="Arial" w:hAnsi="Arial" w:cs="Arial"/>
          <w:iCs/>
          <w:sz w:val="28"/>
          <w:szCs w:val="28"/>
          <w:lang w:val="en"/>
        </w:rPr>
        <w:t>Dated</w:t>
      </w:r>
      <w:r>
        <w:rPr>
          <w:rFonts w:ascii="Arial" w:hAnsi="Arial" w:cs="Arial"/>
          <w:iCs/>
          <w:sz w:val="28"/>
          <w:szCs w:val="28"/>
          <w:lang w:val="en"/>
        </w:rPr>
        <w:t>……………………………………….</w:t>
      </w:r>
      <w:r w:rsidRPr="00EA2E4B">
        <w:rPr>
          <w:rFonts w:ascii="Arial" w:hAnsi="Arial" w:cs="Arial"/>
          <w:iCs/>
          <w:sz w:val="28"/>
          <w:szCs w:val="28"/>
          <w:lang w:val="en"/>
        </w:rPr>
        <w:t xml:space="preserve"> </w:t>
      </w:r>
    </w:p>
    <w:p w14:paraId="417556C2" w14:textId="77777777" w:rsidR="00291C35" w:rsidRDefault="00291C35" w:rsidP="00291C35">
      <w:pPr>
        <w:pStyle w:val="Default"/>
        <w:rPr>
          <w:color w:val="auto"/>
          <w:sz w:val="28"/>
          <w:szCs w:val="28"/>
        </w:rPr>
      </w:pPr>
      <w:r w:rsidRPr="00EA2E4B">
        <w:rPr>
          <w:color w:val="auto"/>
          <w:sz w:val="28"/>
          <w:szCs w:val="28"/>
        </w:rPr>
        <w:t xml:space="preserve">I, [name of </w:t>
      </w:r>
      <w:proofErr w:type="spellStart"/>
      <w:r w:rsidRPr="00EA2E4B">
        <w:rPr>
          <w:color w:val="auto"/>
          <w:sz w:val="28"/>
          <w:szCs w:val="28"/>
        </w:rPr>
        <w:t>delegat</w:t>
      </w:r>
      <w:r>
        <w:rPr>
          <w:color w:val="auto"/>
          <w:sz w:val="28"/>
          <w:szCs w:val="28"/>
        </w:rPr>
        <w:t>e</w:t>
      </w:r>
      <w:r w:rsidRPr="00EA2E4B">
        <w:rPr>
          <w:color w:val="auto"/>
          <w:sz w:val="28"/>
          <w:szCs w:val="28"/>
        </w:rPr>
        <w:t>e</w:t>
      </w:r>
      <w:proofErr w:type="spellEnd"/>
      <w:r w:rsidRPr="00EA2E4B">
        <w:rPr>
          <w:color w:val="auto"/>
          <w:sz w:val="28"/>
          <w:szCs w:val="28"/>
        </w:rPr>
        <w:t xml:space="preserve">], of [full address], agree to take on the duties of the nearest relative under the Mental Health Act 1983. </w:t>
      </w:r>
    </w:p>
    <w:p w14:paraId="4D8E267E" w14:textId="77777777" w:rsidR="00291C35" w:rsidRPr="00EA2E4B" w:rsidRDefault="00291C35" w:rsidP="00291C35">
      <w:pPr>
        <w:pStyle w:val="Default"/>
        <w:rPr>
          <w:color w:val="auto"/>
          <w:sz w:val="28"/>
          <w:szCs w:val="28"/>
        </w:rPr>
      </w:pPr>
    </w:p>
    <w:p w14:paraId="61679DB1" w14:textId="77777777" w:rsidR="00291C35" w:rsidRPr="00EA2E4B" w:rsidRDefault="00291C35" w:rsidP="00291C35">
      <w:pPr>
        <w:pStyle w:val="Default"/>
        <w:rPr>
          <w:color w:val="auto"/>
          <w:sz w:val="28"/>
          <w:szCs w:val="28"/>
        </w:rPr>
      </w:pPr>
      <w:r w:rsidRPr="00EA2E4B">
        <w:rPr>
          <w:color w:val="auto"/>
          <w:sz w:val="28"/>
          <w:szCs w:val="28"/>
        </w:rPr>
        <w:t xml:space="preserve">Signed ………………………………………. </w:t>
      </w:r>
    </w:p>
    <w:p w14:paraId="5F197B0C" w14:textId="77777777" w:rsidR="00291C35" w:rsidRDefault="00291C35" w:rsidP="00291C35">
      <w:pPr>
        <w:pStyle w:val="Default"/>
        <w:rPr>
          <w:color w:val="auto"/>
          <w:sz w:val="28"/>
          <w:szCs w:val="28"/>
        </w:rPr>
      </w:pPr>
      <w:proofErr w:type="spellStart"/>
      <w:r w:rsidRPr="00EA2E4B">
        <w:rPr>
          <w:color w:val="auto"/>
          <w:sz w:val="28"/>
          <w:szCs w:val="28"/>
        </w:rPr>
        <w:t>Delegatee</w:t>
      </w:r>
      <w:proofErr w:type="spellEnd"/>
    </w:p>
    <w:p w14:paraId="6F925CD7" w14:textId="77777777" w:rsidR="00291C35" w:rsidRPr="00EA2E4B" w:rsidRDefault="00291C35" w:rsidP="00291C35">
      <w:pPr>
        <w:pStyle w:val="Default"/>
        <w:rPr>
          <w:color w:val="auto"/>
          <w:sz w:val="28"/>
          <w:szCs w:val="28"/>
        </w:rPr>
      </w:pPr>
      <w:r w:rsidRPr="00EA2E4B">
        <w:rPr>
          <w:color w:val="auto"/>
          <w:sz w:val="28"/>
          <w:szCs w:val="28"/>
        </w:rPr>
        <w:t xml:space="preserve"> </w:t>
      </w:r>
    </w:p>
    <w:p w14:paraId="5D008A02" w14:textId="77777777" w:rsidR="00291C35" w:rsidRPr="00EA2E4B" w:rsidRDefault="00291C35" w:rsidP="00291C35">
      <w:pPr>
        <w:rPr>
          <w:rFonts w:ascii="Arial" w:hAnsi="Arial" w:cs="Arial"/>
          <w:sz w:val="28"/>
          <w:szCs w:val="28"/>
        </w:rPr>
      </w:pPr>
      <w:r w:rsidRPr="00EA2E4B">
        <w:rPr>
          <w:rFonts w:ascii="Arial" w:hAnsi="Arial" w:cs="Arial"/>
          <w:sz w:val="28"/>
          <w:szCs w:val="28"/>
        </w:rPr>
        <w:t>Date ……………………………………….</w:t>
      </w:r>
    </w:p>
    <w:p w14:paraId="78BB49C3" w14:textId="77777777" w:rsidR="00291C35" w:rsidRPr="00764E40" w:rsidRDefault="00291C35" w:rsidP="00291C35">
      <w:pPr>
        <w:rPr>
          <w:rFonts w:ascii="Arial" w:hAnsi="Arial" w:cs="Arial"/>
          <w:sz w:val="22"/>
          <w:szCs w:val="22"/>
        </w:rPr>
      </w:pPr>
    </w:p>
    <w:p w14:paraId="4496D0C6" w14:textId="77777777" w:rsidR="00291C35" w:rsidRDefault="00291C35" w:rsidP="00147250">
      <w:pPr>
        <w:rPr>
          <w:rFonts w:ascii="Arial" w:hAnsi="Arial" w:cs="Arial"/>
        </w:rPr>
      </w:pPr>
    </w:p>
    <w:sectPr w:rsidR="00291C3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0084" w14:textId="77777777" w:rsidR="009D3A2A" w:rsidRDefault="009D3A2A" w:rsidP="00500B53">
      <w:r>
        <w:separator/>
      </w:r>
    </w:p>
  </w:endnote>
  <w:endnote w:type="continuationSeparator" w:id="0">
    <w:p w14:paraId="6BBAAF17" w14:textId="77777777" w:rsidR="009D3A2A" w:rsidRDefault="009D3A2A" w:rsidP="0050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8877" w14:textId="77777777" w:rsidR="009D3A2A" w:rsidRDefault="009D3A2A" w:rsidP="00500B53">
      <w:r>
        <w:separator/>
      </w:r>
    </w:p>
  </w:footnote>
  <w:footnote w:type="continuationSeparator" w:id="0">
    <w:p w14:paraId="2EA59CD4" w14:textId="77777777" w:rsidR="009D3A2A" w:rsidRDefault="009D3A2A" w:rsidP="0050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37691"/>
      <w:docPartObj>
        <w:docPartGallery w:val="Page Numbers (Top of Page)"/>
        <w:docPartUnique/>
      </w:docPartObj>
    </w:sdtPr>
    <w:sdtEndPr>
      <w:rPr>
        <w:noProof/>
      </w:rPr>
    </w:sdtEndPr>
    <w:sdtContent>
      <w:p w14:paraId="6543C19B" w14:textId="43ABB4D6" w:rsidR="007D66FD" w:rsidRDefault="007D66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4F3990" w14:textId="77777777" w:rsidR="007D66FD" w:rsidRDefault="007D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508"/>
    <w:multiLevelType w:val="hybridMultilevel"/>
    <w:tmpl w:val="96328D58"/>
    <w:lvl w:ilvl="0" w:tplc="B3B0D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02C6F"/>
    <w:multiLevelType w:val="multilevel"/>
    <w:tmpl w:val="6A0A9D1C"/>
    <w:styleLink w:val="Style3"/>
    <w:lvl w:ilvl="0">
      <w:start w:val="1"/>
      <w:numFmt w:val="decimal"/>
      <w:isLgl/>
      <w:lvlText w:val="%1"/>
      <w:lvlJc w:val="left"/>
      <w:pPr>
        <w:ind w:left="360" w:hanging="360"/>
      </w:pPr>
    </w:lvl>
    <w:lvl w:ilvl="1">
      <w:start w:val="1"/>
      <w:numFmt w:val="bullet"/>
      <w:lvlText w:val=""/>
      <w:lvlJc w:val="left"/>
      <w:pPr>
        <w:ind w:left="720" w:hanging="360"/>
      </w:pPr>
      <w:rPr>
        <w:rFonts w:ascii="Symbol" w:hAnsi="Symbol" w:hint="default"/>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71256"/>
    <w:multiLevelType w:val="hybridMultilevel"/>
    <w:tmpl w:val="461E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33A6"/>
    <w:multiLevelType w:val="hybridMultilevel"/>
    <w:tmpl w:val="3B4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932B3"/>
    <w:multiLevelType w:val="multilevel"/>
    <w:tmpl w:val="DF3C8E1A"/>
    <w:styleLink w:val="Style1"/>
    <w:lvl w:ilvl="0">
      <w:start w:val="1"/>
      <w:numFmt w:val="decimal"/>
      <w:lvlText w:val="%1.0"/>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34375"/>
    <w:multiLevelType w:val="hybridMultilevel"/>
    <w:tmpl w:val="CDFE2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B2078D"/>
    <w:multiLevelType w:val="multilevel"/>
    <w:tmpl w:val="E05E2D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1761B5C"/>
    <w:multiLevelType w:val="hybridMultilevel"/>
    <w:tmpl w:val="AC4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617CE"/>
    <w:multiLevelType w:val="hybridMultilevel"/>
    <w:tmpl w:val="BAA4D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9F1DDC"/>
    <w:multiLevelType w:val="hybridMultilevel"/>
    <w:tmpl w:val="76CC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7454E"/>
    <w:multiLevelType w:val="hybridMultilevel"/>
    <w:tmpl w:val="F4A0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B01FC8"/>
    <w:multiLevelType w:val="hybridMultilevel"/>
    <w:tmpl w:val="6CBC028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86439B"/>
    <w:multiLevelType w:val="hybridMultilevel"/>
    <w:tmpl w:val="BC96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3E028D"/>
    <w:multiLevelType w:val="multilevel"/>
    <w:tmpl w:val="FBA8EA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3751C5"/>
    <w:multiLevelType w:val="hybridMultilevel"/>
    <w:tmpl w:val="8EC2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6A2451"/>
    <w:multiLevelType w:val="multilevel"/>
    <w:tmpl w:val="0308813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8C138A5"/>
    <w:multiLevelType w:val="multilevel"/>
    <w:tmpl w:val="F65CA8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A20886"/>
    <w:multiLevelType w:val="multilevel"/>
    <w:tmpl w:val="94E240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6F333EE"/>
    <w:multiLevelType w:val="hybridMultilevel"/>
    <w:tmpl w:val="E6E0B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717FD2"/>
    <w:multiLevelType w:val="hybridMultilevel"/>
    <w:tmpl w:val="BC7C8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C06B2"/>
    <w:multiLevelType w:val="hybridMultilevel"/>
    <w:tmpl w:val="FF726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E644B7C"/>
    <w:multiLevelType w:val="multilevel"/>
    <w:tmpl w:val="A97432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029227B"/>
    <w:multiLevelType w:val="multilevel"/>
    <w:tmpl w:val="3752C6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0677F56"/>
    <w:multiLevelType w:val="multilevel"/>
    <w:tmpl w:val="D0D65CE6"/>
    <w:styleLink w:val="Style2"/>
    <w:lvl w:ilvl="0">
      <w:start w:val="1"/>
      <w:numFmt w:val="decimal"/>
      <w:isLg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3223C7"/>
    <w:multiLevelType w:val="hybridMultilevel"/>
    <w:tmpl w:val="7850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B432D0"/>
    <w:multiLevelType w:val="hybridMultilevel"/>
    <w:tmpl w:val="355C6498"/>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6" w15:restartNumberingAfterBreak="0">
    <w:nsid w:val="49A16FAB"/>
    <w:multiLevelType w:val="hybridMultilevel"/>
    <w:tmpl w:val="6362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207D7F"/>
    <w:multiLevelType w:val="hybridMultilevel"/>
    <w:tmpl w:val="10C6BF3C"/>
    <w:lvl w:ilvl="0" w:tplc="CAE8AF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33FC1"/>
    <w:multiLevelType w:val="multilevel"/>
    <w:tmpl w:val="1562D2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7FD467F"/>
    <w:multiLevelType w:val="hybridMultilevel"/>
    <w:tmpl w:val="9856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D625FA"/>
    <w:multiLevelType w:val="multilevel"/>
    <w:tmpl w:val="5ED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72830"/>
    <w:multiLevelType w:val="hybridMultilevel"/>
    <w:tmpl w:val="09820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D26A15"/>
    <w:multiLevelType w:val="hybridMultilevel"/>
    <w:tmpl w:val="ADD2DB8A"/>
    <w:lvl w:ilvl="0" w:tplc="72D61A7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A2F20E1"/>
    <w:multiLevelType w:val="hybridMultilevel"/>
    <w:tmpl w:val="2F42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0236986">
    <w:abstractNumId w:val="20"/>
  </w:num>
  <w:num w:numId="2" w16cid:durableId="3895775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462027">
    <w:abstractNumId w:val="33"/>
  </w:num>
  <w:num w:numId="4" w16cid:durableId="1191065435">
    <w:abstractNumId w:val="33"/>
  </w:num>
  <w:num w:numId="5" w16cid:durableId="618144762">
    <w:abstractNumId w:val="19"/>
  </w:num>
  <w:num w:numId="6" w16cid:durableId="1630240068">
    <w:abstractNumId w:val="19"/>
  </w:num>
  <w:num w:numId="7" w16cid:durableId="1508789773">
    <w:abstractNumId w:val="18"/>
  </w:num>
  <w:num w:numId="8" w16cid:durableId="438573005">
    <w:abstractNumId w:val="18"/>
  </w:num>
  <w:num w:numId="9" w16cid:durableId="1020663986">
    <w:abstractNumId w:val="29"/>
  </w:num>
  <w:num w:numId="10" w16cid:durableId="333656146">
    <w:abstractNumId w:val="29"/>
  </w:num>
  <w:num w:numId="11" w16cid:durableId="1243182905">
    <w:abstractNumId w:val="5"/>
  </w:num>
  <w:num w:numId="12" w16cid:durableId="1880624512">
    <w:abstractNumId w:val="5"/>
  </w:num>
  <w:num w:numId="13" w16cid:durableId="1564414599">
    <w:abstractNumId w:val="14"/>
  </w:num>
  <w:num w:numId="14" w16cid:durableId="515848415">
    <w:abstractNumId w:val="14"/>
  </w:num>
  <w:num w:numId="15" w16cid:durableId="1279138735">
    <w:abstractNumId w:val="25"/>
  </w:num>
  <w:num w:numId="16" w16cid:durableId="112600690">
    <w:abstractNumId w:val="25"/>
  </w:num>
  <w:num w:numId="17" w16cid:durableId="154688118">
    <w:abstractNumId w:val="8"/>
  </w:num>
  <w:num w:numId="18" w16cid:durableId="2043166807">
    <w:abstractNumId w:val="8"/>
  </w:num>
  <w:num w:numId="19" w16cid:durableId="931427094">
    <w:abstractNumId w:val="12"/>
  </w:num>
  <w:num w:numId="20" w16cid:durableId="1137452492">
    <w:abstractNumId w:val="12"/>
  </w:num>
  <w:num w:numId="21" w16cid:durableId="828903387">
    <w:abstractNumId w:val="11"/>
  </w:num>
  <w:num w:numId="22" w16cid:durableId="1126656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784722">
    <w:abstractNumId w:val="26"/>
  </w:num>
  <w:num w:numId="24" w16cid:durableId="848371302">
    <w:abstractNumId w:val="26"/>
  </w:num>
  <w:num w:numId="25" w16cid:durableId="402143433">
    <w:abstractNumId w:val="10"/>
  </w:num>
  <w:num w:numId="26" w16cid:durableId="1697391755">
    <w:abstractNumId w:val="10"/>
  </w:num>
  <w:num w:numId="27" w16cid:durableId="628359833">
    <w:abstractNumId w:val="24"/>
  </w:num>
  <w:num w:numId="28" w16cid:durableId="1452892442">
    <w:abstractNumId w:val="24"/>
  </w:num>
  <w:num w:numId="29" w16cid:durableId="466317283">
    <w:abstractNumId w:val="31"/>
  </w:num>
  <w:num w:numId="30" w16cid:durableId="221794297">
    <w:abstractNumId w:val="31"/>
  </w:num>
  <w:num w:numId="31" w16cid:durableId="2083868329">
    <w:abstractNumId w:val="1"/>
  </w:num>
  <w:num w:numId="32" w16cid:durableId="1333145447">
    <w:abstractNumId w:val="4"/>
  </w:num>
  <w:num w:numId="33" w16cid:durableId="709502275">
    <w:abstractNumId w:val="23"/>
  </w:num>
  <w:num w:numId="34" w16cid:durableId="1319768000">
    <w:abstractNumId w:val="13"/>
  </w:num>
  <w:num w:numId="35" w16cid:durableId="1992977452">
    <w:abstractNumId w:val="32"/>
  </w:num>
  <w:num w:numId="36" w16cid:durableId="1697727452">
    <w:abstractNumId w:val="2"/>
  </w:num>
  <w:num w:numId="37" w16cid:durableId="643433379">
    <w:abstractNumId w:val="7"/>
  </w:num>
  <w:num w:numId="38" w16cid:durableId="116727131">
    <w:abstractNumId w:val="3"/>
  </w:num>
  <w:num w:numId="39" w16cid:durableId="1850294588">
    <w:abstractNumId w:val="9"/>
  </w:num>
  <w:num w:numId="40" w16cid:durableId="1032192067">
    <w:abstractNumId w:val="28"/>
  </w:num>
  <w:num w:numId="41" w16cid:durableId="1078988770">
    <w:abstractNumId w:val="17"/>
  </w:num>
  <w:num w:numId="42" w16cid:durableId="178004746">
    <w:abstractNumId w:val="21"/>
  </w:num>
  <w:num w:numId="43" w16cid:durableId="1877548460">
    <w:abstractNumId w:val="22"/>
  </w:num>
  <w:num w:numId="44" w16cid:durableId="2114086602">
    <w:abstractNumId w:val="16"/>
  </w:num>
  <w:num w:numId="45" w16cid:durableId="645620690">
    <w:abstractNumId w:val="6"/>
  </w:num>
  <w:num w:numId="46" w16cid:durableId="1131174022">
    <w:abstractNumId w:val="15"/>
  </w:num>
  <w:num w:numId="47" w16cid:durableId="999694660">
    <w:abstractNumId w:val="0"/>
  </w:num>
  <w:num w:numId="48" w16cid:durableId="903761924">
    <w:abstractNumId w:val="30"/>
  </w:num>
  <w:num w:numId="49" w16cid:durableId="18453200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50"/>
    <w:rsid w:val="00002A04"/>
    <w:rsid w:val="000243E8"/>
    <w:rsid w:val="00045EA0"/>
    <w:rsid w:val="00052022"/>
    <w:rsid w:val="000938C3"/>
    <w:rsid w:val="00097DA2"/>
    <w:rsid w:val="000B626E"/>
    <w:rsid w:val="000D11D5"/>
    <w:rsid w:val="000F631F"/>
    <w:rsid w:val="00111AAF"/>
    <w:rsid w:val="0012018E"/>
    <w:rsid w:val="00121DFA"/>
    <w:rsid w:val="00147250"/>
    <w:rsid w:val="001623D3"/>
    <w:rsid w:val="00167280"/>
    <w:rsid w:val="00176126"/>
    <w:rsid w:val="001A644E"/>
    <w:rsid w:val="001C47EA"/>
    <w:rsid w:val="001C638A"/>
    <w:rsid w:val="001E44B1"/>
    <w:rsid w:val="001F0A6C"/>
    <w:rsid w:val="0023396B"/>
    <w:rsid w:val="00237C9A"/>
    <w:rsid w:val="00273F6C"/>
    <w:rsid w:val="002810AC"/>
    <w:rsid w:val="00291C35"/>
    <w:rsid w:val="0029390B"/>
    <w:rsid w:val="00294911"/>
    <w:rsid w:val="002C2B9B"/>
    <w:rsid w:val="002C312C"/>
    <w:rsid w:val="003174D7"/>
    <w:rsid w:val="00323BEF"/>
    <w:rsid w:val="003410D5"/>
    <w:rsid w:val="00357946"/>
    <w:rsid w:val="003A35F1"/>
    <w:rsid w:val="003A443F"/>
    <w:rsid w:val="003B591D"/>
    <w:rsid w:val="003B728E"/>
    <w:rsid w:val="003B7D98"/>
    <w:rsid w:val="003C7025"/>
    <w:rsid w:val="003D231F"/>
    <w:rsid w:val="003E73C2"/>
    <w:rsid w:val="003F34B3"/>
    <w:rsid w:val="004156E5"/>
    <w:rsid w:val="004350FF"/>
    <w:rsid w:val="004721DB"/>
    <w:rsid w:val="00473926"/>
    <w:rsid w:val="004771B3"/>
    <w:rsid w:val="004B236E"/>
    <w:rsid w:val="004C6533"/>
    <w:rsid w:val="004D310C"/>
    <w:rsid w:val="004F6B4B"/>
    <w:rsid w:val="00500B53"/>
    <w:rsid w:val="0052093B"/>
    <w:rsid w:val="00527448"/>
    <w:rsid w:val="005503FE"/>
    <w:rsid w:val="005900A6"/>
    <w:rsid w:val="00590FC1"/>
    <w:rsid w:val="005975BC"/>
    <w:rsid w:val="005B6DA3"/>
    <w:rsid w:val="00626B1E"/>
    <w:rsid w:val="0066365B"/>
    <w:rsid w:val="006879CF"/>
    <w:rsid w:val="00696161"/>
    <w:rsid w:val="006D2460"/>
    <w:rsid w:val="006E65AE"/>
    <w:rsid w:val="006F2504"/>
    <w:rsid w:val="006F5722"/>
    <w:rsid w:val="0076346F"/>
    <w:rsid w:val="007704B5"/>
    <w:rsid w:val="00771E26"/>
    <w:rsid w:val="007B4C03"/>
    <w:rsid w:val="007B65D7"/>
    <w:rsid w:val="007C6886"/>
    <w:rsid w:val="007D66FD"/>
    <w:rsid w:val="007E250F"/>
    <w:rsid w:val="007F32CD"/>
    <w:rsid w:val="00831648"/>
    <w:rsid w:val="00840105"/>
    <w:rsid w:val="00861F94"/>
    <w:rsid w:val="00864ADD"/>
    <w:rsid w:val="008B7613"/>
    <w:rsid w:val="008E22E7"/>
    <w:rsid w:val="008E7A12"/>
    <w:rsid w:val="008F41F1"/>
    <w:rsid w:val="009002B6"/>
    <w:rsid w:val="009052D0"/>
    <w:rsid w:val="00930FB5"/>
    <w:rsid w:val="009637F8"/>
    <w:rsid w:val="00967BF8"/>
    <w:rsid w:val="0098019E"/>
    <w:rsid w:val="009C0AFB"/>
    <w:rsid w:val="009C446E"/>
    <w:rsid w:val="009C5BB8"/>
    <w:rsid w:val="009D3A2A"/>
    <w:rsid w:val="00A10BBE"/>
    <w:rsid w:val="00A13FAF"/>
    <w:rsid w:val="00A344B3"/>
    <w:rsid w:val="00A4372D"/>
    <w:rsid w:val="00A930F7"/>
    <w:rsid w:val="00AD594F"/>
    <w:rsid w:val="00AE14F8"/>
    <w:rsid w:val="00AE579D"/>
    <w:rsid w:val="00AF64AB"/>
    <w:rsid w:val="00B048E1"/>
    <w:rsid w:val="00B24DDE"/>
    <w:rsid w:val="00B5089F"/>
    <w:rsid w:val="00B6409D"/>
    <w:rsid w:val="00B662BC"/>
    <w:rsid w:val="00B94B1B"/>
    <w:rsid w:val="00B97DC8"/>
    <w:rsid w:val="00BA2789"/>
    <w:rsid w:val="00BD4F05"/>
    <w:rsid w:val="00C125AE"/>
    <w:rsid w:val="00C437DE"/>
    <w:rsid w:val="00C44BF4"/>
    <w:rsid w:val="00C45B3B"/>
    <w:rsid w:val="00C85D82"/>
    <w:rsid w:val="00CA5E5C"/>
    <w:rsid w:val="00CB6664"/>
    <w:rsid w:val="00CB7007"/>
    <w:rsid w:val="00CC2DC5"/>
    <w:rsid w:val="00CF5737"/>
    <w:rsid w:val="00D23A09"/>
    <w:rsid w:val="00D373F0"/>
    <w:rsid w:val="00D40BEA"/>
    <w:rsid w:val="00D44489"/>
    <w:rsid w:val="00D60F3D"/>
    <w:rsid w:val="00D71C19"/>
    <w:rsid w:val="00D909DD"/>
    <w:rsid w:val="00D95CD7"/>
    <w:rsid w:val="00E04549"/>
    <w:rsid w:val="00E16E7C"/>
    <w:rsid w:val="00E74650"/>
    <w:rsid w:val="00E83D21"/>
    <w:rsid w:val="00E842F9"/>
    <w:rsid w:val="00E93F42"/>
    <w:rsid w:val="00F322CA"/>
    <w:rsid w:val="00F45D07"/>
    <w:rsid w:val="00F46090"/>
    <w:rsid w:val="00F50F2B"/>
    <w:rsid w:val="00F66328"/>
    <w:rsid w:val="00F85BAE"/>
    <w:rsid w:val="00FB3A8D"/>
    <w:rsid w:val="00FC48E2"/>
    <w:rsid w:val="00FD6808"/>
    <w:rsid w:val="00FE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7562EBE"/>
  <w15:docId w15:val="{0C682474-2ECA-4BB8-B467-E6F75720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47250"/>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B508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25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250"/>
    <w:rPr>
      <w:rFonts w:ascii="Arial" w:eastAsiaTheme="majorEastAsia" w:hAnsi="Arial" w:cstheme="majorBidi"/>
      <w:b/>
      <w:bCs/>
      <w:sz w:val="28"/>
      <w:szCs w:val="28"/>
      <w:lang w:eastAsia="en-GB"/>
    </w:rPr>
  </w:style>
  <w:style w:type="character" w:styleId="Hyperlink">
    <w:name w:val="Hyperlink"/>
    <w:basedOn w:val="DefaultParagraphFont"/>
    <w:uiPriority w:val="99"/>
    <w:unhideWhenUsed/>
    <w:rsid w:val="00147250"/>
    <w:rPr>
      <w:color w:val="0000FF" w:themeColor="hyperlink"/>
      <w:u w:val="single"/>
    </w:rPr>
  </w:style>
  <w:style w:type="character" w:styleId="FollowedHyperlink">
    <w:name w:val="FollowedHyperlink"/>
    <w:basedOn w:val="DefaultParagraphFont"/>
    <w:semiHidden/>
    <w:unhideWhenUsed/>
    <w:rsid w:val="00147250"/>
    <w:rPr>
      <w:color w:val="800080" w:themeColor="followedHyperlink"/>
      <w:u w:val="single"/>
    </w:rPr>
  </w:style>
  <w:style w:type="paragraph" w:styleId="TOC1">
    <w:name w:val="toc 1"/>
    <w:basedOn w:val="Normal"/>
    <w:next w:val="Normal"/>
    <w:autoRedefine/>
    <w:uiPriority w:val="39"/>
    <w:unhideWhenUsed/>
    <w:qFormat/>
    <w:rsid w:val="008B7613"/>
    <w:pPr>
      <w:tabs>
        <w:tab w:val="right" w:leader="dot" w:pos="8296"/>
      </w:tabs>
      <w:spacing w:after="100" w:line="276" w:lineRule="auto"/>
    </w:pPr>
    <w:rPr>
      <w:rFonts w:asciiTheme="minorHAnsi" w:eastAsiaTheme="minorEastAsia" w:hAnsiTheme="minorHAnsi" w:cstheme="minorBidi"/>
      <w:sz w:val="22"/>
      <w:szCs w:val="22"/>
      <w:lang w:val="en-US" w:eastAsia="ja-JP"/>
    </w:rPr>
  </w:style>
  <w:style w:type="paragraph" w:styleId="TOC2">
    <w:name w:val="toc 2"/>
    <w:basedOn w:val="Normal"/>
    <w:next w:val="Normal"/>
    <w:autoRedefine/>
    <w:uiPriority w:val="39"/>
    <w:semiHidden/>
    <w:unhideWhenUsed/>
    <w:qFormat/>
    <w:rsid w:val="00147250"/>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147250"/>
    <w:pPr>
      <w:spacing w:after="100" w:line="276" w:lineRule="auto"/>
      <w:ind w:left="440"/>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147250"/>
    <w:pPr>
      <w:tabs>
        <w:tab w:val="center" w:pos="4513"/>
        <w:tab w:val="right" w:pos="9026"/>
      </w:tabs>
    </w:pPr>
  </w:style>
  <w:style w:type="character" w:customStyle="1" w:styleId="HeaderChar">
    <w:name w:val="Header Char"/>
    <w:basedOn w:val="DefaultParagraphFont"/>
    <w:link w:val="Header"/>
    <w:uiPriority w:val="99"/>
    <w:rsid w:val="001472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7250"/>
    <w:pPr>
      <w:tabs>
        <w:tab w:val="center" w:pos="4513"/>
        <w:tab w:val="right" w:pos="9026"/>
      </w:tabs>
    </w:pPr>
  </w:style>
  <w:style w:type="character" w:customStyle="1" w:styleId="FooterChar">
    <w:name w:val="Footer Char"/>
    <w:basedOn w:val="DefaultParagraphFont"/>
    <w:link w:val="Footer"/>
    <w:uiPriority w:val="99"/>
    <w:rsid w:val="00147250"/>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147250"/>
    <w:pPr>
      <w:jc w:val="both"/>
    </w:pPr>
    <w:rPr>
      <w:rFonts w:ascii="Tahoma" w:hAnsi="Tahoma" w:cs="Tahoma"/>
      <w:lang w:eastAsia="en-US"/>
    </w:rPr>
  </w:style>
  <w:style w:type="character" w:customStyle="1" w:styleId="BodyTextChar">
    <w:name w:val="Body Text Char"/>
    <w:basedOn w:val="DefaultParagraphFont"/>
    <w:link w:val="BodyText"/>
    <w:semiHidden/>
    <w:rsid w:val="00147250"/>
    <w:rPr>
      <w:rFonts w:ascii="Tahoma" w:eastAsia="Times New Roman" w:hAnsi="Tahoma" w:cs="Tahoma"/>
      <w:sz w:val="24"/>
      <w:szCs w:val="24"/>
    </w:rPr>
  </w:style>
  <w:style w:type="paragraph" w:styleId="BalloonText">
    <w:name w:val="Balloon Text"/>
    <w:basedOn w:val="Normal"/>
    <w:link w:val="BalloonTextChar"/>
    <w:semiHidden/>
    <w:unhideWhenUsed/>
    <w:rsid w:val="00147250"/>
    <w:rPr>
      <w:rFonts w:ascii="Tahoma" w:hAnsi="Tahoma" w:cs="Tahoma"/>
      <w:sz w:val="16"/>
      <w:szCs w:val="16"/>
    </w:rPr>
  </w:style>
  <w:style w:type="character" w:customStyle="1" w:styleId="BalloonTextChar">
    <w:name w:val="Balloon Text Char"/>
    <w:basedOn w:val="DefaultParagraphFont"/>
    <w:link w:val="BalloonText"/>
    <w:semiHidden/>
    <w:rsid w:val="00147250"/>
    <w:rPr>
      <w:rFonts w:ascii="Tahoma" w:eastAsia="Times New Roman" w:hAnsi="Tahoma" w:cs="Tahoma"/>
      <w:sz w:val="16"/>
      <w:szCs w:val="16"/>
      <w:lang w:eastAsia="en-GB"/>
    </w:rPr>
  </w:style>
  <w:style w:type="paragraph" w:styleId="ListParagraph">
    <w:name w:val="List Paragraph"/>
    <w:basedOn w:val="Normal"/>
    <w:uiPriority w:val="34"/>
    <w:qFormat/>
    <w:rsid w:val="00147250"/>
    <w:pPr>
      <w:ind w:left="720"/>
      <w:contextualSpacing/>
    </w:pPr>
  </w:style>
  <w:style w:type="paragraph" w:styleId="TOCHeading">
    <w:name w:val="TOC Heading"/>
    <w:basedOn w:val="Heading1"/>
    <w:next w:val="Normal"/>
    <w:uiPriority w:val="39"/>
    <w:semiHidden/>
    <w:unhideWhenUsed/>
    <w:qFormat/>
    <w:rsid w:val="00147250"/>
    <w:pPr>
      <w:spacing w:line="276" w:lineRule="auto"/>
      <w:outlineLvl w:val="9"/>
    </w:pPr>
    <w:rPr>
      <w:rFonts w:asciiTheme="majorHAnsi" w:hAnsiTheme="majorHAnsi"/>
      <w:color w:val="365F91" w:themeColor="accent1" w:themeShade="BF"/>
      <w:lang w:val="en-US" w:eastAsia="ja-JP"/>
    </w:rPr>
  </w:style>
  <w:style w:type="character" w:customStyle="1" w:styleId="UnresolvedMention1">
    <w:name w:val="Unresolved Mention1"/>
    <w:basedOn w:val="DefaultParagraphFont"/>
    <w:uiPriority w:val="99"/>
    <w:semiHidden/>
    <w:rsid w:val="00147250"/>
    <w:rPr>
      <w:color w:val="808080"/>
      <w:shd w:val="clear" w:color="auto" w:fill="E6E6E6"/>
    </w:rPr>
  </w:style>
  <w:style w:type="table" w:styleId="TableGrid">
    <w:name w:val="Table Grid"/>
    <w:basedOn w:val="TableNormal"/>
    <w:rsid w:val="0014725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147250"/>
    <w:pPr>
      <w:numPr>
        <w:numId w:val="31"/>
      </w:numPr>
    </w:pPr>
  </w:style>
  <w:style w:type="numbering" w:customStyle="1" w:styleId="Style1">
    <w:name w:val="Style1"/>
    <w:uiPriority w:val="99"/>
    <w:rsid w:val="00147250"/>
    <w:pPr>
      <w:numPr>
        <w:numId w:val="32"/>
      </w:numPr>
    </w:pPr>
  </w:style>
  <w:style w:type="numbering" w:customStyle="1" w:styleId="Style2">
    <w:name w:val="Style2"/>
    <w:uiPriority w:val="99"/>
    <w:rsid w:val="00147250"/>
    <w:pPr>
      <w:numPr>
        <w:numId w:val="33"/>
      </w:numPr>
    </w:pPr>
  </w:style>
  <w:style w:type="character" w:styleId="CommentReference">
    <w:name w:val="annotation reference"/>
    <w:basedOn w:val="DefaultParagraphFont"/>
    <w:uiPriority w:val="99"/>
    <w:semiHidden/>
    <w:unhideWhenUsed/>
    <w:rsid w:val="003B591D"/>
    <w:rPr>
      <w:sz w:val="16"/>
      <w:szCs w:val="16"/>
    </w:rPr>
  </w:style>
  <w:style w:type="paragraph" w:styleId="CommentText">
    <w:name w:val="annotation text"/>
    <w:basedOn w:val="Normal"/>
    <w:link w:val="CommentTextChar"/>
    <w:uiPriority w:val="99"/>
    <w:semiHidden/>
    <w:unhideWhenUsed/>
    <w:rsid w:val="003B591D"/>
    <w:rPr>
      <w:sz w:val="20"/>
      <w:szCs w:val="20"/>
    </w:rPr>
  </w:style>
  <w:style w:type="character" w:customStyle="1" w:styleId="CommentTextChar">
    <w:name w:val="Comment Text Char"/>
    <w:basedOn w:val="DefaultParagraphFont"/>
    <w:link w:val="CommentText"/>
    <w:uiPriority w:val="99"/>
    <w:semiHidden/>
    <w:rsid w:val="003B591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591D"/>
    <w:rPr>
      <w:b/>
      <w:bCs/>
    </w:rPr>
  </w:style>
  <w:style w:type="character" w:customStyle="1" w:styleId="CommentSubjectChar">
    <w:name w:val="Comment Subject Char"/>
    <w:basedOn w:val="CommentTextChar"/>
    <w:link w:val="CommentSubject"/>
    <w:uiPriority w:val="99"/>
    <w:semiHidden/>
    <w:rsid w:val="003B591D"/>
    <w:rPr>
      <w:rFonts w:ascii="Times New Roman" w:eastAsia="Times New Roman" w:hAnsi="Times New Roman" w:cs="Times New Roman"/>
      <w:b/>
      <w:bCs/>
      <w:sz w:val="20"/>
      <w:szCs w:val="20"/>
      <w:lang w:eastAsia="en-GB"/>
    </w:rPr>
  </w:style>
  <w:style w:type="paragraph" w:styleId="Revision">
    <w:name w:val="Revision"/>
    <w:hidden/>
    <w:uiPriority w:val="99"/>
    <w:semiHidden/>
    <w:rsid w:val="0052093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879CF"/>
    <w:rPr>
      <w:color w:val="605E5C"/>
      <w:shd w:val="clear" w:color="auto" w:fill="E1DFDD"/>
    </w:rPr>
  </w:style>
  <w:style w:type="character" w:customStyle="1" w:styleId="Heading2Char">
    <w:name w:val="Heading 2 Char"/>
    <w:basedOn w:val="DefaultParagraphFont"/>
    <w:link w:val="Heading2"/>
    <w:uiPriority w:val="9"/>
    <w:semiHidden/>
    <w:rsid w:val="00B5089F"/>
    <w:rPr>
      <w:rFonts w:asciiTheme="majorHAnsi" w:eastAsiaTheme="majorEastAsia" w:hAnsiTheme="majorHAnsi" w:cstheme="majorBidi"/>
      <w:color w:val="365F91" w:themeColor="accent1" w:themeShade="BF"/>
      <w:sz w:val="26"/>
      <w:szCs w:val="26"/>
      <w:lang w:eastAsia="en-GB"/>
    </w:rPr>
  </w:style>
  <w:style w:type="paragraph" w:customStyle="1" w:styleId="legbanner">
    <w:name w:val="legbanner"/>
    <w:basedOn w:val="Normal"/>
    <w:rsid w:val="00C44BF4"/>
    <w:pPr>
      <w:spacing w:before="100" w:beforeAutospacing="1" w:after="100" w:afterAutospacing="1"/>
    </w:pPr>
  </w:style>
  <w:style w:type="paragraph" w:customStyle="1" w:styleId="legsubject">
    <w:name w:val="legsubject"/>
    <w:basedOn w:val="Normal"/>
    <w:rsid w:val="00C44BF4"/>
    <w:pPr>
      <w:spacing w:before="100" w:beforeAutospacing="1" w:after="100" w:afterAutospacing="1"/>
    </w:pPr>
  </w:style>
  <w:style w:type="paragraph" w:customStyle="1" w:styleId="legdatetext">
    <w:name w:val="legdatetext"/>
    <w:basedOn w:val="Normal"/>
    <w:rsid w:val="00C44BF4"/>
    <w:pPr>
      <w:spacing w:before="100" w:beforeAutospacing="1" w:after="100" w:afterAutospacing="1"/>
    </w:pPr>
  </w:style>
  <w:style w:type="paragraph" w:customStyle="1" w:styleId="legdatedate">
    <w:name w:val="legdatedate"/>
    <w:basedOn w:val="Normal"/>
    <w:rsid w:val="00C44BF4"/>
    <w:pPr>
      <w:spacing w:before="100" w:beforeAutospacing="1" w:after="100" w:afterAutospacing="1"/>
    </w:pPr>
  </w:style>
  <w:style w:type="paragraph" w:customStyle="1" w:styleId="legtext">
    <w:name w:val="legtext"/>
    <w:basedOn w:val="Normal"/>
    <w:rsid w:val="00C44BF4"/>
    <w:pPr>
      <w:spacing w:before="100" w:beforeAutospacing="1" w:after="100" w:afterAutospacing="1"/>
    </w:pPr>
  </w:style>
  <w:style w:type="paragraph" w:customStyle="1" w:styleId="legp1paratext">
    <w:name w:val="legp1paratext"/>
    <w:basedOn w:val="Normal"/>
    <w:rsid w:val="00C44BF4"/>
    <w:pPr>
      <w:spacing w:before="100" w:beforeAutospacing="1" w:after="100" w:afterAutospacing="1"/>
    </w:pPr>
  </w:style>
  <w:style w:type="character" w:customStyle="1" w:styleId="legp1no">
    <w:name w:val="legp1no"/>
    <w:basedOn w:val="DefaultParagraphFont"/>
    <w:rsid w:val="00C44BF4"/>
  </w:style>
  <w:style w:type="paragraph" w:customStyle="1" w:styleId="legp2paratext">
    <w:name w:val="legp2paratext"/>
    <w:basedOn w:val="Normal"/>
    <w:rsid w:val="00C44BF4"/>
    <w:pPr>
      <w:spacing w:before="100" w:beforeAutospacing="1" w:after="100" w:afterAutospacing="1"/>
    </w:pPr>
  </w:style>
  <w:style w:type="paragraph" w:customStyle="1" w:styleId="leglisttextstandard">
    <w:name w:val="leglisttextstandard"/>
    <w:basedOn w:val="Normal"/>
    <w:rsid w:val="00C44BF4"/>
    <w:pPr>
      <w:spacing w:before="100" w:beforeAutospacing="1" w:after="100" w:afterAutospacing="1"/>
    </w:pPr>
  </w:style>
  <w:style w:type="paragraph" w:customStyle="1" w:styleId="legclearfix">
    <w:name w:val="legclearfix"/>
    <w:basedOn w:val="Normal"/>
    <w:rsid w:val="00C44BF4"/>
    <w:pPr>
      <w:spacing w:before="100" w:beforeAutospacing="1" w:after="100" w:afterAutospacing="1"/>
    </w:pPr>
  </w:style>
  <w:style w:type="character" w:customStyle="1" w:styleId="legds">
    <w:name w:val="legds"/>
    <w:basedOn w:val="DefaultParagraphFont"/>
    <w:rsid w:val="00C44BF4"/>
  </w:style>
  <w:style w:type="paragraph" w:customStyle="1" w:styleId="legpersonname">
    <w:name w:val="legpersonname"/>
    <w:basedOn w:val="Normal"/>
    <w:rsid w:val="00C44BF4"/>
    <w:pPr>
      <w:spacing w:before="100" w:beforeAutospacing="1" w:after="100" w:afterAutospacing="1"/>
    </w:pPr>
  </w:style>
  <w:style w:type="paragraph" w:customStyle="1" w:styleId="legjobtitle">
    <w:name w:val="legjobtitle"/>
    <w:basedOn w:val="Normal"/>
    <w:rsid w:val="00C44BF4"/>
    <w:pPr>
      <w:spacing w:before="100" w:beforeAutospacing="1" w:after="100" w:afterAutospacing="1"/>
    </w:pPr>
  </w:style>
  <w:style w:type="paragraph" w:customStyle="1" w:styleId="legdepartment">
    <w:name w:val="legdepartment"/>
    <w:basedOn w:val="Normal"/>
    <w:rsid w:val="00C44BF4"/>
    <w:pPr>
      <w:spacing w:before="100" w:beforeAutospacing="1" w:after="100" w:afterAutospacing="1"/>
    </w:pPr>
  </w:style>
  <w:style w:type="paragraph" w:customStyle="1" w:styleId="legdatesigned">
    <w:name w:val="legdatesigned"/>
    <w:basedOn w:val="Normal"/>
    <w:rsid w:val="00C44BF4"/>
    <w:pPr>
      <w:spacing w:before="100" w:beforeAutospacing="1" w:after="100" w:afterAutospacing="1"/>
    </w:pPr>
  </w:style>
  <w:style w:type="paragraph" w:customStyle="1" w:styleId="legcommenttext">
    <w:name w:val="legcommenttext"/>
    <w:basedOn w:val="Normal"/>
    <w:rsid w:val="00C44BF4"/>
    <w:pPr>
      <w:spacing w:before="100" w:beforeAutospacing="1" w:after="100" w:afterAutospacing="1"/>
    </w:pPr>
  </w:style>
  <w:style w:type="paragraph" w:customStyle="1" w:styleId="legexpnotetext">
    <w:name w:val="legexpnotetext"/>
    <w:basedOn w:val="Normal"/>
    <w:rsid w:val="00C44BF4"/>
    <w:pPr>
      <w:spacing w:before="100" w:beforeAutospacing="1" w:after="100" w:afterAutospacing="1"/>
    </w:pPr>
  </w:style>
  <w:style w:type="paragraph" w:customStyle="1" w:styleId="Default">
    <w:name w:val="Default"/>
    <w:rsid w:val="00291C3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C125AE"/>
    <w:rPr>
      <w:rFonts w:asciiTheme="majorHAnsi" w:eastAsiaTheme="majorEastAsia" w:hAnsiTheme="majorHAnsi" w:cstheme="majorBidi"/>
      <w:color w:val="243F60" w:themeColor="accent1" w:themeShade="7F"/>
      <w:sz w:val="24"/>
      <w:szCs w:val="24"/>
      <w:lang w:eastAsia="en-GB"/>
    </w:rPr>
  </w:style>
  <w:style w:type="paragraph" w:customStyle="1" w:styleId="prev">
    <w:name w:val="prev"/>
    <w:basedOn w:val="Normal"/>
    <w:rsid w:val="00C125AE"/>
    <w:pPr>
      <w:spacing w:before="100" w:beforeAutospacing="1" w:after="100" w:afterAutospacing="1"/>
    </w:pPr>
  </w:style>
  <w:style w:type="character" w:customStyle="1" w:styleId="background">
    <w:name w:val="background"/>
    <w:basedOn w:val="DefaultParagraphFont"/>
    <w:rsid w:val="00C125AE"/>
  </w:style>
  <w:style w:type="paragraph" w:customStyle="1" w:styleId="next">
    <w:name w:val="next"/>
    <w:basedOn w:val="Normal"/>
    <w:rsid w:val="00C125AE"/>
    <w:pPr>
      <w:spacing w:before="100" w:beforeAutospacing="1" w:after="100" w:afterAutospacing="1"/>
    </w:pPr>
  </w:style>
  <w:style w:type="paragraph" w:customStyle="1" w:styleId="legarticleref">
    <w:name w:val="legarticleref"/>
    <w:basedOn w:val="Normal"/>
    <w:rsid w:val="00C125AE"/>
    <w:pPr>
      <w:spacing w:before="100" w:beforeAutospacing="1" w:after="100" w:afterAutospacing="1"/>
    </w:pPr>
  </w:style>
  <w:style w:type="character" w:customStyle="1" w:styleId="legscheduleno">
    <w:name w:val="legscheduleno"/>
    <w:basedOn w:val="DefaultParagraphFont"/>
    <w:rsid w:val="00C125AE"/>
  </w:style>
  <w:style w:type="character" w:customStyle="1" w:styleId="legtitleblocktitle">
    <w:name w:val="legtitleblocktitle"/>
    <w:basedOn w:val="DefaultParagraphFont"/>
    <w:rsid w:val="00C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0564">
      <w:bodyDiv w:val="1"/>
      <w:marLeft w:val="0"/>
      <w:marRight w:val="0"/>
      <w:marTop w:val="0"/>
      <w:marBottom w:val="0"/>
      <w:divBdr>
        <w:top w:val="none" w:sz="0" w:space="0" w:color="auto"/>
        <w:left w:val="none" w:sz="0" w:space="0" w:color="auto"/>
        <w:bottom w:val="none" w:sz="0" w:space="0" w:color="auto"/>
        <w:right w:val="none" w:sz="0" w:space="0" w:color="auto"/>
      </w:divBdr>
      <w:divsChild>
        <w:div w:id="395082336">
          <w:marLeft w:val="0"/>
          <w:marRight w:val="0"/>
          <w:marTop w:val="0"/>
          <w:marBottom w:val="0"/>
          <w:divBdr>
            <w:top w:val="none" w:sz="0" w:space="0" w:color="auto"/>
            <w:left w:val="none" w:sz="0" w:space="0" w:color="auto"/>
            <w:bottom w:val="none" w:sz="0" w:space="0" w:color="auto"/>
            <w:right w:val="none" w:sz="0" w:space="0" w:color="auto"/>
          </w:divBdr>
          <w:divsChild>
            <w:div w:id="591403534">
              <w:marLeft w:val="0"/>
              <w:marRight w:val="0"/>
              <w:marTop w:val="0"/>
              <w:marBottom w:val="0"/>
              <w:divBdr>
                <w:top w:val="none" w:sz="0" w:space="0" w:color="auto"/>
                <w:left w:val="none" w:sz="0" w:space="0" w:color="auto"/>
                <w:bottom w:val="none" w:sz="0" w:space="0" w:color="auto"/>
                <w:right w:val="none" w:sz="0" w:space="0" w:color="auto"/>
              </w:divBdr>
            </w:div>
          </w:divsChild>
        </w:div>
        <w:div w:id="32002941">
          <w:marLeft w:val="0"/>
          <w:marRight w:val="0"/>
          <w:marTop w:val="0"/>
          <w:marBottom w:val="0"/>
          <w:divBdr>
            <w:top w:val="none" w:sz="0" w:space="0" w:color="auto"/>
            <w:left w:val="none" w:sz="0" w:space="0" w:color="auto"/>
            <w:bottom w:val="none" w:sz="0" w:space="0" w:color="auto"/>
            <w:right w:val="none" w:sz="0" w:space="0" w:color="auto"/>
          </w:divBdr>
          <w:divsChild>
            <w:div w:id="135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3851">
      <w:bodyDiv w:val="1"/>
      <w:marLeft w:val="0"/>
      <w:marRight w:val="0"/>
      <w:marTop w:val="0"/>
      <w:marBottom w:val="0"/>
      <w:divBdr>
        <w:top w:val="none" w:sz="0" w:space="0" w:color="auto"/>
        <w:left w:val="none" w:sz="0" w:space="0" w:color="auto"/>
        <w:bottom w:val="none" w:sz="0" w:space="0" w:color="auto"/>
        <w:right w:val="none" w:sz="0" w:space="0" w:color="auto"/>
      </w:divBdr>
    </w:div>
    <w:div w:id="1769352312">
      <w:bodyDiv w:val="1"/>
      <w:marLeft w:val="0"/>
      <w:marRight w:val="0"/>
      <w:marTop w:val="0"/>
      <w:marBottom w:val="0"/>
      <w:divBdr>
        <w:top w:val="none" w:sz="0" w:space="0" w:color="auto"/>
        <w:left w:val="none" w:sz="0" w:space="0" w:color="auto"/>
        <w:bottom w:val="none" w:sz="0" w:space="0" w:color="auto"/>
        <w:right w:val="none" w:sz="0" w:space="0" w:color="auto"/>
      </w:divBdr>
      <w:divsChild>
        <w:div w:id="166673058">
          <w:marLeft w:val="0"/>
          <w:marRight w:val="0"/>
          <w:marTop w:val="0"/>
          <w:marBottom w:val="480"/>
          <w:divBdr>
            <w:top w:val="none" w:sz="0" w:space="0" w:color="auto"/>
            <w:left w:val="none" w:sz="0" w:space="0" w:color="auto"/>
            <w:bottom w:val="none" w:sz="0" w:space="0" w:color="auto"/>
            <w:right w:val="none" w:sz="0" w:space="0" w:color="auto"/>
          </w:divBdr>
        </w:div>
        <w:div w:id="19746646">
          <w:marLeft w:val="0"/>
          <w:marRight w:val="0"/>
          <w:marTop w:val="0"/>
          <w:marBottom w:val="0"/>
          <w:divBdr>
            <w:top w:val="none" w:sz="0" w:space="0" w:color="auto"/>
            <w:left w:val="none" w:sz="0" w:space="0" w:color="auto"/>
            <w:bottom w:val="none" w:sz="0" w:space="0" w:color="auto"/>
            <w:right w:val="none" w:sz="0" w:space="0" w:color="auto"/>
          </w:divBdr>
          <w:divsChild>
            <w:div w:id="731848923">
              <w:marLeft w:val="0"/>
              <w:marRight w:val="0"/>
              <w:marTop w:val="0"/>
              <w:marBottom w:val="0"/>
              <w:divBdr>
                <w:top w:val="none" w:sz="0" w:space="0" w:color="auto"/>
                <w:left w:val="none" w:sz="0" w:space="0" w:color="auto"/>
                <w:bottom w:val="none" w:sz="0" w:space="0" w:color="auto"/>
                <w:right w:val="none" w:sz="0" w:space="0" w:color="auto"/>
              </w:divBdr>
              <w:divsChild>
                <w:div w:id="1640574068">
                  <w:marLeft w:val="0"/>
                  <w:marRight w:val="0"/>
                  <w:marTop w:val="0"/>
                  <w:marBottom w:val="0"/>
                  <w:divBdr>
                    <w:top w:val="none" w:sz="0" w:space="0" w:color="auto"/>
                    <w:left w:val="none" w:sz="0" w:space="0" w:color="auto"/>
                    <w:bottom w:val="none" w:sz="0" w:space="0" w:color="auto"/>
                    <w:right w:val="none" w:sz="0" w:space="0" w:color="auto"/>
                  </w:divBdr>
                </w:div>
                <w:div w:id="1712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875">
          <w:marLeft w:val="0"/>
          <w:marRight w:val="0"/>
          <w:marTop w:val="0"/>
          <w:marBottom w:val="0"/>
          <w:divBdr>
            <w:top w:val="none" w:sz="0" w:space="0" w:color="auto"/>
            <w:left w:val="none" w:sz="0" w:space="0" w:color="auto"/>
            <w:bottom w:val="none" w:sz="0" w:space="0" w:color="auto"/>
            <w:right w:val="none" w:sz="0" w:space="0" w:color="auto"/>
          </w:divBdr>
          <w:divsChild>
            <w:div w:id="510411739">
              <w:marLeft w:val="0"/>
              <w:marRight w:val="0"/>
              <w:marTop w:val="0"/>
              <w:marBottom w:val="0"/>
              <w:divBdr>
                <w:top w:val="none" w:sz="0" w:space="0" w:color="auto"/>
                <w:left w:val="none" w:sz="0" w:space="0" w:color="auto"/>
                <w:bottom w:val="none" w:sz="0" w:space="0" w:color="auto"/>
                <w:right w:val="none" w:sz="0" w:space="0" w:color="auto"/>
              </w:divBdr>
              <w:divsChild>
                <w:div w:id="733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4161">
          <w:marLeft w:val="0"/>
          <w:marRight w:val="0"/>
          <w:marTop w:val="0"/>
          <w:marBottom w:val="0"/>
          <w:divBdr>
            <w:top w:val="none" w:sz="0" w:space="0" w:color="auto"/>
            <w:left w:val="none" w:sz="0" w:space="0" w:color="auto"/>
            <w:bottom w:val="none" w:sz="0" w:space="0" w:color="auto"/>
            <w:right w:val="none" w:sz="0" w:space="0" w:color="auto"/>
          </w:divBdr>
          <w:divsChild>
            <w:div w:id="1490175669">
              <w:marLeft w:val="0"/>
              <w:marRight w:val="0"/>
              <w:marTop w:val="240"/>
              <w:marBottom w:val="0"/>
              <w:divBdr>
                <w:top w:val="single" w:sz="6" w:space="12" w:color="000000"/>
                <w:left w:val="none" w:sz="0" w:space="0" w:color="auto"/>
                <w:bottom w:val="none" w:sz="0" w:space="0" w:color="auto"/>
                <w:right w:val="none" w:sz="0" w:space="0" w:color="auto"/>
              </w:divBdr>
              <w:divsChild>
                <w:div w:id="1294336653">
                  <w:marLeft w:val="0"/>
                  <w:marRight w:val="0"/>
                  <w:marTop w:val="0"/>
                  <w:marBottom w:val="120"/>
                  <w:divBdr>
                    <w:top w:val="none" w:sz="0" w:space="0" w:color="auto"/>
                    <w:left w:val="none" w:sz="0" w:space="0" w:color="auto"/>
                    <w:bottom w:val="none" w:sz="0" w:space="0" w:color="auto"/>
                    <w:right w:val="none" w:sz="0" w:space="0" w:color="auto"/>
                  </w:divBdr>
                  <w:divsChild>
                    <w:div w:id="551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8/1206/schedule/2/made?view=plain" TargetMode="External"/><Relationship Id="rId13" Type="http://schemas.openxmlformats.org/officeDocument/2006/relationships/hyperlink" Target="mailto:Mhthames@justice.gov.uk" TargetMode="External"/><Relationship Id="rId18" Type="http://schemas.openxmlformats.org/officeDocument/2006/relationships/hyperlink" Target="https://www.legislation.gov.uk/uksi/2008/1205/made/data.xht?view=snippet&amp;wrap=tru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AMHP@nelft.nhs.uk" TargetMode="External"/><Relationship Id="rId12" Type="http://schemas.openxmlformats.org/officeDocument/2006/relationships/hyperlink" Target="mailto:MHwestminster@justice.gov.uk" TargetMode="External"/><Relationship Id="rId17" Type="http://schemas.openxmlformats.org/officeDocument/2006/relationships/hyperlink" Target="https://www.legislation.gov.uk/uksi/2008/1205/made/data.xht?view=snippet&amp;wrap=true"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NEMailbox.OperationsRoom@met.police.uk"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08/1206/schedule/2/made?view=pla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EMailbox-.MentalHealthTeam@met.police.uk" TargetMode="External"/><Relationship Id="rId23" Type="http://schemas.openxmlformats.org/officeDocument/2006/relationships/fontTable" Target="fontTable.xml"/><Relationship Id="rId10" Type="http://schemas.openxmlformats.org/officeDocument/2006/relationships/hyperlink" Target="https://www.legislation.gov.uk/uksi/2008/1206/schedule/2/made?view=plain" TargetMode="External"/><Relationship Id="rId19" Type="http://schemas.openxmlformats.org/officeDocument/2006/relationships/hyperlink" Target="http://www.legislation.gov.uk/id/ukpga/1983/20" TargetMode="External"/><Relationship Id="rId4" Type="http://schemas.openxmlformats.org/officeDocument/2006/relationships/webSettings" Target="webSettings.xml"/><Relationship Id="rId9" Type="http://schemas.openxmlformats.org/officeDocument/2006/relationships/hyperlink" Target="https://www.legislation.gov.uk/uksi/2008/1206/schedule/2/made?view=plain" TargetMode="External"/><Relationship Id="rId14" Type="http://schemas.openxmlformats.org/officeDocument/2006/relationships/hyperlink" Target="http://www.met.police.uk/partner-service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BDE75156B7F4CA22238E871FFB674" ma:contentTypeVersion="5" ma:contentTypeDescription="Create a new document." ma:contentTypeScope="" ma:versionID="adc9b4a366ebbed24e316224324ca523">
  <xsd:schema xmlns:xsd="http://www.w3.org/2001/XMLSchema" xmlns:xs="http://www.w3.org/2001/XMLSchema" xmlns:p="http://schemas.microsoft.com/office/2006/metadata/properties" xmlns:ns2="d631bd51-4307-438d-b205-60f89387361b" xmlns:ns3="182c8f95-4b42-4fd5-aa69-5c9f7cdc8213" targetNamespace="http://schemas.microsoft.com/office/2006/metadata/properties" ma:root="true" ma:fieldsID="ab6f4ced91fdedc1cb9dbd3783475869" ns2:_="" ns3:_="">
    <xsd:import namespace="d631bd51-4307-438d-b205-60f89387361b"/>
    <xsd:import namespace="182c8f95-4b42-4fd5-aa69-5c9f7cdc82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1bd51-4307-438d-b205-60f893873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c8f95-4b42-4fd5-aa69-5c9f7cdc82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35ECA-F00A-47BF-93BE-FAAC83C8CEFC}"/>
</file>

<file path=customXml/itemProps2.xml><?xml version="1.0" encoding="utf-8"?>
<ds:datastoreItem xmlns:ds="http://schemas.openxmlformats.org/officeDocument/2006/customXml" ds:itemID="{7AD8970D-1B2E-40D6-8CAF-A3C176599357}"/>
</file>

<file path=customXml/itemProps3.xml><?xml version="1.0" encoding="utf-8"?>
<ds:datastoreItem xmlns:ds="http://schemas.openxmlformats.org/officeDocument/2006/customXml" ds:itemID="{13ADA93B-36BE-4AFF-B641-5DB61513F7F7}"/>
</file>

<file path=docProps/app.xml><?xml version="1.0" encoding="utf-8"?>
<Properties xmlns="http://schemas.openxmlformats.org/officeDocument/2006/extended-properties" xmlns:vt="http://schemas.openxmlformats.org/officeDocument/2006/docPropsVTypes">
  <Template>Normal</Template>
  <TotalTime>0</TotalTime>
  <Pages>1</Pages>
  <Words>10058</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Sophia-Maria</dc:creator>
  <cp:lastModifiedBy>Askew Siobhan</cp:lastModifiedBy>
  <cp:revision>2</cp:revision>
  <dcterms:created xsi:type="dcterms:W3CDTF">2022-10-04T11:02:00Z</dcterms:created>
  <dcterms:modified xsi:type="dcterms:W3CDTF">2022-10-04T11:02:00Z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0x010100542BDE75156B7F4CA22238E871FFB674</vt:lpwstr>
  </property>
</Properties>
</file>