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E2E0" w14:textId="77777777" w:rsidR="00995D72" w:rsidRDefault="00995D72" w:rsidP="00995D72">
      <w:pPr>
        <w:pStyle w:val="ListParagraph"/>
        <w:ind w:left="2062"/>
        <w:rPr>
          <w:rFonts w:ascii="Arial" w:eastAsia="Arial" w:hAnsi="Arial" w:cs="Arial"/>
          <w:b/>
          <w:bCs/>
          <w:color w:val="0000FF"/>
          <w:spacing w:val="4"/>
          <w:w w:val="101"/>
          <w:sz w:val="28"/>
          <w:szCs w:val="28"/>
          <w:u w:val="single"/>
        </w:rPr>
      </w:pPr>
    </w:p>
    <w:p w14:paraId="1BAF8A76" w14:textId="77777777" w:rsidR="00995D72" w:rsidRDefault="00995D72" w:rsidP="00995D72">
      <w:pPr>
        <w:pStyle w:val="ListParagraph"/>
        <w:ind w:left="2062"/>
        <w:rPr>
          <w:rFonts w:ascii="Arial" w:eastAsia="Arial" w:hAnsi="Arial" w:cs="Arial"/>
          <w:b/>
          <w:bCs/>
          <w:color w:val="0000FF"/>
          <w:spacing w:val="4"/>
          <w:w w:val="101"/>
          <w:sz w:val="28"/>
          <w:szCs w:val="28"/>
          <w:u w:val="single"/>
        </w:rPr>
      </w:pPr>
    </w:p>
    <w:p w14:paraId="385F979A" w14:textId="77777777" w:rsidR="00995D72" w:rsidRDefault="00995D72" w:rsidP="00495672">
      <w:pPr>
        <w:pStyle w:val="ListParagraph"/>
        <w:ind w:left="2062"/>
        <w:jc w:val="center"/>
        <w:rPr>
          <w:rFonts w:ascii="Arial" w:eastAsia="Arial" w:hAnsi="Arial" w:cs="Arial"/>
          <w:b/>
          <w:bCs/>
          <w:color w:val="0000FF"/>
          <w:spacing w:val="4"/>
          <w:w w:val="101"/>
          <w:sz w:val="28"/>
          <w:szCs w:val="28"/>
          <w:u w:val="single"/>
        </w:rPr>
      </w:pPr>
    </w:p>
    <w:p w14:paraId="4647B467" w14:textId="12B23963" w:rsidR="00095753" w:rsidRDefault="00A500C2" w:rsidP="00B53ACC">
      <w:pPr>
        <w:autoSpaceDE w:val="0"/>
        <w:autoSpaceDN w:val="0"/>
        <w:adjustRightInd w:val="0"/>
        <w:spacing w:after="0" w:line="240" w:lineRule="auto"/>
        <w:jc w:val="center"/>
        <w:rPr>
          <w:rFonts w:ascii="Arial" w:eastAsia="Arial" w:hAnsi="Arial" w:cs="Arial"/>
          <w:b/>
          <w:bCs/>
          <w:color w:val="0000FF"/>
          <w:spacing w:val="4"/>
          <w:w w:val="101"/>
          <w:sz w:val="28"/>
          <w:szCs w:val="28"/>
          <w:u w:val="single"/>
        </w:rPr>
      </w:pPr>
      <w:r>
        <w:rPr>
          <w:rFonts w:ascii="Arial" w:eastAsia="Arial" w:hAnsi="Arial" w:cs="Arial"/>
          <w:b/>
          <w:bCs/>
          <w:color w:val="0000FF"/>
          <w:spacing w:val="4"/>
          <w:w w:val="101"/>
          <w:sz w:val="28"/>
          <w:szCs w:val="28"/>
          <w:u w:val="single"/>
        </w:rPr>
        <w:t xml:space="preserve">S.117 </w:t>
      </w:r>
      <w:r w:rsidR="00306CA8">
        <w:rPr>
          <w:rFonts w:ascii="Arial" w:eastAsia="Arial" w:hAnsi="Arial" w:cs="Arial"/>
          <w:b/>
          <w:bCs/>
          <w:color w:val="0000FF"/>
          <w:spacing w:val="4"/>
          <w:w w:val="101"/>
          <w:sz w:val="28"/>
          <w:szCs w:val="28"/>
          <w:u w:val="single"/>
        </w:rPr>
        <w:t xml:space="preserve">Mental Health </w:t>
      </w:r>
      <w:r>
        <w:rPr>
          <w:rFonts w:ascii="Arial" w:eastAsia="Arial" w:hAnsi="Arial" w:cs="Arial"/>
          <w:b/>
          <w:bCs/>
          <w:color w:val="0000FF"/>
          <w:spacing w:val="4"/>
          <w:w w:val="101"/>
          <w:sz w:val="28"/>
          <w:szCs w:val="28"/>
          <w:u w:val="single"/>
        </w:rPr>
        <w:t>After-</w:t>
      </w:r>
      <w:r w:rsidR="00306CA8">
        <w:rPr>
          <w:rFonts w:ascii="Arial" w:eastAsia="Arial" w:hAnsi="Arial" w:cs="Arial"/>
          <w:b/>
          <w:bCs/>
          <w:color w:val="0000FF"/>
          <w:spacing w:val="4"/>
          <w:w w:val="101"/>
          <w:sz w:val="28"/>
          <w:szCs w:val="28"/>
          <w:u w:val="single"/>
        </w:rPr>
        <w:t>C</w:t>
      </w:r>
      <w:r>
        <w:rPr>
          <w:rFonts w:ascii="Arial" w:eastAsia="Arial" w:hAnsi="Arial" w:cs="Arial"/>
          <w:b/>
          <w:bCs/>
          <w:color w:val="0000FF"/>
          <w:spacing w:val="4"/>
          <w:w w:val="101"/>
          <w:sz w:val="28"/>
          <w:szCs w:val="28"/>
          <w:u w:val="single"/>
        </w:rPr>
        <w:t xml:space="preserve">are </w:t>
      </w:r>
    </w:p>
    <w:p w14:paraId="47E0BBDE" w14:textId="77777777" w:rsidR="00E60839" w:rsidRDefault="00E60839" w:rsidP="00B53ACC">
      <w:pPr>
        <w:autoSpaceDE w:val="0"/>
        <w:autoSpaceDN w:val="0"/>
        <w:adjustRightInd w:val="0"/>
        <w:spacing w:after="0" w:line="240" w:lineRule="auto"/>
        <w:jc w:val="center"/>
        <w:rPr>
          <w:rFonts w:ascii="Arial" w:eastAsia="Arial" w:hAnsi="Arial" w:cs="Arial"/>
          <w:b/>
          <w:bCs/>
          <w:color w:val="0000FF"/>
          <w:spacing w:val="4"/>
          <w:w w:val="101"/>
          <w:sz w:val="28"/>
          <w:szCs w:val="28"/>
          <w:u w:val="single"/>
        </w:rPr>
      </w:pPr>
    </w:p>
    <w:p w14:paraId="1394156F" w14:textId="77777777" w:rsidR="00E60839" w:rsidRDefault="00E60839" w:rsidP="00B53ACC">
      <w:pPr>
        <w:autoSpaceDE w:val="0"/>
        <w:autoSpaceDN w:val="0"/>
        <w:adjustRightInd w:val="0"/>
        <w:spacing w:after="0" w:line="240" w:lineRule="auto"/>
        <w:jc w:val="center"/>
        <w:rPr>
          <w:rFonts w:ascii="Arial" w:hAnsi="Arial" w:cs="Arial"/>
          <w:b/>
          <w:color w:val="000000"/>
          <w:sz w:val="24"/>
          <w:szCs w:val="24"/>
        </w:rPr>
      </w:pPr>
    </w:p>
    <w:p w14:paraId="3306F860" w14:textId="6C9746D4" w:rsidR="00B53ACC" w:rsidRDefault="00F03864" w:rsidP="00095753">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ab/>
        <w:t>Introduction</w:t>
      </w:r>
    </w:p>
    <w:p w14:paraId="2D73456E" w14:textId="7A1EA5D3" w:rsidR="00995D72" w:rsidRPr="00A500C2" w:rsidRDefault="00A500C2" w:rsidP="00E60839">
      <w:pPr>
        <w:pStyle w:val="ListParagraph"/>
        <w:numPr>
          <w:ilvl w:val="1"/>
          <w:numId w:val="39"/>
        </w:numPr>
        <w:autoSpaceDE w:val="0"/>
        <w:autoSpaceDN w:val="0"/>
        <w:adjustRightInd w:val="0"/>
        <w:spacing w:after="0" w:line="240" w:lineRule="auto"/>
        <w:rPr>
          <w:rFonts w:ascii="Arial" w:hAnsi="Arial" w:cs="Arial"/>
          <w:b/>
          <w:color w:val="000000"/>
          <w:sz w:val="24"/>
          <w:szCs w:val="24"/>
        </w:rPr>
      </w:pPr>
      <w:r w:rsidRPr="003F720F">
        <w:rPr>
          <w:rFonts w:ascii="Arial" w:eastAsia="Times New Roman" w:hAnsi="Arial" w:cs="Arial"/>
          <w:lang w:eastAsia="en-GB"/>
        </w:rPr>
        <w:t xml:space="preserve">Section 117 of the MHA places upon Health Authorities and Local Authorities a statutory duty   to work  together and with </w:t>
      </w:r>
      <w:r w:rsidR="00166756">
        <w:rPr>
          <w:rFonts w:ascii="Arial" w:eastAsia="Times New Roman" w:hAnsi="Arial" w:cs="Arial"/>
          <w:lang w:eastAsia="en-GB"/>
        </w:rPr>
        <w:t xml:space="preserve">independent and </w:t>
      </w:r>
      <w:r w:rsidRPr="003F720F">
        <w:rPr>
          <w:rFonts w:ascii="Arial" w:eastAsia="Times New Roman" w:hAnsi="Arial" w:cs="Arial"/>
          <w:lang w:eastAsia="en-GB"/>
        </w:rPr>
        <w:t xml:space="preserve">voluntary bodies to provide </w:t>
      </w:r>
      <w:r w:rsidR="00306CA8">
        <w:rPr>
          <w:rFonts w:ascii="Arial" w:eastAsia="Times New Roman" w:hAnsi="Arial" w:cs="Arial"/>
          <w:lang w:eastAsia="en-GB"/>
        </w:rPr>
        <w:t xml:space="preserve">mental health </w:t>
      </w:r>
      <w:r w:rsidRPr="003F720F">
        <w:rPr>
          <w:rFonts w:ascii="Arial" w:eastAsia="Times New Roman" w:hAnsi="Arial" w:cs="Arial"/>
          <w:lang w:eastAsia="en-GB"/>
        </w:rPr>
        <w:t xml:space="preserve">after-care services for all patients who have been detained in hospital under a treatment section of the MHA (i.e. Sections 3, 37, </w:t>
      </w:r>
      <w:r w:rsidR="00306CA8">
        <w:rPr>
          <w:rFonts w:ascii="Arial" w:eastAsia="Times New Roman" w:hAnsi="Arial" w:cs="Arial"/>
          <w:lang w:eastAsia="en-GB"/>
        </w:rPr>
        <w:t xml:space="preserve">45A, </w:t>
      </w:r>
      <w:r w:rsidRPr="003F720F">
        <w:rPr>
          <w:rFonts w:ascii="Arial" w:eastAsia="Times New Roman" w:hAnsi="Arial" w:cs="Arial"/>
          <w:lang w:eastAsia="en-GB"/>
        </w:rPr>
        <w:t>47 and 48). This includes all patients subject to a Community Treatment Order (CTO)</w:t>
      </w:r>
      <w:proofErr w:type="gramStart"/>
      <w:r w:rsidRPr="003F720F">
        <w:rPr>
          <w:rFonts w:ascii="Arial" w:eastAsia="Times New Roman" w:hAnsi="Arial" w:cs="Arial"/>
          <w:lang w:eastAsia="en-GB"/>
        </w:rPr>
        <w:t xml:space="preserve">.  </w:t>
      </w:r>
      <w:proofErr w:type="gramEnd"/>
      <w:r w:rsidRPr="003F720F">
        <w:rPr>
          <w:rFonts w:ascii="Arial" w:eastAsia="Times New Roman" w:hAnsi="Arial" w:cs="Arial"/>
          <w:lang w:eastAsia="en-GB"/>
        </w:rPr>
        <w:t>This duty is not to be interpreted only in</w:t>
      </w:r>
      <w:r w:rsidRPr="00166756">
        <w:rPr>
          <w:rFonts w:ascii="Arial" w:eastAsia="Times New Roman" w:hAnsi="Arial" w:cs="Arial"/>
          <w:i/>
          <w:iCs/>
          <w:lang w:eastAsia="en-GB"/>
        </w:rPr>
        <w:t xml:space="preserve"> general</w:t>
      </w:r>
      <w:r w:rsidRPr="003F720F">
        <w:rPr>
          <w:rFonts w:ascii="Arial" w:eastAsia="Times New Roman" w:hAnsi="Arial" w:cs="Arial"/>
          <w:lang w:eastAsia="en-GB"/>
        </w:rPr>
        <w:t xml:space="preserve"> terms </w:t>
      </w:r>
      <w:r w:rsidR="002017C6" w:rsidRPr="003F720F">
        <w:rPr>
          <w:rFonts w:ascii="Arial" w:eastAsia="Times New Roman" w:hAnsi="Arial" w:cs="Arial"/>
          <w:lang w:eastAsia="en-GB"/>
        </w:rPr>
        <w:t>i.e.,</w:t>
      </w:r>
      <w:r w:rsidRPr="003F720F">
        <w:rPr>
          <w:rFonts w:ascii="Arial" w:eastAsia="Times New Roman" w:hAnsi="Arial" w:cs="Arial"/>
          <w:lang w:eastAsia="en-GB"/>
        </w:rPr>
        <w:t xml:space="preserve"> through the borough-wide provision of services for mentally ill people in general, but </w:t>
      </w:r>
      <w:r w:rsidRPr="00166756">
        <w:rPr>
          <w:rFonts w:ascii="Arial" w:eastAsia="Times New Roman" w:hAnsi="Arial" w:cs="Arial"/>
          <w:i/>
          <w:iCs/>
          <w:lang w:eastAsia="en-GB"/>
        </w:rPr>
        <w:t>individually</w:t>
      </w:r>
      <w:r w:rsidRPr="003F720F">
        <w:rPr>
          <w:rFonts w:ascii="Arial" w:eastAsia="Times New Roman" w:hAnsi="Arial" w:cs="Arial"/>
          <w:lang w:eastAsia="en-GB"/>
        </w:rPr>
        <w:t xml:space="preserve"> </w:t>
      </w:r>
      <w:r w:rsidR="007E4B16" w:rsidRPr="003F720F">
        <w:rPr>
          <w:rFonts w:ascii="Arial" w:eastAsia="Times New Roman" w:hAnsi="Arial" w:cs="Arial"/>
          <w:lang w:eastAsia="en-GB"/>
        </w:rPr>
        <w:t>i.e.,</w:t>
      </w:r>
      <w:r w:rsidRPr="003F720F">
        <w:rPr>
          <w:rFonts w:ascii="Arial" w:eastAsia="Times New Roman" w:hAnsi="Arial" w:cs="Arial"/>
          <w:lang w:eastAsia="en-GB"/>
        </w:rPr>
        <w:t xml:space="preserve"> the </w:t>
      </w:r>
      <w:r w:rsidR="00306CA8">
        <w:rPr>
          <w:rFonts w:ascii="Arial" w:eastAsia="Times New Roman" w:hAnsi="Arial" w:cs="Arial"/>
          <w:lang w:eastAsia="en-GB"/>
        </w:rPr>
        <w:t xml:space="preserve">mental health </w:t>
      </w:r>
      <w:r w:rsidRPr="003F720F">
        <w:rPr>
          <w:rFonts w:ascii="Arial" w:eastAsia="Times New Roman" w:hAnsi="Arial" w:cs="Arial"/>
          <w:lang w:eastAsia="en-GB"/>
        </w:rPr>
        <w:t xml:space="preserve">after-care needs of </w:t>
      </w:r>
      <w:proofErr w:type="gramStart"/>
      <w:r w:rsidRPr="003F720F">
        <w:rPr>
          <w:rFonts w:ascii="Arial" w:eastAsia="Times New Roman" w:hAnsi="Arial" w:cs="Arial"/>
          <w:lang w:eastAsia="en-GB"/>
        </w:rPr>
        <w:t>each individual</w:t>
      </w:r>
      <w:proofErr w:type="gramEnd"/>
      <w:r w:rsidRPr="003F720F">
        <w:rPr>
          <w:rFonts w:ascii="Arial" w:eastAsia="Times New Roman" w:hAnsi="Arial" w:cs="Arial"/>
          <w:lang w:eastAsia="en-GB"/>
        </w:rPr>
        <w:t xml:space="preserve"> to whom Section 117 applies must be considered and met.  Health Authorities </w:t>
      </w:r>
      <w:r w:rsidR="00F03864">
        <w:rPr>
          <w:rFonts w:ascii="Arial" w:eastAsia="Times New Roman" w:hAnsi="Arial" w:cs="Arial"/>
          <w:lang w:eastAsia="en-GB"/>
        </w:rPr>
        <w:t xml:space="preserve">now means </w:t>
      </w:r>
      <w:r w:rsidR="00306CA8">
        <w:rPr>
          <w:rFonts w:ascii="Arial" w:eastAsia="Times New Roman" w:hAnsi="Arial" w:cs="Arial"/>
          <w:lang w:eastAsia="en-GB"/>
        </w:rPr>
        <w:t xml:space="preserve">Integrated Care </w:t>
      </w:r>
      <w:r w:rsidR="00F03864">
        <w:rPr>
          <w:rFonts w:ascii="Arial" w:eastAsia="Times New Roman" w:hAnsi="Arial" w:cs="Arial"/>
          <w:lang w:eastAsia="en-GB"/>
        </w:rPr>
        <w:t>Boards</w:t>
      </w:r>
      <w:r w:rsidRPr="003F720F">
        <w:rPr>
          <w:rFonts w:ascii="Arial" w:eastAsia="Times New Roman" w:hAnsi="Arial" w:cs="Arial"/>
          <w:lang w:eastAsia="en-GB"/>
        </w:rPr>
        <w:t xml:space="preserve">. Their </w:t>
      </w:r>
      <w:r w:rsidR="004F055E">
        <w:rPr>
          <w:rFonts w:ascii="Arial" w:eastAsia="Times New Roman" w:hAnsi="Arial" w:cs="Arial"/>
          <w:lang w:eastAsia="en-GB"/>
        </w:rPr>
        <w:t xml:space="preserve">role </w:t>
      </w:r>
      <w:r w:rsidR="00F03864">
        <w:rPr>
          <w:rFonts w:ascii="Arial" w:eastAsia="Times New Roman" w:hAnsi="Arial" w:cs="Arial"/>
          <w:lang w:eastAsia="en-GB"/>
        </w:rPr>
        <w:t xml:space="preserve">in the provision of services </w:t>
      </w:r>
      <w:r w:rsidR="004F055E">
        <w:rPr>
          <w:rFonts w:ascii="Arial" w:eastAsia="Times New Roman" w:hAnsi="Arial" w:cs="Arial"/>
          <w:lang w:eastAsia="en-GB"/>
        </w:rPr>
        <w:t xml:space="preserve">may often </w:t>
      </w:r>
      <w:proofErr w:type="gramStart"/>
      <w:r w:rsidR="004F055E">
        <w:rPr>
          <w:rFonts w:ascii="Arial" w:eastAsia="Times New Roman" w:hAnsi="Arial" w:cs="Arial"/>
          <w:lang w:eastAsia="en-GB"/>
        </w:rPr>
        <w:t xml:space="preserve">be </w:t>
      </w:r>
      <w:r w:rsidRPr="003F720F">
        <w:rPr>
          <w:rFonts w:ascii="Arial" w:eastAsia="Times New Roman" w:hAnsi="Arial" w:cs="Arial"/>
          <w:lang w:eastAsia="en-GB"/>
        </w:rPr>
        <w:t>delegated</w:t>
      </w:r>
      <w:proofErr w:type="gramEnd"/>
      <w:r w:rsidRPr="003F720F">
        <w:rPr>
          <w:rFonts w:ascii="Arial" w:eastAsia="Times New Roman" w:hAnsi="Arial" w:cs="Arial"/>
          <w:lang w:eastAsia="en-GB"/>
        </w:rPr>
        <w:t xml:space="preserve"> to NELFT as the main local provider of mental health services</w:t>
      </w:r>
      <w:r w:rsidR="004F055E">
        <w:rPr>
          <w:rFonts w:ascii="Arial" w:eastAsia="Times New Roman" w:hAnsi="Arial" w:cs="Arial"/>
          <w:lang w:eastAsia="en-GB"/>
        </w:rPr>
        <w:t xml:space="preserve"> but</w:t>
      </w:r>
      <w:r w:rsidR="004F055E" w:rsidRPr="004F055E">
        <w:rPr>
          <w:rFonts w:ascii="Arial" w:eastAsia="Times New Roman" w:hAnsi="Arial" w:cs="Arial"/>
          <w:lang w:eastAsia="en-GB"/>
        </w:rPr>
        <w:t xml:space="preserve"> </w:t>
      </w:r>
      <w:r w:rsidR="004F055E">
        <w:rPr>
          <w:rFonts w:ascii="Arial" w:eastAsia="Times New Roman" w:hAnsi="Arial" w:cs="Arial"/>
          <w:lang w:eastAsia="en-GB"/>
        </w:rPr>
        <w:t xml:space="preserve">it should be remembered </w:t>
      </w:r>
      <w:r w:rsidR="00F03864">
        <w:rPr>
          <w:rFonts w:ascii="Arial" w:eastAsia="Times New Roman" w:hAnsi="Arial" w:cs="Arial"/>
          <w:lang w:eastAsia="en-GB"/>
        </w:rPr>
        <w:t>wh</w:t>
      </w:r>
      <w:r w:rsidR="004F055E">
        <w:rPr>
          <w:rFonts w:ascii="Arial" w:eastAsia="Times New Roman" w:hAnsi="Arial" w:cs="Arial"/>
          <w:lang w:eastAsia="en-GB"/>
        </w:rPr>
        <w:t xml:space="preserve">o has the ultimate </w:t>
      </w:r>
      <w:r w:rsidR="004F055E" w:rsidRPr="003F720F">
        <w:rPr>
          <w:rFonts w:ascii="Arial" w:eastAsia="Times New Roman" w:hAnsi="Arial" w:cs="Arial"/>
          <w:lang w:eastAsia="en-GB"/>
        </w:rPr>
        <w:t>responsibilit</w:t>
      </w:r>
      <w:r w:rsidR="004F055E">
        <w:rPr>
          <w:rFonts w:ascii="Arial" w:eastAsia="Times New Roman" w:hAnsi="Arial" w:cs="Arial"/>
          <w:lang w:eastAsia="en-GB"/>
        </w:rPr>
        <w:t>y under this section.</w:t>
      </w:r>
    </w:p>
    <w:p w14:paraId="3A3B5C89" w14:textId="77777777" w:rsidR="00A500C2" w:rsidRDefault="00A500C2" w:rsidP="00A500C2">
      <w:pPr>
        <w:overflowPunct w:val="0"/>
        <w:autoSpaceDE w:val="0"/>
        <w:autoSpaceDN w:val="0"/>
        <w:adjustRightInd w:val="0"/>
        <w:spacing w:after="0" w:line="240" w:lineRule="auto"/>
        <w:ind w:left="-108"/>
        <w:jc w:val="both"/>
        <w:textAlignment w:val="baseline"/>
        <w:rPr>
          <w:rFonts w:ascii="Arial" w:eastAsia="Times New Roman" w:hAnsi="Arial" w:cs="Arial"/>
          <w:b/>
          <w:lang w:eastAsia="en-GB"/>
        </w:rPr>
      </w:pPr>
    </w:p>
    <w:p w14:paraId="1259C9DE" w14:textId="23B043A7" w:rsidR="00A500C2" w:rsidRPr="00A500C2" w:rsidRDefault="00A500C2" w:rsidP="00A500C2">
      <w:pPr>
        <w:overflowPunct w:val="0"/>
        <w:autoSpaceDE w:val="0"/>
        <w:autoSpaceDN w:val="0"/>
        <w:adjustRightInd w:val="0"/>
        <w:spacing w:after="0" w:line="240" w:lineRule="auto"/>
        <w:ind w:left="717" w:hanging="825"/>
        <w:jc w:val="both"/>
        <w:textAlignment w:val="baseline"/>
        <w:rPr>
          <w:rFonts w:ascii="Arial" w:eastAsia="Times New Roman" w:hAnsi="Arial" w:cs="Arial"/>
          <w:lang w:eastAsia="en-GB"/>
        </w:rPr>
      </w:pPr>
      <w:r>
        <w:rPr>
          <w:rFonts w:ascii="Arial" w:eastAsia="Times New Roman" w:hAnsi="Arial" w:cs="Arial"/>
          <w:b/>
          <w:lang w:eastAsia="en-GB"/>
        </w:rPr>
        <w:t>1.2</w:t>
      </w:r>
      <w:r>
        <w:rPr>
          <w:rFonts w:ascii="Arial" w:eastAsia="Times New Roman" w:hAnsi="Arial" w:cs="Arial"/>
          <w:b/>
          <w:lang w:eastAsia="en-GB"/>
        </w:rPr>
        <w:tab/>
      </w:r>
      <w:r w:rsidRPr="00A500C2">
        <w:rPr>
          <w:rFonts w:ascii="Arial" w:eastAsia="Times New Roman" w:hAnsi="Arial" w:cs="Arial"/>
          <w:lang w:eastAsia="en-GB"/>
        </w:rPr>
        <w:t>S117 is an automatic status that starts as soon as someone is detained on a treatment section</w:t>
      </w:r>
      <w:r>
        <w:rPr>
          <w:rFonts w:ascii="Arial" w:eastAsia="Times New Roman" w:hAnsi="Arial" w:cs="Arial"/>
          <w:lang w:eastAsia="en-GB"/>
        </w:rPr>
        <w:t>.</w:t>
      </w:r>
      <w:r w:rsidRPr="00A500C2">
        <w:rPr>
          <w:rFonts w:ascii="Arial" w:eastAsia="Times New Roman" w:hAnsi="Arial" w:cs="Arial"/>
          <w:lang w:eastAsia="en-GB"/>
        </w:rPr>
        <w:t xml:space="preserve">  It is not necessary for someone to be referred to S117 to have an entitlement to its status.</w:t>
      </w:r>
    </w:p>
    <w:p w14:paraId="19A1F1D0" w14:textId="6E903D81" w:rsidR="00A500C2" w:rsidRPr="00A500C2" w:rsidRDefault="00A500C2" w:rsidP="00A500C2">
      <w:pPr>
        <w:tabs>
          <w:tab w:val="left" w:pos="8998"/>
        </w:tabs>
        <w:overflowPunct w:val="0"/>
        <w:autoSpaceDE w:val="0"/>
        <w:autoSpaceDN w:val="0"/>
        <w:adjustRightInd w:val="0"/>
        <w:spacing w:after="0" w:line="240" w:lineRule="auto"/>
        <w:ind w:left="717"/>
        <w:jc w:val="both"/>
        <w:textAlignment w:val="baseline"/>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sidRPr="00A500C2">
        <w:rPr>
          <w:rFonts w:ascii="Arial" w:eastAsia="Times New Roman" w:hAnsi="Arial" w:cs="Arial"/>
          <w:lang w:eastAsia="en-GB"/>
        </w:rPr>
        <w:t xml:space="preserve"> </w:t>
      </w:r>
      <w:r>
        <w:rPr>
          <w:rFonts w:ascii="Arial" w:eastAsia="Times New Roman" w:hAnsi="Arial" w:cs="Arial"/>
          <w:lang w:eastAsia="en-GB"/>
        </w:rPr>
        <w:t xml:space="preserve"> In </w:t>
      </w:r>
      <w:r w:rsidRPr="00A500C2">
        <w:rPr>
          <w:rFonts w:ascii="Arial" w:eastAsia="Times New Roman" w:hAnsi="Arial" w:cs="Arial"/>
          <w:lang w:eastAsia="en-GB"/>
        </w:rPr>
        <w:t>practic</w:t>
      </w:r>
      <w:r>
        <w:rPr>
          <w:rFonts w:ascii="Arial" w:eastAsia="Times New Roman" w:hAnsi="Arial" w:cs="Arial"/>
          <w:lang w:eastAsia="en-GB"/>
        </w:rPr>
        <w:t>e</w:t>
      </w:r>
      <w:r w:rsidRPr="00A500C2">
        <w:rPr>
          <w:rFonts w:ascii="Arial" w:eastAsia="Times New Roman" w:hAnsi="Arial" w:cs="Arial"/>
          <w:lang w:eastAsia="en-GB"/>
        </w:rPr>
        <w:t xml:space="preserve"> it is </w:t>
      </w:r>
      <w:r w:rsidR="004F055E">
        <w:rPr>
          <w:rFonts w:ascii="Arial" w:eastAsia="Times New Roman" w:hAnsi="Arial" w:cs="Arial"/>
          <w:lang w:eastAsia="en-GB"/>
        </w:rPr>
        <w:t xml:space="preserve">usually </w:t>
      </w:r>
      <w:r w:rsidRPr="00A500C2">
        <w:rPr>
          <w:rFonts w:ascii="Arial" w:eastAsia="Times New Roman" w:hAnsi="Arial" w:cs="Arial"/>
          <w:lang w:eastAsia="en-GB"/>
        </w:rPr>
        <w:t xml:space="preserve">through </w:t>
      </w:r>
      <w:r w:rsidR="004F055E">
        <w:rPr>
          <w:rFonts w:ascii="Arial" w:eastAsia="Times New Roman" w:hAnsi="Arial" w:cs="Arial"/>
          <w:lang w:eastAsia="en-GB"/>
        </w:rPr>
        <w:t xml:space="preserve">the Care Programme </w:t>
      </w:r>
      <w:r w:rsidR="002017C6">
        <w:rPr>
          <w:rFonts w:ascii="Arial" w:eastAsia="Times New Roman" w:hAnsi="Arial" w:cs="Arial"/>
          <w:lang w:eastAsia="en-GB"/>
        </w:rPr>
        <w:t>Approach (</w:t>
      </w:r>
      <w:r w:rsidRPr="00A500C2">
        <w:rPr>
          <w:rFonts w:ascii="Arial" w:eastAsia="Times New Roman" w:hAnsi="Arial" w:cs="Arial"/>
          <w:lang w:eastAsia="en-GB"/>
        </w:rPr>
        <w:t>CPA</w:t>
      </w:r>
      <w:r w:rsidR="004F055E">
        <w:rPr>
          <w:rFonts w:ascii="Arial" w:eastAsia="Times New Roman" w:hAnsi="Arial" w:cs="Arial"/>
          <w:lang w:eastAsia="en-GB"/>
        </w:rPr>
        <w:t>)</w:t>
      </w:r>
      <w:r w:rsidRPr="00A500C2">
        <w:rPr>
          <w:rFonts w:ascii="Arial" w:eastAsia="Times New Roman" w:hAnsi="Arial" w:cs="Arial"/>
          <w:lang w:eastAsia="en-GB"/>
        </w:rPr>
        <w:t xml:space="preserve"> that after-care under Section 117 is provided.</w:t>
      </w:r>
    </w:p>
    <w:p w14:paraId="74C679D2" w14:textId="0F0622C3" w:rsidR="00A500C2" w:rsidRPr="00A500C2" w:rsidRDefault="00A500C2" w:rsidP="00A500C2">
      <w:pPr>
        <w:tabs>
          <w:tab w:val="left" w:pos="8998"/>
        </w:tabs>
        <w:overflowPunct w:val="0"/>
        <w:autoSpaceDE w:val="0"/>
        <w:autoSpaceDN w:val="0"/>
        <w:adjustRightInd w:val="0"/>
        <w:spacing w:after="0" w:line="240" w:lineRule="auto"/>
        <w:ind w:left="709" w:hanging="851"/>
        <w:jc w:val="both"/>
        <w:textAlignment w:val="baseline"/>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Pr="00A500C2">
        <w:rPr>
          <w:rFonts w:ascii="Arial" w:eastAsia="Times New Roman" w:hAnsi="Arial" w:cs="Arial"/>
          <w:lang w:eastAsia="en-GB"/>
        </w:rPr>
        <w:t xml:space="preserve"> </w:t>
      </w:r>
      <w:r w:rsidR="004F055E">
        <w:rPr>
          <w:rFonts w:ascii="Arial" w:eastAsia="Times New Roman" w:hAnsi="Arial" w:cs="Arial"/>
          <w:lang w:eastAsia="en-GB"/>
        </w:rPr>
        <w:t>Mental Health a</w:t>
      </w:r>
      <w:r>
        <w:rPr>
          <w:rFonts w:ascii="Arial" w:eastAsia="Times New Roman" w:hAnsi="Arial" w:cs="Arial"/>
          <w:lang w:eastAsia="en-GB"/>
        </w:rPr>
        <w:t xml:space="preserve">ftercare </w:t>
      </w:r>
      <w:r w:rsidRPr="00A500C2">
        <w:rPr>
          <w:rFonts w:ascii="Arial" w:eastAsia="Times New Roman" w:hAnsi="Arial" w:cs="Arial"/>
          <w:lang w:eastAsia="en-GB"/>
        </w:rPr>
        <w:t>under S117 is</w:t>
      </w:r>
      <w:r w:rsidR="004F055E">
        <w:rPr>
          <w:rFonts w:ascii="Arial" w:eastAsia="Times New Roman" w:hAnsi="Arial" w:cs="Arial"/>
          <w:lang w:eastAsia="en-GB"/>
        </w:rPr>
        <w:t xml:space="preserve"> </w:t>
      </w:r>
      <w:r w:rsidRPr="00A500C2">
        <w:rPr>
          <w:rFonts w:ascii="Arial" w:eastAsia="Times New Roman" w:hAnsi="Arial" w:cs="Arial"/>
          <w:lang w:eastAsia="en-GB"/>
        </w:rPr>
        <w:t>defined in S117 (6)</w:t>
      </w:r>
      <w:r w:rsidR="004F055E">
        <w:rPr>
          <w:rFonts w:ascii="Arial" w:eastAsia="Times New Roman" w:hAnsi="Arial" w:cs="Arial"/>
          <w:lang w:eastAsia="en-GB"/>
        </w:rPr>
        <w:t xml:space="preserve"> and again in Section 75(5) of the Care </w:t>
      </w:r>
      <w:r w:rsidR="00166756">
        <w:rPr>
          <w:rFonts w:ascii="Arial" w:eastAsia="Times New Roman" w:hAnsi="Arial" w:cs="Arial"/>
          <w:lang w:eastAsia="en-GB"/>
        </w:rPr>
        <w:t>A</w:t>
      </w:r>
      <w:r w:rsidR="004F055E">
        <w:rPr>
          <w:rFonts w:ascii="Arial" w:eastAsia="Times New Roman" w:hAnsi="Arial" w:cs="Arial"/>
          <w:lang w:eastAsia="en-GB"/>
        </w:rPr>
        <w:t>ct 2014</w:t>
      </w:r>
      <w:r w:rsidRPr="00A500C2">
        <w:rPr>
          <w:rFonts w:ascii="Arial" w:eastAsia="Times New Roman" w:hAnsi="Arial" w:cs="Arial"/>
          <w:lang w:eastAsia="en-GB"/>
        </w:rPr>
        <w:t xml:space="preserve">. In addition, the </w:t>
      </w:r>
      <w:r w:rsidR="002017C6" w:rsidRPr="00A500C2">
        <w:rPr>
          <w:rFonts w:ascii="Arial" w:eastAsia="Times New Roman" w:hAnsi="Arial" w:cs="Arial"/>
          <w:lang w:eastAsia="en-GB"/>
        </w:rPr>
        <w:t>following should</w:t>
      </w:r>
      <w:r w:rsidRPr="00A500C2">
        <w:rPr>
          <w:rFonts w:ascii="Arial" w:eastAsia="Times New Roman" w:hAnsi="Arial" w:cs="Arial"/>
          <w:lang w:eastAsia="en-GB"/>
        </w:rPr>
        <w:t xml:space="preserve"> be noted:</w:t>
      </w:r>
    </w:p>
    <w:p w14:paraId="7D3C7581" w14:textId="6F7D2CE1" w:rsidR="00A500C2" w:rsidRPr="00A500C2" w:rsidRDefault="00A500C2" w:rsidP="00A500C2">
      <w:pPr>
        <w:tabs>
          <w:tab w:val="left" w:pos="33"/>
          <w:tab w:val="left" w:pos="8998"/>
        </w:tabs>
        <w:overflowPunct w:val="0"/>
        <w:autoSpaceDE w:val="0"/>
        <w:autoSpaceDN w:val="0"/>
        <w:adjustRightInd w:val="0"/>
        <w:spacing w:after="0" w:line="240" w:lineRule="auto"/>
        <w:ind w:left="709"/>
        <w:jc w:val="both"/>
        <w:textAlignment w:val="baseline"/>
        <w:rPr>
          <w:rFonts w:ascii="Arial" w:eastAsia="Times New Roman" w:hAnsi="Arial" w:cs="Arial"/>
          <w:i/>
          <w:lang w:eastAsia="en-GB"/>
        </w:rPr>
      </w:pPr>
      <w:r w:rsidRPr="00A500C2">
        <w:rPr>
          <w:rFonts w:ascii="Arial" w:eastAsia="Times New Roman" w:hAnsi="Arial" w:cs="Arial"/>
          <w:i/>
          <w:lang w:eastAsia="en-GB"/>
        </w:rPr>
        <w:tab/>
      </w:r>
      <w:r>
        <w:rPr>
          <w:rFonts w:ascii="Arial" w:eastAsia="Times New Roman" w:hAnsi="Arial" w:cs="Arial"/>
          <w:i/>
          <w:lang w:eastAsia="en-GB"/>
        </w:rPr>
        <w:tab/>
        <w:t xml:space="preserve"> </w:t>
      </w:r>
      <w:r w:rsidR="002017C6" w:rsidRPr="00A500C2">
        <w:rPr>
          <w:rFonts w:ascii="Arial" w:eastAsia="Times New Roman" w:hAnsi="Arial" w:cs="Arial"/>
          <w:i/>
          <w:lang w:eastAsia="en-GB"/>
        </w:rPr>
        <w:t>‘CCGs</w:t>
      </w:r>
      <w:r w:rsidR="004F055E">
        <w:rPr>
          <w:rFonts w:ascii="Arial" w:eastAsia="Times New Roman" w:hAnsi="Arial" w:cs="Arial"/>
          <w:i/>
          <w:lang w:eastAsia="en-GB"/>
        </w:rPr>
        <w:t xml:space="preserve"> and local authorities should interpret the definition of after-care services </w:t>
      </w:r>
      <w:r w:rsidRPr="00A500C2">
        <w:rPr>
          <w:rFonts w:ascii="Arial" w:eastAsia="Times New Roman" w:hAnsi="Arial" w:cs="Arial"/>
          <w:i/>
          <w:lang w:eastAsia="en-GB"/>
        </w:rPr>
        <w:t>broad</w:t>
      </w:r>
      <w:r w:rsidR="004F055E">
        <w:rPr>
          <w:rFonts w:ascii="Arial" w:eastAsia="Times New Roman" w:hAnsi="Arial" w:cs="Arial"/>
          <w:i/>
          <w:lang w:eastAsia="en-GB"/>
        </w:rPr>
        <w:t>ly</w:t>
      </w:r>
      <w:r w:rsidRPr="00A500C2">
        <w:rPr>
          <w:rFonts w:ascii="Arial" w:eastAsia="Times New Roman" w:hAnsi="Arial" w:cs="Arial"/>
          <w:i/>
          <w:lang w:eastAsia="en-GB"/>
        </w:rPr>
        <w:t xml:space="preserve">.  For example, aftercare can encompass, health, social </w:t>
      </w:r>
      <w:proofErr w:type="gramStart"/>
      <w:r w:rsidRPr="00A500C2">
        <w:rPr>
          <w:rFonts w:ascii="Arial" w:eastAsia="Times New Roman" w:hAnsi="Arial" w:cs="Arial"/>
          <w:i/>
          <w:lang w:eastAsia="en-GB"/>
        </w:rPr>
        <w:t>care</w:t>
      </w:r>
      <w:proofErr w:type="gramEnd"/>
      <w:r w:rsidRPr="00A500C2">
        <w:rPr>
          <w:rFonts w:ascii="Arial" w:eastAsia="Times New Roman" w:hAnsi="Arial" w:cs="Arial"/>
          <w:i/>
          <w:lang w:eastAsia="en-GB"/>
        </w:rPr>
        <w:t xml:space="preserve"> and employment services, supported accommodation and services to meet the person’s wider social, cultural and spiritual needs, if these services meet a need that arises directly from and is related to the particular patient’s mental disorder and helps to reduce the risk of a deterioration</w:t>
      </w:r>
      <w:r w:rsidR="00B6667E">
        <w:rPr>
          <w:rFonts w:ascii="Arial" w:eastAsia="Times New Roman" w:hAnsi="Arial" w:cs="Arial"/>
          <w:i/>
          <w:lang w:eastAsia="en-GB"/>
        </w:rPr>
        <w:t xml:space="preserve"> in the patient’s mental condition</w:t>
      </w:r>
      <w:r w:rsidRPr="00A500C2">
        <w:rPr>
          <w:rFonts w:ascii="Arial" w:eastAsia="Times New Roman" w:hAnsi="Arial" w:cs="Arial"/>
          <w:i/>
          <w:lang w:eastAsia="en-GB"/>
        </w:rPr>
        <w:t>.</w:t>
      </w:r>
      <w:r w:rsidRPr="00A500C2">
        <w:rPr>
          <w:rFonts w:ascii="Arial" w:eastAsia="Times New Roman" w:hAnsi="Arial" w:cs="Arial"/>
          <w:lang w:eastAsia="en-GB"/>
        </w:rPr>
        <w:t xml:space="preserve">’  </w:t>
      </w:r>
      <w:r w:rsidR="00B6667E">
        <w:rPr>
          <w:rFonts w:ascii="Arial" w:eastAsia="Times New Roman" w:hAnsi="Arial" w:cs="Arial"/>
          <w:lang w:eastAsia="en-GB"/>
        </w:rPr>
        <w:t xml:space="preserve">MHA </w:t>
      </w:r>
      <w:r w:rsidR="00166756">
        <w:rPr>
          <w:rFonts w:ascii="Arial" w:eastAsia="Times New Roman" w:hAnsi="Arial" w:cs="Arial"/>
          <w:lang w:eastAsia="en-GB"/>
        </w:rPr>
        <w:t xml:space="preserve">Code </w:t>
      </w:r>
      <w:r w:rsidR="00B6667E">
        <w:rPr>
          <w:rFonts w:ascii="Arial" w:eastAsia="Times New Roman" w:hAnsi="Arial" w:cs="Arial"/>
          <w:lang w:eastAsia="en-GB"/>
        </w:rPr>
        <w:t xml:space="preserve">of Practice, </w:t>
      </w:r>
      <w:r w:rsidR="002017C6">
        <w:rPr>
          <w:rFonts w:ascii="Arial" w:eastAsia="Times New Roman" w:hAnsi="Arial" w:cs="Arial"/>
          <w:lang w:eastAsia="en-GB"/>
        </w:rPr>
        <w:t>33.4.</w:t>
      </w:r>
    </w:p>
    <w:p w14:paraId="1374DEC3" w14:textId="77777777" w:rsidR="00A500C2" w:rsidRPr="00A500C2" w:rsidRDefault="00A500C2" w:rsidP="00A500C2">
      <w:pPr>
        <w:tabs>
          <w:tab w:val="left" w:pos="33"/>
        </w:tabs>
        <w:overflowPunct w:val="0"/>
        <w:autoSpaceDE w:val="0"/>
        <w:autoSpaceDN w:val="0"/>
        <w:adjustRightInd w:val="0"/>
        <w:spacing w:after="0" w:line="240" w:lineRule="auto"/>
        <w:jc w:val="both"/>
        <w:textAlignment w:val="baseline"/>
        <w:rPr>
          <w:rFonts w:ascii="Arial" w:eastAsia="Times New Roman" w:hAnsi="Arial" w:cs="Arial"/>
          <w:lang w:eastAsia="en-GB"/>
        </w:rPr>
      </w:pPr>
    </w:p>
    <w:p w14:paraId="05928CED" w14:textId="4D9097BE" w:rsidR="00A500C2" w:rsidRPr="00A500C2" w:rsidRDefault="00A500C2" w:rsidP="00A500C2">
      <w:pPr>
        <w:tabs>
          <w:tab w:val="left" w:pos="33"/>
        </w:tabs>
        <w:overflowPunct w:val="0"/>
        <w:autoSpaceDE w:val="0"/>
        <w:autoSpaceDN w:val="0"/>
        <w:adjustRightInd w:val="0"/>
        <w:spacing w:after="0" w:line="240" w:lineRule="auto"/>
        <w:ind w:left="709"/>
        <w:jc w:val="both"/>
        <w:textAlignment w:val="baseline"/>
        <w:rPr>
          <w:rFonts w:ascii="Arial" w:eastAsia="Times New Roman" w:hAnsi="Arial" w:cs="Arial"/>
          <w:lang w:eastAsia="en-GB"/>
        </w:rPr>
      </w:pPr>
      <w:r>
        <w:rPr>
          <w:rFonts w:ascii="Arial" w:eastAsia="Times New Roman" w:hAnsi="Arial" w:cs="Arial"/>
          <w:lang w:eastAsia="en-GB"/>
        </w:rPr>
        <w:tab/>
      </w:r>
      <w:r w:rsidRPr="00A500C2">
        <w:rPr>
          <w:rFonts w:ascii="Arial" w:eastAsia="Times New Roman" w:hAnsi="Arial" w:cs="Arial"/>
          <w:lang w:eastAsia="en-GB"/>
        </w:rPr>
        <w:t>It should be noted that th</w:t>
      </w:r>
      <w:r w:rsidR="00F03864">
        <w:rPr>
          <w:rFonts w:ascii="Arial" w:eastAsia="Times New Roman" w:hAnsi="Arial" w:cs="Arial"/>
          <w:lang w:eastAsia="en-GB"/>
        </w:rPr>
        <w:t xml:space="preserve">is </w:t>
      </w:r>
      <w:r w:rsidRPr="00A500C2">
        <w:rPr>
          <w:rFonts w:ascii="Arial" w:eastAsia="Times New Roman" w:hAnsi="Arial" w:cs="Arial"/>
          <w:lang w:eastAsia="en-GB"/>
        </w:rPr>
        <w:t xml:space="preserve">extract refers to supported accommodation.  Whilst this would be included under S117, as would accommodation provided as part of a Residential or Nursing Home package, S117 would not normally extend to ordinary/mainstream accommodation.  This is because </w:t>
      </w:r>
      <w:r w:rsidR="003810A7">
        <w:rPr>
          <w:rFonts w:ascii="Arial" w:eastAsia="Times New Roman" w:hAnsi="Arial" w:cs="Arial"/>
          <w:lang w:eastAsia="en-GB"/>
        </w:rPr>
        <w:t>accommodation</w:t>
      </w:r>
      <w:r w:rsidRPr="00A500C2">
        <w:rPr>
          <w:rFonts w:ascii="Arial" w:eastAsia="Times New Roman" w:hAnsi="Arial" w:cs="Arial"/>
          <w:lang w:eastAsia="en-GB"/>
        </w:rPr>
        <w:t xml:space="preserve"> is a basic human need, irrespective of whether someone has a mental disorder.</w:t>
      </w:r>
      <w:r w:rsidR="00166756">
        <w:rPr>
          <w:rFonts w:ascii="Arial" w:eastAsia="Times New Roman" w:hAnsi="Arial" w:cs="Arial"/>
          <w:lang w:eastAsia="en-GB"/>
        </w:rPr>
        <w:t xml:space="preserve"> However, it is still arguable that where someone would otherwise be homeless and provision of accommodation is part of their care plan, this </w:t>
      </w:r>
      <w:r w:rsidR="00F03864">
        <w:rPr>
          <w:rFonts w:ascii="Arial" w:eastAsia="Times New Roman" w:hAnsi="Arial" w:cs="Arial"/>
          <w:lang w:eastAsia="en-GB"/>
        </w:rPr>
        <w:t>forms</w:t>
      </w:r>
      <w:r w:rsidR="00166756">
        <w:rPr>
          <w:rFonts w:ascii="Arial" w:eastAsia="Times New Roman" w:hAnsi="Arial" w:cs="Arial"/>
          <w:lang w:eastAsia="en-GB"/>
        </w:rPr>
        <w:t xml:space="preserve"> part of the S117 duty. </w:t>
      </w:r>
    </w:p>
    <w:p w14:paraId="62350868" w14:textId="77777777" w:rsidR="00A500C2" w:rsidRPr="00A500C2" w:rsidRDefault="00A500C2" w:rsidP="00A500C2">
      <w:pPr>
        <w:tabs>
          <w:tab w:val="left" w:pos="33"/>
        </w:tabs>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7907358" w14:textId="3C175B63" w:rsidR="00A500C2" w:rsidRPr="00A500C2" w:rsidRDefault="00A500C2" w:rsidP="00A500C2">
      <w:pPr>
        <w:overflowPunct w:val="0"/>
        <w:autoSpaceDE w:val="0"/>
        <w:autoSpaceDN w:val="0"/>
        <w:adjustRightInd w:val="0"/>
        <w:spacing w:after="0" w:line="240" w:lineRule="auto"/>
        <w:ind w:left="709" w:hanging="742"/>
        <w:jc w:val="both"/>
        <w:textAlignment w:val="baseline"/>
        <w:rPr>
          <w:rFonts w:ascii="Arial" w:eastAsia="Times New Roman" w:hAnsi="Arial" w:cs="Arial"/>
          <w:lang w:eastAsia="en-GB"/>
        </w:rPr>
      </w:pPr>
      <w:r>
        <w:rPr>
          <w:rFonts w:ascii="Arial" w:eastAsia="Times New Roman" w:hAnsi="Arial" w:cs="Arial"/>
          <w:b/>
          <w:lang w:eastAsia="en-GB"/>
        </w:rPr>
        <w:t>1.3</w:t>
      </w:r>
      <w:r>
        <w:rPr>
          <w:rFonts w:ascii="Arial" w:eastAsia="Times New Roman" w:hAnsi="Arial" w:cs="Arial"/>
          <w:b/>
          <w:lang w:eastAsia="en-GB"/>
        </w:rPr>
        <w:tab/>
      </w:r>
      <w:r>
        <w:rPr>
          <w:rFonts w:ascii="Arial" w:eastAsia="Times New Roman" w:hAnsi="Arial" w:cs="Arial"/>
          <w:b/>
          <w:lang w:eastAsia="en-GB"/>
        </w:rPr>
        <w:tab/>
      </w:r>
      <w:r w:rsidRPr="00A500C2">
        <w:rPr>
          <w:rFonts w:ascii="Arial" w:eastAsia="Times New Roman" w:hAnsi="Arial" w:cs="Arial"/>
          <w:lang w:eastAsia="en-GB"/>
        </w:rPr>
        <w:t>When the local authority is providing accommodation under S117, as this is part of the patient’s care plan, the Care Act 2014 now specifies that if the patient expresses a preference for a particular placement, this must be respected.  This is dependent on the placement:</w:t>
      </w:r>
    </w:p>
    <w:p w14:paraId="6BA5D095" w14:textId="77777777" w:rsidR="00A500C2" w:rsidRPr="00A500C2" w:rsidRDefault="00A500C2" w:rsidP="00A500C2">
      <w:pPr>
        <w:overflowPunct w:val="0"/>
        <w:autoSpaceDE w:val="0"/>
        <w:autoSpaceDN w:val="0"/>
        <w:adjustRightInd w:val="0"/>
        <w:spacing w:after="0" w:line="240" w:lineRule="auto"/>
        <w:ind w:hanging="33"/>
        <w:jc w:val="both"/>
        <w:textAlignment w:val="baseline"/>
        <w:rPr>
          <w:rFonts w:ascii="Arial" w:eastAsia="Times New Roman" w:hAnsi="Arial" w:cs="Arial"/>
          <w:lang w:eastAsia="en-GB"/>
        </w:rPr>
      </w:pPr>
    </w:p>
    <w:p w14:paraId="533FC742" w14:textId="77777777" w:rsidR="00A500C2" w:rsidRPr="00A500C2" w:rsidRDefault="00A500C2" w:rsidP="00A500C2">
      <w:pPr>
        <w:numPr>
          <w:ilvl w:val="0"/>
          <w:numId w:val="43"/>
        </w:numPr>
        <w:overflowPunct w:val="0"/>
        <w:autoSpaceDE w:val="0"/>
        <w:autoSpaceDN w:val="0"/>
        <w:adjustRightInd w:val="0"/>
        <w:spacing w:after="0" w:line="240" w:lineRule="auto"/>
        <w:contextualSpacing/>
        <w:jc w:val="both"/>
        <w:textAlignment w:val="baseline"/>
        <w:rPr>
          <w:rFonts w:ascii="Arial" w:eastAsia="Times New Roman" w:hAnsi="Arial" w:cs="Arial"/>
          <w:lang w:eastAsia="en-GB"/>
        </w:rPr>
      </w:pPr>
      <w:r w:rsidRPr="00A500C2">
        <w:rPr>
          <w:rFonts w:ascii="Arial" w:eastAsia="Times New Roman" w:hAnsi="Arial" w:cs="Arial"/>
          <w:lang w:eastAsia="en-GB"/>
        </w:rPr>
        <w:t>Being of the same type as the care plan specifies</w:t>
      </w:r>
    </w:p>
    <w:p w14:paraId="50CC14CE" w14:textId="77777777" w:rsidR="00A500C2" w:rsidRPr="00A500C2" w:rsidRDefault="00A500C2" w:rsidP="00A500C2">
      <w:pPr>
        <w:numPr>
          <w:ilvl w:val="0"/>
          <w:numId w:val="43"/>
        </w:numPr>
        <w:overflowPunct w:val="0"/>
        <w:autoSpaceDE w:val="0"/>
        <w:autoSpaceDN w:val="0"/>
        <w:adjustRightInd w:val="0"/>
        <w:spacing w:after="0" w:line="240" w:lineRule="auto"/>
        <w:contextualSpacing/>
        <w:jc w:val="both"/>
        <w:textAlignment w:val="baseline"/>
        <w:rPr>
          <w:rFonts w:ascii="Arial" w:eastAsia="Times New Roman" w:hAnsi="Arial" w:cs="Arial"/>
          <w:lang w:eastAsia="en-GB"/>
        </w:rPr>
      </w:pPr>
      <w:r w:rsidRPr="00A500C2">
        <w:rPr>
          <w:rFonts w:ascii="Arial" w:eastAsia="Times New Roman" w:hAnsi="Arial" w:cs="Arial"/>
          <w:lang w:eastAsia="en-GB"/>
        </w:rPr>
        <w:t>Being suitable to the patient’s needs</w:t>
      </w:r>
    </w:p>
    <w:p w14:paraId="4046F6E8" w14:textId="1470A206" w:rsidR="00A500C2" w:rsidRPr="00A500C2" w:rsidRDefault="00A500C2" w:rsidP="00A500C2">
      <w:pPr>
        <w:numPr>
          <w:ilvl w:val="0"/>
          <w:numId w:val="43"/>
        </w:numPr>
        <w:overflowPunct w:val="0"/>
        <w:autoSpaceDE w:val="0"/>
        <w:autoSpaceDN w:val="0"/>
        <w:adjustRightInd w:val="0"/>
        <w:spacing w:after="0" w:line="240" w:lineRule="auto"/>
        <w:contextualSpacing/>
        <w:jc w:val="both"/>
        <w:textAlignment w:val="baseline"/>
        <w:rPr>
          <w:rFonts w:ascii="Arial" w:eastAsia="Times New Roman" w:hAnsi="Arial" w:cs="Arial"/>
          <w:lang w:eastAsia="en-GB"/>
        </w:rPr>
      </w:pPr>
      <w:r w:rsidRPr="00A500C2">
        <w:rPr>
          <w:rFonts w:ascii="Arial" w:eastAsia="Times New Roman" w:hAnsi="Arial" w:cs="Arial"/>
          <w:lang w:eastAsia="en-GB"/>
        </w:rPr>
        <w:t xml:space="preserve">Being available and willing to accept the </w:t>
      </w:r>
      <w:r w:rsidR="002017C6" w:rsidRPr="00A500C2">
        <w:rPr>
          <w:rFonts w:ascii="Arial" w:eastAsia="Times New Roman" w:hAnsi="Arial" w:cs="Arial"/>
          <w:lang w:eastAsia="en-GB"/>
        </w:rPr>
        <w:t>patient.</w:t>
      </w:r>
    </w:p>
    <w:p w14:paraId="4FB16B99" w14:textId="58213F9F" w:rsidR="00A500C2" w:rsidRPr="00F03864" w:rsidRDefault="00A500C2" w:rsidP="00A500C2">
      <w:pPr>
        <w:numPr>
          <w:ilvl w:val="0"/>
          <w:numId w:val="43"/>
        </w:numPr>
        <w:overflowPunct w:val="0"/>
        <w:autoSpaceDE w:val="0"/>
        <w:autoSpaceDN w:val="0"/>
        <w:adjustRightInd w:val="0"/>
        <w:spacing w:after="0" w:line="240" w:lineRule="auto"/>
        <w:contextualSpacing/>
        <w:jc w:val="both"/>
        <w:textAlignment w:val="baseline"/>
        <w:rPr>
          <w:rFonts w:ascii="Arial" w:eastAsia="Times New Roman" w:hAnsi="Arial" w:cs="Arial"/>
          <w:b/>
          <w:kern w:val="28"/>
          <w:lang w:eastAsia="en-GB"/>
        </w:rPr>
      </w:pPr>
      <w:r w:rsidRPr="00F03864">
        <w:rPr>
          <w:rFonts w:ascii="Arial" w:eastAsia="Times New Roman" w:hAnsi="Arial" w:cs="Arial"/>
          <w:lang w:eastAsia="en-GB"/>
        </w:rPr>
        <w:lastRenderedPageBreak/>
        <w:t>Not being more expensive (though patients or a third party on their behalf can make top-up payments)</w:t>
      </w:r>
    </w:p>
    <w:p w14:paraId="6479AD50" w14:textId="77777777" w:rsidR="00A500C2" w:rsidRPr="00A500C2" w:rsidRDefault="00A500C2" w:rsidP="00A500C2">
      <w:pPr>
        <w:overflowPunct w:val="0"/>
        <w:autoSpaceDE w:val="0"/>
        <w:autoSpaceDN w:val="0"/>
        <w:adjustRightInd w:val="0"/>
        <w:spacing w:after="0" w:line="240" w:lineRule="auto"/>
        <w:jc w:val="both"/>
        <w:textAlignment w:val="baseline"/>
        <w:rPr>
          <w:rFonts w:ascii="Arial" w:eastAsia="Times New Roman" w:hAnsi="Arial" w:cs="Arial"/>
          <w:b/>
          <w:kern w:val="28"/>
          <w:lang w:eastAsia="en-GB"/>
        </w:rPr>
      </w:pPr>
    </w:p>
    <w:p w14:paraId="2AFAC303" w14:textId="77777777" w:rsidR="00A500C2" w:rsidRPr="00A500C2" w:rsidRDefault="00A500C2" w:rsidP="00A500C2">
      <w:pPr>
        <w:overflowPunct w:val="0"/>
        <w:autoSpaceDE w:val="0"/>
        <w:autoSpaceDN w:val="0"/>
        <w:adjustRightInd w:val="0"/>
        <w:spacing w:after="0" w:line="240" w:lineRule="auto"/>
        <w:jc w:val="both"/>
        <w:textAlignment w:val="baseline"/>
        <w:rPr>
          <w:rFonts w:ascii="Arial" w:eastAsia="Times New Roman" w:hAnsi="Arial" w:cs="Arial"/>
          <w:b/>
          <w:kern w:val="28"/>
          <w:lang w:eastAsia="en-GB"/>
        </w:rPr>
      </w:pPr>
    </w:p>
    <w:p w14:paraId="7118019C" w14:textId="59A109C8" w:rsidR="00A500C2" w:rsidRPr="00A500C2" w:rsidRDefault="00A500C2" w:rsidP="00A500C2">
      <w:pPr>
        <w:overflowPunct w:val="0"/>
        <w:autoSpaceDE w:val="0"/>
        <w:autoSpaceDN w:val="0"/>
        <w:adjustRightInd w:val="0"/>
        <w:spacing w:after="0" w:line="240" w:lineRule="auto"/>
        <w:jc w:val="both"/>
        <w:textAlignment w:val="baseline"/>
        <w:rPr>
          <w:rFonts w:ascii="Arial" w:eastAsia="Times New Roman" w:hAnsi="Arial" w:cs="Arial"/>
          <w:b/>
          <w:kern w:val="28"/>
          <w:lang w:eastAsia="en-GB"/>
        </w:rPr>
      </w:pPr>
      <w:r>
        <w:rPr>
          <w:rFonts w:ascii="Arial" w:eastAsia="Times New Roman" w:hAnsi="Arial" w:cs="Arial"/>
          <w:b/>
          <w:kern w:val="28"/>
          <w:lang w:eastAsia="en-GB"/>
        </w:rPr>
        <w:t>1</w:t>
      </w:r>
      <w:r w:rsidRPr="00A500C2">
        <w:rPr>
          <w:rFonts w:ascii="Arial" w:eastAsia="Times New Roman" w:hAnsi="Arial" w:cs="Arial"/>
          <w:b/>
          <w:kern w:val="28"/>
          <w:lang w:eastAsia="en-GB"/>
        </w:rPr>
        <w:t>.</w:t>
      </w:r>
      <w:r>
        <w:rPr>
          <w:rFonts w:ascii="Arial" w:eastAsia="Times New Roman" w:hAnsi="Arial" w:cs="Arial"/>
          <w:b/>
          <w:kern w:val="28"/>
          <w:lang w:eastAsia="en-GB"/>
        </w:rPr>
        <w:t>4</w:t>
      </w:r>
      <w:r w:rsidRPr="00A500C2">
        <w:rPr>
          <w:rFonts w:ascii="Arial" w:eastAsia="Times New Roman" w:hAnsi="Arial" w:cs="Arial"/>
          <w:b/>
          <w:kern w:val="28"/>
          <w:lang w:eastAsia="en-GB"/>
        </w:rPr>
        <w:t xml:space="preserve"> </w:t>
      </w:r>
      <w:r w:rsidR="000A25BE">
        <w:rPr>
          <w:rFonts w:ascii="Arial" w:eastAsia="Times New Roman" w:hAnsi="Arial" w:cs="Arial"/>
          <w:b/>
          <w:kern w:val="28"/>
          <w:lang w:eastAsia="en-GB"/>
        </w:rPr>
        <w:t xml:space="preserve">      </w:t>
      </w:r>
      <w:r w:rsidRPr="00A500C2">
        <w:rPr>
          <w:rFonts w:ascii="Arial" w:eastAsia="Times New Roman" w:hAnsi="Arial" w:cs="Arial"/>
          <w:b/>
          <w:kern w:val="28"/>
          <w:lang w:eastAsia="en-GB"/>
        </w:rPr>
        <w:t xml:space="preserve">Charging </w:t>
      </w:r>
      <w:r w:rsidR="00F03864">
        <w:rPr>
          <w:rFonts w:ascii="Arial" w:eastAsia="Times New Roman" w:hAnsi="Arial" w:cs="Arial"/>
          <w:b/>
          <w:kern w:val="28"/>
          <w:lang w:eastAsia="en-GB"/>
        </w:rPr>
        <w:t>S117</w:t>
      </w:r>
      <w:r w:rsidRPr="00A500C2">
        <w:rPr>
          <w:rFonts w:ascii="Arial" w:eastAsia="Times New Roman" w:hAnsi="Arial" w:cs="Arial"/>
          <w:b/>
          <w:kern w:val="28"/>
          <w:lang w:eastAsia="en-GB"/>
        </w:rPr>
        <w:t xml:space="preserve"> Services</w:t>
      </w:r>
    </w:p>
    <w:p w14:paraId="147D1701" w14:textId="2D758BB5" w:rsidR="00A500C2" w:rsidRPr="00A500C2" w:rsidRDefault="00A500C2" w:rsidP="00B6667E">
      <w:pPr>
        <w:overflowPunct w:val="0"/>
        <w:autoSpaceDE w:val="0"/>
        <w:autoSpaceDN w:val="0"/>
        <w:adjustRightInd w:val="0"/>
        <w:spacing w:after="0" w:line="240" w:lineRule="auto"/>
        <w:ind w:left="720" w:hanging="720"/>
        <w:jc w:val="both"/>
        <w:textAlignment w:val="baseline"/>
        <w:rPr>
          <w:rFonts w:ascii="Arial" w:eastAsia="Times New Roman" w:hAnsi="Arial" w:cs="Arial"/>
          <w:lang w:eastAsia="en-GB"/>
        </w:rPr>
      </w:pPr>
      <w:r w:rsidRPr="00A500C2">
        <w:rPr>
          <w:rFonts w:ascii="Arial" w:eastAsia="Times New Roman" w:hAnsi="Arial" w:cs="Arial"/>
          <w:lang w:eastAsia="en-GB"/>
        </w:rPr>
        <w:t xml:space="preserve"> </w:t>
      </w:r>
      <w:r>
        <w:rPr>
          <w:rFonts w:ascii="Arial" w:eastAsia="Times New Roman" w:hAnsi="Arial" w:cs="Arial"/>
          <w:lang w:eastAsia="en-GB"/>
        </w:rPr>
        <w:tab/>
      </w:r>
      <w:r w:rsidRPr="00A500C2">
        <w:rPr>
          <w:rFonts w:ascii="Arial" w:eastAsia="Times New Roman" w:hAnsi="Arial" w:cs="Arial"/>
          <w:lang w:eastAsia="en-GB"/>
        </w:rPr>
        <w:t xml:space="preserve">A major difference between </w:t>
      </w:r>
      <w:r w:rsidR="000160FA">
        <w:rPr>
          <w:rFonts w:ascii="Arial" w:eastAsia="Times New Roman" w:hAnsi="Arial" w:cs="Arial"/>
          <w:lang w:eastAsia="en-GB"/>
        </w:rPr>
        <w:t xml:space="preserve">S117 </w:t>
      </w:r>
      <w:r w:rsidRPr="00A500C2">
        <w:rPr>
          <w:rFonts w:ascii="Arial" w:eastAsia="Times New Roman" w:hAnsi="Arial" w:cs="Arial"/>
          <w:lang w:eastAsia="en-GB"/>
        </w:rPr>
        <w:t xml:space="preserve">patients and others is that the statutory duty to provide after care under S117 means it is not lawful to charge </w:t>
      </w:r>
      <w:r w:rsidR="00D067A1">
        <w:rPr>
          <w:rFonts w:ascii="Arial" w:eastAsia="Times New Roman" w:hAnsi="Arial" w:cs="Arial"/>
          <w:lang w:eastAsia="en-GB"/>
        </w:rPr>
        <w:t xml:space="preserve">the patient for services received </w:t>
      </w:r>
      <w:r w:rsidRPr="00A500C2">
        <w:rPr>
          <w:rFonts w:ascii="Arial" w:eastAsia="Times New Roman" w:hAnsi="Arial" w:cs="Arial"/>
          <w:lang w:eastAsia="en-GB"/>
        </w:rPr>
        <w:t>as part of an aftercare package.</w:t>
      </w:r>
      <w:r w:rsidR="00B6667E">
        <w:rPr>
          <w:rFonts w:ascii="Arial" w:eastAsia="Times New Roman" w:hAnsi="Arial" w:cs="Arial"/>
          <w:lang w:eastAsia="en-GB"/>
        </w:rPr>
        <w:t xml:space="preserve"> </w:t>
      </w:r>
      <w:r w:rsidRPr="00A500C2">
        <w:rPr>
          <w:rFonts w:ascii="Arial" w:eastAsia="Times New Roman" w:hAnsi="Arial" w:cs="Arial"/>
          <w:lang w:eastAsia="en-GB"/>
        </w:rPr>
        <w:t>In practice this does not directly affect NHS Trusts</w:t>
      </w:r>
      <w:r w:rsidR="00D067A1">
        <w:rPr>
          <w:rFonts w:ascii="Arial" w:eastAsia="Times New Roman" w:hAnsi="Arial" w:cs="Arial"/>
          <w:lang w:eastAsia="en-GB"/>
        </w:rPr>
        <w:t xml:space="preserve">, since NHS services are free at the point of </w:t>
      </w:r>
      <w:r w:rsidR="002017C6">
        <w:rPr>
          <w:rFonts w:ascii="Arial" w:eastAsia="Times New Roman" w:hAnsi="Arial" w:cs="Arial"/>
          <w:lang w:eastAsia="en-GB"/>
        </w:rPr>
        <w:t>use but</w:t>
      </w:r>
      <w:r w:rsidRPr="00A500C2">
        <w:rPr>
          <w:rFonts w:ascii="Arial" w:eastAsia="Times New Roman" w:hAnsi="Arial" w:cs="Arial"/>
          <w:lang w:eastAsia="en-GB"/>
        </w:rPr>
        <w:t xml:space="preserve"> does make a significant difference to Local Authorities whose services </w:t>
      </w:r>
      <w:r w:rsidR="000160FA">
        <w:rPr>
          <w:rFonts w:ascii="Arial" w:eastAsia="Times New Roman" w:hAnsi="Arial" w:cs="Arial"/>
          <w:lang w:eastAsia="en-GB"/>
        </w:rPr>
        <w:t>are</w:t>
      </w:r>
      <w:r w:rsidRPr="00A500C2">
        <w:rPr>
          <w:rFonts w:ascii="Arial" w:eastAsia="Times New Roman" w:hAnsi="Arial" w:cs="Arial"/>
          <w:lang w:eastAsia="en-GB"/>
        </w:rPr>
        <w:t xml:space="preserve"> means test</w:t>
      </w:r>
      <w:r w:rsidR="000160FA">
        <w:rPr>
          <w:rFonts w:ascii="Arial" w:eastAsia="Times New Roman" w:hAnsi="Arial" w:cs="Arial"/>
          <w:lang w:eastAsia="en-GB"/>
        </w:rPr>
        <w:t>ed</w:t>
      </w:r>
      <w:r w:rsidRPr="00A500C2">
        <w:rPr>
          <w:rFonts w:ascii="Arial" w:eastAsia="Times New Roman" w:hAnsi="Arial" w:cs="Arial"/>
          <w:lang w:eastAsia="en-GB"/>
        </w:rPr>
        <w:t xml:space="preserve">.   </w:t>
      </w:r>
    </w:p>
    <w:p w14:paraId="1DE84D31" w14:textId="2CDE5A5D" w:rsidR="00A500C2" w:rsidRPr="00A500C2" w:rsidRDefault="00F03864" w:rsidP="000160FA">
      <w:pPr>
        <w:spacing w:after="0" w:line="240" w:lineRule="auto"/>
        <w:ind w:left="-360"/>
        <w:contextualSpacing/>
        <w:jc w:val="both"/>
        <w:rPr>
          <w:rFonts w:ascii="Arial" w:eastAsia="Times New Roman" w:hAnsi="Arial" w:cs="Arial"/>
          <w:lang w:eastAsia="en-GB"/>
        </w:rPr>
      </w:pPr>
      <w:r>
        <w:rPr>
          <w:rFonts w:ascii="Arial" w:eastAsia="Times New Roman" w:hAnsi="Arial" w:cs="Arial"/>
          <w:lang w:eastAsia="en-GB"/>
        </w:rPr>
        <w:t xml:space="preserve">                 </w:t>
      </w:r>
      <w:r>
        <w:rPr>
          <w:rFonts w:ascii="Arial" w:eastAsia="Times New Roman" w:hAnsi="Arial" w:cs="Arial"/>
          <w:b/>
          <w:kern w:val="28"/>
          <w:lang w:eastAsia="en-GB"/>
        </w:rPr>
        <w:t xml:space="preserve"> Scope of S117</w:t>
      </w:r>
      <w:r w:rsidRPr="00A500C2">
        <w:rPr>
          <w:rFonts w:ascii="Arial" w:eastAsia="Times New Roman" w:hAnsi="Arial" w:cs="Arial"/>
          <w:b/>
          <w:kern w:val="28"/>
          <w:lang w:eastAsia="en-GB"/>
        </w:rPr>
        <w:t xml:space="preserve"> Services</w:t>
      </w:r>
    </w:p>
    <w:p w14:paraId="73E623BE" w14:textId="5B391139" w:rsidR="00A500C2" w:rsidRPr="00A500C2" w:rsidRDefault="00A500C2" w:rsidP="000160FA">
      <w:pPr>
        <w:spacing w:after="0" w:line="240" w:lineRule="auto"/>
        <w:ind w:left="720"/>
        <w:contextualSpacing/>
        <w:jc w:val="both"/>
        <w:rPr>
          <w:rFonts w:ascii="Arial" w:eastAsia="Times New Roman" w:hAnsi="Arial" w:cs="Arial"/>
          <w:lang w:eastAsia="en-GB"/>
        </w:rPr>
      </w:pPr>
      <w:r w:rsidRPr="00A500C2">
        <w:rPr>
          <w:rFonts w:ascii="Arial" w:eastAsia="Times New Roman" w:hAnsi="Arial" w:cs="Arial"/>
          <w:lang w:eastAsia="en-GB"/>
        </w:rPr>
        <w:t xml:space="preserve">S117 should not be confused with providing for the essentials of life, such as food, clothes, heating etc.  These remain the responsibility of the individual except in the very special cases where </w:t>
      </w:r>
      <w:r w:rsidR="000160FA">
        <w:rPr>
          <w:rFonts w:ascii="Arial" w:eastAsia="Times New Roman" w:hAnsi="Arial" w:cs="Arial"/>
          <w:lang w:eastAsia="en-GB"/>
        </w:rPr>
        <w:t xml:space="preserve">they </w:t>
      </w:r>
      <w:r w:rsidRPr="00A500C2">
        <w:rPr>
          <w:rFonts w:ascii="Arial" w:eastAsia="Times New Roman" w:hAnsi="Arial" w:cs="Arial"/>
          <w:lang w:eastAsia="en-GB"/>
        </w:rPr>
        <w:t>are provided as part of a residential placement</w:t>
      </w:r>
      <w:r w:rsidR="00B6667E">
        <w:rPr>
          <w:rFonts w:ascii="Arial" w:eastAsia="Times New Roman" w:hAnsi="Arial" w:cs="Arial"/>
          <w:lang w:eastAsia="en-GB"/>
        </w:rPr>
        <w:t xml:space="preserve"> and even </w:t>
      </w:r>
      <w:r w:rsidR="002017C6">
        <w:rPr>
          <w:rFonts w:ascii="Arial" w:eastAsia="Times New Roman" w:hAnsi="Arial" w:cs="Arial"/>
          <w:lang w:eastAsia="en-GB"/>
        </w:rPr>
        <w:t>then,</w:t>
      </w:r>
      <w:r w:rsidR="00B6667E">
        <w:rPr>
          <w:rFonts w:ascii="Arial" w:eastAsia="Times New Roman" w:hAnsi="Arial" w:cs="Arial"/>
          <w:lang w:eastAsia="en-GB"/>
        </w:rPr>
        <w:t xml:space="preserve"> there </w:t>
      </w:r>
      <w:r w:rsidR="00F03864">
        <w:rPr>
          <w:rFonts w:ascii="Arial" w:eastAsia="Times New Roman" w:hAnsi="Arial" w:cs="Arial"/>
          <w:lang w:eastAsia="en-GB"/>
        </w:rPr>
        <w:t>may be</w:t>
      </w:r>
      <w:r w:rsidR="00B6667E">
        <w:rPr>
          <w:rFonts w:ascii="Arial" w:eastAsia="Times New Roman" w:hAnsi="Arial" w:cs="Arial"/>
          <w:lang w:eastAsia="en-GB"/>
        </w:rPr>
        <w:t xml:space="preserve"> arrangements for them to be charged for separately as not being part of the S117 duty</w:t>
      </w:r>
      <w:r w:rsidRPr="00A500C2">
        <w:rPr>
          <w:rFonts w:ascii="Arial" w:eastAsia="Times New Roman" w:hAnsi="Arial" w:cs="Arial"/>
          <w:lang w:eastAsia="en-GB"/>
        </w:rPr>
        <w:t xml:space="preserve">.  </w:t>
      </w:r>
      <w:r w:rsidR="002017C6" w:rsidRPr="00A500C2">
        <w:rPr>
          <w:rFonts w:ascii="Arial" w:eastAsia="Times New Roman" w:hAnsi="Arial" w:cs="Arial"/>
          <w:lang w:eastAsia="en-GB"/>
        </w:rPr>
        <w:t>Similarly,</w:t>
      </w:r>
      <w:r w:rsidRPr="00A500C2">
        <w:rPr>
          <w:rFonts w:ascii="Arial" w:eastAsia="Times New Roman" w:hAnsi="Arial" w:cs="Arial"/>
          <w:lang w:eastAsia="en-GB"/>
        </w:rPr>
        <w:t xml:space="preserve"> S117 does not apply to benefits/money and the DSS does not have responsibilities under S117.</w:t>
      </w:r>
    </w:p>
    <w:p w14:paraId="5EF63325" w14:textId="77777777" w:rsidR="00A500C2" w:rsidRPr="00A500C2" w:rsidRDefault="00A500C2" w:rsidP="000160FA">
      <w:pPr>
        <w:spacing w:after="0" w:line="240" w:lineRule="auto"/>
        <w:ind w:left="-360"/>
        <w:contextualSpacing/>
        <w:jc w:val="both"/>
        <w:rPr>
          <w:rFonts w:ascii="Arial" w:eastAsia="Times New Roman" w:hAnsi="Arial" w:cs="Arial"/>
          <w:lang w:eastAsia="en-GB"/>
        </w:rPr>
      </w:pPr>
    </w:p>
    <w:p w14:paraId="7B7E1A1A" w14:textId="28E72914" w:rsidR="00D067A1" w:rsidRDefault="00A500C2" w:rsidP="000160FA">
      <w:pPr>
        <w:spacing w:after="0" w:line="240" w:lineRule="auto"/>
        <w:ind w:left="720"/>
        <w:contextualSpacing/>
        <w:jc w:val="both"/>
        <w:rPr>
          <w:rFonts w:ascii="Arial" w:eastAsia="Times New Roman" w:hAnsi="Arial" w:cs="Arial"/>
          <w:lang w:eastAsia="en-GB"/>
        </w:rPr>
      </w:pPr>
      <w:r w:rsidRPr="00A500C2">
        <w:rPr>
          <w:rFonts w:ascii="Arial" w:eastAsia="Times New Roman" w:hAnsi="Arial" w:cs="Arial"/>
          <w:lang w:eastAsia="en-GB"/>
        </w:rPr>
        <w:t xml:space="preserve">Accommodation is a complex area, and cases should be looked at individually.  Where someone has existing accommodation or </w:t>
      </w:r>
      <w:proofErr w:type="gramStart"/>
      <w:r w:rsidRPr="00A500C2">
        <w:rPr>
          <w:rFonts w:ascii="Arial" w:eastAsia="Times New Roman" w:hAnsi="Arial" w:cs="Arial"/>
          <w:lang w:eastAsia="en-GB"/>
        </w:rPr>
        <w:t>is able to</w:t>
      </w:r>
      <w:proofErr w:type="gramEnd"/>
      <w:r w:rsidRPr="00A500C2">
        <w:rPr>
          <w:rFonts w:ascii="Arial" w:eastAsia="Times New Roman" w:hAnsi="Arial" w:cs="Arial"/>
          <w:lang w:eastAsia="en-GB"/>
        </w:rPr>
        <w:t xml:space="preserve"> find their own it would not normally be covered by S117.  Where a patient is placed in a care home it is </w:t>
      </w:r>
      <w:r w:rsidR="002017C6" w:rsidRPr="00A500C2">
        <w:rPr>
          <w:rFonts w:ascii="Arial" w:eastAsia="Times New Roman" w:hAnsi="Arial" w:cs="Arial"/>
          <w:lang w:eastAsia="en-GB"/>
        </w:rPr>
        <w:t xml:space="preserve">likely </w:t>
      </w:r>
      <w:r w:rsidR="007E4B16" w:rsidRPr="00A500C2">
        <w:rPr>
          <w:rFonts w:ascii="Arial" w:eastAsia="Times New Roman" w:hAnsi="Arial" w:cs="Arial"/>
          <w:lang w:eastAsia="en-GB"/>
        </w:rPr>
        <w:t>this will</w:t>
      </w:r>
      <w:r w:rsidRPr="00A500C2">
        <w:rPr>
          <w:rFonts w:ascii="Arial" w:eastAsia="Times New Roman" w:hAnsi="Arial" w:cs="Arial"/>
          <w:lang w:eastAsia="en-GB"/>
        </w:rPr>
        <w:t xml:space="preserve"> be covered</w:t>
      </w:r>
      <w:r w:rsidR="000160FA">
        <w:rPr>
          <w:rFonts w:ascii="Arial" w:eastAsia="Times New Roman" w:hAnsi="Arial" w:cs="Arial"/>
          <w:lang w:eastAsia="en-GB"/>
        </w:rPr>
        <w:t>.</w:t>
      </w:r>
      <w:r w:rsidRPr="00A500C2">
        <w:rPr>
          <w:rFonts w:ascii="Arial" w:eastAsia="Times New Roman" w:hAnsi="Arial" w:cs="Arial"/>
          <w:lang w:eastAsia="en-GB"/>
        </w:rPr>
        <w:t xml:space="preserve"> In between these two points may be a variety of situations where S117 responsibility must be determined on the facts of the case.  T</w:t>
      </w:r>
      <w:r w:rsidR="00B6667E">
        <w:rPr>
          <w:rFonts w:ascii="Arial" w:eastAsia="Times New Roman" w:hAnsi="Arial" w:cs="Arial"/>
          <w:lang w:eastAsia="en-GB"/>
        </w:rPr>
        <w:t>hree</w:t>
      </w:r>
      <w:r w:rsidRPr="00A500C2">
        <w:rPr>
          <w:rFonts w:ascii="Arial" w:eastAsia="Times New Roman" w:hAnsi="Arial" w:cs="Arial"/>
          <w:lang w:eastAsia="en-GB"/>
        </w:rPr>
        <w:t xml:space="preserve"> </w:t>
      </w:r>
      <w:r w:rsidR="002017C6" w:rsidRPr="00A500C2">
        <w:rPr>
          <w:rFonts w:ascii="Arial" w:eastAsia="Times New Roman" w:hAnsi="Arial" w:cs="Arial"/>
          <w:lang w:eastAsia="en-GB"/>
        </w:rPr>
        <w:t>factors may</w:t>
      </w:r>
      <w:r w:rsidRPr="00A500C2">
        <w:rPr>
          <w:rFonts w:ascii="Arial" w:eastAsia="Times New Roman" w:hAnsi="Arial" w:cs="Arial"/>
          <w:lang w:eastAsia="en-GB"/>
        </w:rPr>
        <w:t xml:space="preserve"> influence the decision:</w:t>
      </w:r>
    </w:p>
    <w:p w14:paraId="06C5F95F" w14:textId="26BEAFA4" w:rsidR="00D067A1" w:rsidRDefault="002017C6" w:rsidP="00D067A1">
      <w:pPr>
        <w:pStyle w:val="ListParagraph"/>
        <w:numPr>
          <w:ilvl w:val="0"/>
          <w:numId w:val="48"/>
        </w:numPr>
        <w:spacing w:after="0" w:line="240" w:lineRule="auto"/>
        <w:jc w:val="both"/>
        <w:rPr>
          <w:rFonts w:ascii="Arial" w:eastAsia="Times New Roman" w:hAnsi="Arial" w:cs="Arial"/>
          <w:lang w:eastAsia="en-GB"/>
        </w:rPr>
      </w:pPr>
      <w:r w:rsidRPr="00D067A1">
        <w:rPr>
          <w:rFonts w:ascii="Arial" w:eastAsia="Times New Roman" w:hAnsi="Arial" w:cs="Arial"/>
          <w:lang w:eastAsia="en-GB"/>
        </w:rPr>
        <w:t>Is</w:t>
      </w:r>
      <w:r w:rsidR="00A500C2" w:rsidRPr="00D067A1">
        <w:rPr>
          <w:rFonts w:ascii="Arial" w:eastAsia="Times New Roman" w:hAnsi="Arial" w:cs="Arial"/>
          <w:lang w:eastAsia="en-GB"/>
        </w:rPr>
        <w:t xml:space="preserve"> the </w:t>
      </w:r>
      <w:r w:rsidR="007E4B16" w:rsidRPr="00D067A1">
        <w:rPr>
          <w:rFonts w:ascii="Arial" w:eastAsia="Times New Roman" w:hAnsi="Arial" w:cs="Arial"/>
          <w:lang w:eastAsia="en-GB"/>
        </w:rPr>
        <w:t>residence classified</w:t>
      </w:r>
      <w:r w:rsidR="00A500C2" w:rsidRPr="00D067A1">
        <w:rPr>
          <w:rFonts w:ascii="Arial" w:eastAsia="Times New Roman" w:hAnsi="Arial" w:cs="Arial"/>
          <w:lang w:eastAsia="en-GB"/>
        </w:rPr>
        <w:t xml:space="preserve"> as </w:t>
      </w:r>
      <w:r w:rsidR="00B6667E" w:rsidRPr="00D067A1">
        <w:rPr>
          <w:rFonts w:ascii="Arial" w:eastAsia="Times New Roman" w:hAnsi="Arial" w:cs="Arial"/>
          <w:lang w:eastAsia="en-GB"/>
        </w:rPr>
        <w:t xml:space="preserve">different from </w:t>
      </w:r>
      <w:r w:rsidR="00D067A1" w:rsidRPr="00D067A1">
        <w:rPr>
          <w:rFonts w:ascii="Arial" w:eastAsia="Times New Roman" w:hAnsi="Arial" w:cs="Arial"/>
          <w:lang w:eastAsia="en-GB"/>
        </w:rPr>
        <w:t>independent accommodation such as would be the case with supported accommodation or shared living</w:t>
      </w:r>
      <w:r w:rsidR="00B6667E" w:rsidRPr="00D067A1">
        <w:rPr>
          <w:rFonts w:ascii="Arial" w:eastAsia="Times New Roman" w:hAnsi="Arial" w:cs="Arial"/>
          <w:lang w:eastAsia="en-GB"/>
        </w:rPr>
        <w:t>?</w:t>
      </w:r>
      <w:r w:rsidR="00D067A1" w:rsidRPr="00D067A1">
        <w:rPr>
          <w:rFonts w:ascii="Arial" w:eastAsia="Times New Roman" w:hAnsi="Arial" w:cs="Arial"/>
          <w:lang w:eastAsia="en-GB"/>
        </w:rPr>
        <w:t xml:space="preserve"> </w:t>
      </w:r>
    </w:p>
    <w:p w14:paraId="18F1365E" w14:textId="728E2950" w:rsidR="00D067A1" w:rsidRDefault="00B6667E" w:rsidP="00D067A1">
      <w:pPr>
        <w:pStyle w:val="ListParagraph"/>
        <w:numPr>
          <w:ilvl w:val="0"/>
          <w:numId w:val="48"/>
        </w:numPr>
        <w:spacing w:after="0" w:line="240" w:lineRule="auto"/>
        <w:jc w:val="both"/>
        <w:rPr>
          <w:rFonts w:ascii="Arial" w:eastAsia="Times New Roman" w:hAnsi="Arial" w:cs="Arial"/>
          <w:lang w:eastAsia="en-GB"/>
        </w:rPr>
      </w:pPr>
      <w:r w:rsidRPr="00D067A1">
        <w:rPr>
          <w:rFonts w:ascii="Arial" w:eastAsia="Times New Roman" w:hAnsi="Arial" w:cs="Arial"/>
          <w:lang w:eastAsia="en-GB"/>
        </w:rPr>
        <w:t>has</w:t>
      </w:r>
      <w:r w:rsidR="00A500C2" w:rsidRPr="00D067A1">
        <w:rPr>
          <w:rFonts w:ascii="Arial" w:eastAsia="Times New Roman" w:hAnsi="Arial" w:cs="Arial"/>
          <w:lang w:eastAsia="en-GB"/>
        </w:rPr>
        <w:t xml:space="preserve"> the patient </w:t>
      </w:r>
      <w:proofErr w:type="gramStart"/>
      <w:r w:rsidR="00A500C2" w:rsidRPr="00D067A1">
        <w:rPr>
          <w:rFonts w:ascii="Arial" w:eastAsia="Times New Roman" w:hAnsi="Arial" w:cs="Arial"/>
          <w:lang w:eastAsia="en-GB"/>
        </w:rPr>
        <w:t>been ‘placed</w:t>
      </w:r>
      <w:r w:rsidR="002017C6" w:rsidRPr="00D067A1">
        <w:rPr>
          <w:rFonts w:ascii="Arial" w:eastAsia="Times New Roman" w:hAnsi="Arial" w:cs="Arial"/>
          <w:lang w:eastAsia="en-GB"/>
        </w:rPr>
        <w:t>’</w:t>
      </w:r>
      <w:proofErr w:type="gramEnd"/>
      <w:r w:rsidR="002017C6" w:rsidRPr="00D067A1">
        <w:rPr>
          <w:rFonts w:ascii="Arial" w:eastAsia="Times New Roman" w:hAnsi="Arial" w:cs="Arial"/>
          <w:lang w:eastAsia="en-GB"/>
        </w:rPr>
        <w:t xml:space="preserve"> there</w:t>
      </w:r>
      <w:r w:rsidR="00A500C2" w:rsidRPr="00D067A1">
        <w:rPr>
          <w:rFonts w:ascii="Arial" w:eastAsia="Times New Roman" w:hAnsi="Arial" w:cs="Arial"/>
          <w:lang w:eastAsia="en-GB"/>
        </w:rPr>
        <w:t xml:space="preserve"> by a care team, sometimes against their will</w:t>
      </w:r>
      <w:r w:rsidRPr="00D067A1">
        <w:rPr>
          <w:rFonts w:ascii="Arial" w:eastAsia="Times New Roman" w:hAnsi="Arial" w:cs="Arial"/>
          <w:lang w:eastAsia="en-GB"/>
        </w:rPr>
        <w:t xml:space="preserve">? </w:t>
      </w:r>
    </w:p>
    <w:p w14:paraId="26150DDA" w14:textId="608C4B34" w:rsidR="00A500C2" w:rsidRPr="00D067A1" w:rsidRDefault="00B6667E" w:rsidP="00D067A1">
      <w:pPr>
        <w:pStyle w:val="ListParagraph"/>
        <w:numPr>
          <w:ilvl w:val="0"/>
          <w:numId w:val="48"/>
        </w:numPr>
        <w:spacing w:after="0" w:line="240" w:lineRule="auto"/>
        <w:jc w:val="both"/>
        <w:rPr>
          <w:rFonts w:ascii="Arial" w:eastAsia="Times New Roman" w:hAnsi="Arial" w:cs="Arial"/>
          <w:lang w:eastAsia="en-GB"/>
        </w:rPr>
      </w:pPr>
      <w:r w:rsidRPr="00D067A1">
        <w:rPr>
          <w:rFonts w:ascii="Arial" w:eastAsia="Times New Roman" w:hAnsi="Arial" w:cs="Arial"/>
          <w:lang w:eastAsia="en-GB"/>
        </w:rPr>
        <w:t xml:space="preserve">Would the </w:t>
      </w:r>
      <w:r w:rsidR="002017C6" w:rsidRPr="00D067A1">
        <w:rPr>
          <w:rFonts w:ascii="Arial" w:eastAsia="Times New Roman" w:hAnsi="Arial" w:cs="Arial"/>
          <w:lang w:eastAsia="en-GB"/>
        </w:rPr>
        <w:t>patient,</w:t>
      </w:r>
      <w:r w:rsidRPr="00D067A1">
        <w:rPr>
          <w:rFonts w:ascii="Arial" w:eastAsia="Times New Roman" w:hAnsi="Arial" w:cs="Arial"/>
          <w:lang w:eastAsia="en-GB"/>
        </w:rPr>
        <w:t xml:space="preserve"> if left to </w:t>
      </w:r>
      <w:r w:rsidR="007E4B16" w:rsidRPr="00D067A1">
        <w:rPr>
          <w:rFonts w:ascii="Arial" w:eastAsia="Times New Roman" w:hAnsi="Arial" w:cs="Arial"/>
          <w:lang w:eastAsia="en-GB"/>
        </w:rPr>
        <w:t>themselves,</w:t>
      </w:r>
      <w:r w:rsidRPr="00D067A1">
        <w:rPr>
          <w:rFonts w:ascii="Arial" w:eastAsia="Times New Roman" w:hAnsi="Arial" w:cs="Arial"/>
          <w:lang w:eastAsia="en-GB"/>
        </w:rPr>
        <w:t xml:space="preserve"> be unable or unwilling to find accommodation as a direct result of their mental disorder</w:t>
      </w:r>
      <w:proofErr w:type="gramStart"/>
      <w:r w:rsidRPr="00D067A1">
        <w:rPr>
          <w:rFonts w:ascii="Arial" w:eastAsia="Times New Roman" w:hAnsi="Arial" w:cs="Arial"/>
          <w:lang w:eastAsia="en-GB"/>
        </w:rPr>
        <w:t xml:space="preserve">? </w:t>
      </w:r>
      <w:r w:rsidR="00A500C2" w:rsidRPr="00D067A1">
        <w:rPr>
          <w:rFonts w:ascii="Arial" w:eastAsia="Times New Roman" w:hAnsi="Arial" w:cs="Arial"/>
          <w:lang w:eastAsia="en-GB"/>
        </w:rPr>
        <w:t xml:space="preserve"> </w:t>
      </w:r>
      <w:proofErr w:type="gramEnd"/>
    </w:p>
    <w:p w14:paraId="10C11DE5" w14:textId="77777777" w:rsidR="00A500C2" w:rsidRPr="00A500C2" w:rsidRDefault="00A500C2" w:rsidP="000160FA">
      <w:pPr>
        <w:spacing w:after="0" w:line="240" w:lineRule="auto"/>
        <w:ind w:left="-360"/>
        <w:contextualSpacing/>
        <w:jc w:val="both"/>
        <w:rPr>
          <w:rFonts w:ascii="Arial" w:eastAsia="Times New Roman" w:hAnsi="Arial" w:cs="Arial"/>
          <w:lang w:eastAsia="en-GB"/>
        </w:rPr>
      </w:pPr>
    </w:p>
    <w:p w14:paraId="5BA4886C" w14:textId="5760358F" w:rsidR="00A500C2" w:rsidRPr="00A500C2" w:rsidRDefault="00A500C2" w:rsidP="000160FA">
      <w:pPr>
        <w:spacing w:after="0" w:line="240" w:lineRule="auto"/>
        <w:ind w:left="720"/>
        <w:contextualSpacing/>
        <w:jc w:val="both"/>
        <w:rPr>
          <w:rFonts w:ascii="Arial" w:eastAsia="Times New Roman" w:hAnsi="Arial" w:cs="Arial"/>
          <w:lang w:eastAsia="en-GB"/>
        </w:rPr>
      </w:pPr>
      <w:r w:rsidRPr="00A500C2">
        <w:rPr>
          <w:rFonts w:ascii="Arial" w:eastAsia="Times New Roman" w:hAnsi="Arial" w:cs="Arial"/>
          <w:lang w:eastAsia="en-GB"/>
        </w:rPr>
        <w:t xml:space="preserve">Ultimately, disputed case </w:t>
      </w:r>
      <w:r w:rsidR="002017C6" w:rsidRPr="00A500C2">
        <w:rPr>
          <w:rFonts w:ascii="Arial" w:eastAsia="Times New Roman" w:hAnsi="Arial" w:cs="Arial"/>
          <w:lang w:eastAsia="en-GB"/>
        </w:rPr>
        <w:t>needs</w:t>
      </w:r>
      <w:r w:rsidRPr="00A500C2">
        <w:rPr>
          <w:rFonts w:ascii="Arial" w:eastAsia="Times New Roman" w:hAnsi="Arial" w:cs="Arial"/>
          <w:lang w:eastAsia="en-GB"/>
        </w:rPr>
        <w:t xml:space="preserve"> to be decided by the funding body.  Where </w:t>
      </w:r>
      <w:r w:rsidR="00F03864">
        <w:rPr>
          <w:rFonts w:ascii="Arial" w:eastAsia="Times New Roman" w:hAnsi="Arial" w:cs="Arial"/>
          <w:lang w:eastAsia="en-GB"/>
        </w:rPr>
        <w:t>necessary</w:t>
      </w:r>
      <w:r w:rsidRPr="00A500C2">
        <w:rPr>
          <w:rFonts w:ascii="Arial" w:eastAsia="Times New Roman" w:hAnsi="Arial" w:cs="Arial"/>
          <w:lang w:eastAsia="en-GB"/>
        </w:rPr>
        <w:t xml:space="preserve"> patients can complain to the Local Authority Ombudsman, who have the power to arbitrate and can also fine Local Authorities and reimburse clients wrongly charged.  </w:t>
      </w:r>
    </w:p>
    <w:p w14:paraId="521273D8" w14:textId="5B42A573" w:rsidR="00A500C2" w:rsidRPr="000A25BE" w:rsidRDefault="000A25BE" w:rsidP="000160FA">
      <w:pPr>
        <w:spacing w:after="0" w:line="240" w:lineRule="auto"/>
        <w:ind w:left="-360"/>
        <w:contextualSpacing/>
        <w:jc w:val="both"/>
        <w:rPr>
          <w:rFonts w:ascii="Arial" w:eastAsia="Times New Roman" w:hAnsi="Arial" w:cs="Arial"/>
          <w:b/>
          <w:bCs/>
          <w:lang w:eastAsia="en-GB"/>
        </w:rPr>
      </w:pPr>
      <w:r>
        <w:rPr>
          <w:rFonts w:ascii="Arial" w:eastAsia="Times New Roman" w:hAnsi="Arial" w:cs="Arial"/>
          <w:lang w:eastAsia="en-GB"/>
        </w:rPr>
        <w:t xml:space="preserve">                  </w:t>
      </w:r>
      <w:r>
        <w:rPr>
          <w:rFonts w:ascii="Arial" w:eastAsia="Times New Roman" w:hAnsi="Arial" w:cs="Arial"/>
          <w:b/>
          <w:bCs/>
          <w:lang w:eastAsia="en-GB"/>
        </w:rPr>
        <w:t>UK Citizenship</w:t>
      </w:r>
    </w:p>
    <w:p w14:paraId="28F312CA" w14:textId="26D2045F" w:rsidR="00A500C2" w:rsidRDefault="00D067A1" w:rsidP="009A18C9">
      <w:pPr>
        <w:spacing w:after="0" w:line="240" w:lineRule="auto"/>
        <w:ind w:left="720"/>
        <w:contextualSpacing/>
        <w:jc w:val="both"/>
        <w:rPr>
          <w:rFonts w:ascii="Arial" w:eastAsia="Times New Roman" w:hAnsi="Arial" w:cs="Arial"/>
          <w:lang w:eastAsia="en-GB"/>
        </w:rPr>
      </w:pPr>
      <w:r>
        <w:rPr>
          <w:rFonts w:ascii="Arial" w:eastAsia="Times New Roman" w:hAnsi="Arial" w:cs="Arial"/>
          <w:lang w:eastAsia="en-GB"/>
        </w:rPr>
        <w:t xml:space="preserve">The right to </w:t>
      </w:r>
      <w:r w:rsidR="00A500C2" w:rsidRPr="00A500C2">
        <w:rPr>
          <w:rFonts w:ascii="Arial" w:eastAsia="Times New Roman" w:hAnsi="Arial" w:cs="Arial"/>
          <w:lang w:eastAsia="en-GB"/>
        </w:rPr>
        <w:t xml:space="preserve">S117 </w:t>
      </w:r>
      <w:r>
        <w:rPr>
          <w:rFonts w:ascii="Arial" w:eastAsia="Times New Roman" w:hAnsi="Arial" w:cs="Arial"/>
          <w:lang w:eastAsia="en-GB"/>
        </w:rPr>
        <w:t xml:space="preserve">aftercare </w:t>
      </w:r>
      <w:r w:rsidR="00A500C2" w:rsidRPr="00A500C2">
        <w:rPr>
          <w:rFonts w:ascii="Arial" w:eastAsia="Times New Roman" w:hAnsi="Arial" w:cs="Arial"/>
          <w:lang w:eastAsia="en-GB"/>
        </w:rPr>
        <w:t xml:space="preserve">should not be </w:t>
      </w:r>
      <w:r>
        <w:rPr>
          <w:rFonts w:ascii="Arial" w:eastAsia="Times New Roman" w:hAnsi="Arial" w:cs="Arial"/>
          <w:lang w:eastAsia="en-GB"/>
        </w:rPr>
        <w:t>affected by</w:t>
      </w:r>
      <w:r w:rsidR="00A500C2" w:rsidRPr="00A500C2">
        <w:rPr>
          <w:rFonts w:ascii="Arial" w:eastAsia="Times New Roman" w:hAnsi="Arial" w:cs="Arial"/>
          <w:lang w:eastAsia="en-GB"/>
        </w:rPr>
        <w:t xml:space="preserve"> citizenship status.  </w:t>
      </w:r>
      <w:r w:rsidR="009A18C9">
        <w:rPr>
          <w:rFonts w:ascii="Arial" w:eastAsia="Times New Roman" w:hAnsi="Arial" w:cs="Arial"/>
          <w:lang w:eastAsia="en-GB"/>
        </w:rPr>
        <w:t>Q</w:t>
      </w:r>
      <w:r w:rsidR="00A500C2" w:rsidRPr="00A500C2">
        <w:rPr>
          <w:rFonts w:ascii="Arial" w:eastAsia="Times New Roman" w:hAnsi="Arial" w:cs="Arial"/>
          <w:lang w:eastAsia="en-GB"/>
        </w:rPr>
        <w:t xml:space="preserve">uestions about </w:t>
      </w:r>
      <w:r w:rsidR="009A18C9">
        <w:rPr>
          <w:rFonts w:ascii="Arial" w:eastAsia="Times New Roman" w:hAnsi="Arial" w:cs="Arial"/>
          <w:lang w:eastAsia="en-GB"/>
        </w:rPr>
        <w:t>someone’s</w:t>
      </w:r>
      <w:r w:rsidR="00A500C2" w:rsidRPr="00A500C2">
        <w:rPr>
          <w:rFonts w:ascii="Arial" w:eastAsia="Times New Roman" w:hAnsi="Arial" w:cs="Arial"/>
          <w:lang w:eastAsia="en-GB"/>
        </w:rPr>
        <w:t xml:space="preserve"> right to reside in this country should be resolved between the patient and the appropriate authority.  Such patients </w:t>
      </w:r>
      <w:r w:rsidR="00B6667E">
        <w:rPr>
          <w:rFonts w:ascii="Arial" w:eastAsia="Times New Roman" w:hAnsi="Arial" w:cs="Arial"/>
          <w:lang w:eastAsia="en-GB"/>
        </w:rPr>
        <w:t xml:space="preserve">generally </w:t>
      </w:r>
      <w:r w:rsidR="00A500C2" w:rsidRPr="00A500C2">
        <w:rPr>
          <w:rFonts w:ascii="Arial" w:eastAsia="Times New Roman" w:hAnsi="Arial" w:cs="Arial"/>
          <w:lang w:eastAsia="en-GB"/>
        </w:rPr>
        <w:t>fall into one of t</w:t>
      </w:r>
      <w:r w:rsidR="00166756">
        <w:rPr>
          <w:rFonts w:ascii="Arial" w:eastAsia="Times New Roman" w:hAnsi="Arial" w:cs="Arial"/>
          <w:lang w:eastAsia="en-GB"/>
        </w:rPr>
        <w:t>hree</w:t>
      </w:r>
      <w:r w:rsidR="00A500C2" w:rsidRPr="00A500C2">
        <w:rPr>
          <w:rFonts w:ascii="Arial" w:eastAsia="Times New Roman" w:hAnsi="Arial" w:cs="Arial"/>
          <w:lang w:eastAsia="en-GB"/>
        </w:rPr>
        <w:t xml:space="preserve"> groups</w:t>
      </w:r>
      <w:r w:rsidR="00B6667E">
        <w:rPr>
          <w:rFonts w:ascii="Arial" w:eastAsia="Times New Roman" w:hAnsi="Arial" w:cs="Arial"/>
          <w:lang w:eastAsia="en-GB"/>
        </w:rPr>
        <w:t>:</w:t>
      </w:r>
    </w:p>
    <w:p w14:paraId="0756214D" w14:textId="77777777" w:rsidR="00B6667E" w:rsidRPr="00A500C2" w:rsidRDefault="00B6667E" w:rsidP="009A18C9">
      <w:pPr>
        <w:spacing w:after="0" w:line="240" w:lineRule="auto"/>
        <w:ind w:left="720"/>
        <w:contextualSpacing/>
        <w:jc w:val="both"/>
        <w:rPr>
          <w:rFonts w:ascii="Arial" w:eastAsia="Times New Roman" w:hAnsi="Arial" w:cs="Arial"/>
          <w:lang w:eastAsia="en-GB"/>
        </w:rPr>
      </w:pPr>
    </w:p>
    <w:p w14:paraId="0E484A1D" w14:textId="1A553C9F" w:rsidR="00B6667E" w:rsidRPr="00B6667E" w:rsidRDefault="00B6667E" w:rsidP="00B6667E">
      <w:pPr>
        <w:numPr>
          <w:ilvl w:val="1"/>
          <w:numId w:val="40"/>
        </w:numPr>
        <w:tabs>
          <w:tab w:val="left" w:pos="1080"/>
          <w:tab w:val="left" w:pos="1440"/>
        </w:tabs>
        <w:overflowPunct w:val="0"/>
        <w:autoSpaceDE w:val="0"/>
        <w:autoSpaceDN w:val="0"/>
        <w:adjustRightInd w:val="0"/>
        <w:spacing w:after="0" w:line="240" w:lineRule="auto"/>
        <w:contextualSpacing/>
        <w:textAlignment w:val="baseline"/>
        <w:rPr>
          <w:rFonts w:ascii="Arial" w:eastAsia="Times New Roman" w:hAnsi="Arial" w:cs="Arial"/>
          <w:lang w:eastAsia="en-GB"/>
        </w:rPr>
      </w:pPr>
      <w:r w:rsidRPr="00B6667E">
        <w:rPr>
          <w:rFonts w:ascii="Arial" w:eastAsia="Times New Roman" w:hAnsi="Arial" w:cs="Arial"/>
          <w:lang w:eastAsia="en-GB"/>
        </w:rPr>
        <w:t>The first is where there has been an application for British Nationality or asylum</w:t>
      </w:r>
      <w:r w:rsidR="00D067A1">
        <w:rPr>
          <w:rFonts w:ascii="Arial" w:eastAsia="Times New Roman" w:hAnsi="Arial" w:cs="Arial"/>
          <w:lang w:eastAsia="en-GB"/>
        </w:rPr>
        <w:t xml:space="preserve"> status </w:t>
      </w:r>
      <w:r w:rsidR="00166756">
        <w:rPr>
          <w:rFonts w:ascii="Arial" w:eastAsia="Times New Roman" w:hAnsi="Arial" w:cs="Arial"/>
          <w:lang w:eastAsia="en-GB"/>
        </w:rPr>
        <w:t>has been made</w:t>
      </w:r>
      <w:r w:rsidRPr="00B6667E">
        <w:rPr>
          <w:rFonts w:ascii="Arial" w:eastAsia="Times New Roman" w:hAnsi="Arial" w:cs="Arial"/>
          <w:lang w:eastAsia="en-GB"/>
        </w:rPr>
        <w:t xml:space="preserve"> </w:t>
      </w:r>
      <w:r w:rsidR="002017C6" w:rsidRPr="00B6667E">
        <w:rPr>
          <w:rFonts w:ascii="Arial" w:eastAsia="Times New Roman" w:hAnsi="Arial" w:cs="Arial"/>
          <w:lang w:eastAsia="en-GB"/>
        </w:rPr>
        <w:t>but has</w:t>
      </w:r>
      <w:r w:rsidRPr="00B6667E">
        <w:rPr>
          <w:rFonts w:ascii="Arial" w:eastAsia="Times New Roman" w:hAnsi="Arial" w:cs="Arial"/>
          <w:lang w:eastAsia="en-GB"/>
        </w:rPr>
        <w:t xml:space="preserve"> yet to be decided upon, a process </w:t>
      </w:r>
      <w:r w:rsidR="007E4B16" w:rsidRPr="00B6667E">
        <w:rPr>
          <w:rFonts w:ascii="Arial" w:eastAsia="Times New Roman" w:hAnsi="Arial" w:cs="Arial"/>
          <w:lang w:eastAsia="en-GB"/>
        </w:rPr>
        <w:t>that can</w:t>
      </w:r>
      <w:r w:rsidRPr="00B6667E">
        <w:rPr>
          <w:rFonts w:ascii="Arial" w:eastAsia="Times New Roman" w:hAnsi="Arial" w:cs="Arial"/>
          <w:lang w:eastAsia="en-GB"/>
        </w:rPr>
        <w:t xml:space="preserve"> take some time and is subject to rights of appeal; S117 should be assumed to apply during this </w:t>
      </w:r>
      <w:r w:rsidR="007E4B16" w:rsidRPr="00B6667E">
        <w:rPr>
          <w:rFonts w:ascii="Arial" w:eastAsia="Times New Roman" w:hAnsi="Arial" w:cs="Arial"/>
          <w:lang w:eastAsia="en-GB"/>
        </w:rPr>
        <w:t>period.</w:t>
      </w:r>
    </w:p>
    <w:p w14:paraId="064FE46D" w14:textId="77777777" w:rsidR="00B6667E" w:rsidRPr="00B6667E" w:rsidRDefault="00B6667E" w:rsidP="00B6667E">
      <w:pPr>
        <w:tabs>
          <w:tab w:val="left" w:pos="1080"/>
          <w:tab w:val="left" w:pos="1440"/>
        </w:tabs>
        <w:overflowPunct w:val="0"/>
        <w:autoSpaceDE w:val="0"/>
        <w:autoSpaceDN w:val="0"/>
        <w:adjustRightInd w:val="0"/>
        <w:spacing w:after="0" w:line="240" w:lineRule="auto"/>
        <w:ind w:left="1440"/>
        <w:contextualSpacing/>
        <w:textAlignment w:val="baseline"/>
        <w:rPr>
          <w:rFonts w:ascii="Arial" w:eastAsia="Times New Roman" w:hAnsi="Arial" w:cs="Arial"/>
          <w:lang w:eastAsia="en-GB"/>
        </w:rPr>
      </w:pPr>
    </w:p>
    <w:p w14:paraId="41FACB51" w14:textId="13E6D8AA" w:rsidR="00B6667E" w:rsidRDefault="00B6667E" w:rsidP="00B6667E">
      <w:pPr>
        <w:numPr>
          <w:ilvl w:val="1"/>
          <w:numId w:val="40"/>
        </w:numPr>
        <w:tabs>
          <w:tab w:val="left" w:pos="1080"/>
          <w:tab w:val="left" w:pos="1440"/>
        </w:tabs>
        <w:overflowPunct w:val="0"/>
        <w:autoSpaceDE w:val="0"/>
        <w:autoSpaceDN w:val="0"/>
        <w:adjustRightInd w:val="0"/>
        <w:spacing w:after="0" w:line="240" w:lineRule="auto"/>
        <w:contextualSpacing/>
        <w:textAlignment w:val="baseline"/>
        <w:rPr>
          <w:rFonts w:ascii="Arial" w:eastAsia="Times New Roman" w:hAnsi="Arial" w:cs="Arial"/>
          <w:lang w:eastAsia="en-GB"/>
        </w:rPr>
      </w:pPr>
      <w:r w:rsidRPr="00B6667E">
        <w:rPr>
          <w:rFonts w:ascii="Arial" w:eastAsia="Times New Roman" w:hAnsi="Arial" w:cs="Arial"/>
          <w:lang w:eastAsia="en-GB"/>
        </w:rPr>
        <w:t xml:space="preserve">The second is where an application has not yet been made but is due to be made; </w:t>
      </w:r>
      <w:r w:rsidR="002017C6" w:rsidRPr="00B6667E">
        <w:rPr>
          <w:rFonts w:ascii="Arial" w:eastAsia="Times New Roman" w:hAnsi="Arial" w:cs="Arial"/>
          <w:lang w:eastAsia="en-GB"/>
        </w:rPr>
        <w:t>again,</w:t>
      </w:r>
      <w:r w:rsidRPr="00B6667E">
        <w:rPr>
          <w:rFonts w:ascii="Arial" w:eastAsia="Times New Roman" w:hAnsi="Arial" w:cs="Arial"/>
          <w:lang w:eastAsia="en-GB"/>
        </w:rPr>
        <w:t xml:space="preserve"> S117 should be assumed to apply during this period.</w:t>
      </w:r>
    </w:p>
    <w:p w14:paraId="3BA6563A" w14:textId="77777777" w:rsidR="00D067A1" w:rsidRDefault="00D067A1" w:rsidP="00D067A1">
      <w:pPr>
        <w:tabs>
          <w:tab w:val="left" w:pos="1080"/>
          <w:tab w:val="left" w:pos="1440"/>
        </w:tabs>
        <w:overflowPunct w:val="0"/>
        <w:autoSpaceDE w:val="0"/>
        <w:autoSpaceDN w:val="0"/>
        <w:adjustRightInd w:val="0"/>
        <w:spacing w:after="0" w:line="240" w:lineRule="auto"/>
        <w:ind w:left="1080"/>
        <w:contextualSpacing/>
        <w:textAlignment w:val="baseline"/>
        <w:rPr>
          <w:rFonts w:ascii="Arial" w:eastAsia="Times New Roman" w:hAnsi="Arial" w:cs="Arial"/>
          <w:lang w:eastAsia="en-GB"/>
        </w:rPr>
      </w:pPr>
    </w:p>
    <w:p w14:paraId="75F87609" w14:textId="7016A536" w:rsidR="00D067A1" w:rsidRPr="00B6667E" w:rsidRDefault="00D067A1" w:rsidP="00B6667E">
      <w:pPr>
        <w:numPr>
          <w:ilvl w:val="1"/>
          <w:numId w:val="40"/>
        </w:numPr>
        <w:tabs>
          <w:tab w:val="left" w:pos="1080"/>
          <w:tab w:val="left" w:pos="1440"/>
        </w:tabs>
        <w:overflowPunct w:val="0"/>
        <w:autoSpaceDE w:val="0"/>
        <w:autoSpaceDN w:val="0"/>
        <w:adjustRightInd w:val="0"/>
        <w:spacing w:after="0" w:line="240" w:lineRule="auto"/>
        <w:contextualSpacing/>
        <w:textAlignment w:val="baseline"/>
        <w:rPr>
          <w:rFonts w:ascii="Arial" w:eastAsia="Times New Roman" w:hAnsi="Arial" w:cs="Arial"/>
          <w:lang w:eastAsia="en-GB"/>
        </w:rPr>
      </w:pPr>
      <w:r>
        <w:rPr>
          <w:rFonts w:ascii="Arial" w:eastAsia="Times New Roman" w:hAnsi="Arial" w:cs="Arial"/>
          <w:lang w:eastAsia="en-GB"/>
        </w:rPr>
        <w:t xml:space="preserve">The third is where an application for British Nationality or asylum status has been made but refused. This may mean that arrangements will be made for the person’s return to the country they have come from. S117 should be assumed to apply until such return has taken </w:t>
      </w:r>
      <w:r w:rsidR="002017C6">
        <w:rPr>
          <w:rFonts w:ascii="Arial" w:eastAsia="Times New Roman" w:hAnsi="Arial" w:cs="Arial"/>
          <w:lang w:eastAsia="en-GB"/>
        </w:rPr>
        <w:t>place.</w:t>
      </w:r>
      <w:r>
        <w:rPr>
          <w:rFonts w:ascii="Arial" w:eastAsia="Times New Roman" w:hAnsi="Arial" w:cs="Arial"/>
          <w:lang w:eastAsia="en-GB"/>
        </w:rPr>
        <w:t xml:space="preserve">   </w:t>
      </w:r>
    </w:p>
    <w:p w14:paraId="1024A9C0" w14:textId="77777777" w:rsidR="00A500C2" w:rsidRPr="00A500C2" w:rsidRDefault="00A500C2" w:rsidP="00A500C2">
      <w:pPr>
        <w:tabs>
          <w:tab w:val="left" w:pos="4228"/>
        </w:tabs>
        <w:spacing w:after="0" w:line="240" w:lineRule="auto"/>
        <w:jc w:val="both"/>
        <w:rPr>
          <w:rFonts w:ascii="Arial" w:eastAsia="Times New Roman" w:hAnsi="Arial" w:cs="Arial"/>
          <w:lang w:eastAsia="en-GB"/>
        </w:rPr>
      </w:pPr>
    </w:p>
    <w:p w14:paraId="6990E079" w14:textId="047AE1A6" w:rsidR="00A500C2" w:rsidRPr="00A500C2" w:rsidRDefault="009A18C9" w:rsidP="009A18C9">
      <w:pPr>
        <w:tabs>
          <w:tab w:val="left" w:pos="4228"/>
        </w:tabs>
        <w:spacing w:after="0" w:line="240" w:lineRule="auto"/>
        <w:ind w:left="720"/>
        <w:jc w:val="both"/>
        <w:rPr>
          <w:rFonts w:ascii="Arial" w:eastAsia="Times New Roman" w:hAnsi="Arial" w:cs="Arial"/>
          <w:lang w:eastAsia="en-GB"/>
        </w:rPr>
      </w:pPr>
      <w:r>
        <w:rPr>
          <w:rFonts w:ascii="Arial" w:eastAsia="Times New Roman" w:hAnsi="Arial" w:cs="Arial"/>
          <w:lang w:eastAsia="en-GB"/>
        </w:rPr>
        <w:t>T</w:t>
      </w:r>
      <w:r w:rsidR="00A500C2" w:rsidRPr="00A500C2">
        <w:rPr>
          <w:rFonts w:ascii="Arial" w:eastAsia="Times New Roman" w:hAnsi="Arial" w:cs="Arial"/>
          <w:lang w:eastAsia="en-GB"/>
        </w:rPr>
        <w:t xml:space="preserve">here is </w:t>
      </w:r>
      <w:r w:rsidR="00B6667E">
        <w:rPr>
          <w:rFonts w:ascii="Arial" w:eastAsia="Times New Roman" w:hAnsi="Arial" w:cs="Arial"/>
          <w:lang w:eastAsia="en-GB"/>
        </w:rPr>
        <w:t>no</w:t>
      </w:r>
      <w:r w:rsidR="00A500C2" w:rsidRPr="00A500C2">
        <w:rPr>
          <w:rFonts w:ascii="Arial" w:eastAsia="Times New Roman" w:hAnsi="Arial" w:cs="Arial"/>
          <w:lang w:eastAsia="en-GB"/>
        </w:rPr>
        <w:t xml:space="preserve">thing </w:t>
      </w:r>
      <w:r w:rsidR="00B6667E">
        <w:rPr>
          <w:rFonts w:ascii="Arial" w:eastAsia="Times New Roman" w:hAnsi="Arial" w:cs="Arial"/>
          <w:lang w:eastAsia="en-GB"/>
        </w:rPr>
        <w:t xml:space="preserve">in the S117 duty </w:t>
      </w:r>
      <w:r w:rsidR="00A500C2" w:rsidRPr="00A500C2">
        <w:rPr>
          <w:rFonts w:ascii="Arial" w:eastAsia="Times New Roman" w:hAnsi="Arial" w:cs="Arial"/>
          <w:lang w:eastAsia="en-GB"/>
        </w:rPr>
        <w:t xml:space="preserve">to prevent </w:t>
      </w:r>
      <w:r w:rsidR="00B6667E">
        <w:rPr>
          <w:rFonts w:ascii="Arial" w:eastAsia="Times New Roman" w:hAnsi="Arial" w:cs="Arial"/>
          <w:lang w:eastAsia="en-GB"/>
        </w:rPr>
        <w:t xml:space="preserve">Trust </w:t>
      </w:r>
      <w:r w:rsidR="00A500C2" w:rsidRPr="00A500C2">
        <w:rPr>
          <w:rFonts w:ascii="Arial" w:eastAsia="Times New Roman" w:hAnsi="Arial" w:cs="Arial"/>
          <w:lang w:eastAsia="en-GB"/>
        </w:rPr>
        <w:t xml:space="preserve">staff informing the UK Borders Agency or other official bodies of a person who is believed to have no legal right to be in this country.  </w:t>
      </w:r>
    </w:p>
    <w:p w14:paraId="760064DC" w14:textId="77777777" w:rsidR="00A500C2" w:rsidRPr="00A500C2" w:rsidRDefault="00A500C2" w:rsidP="00A500C2">
      <w:pPr>
        <w:tabs>
          <w:tab w:val="left" w:pos="4228"/>
        </w:tabs>
        <w:spacing w:after="0" w:line="240" w:lineRule="auto"/>
        <w:jc w:val="both"/>
        <w:rPr>
          <w:rFonts w:ascii="Arial" w:eastAsia="Times New Roman" w:hAnsi="Arial" w:cs="Arial"/>
          <w:lang w:eastAsia="en-GB"/>
        </w:rPr>
      </w:pPr>
    </w:p>
    <w:p w14:paraId="082A4323" w14:textId="77777777" w:rsidR="00A500C2" w:rsidRPr="00A500C2" w:rsidRDefault="009A18C9" w:rsidP="00A500C2">
      <w:pPr>
        <w:spacing w:after="0" w:line="240" w:lineRule="auto"/>
        <w:jc w:val="both"/>
        <w:rPr>
          <w:rFonts w:ascii="Arial" w:eastAsia="Times New Roman" w:hAnsi="Arial" w:cs="Arial"/>
          <w:b/>
          <w:lang w:eastAsia="en-GB"/>
        </w:rPr>
      </w:pPr>
      <w:r>
        <w:rPr>
          <w:rFonts w:ascii="Arial" w:eastAsia="Times New Roman" w:hAnsi="Arial" w:cs="Arial"/>
          <w:b/>
          <w:lang w:eastAsia="en-GB"/>
        </w:rPr>
        <w:t>1</w:t>
      </w:r>
      <w:r w:rsidR="00A500C2" w:rsidRPr="00A500C2">
        <w:rPr>
          <w:rFonts w:ascii="Arial" w:eastAsia="Times New Roman" w:hAnsi="Arial" w:cs="Arial"/>
          <w:b/>
          <w:lang w:eastAsia="en-GB"/>
        </w:rPr>
        <w:t>.</w:t>
      </w:r>
      <w:r>
        <w:rPr>
          <w:rFonts w:ascii="Arial" w:eastAsia="Times New Roman" w:hAnsi="Arial" w:cs="Arial"/>
          <w:b/>
          <w:lang w:eastAsia="en-GB"/>
        </w:rPr>
        <w:t>5</w:t>
      </w:r>
    </w:p>
    <w:p w14:paraId="2B5A89C9" w14:textId="6BB66D32" w:rsidR="00A500C2" w:rsidRPr="00A500C2" w:rsidRDefault="00A500C2" w:rsidP="009A18C9">
      <w:pPr>
        <w:spacing w:after="0" w:line="240" w:lineRule="auto"/>
        <w:ind w:left="720"/>
        <w:jc w:val="both"/>
        <w:rPr>
          <w:rFonts w:ascii="Arial" w:eastAsia="Times New Roman" w:hAnsi="Arial" w:cs="Arial"/>
          <w:lang w:eastAsia="en-GB"/>
        </w:rPr>
      </w:pPr>
      <w:r w:rsidRPr="00A500C2">
        <w:rPr>
          <w:rFonts w:ascii="Arial" w:eastAsia="Times New Roman" w:hAnsi="Arial" w:cs="Arial"/>
          <w:lang w:eastAsia="en-GB"/>
        </w:rPr>
        <w:lastRenderedPageBreak/>
        <w:t xml:space="preserve">If either a </w:t>
      </w:r>
      <w:r w:rsidR="000A25BE">
        <w:rPr>
          <w:rFonts w:ascii="Arial" w:eastAsia="Times New Roman" w:hAnsi="Arial" w:cs="Arial"/>
          <w:lang w:eastAsia="en-GB"/>
        </w:rPr>
        <w:t xml:space="preserve">Mental Health </w:t>
      </w:r>
      <w:r w:rsidRPr="00A500C2">
        <w:rPr>
          <w:rFonts w:ascii="Arial" w:eastAsia="Times New Roman" w:hAnsi="Arial" w:cs="Arial"/>
          <w:lang w:eastAsia="en-GB"/>
        </w:rPr>
        <w:t xml:space="preserve">Tribunal or Hospital Managers’ </w:t>
      </w:r>
      <w:r w:rsidR="000A25BE">
        <w:rPr>
          <w:rFonts w:ascii="Arial" w:eastAsia="Times New Roman" w:hAnsi="Arial" w:cs="Arial"/>
          <w:lang w:eastAsia="en-GB"/>
        </w:rPr>
        <w:t>panel</w:t>
      </w:r>
      <w:r w:rsidRPr="00A500C2">
        <w:rPr>
          <w:rFonts w:ascii="Arial" w:eastAsia="Times New Roman" w:hAnsi="Arial" w:cs="Arial"/>
          <w:lang w:eastAsia="en-GB"/>
        </w:rPr>
        <w:t xml:space="preserve"> discharge</w:t>
      </w:r>
      <w:r w:rsidR="000A25BE">
        <w:rPr>
          <w:rFonts w:ascii="Arial" w:eastAsia="Times New Roman" w:hAnsi="Arial" w:cs="Arial"/>
          <w:lang w:eastAsia="en-GB"/>
        </w:rPr>
        <w:t>s</w:t>
      </w:r>
      <w:r w:rsidRPr="00A500C2">
        <w:rPr>
          <w:rFonts w:ascii="Arial" w:eastAsia="Times New Roman" w:hAnsi="Arial" w:cs="Arial"/>
          <w:lang w:eastAsia="en-GB"/>
        </w:rPr>
        <w:t xml:space="preserve"> a patient on a treatment </w:t>
      </w:r>
      <w:r w:rsidR="007E4B16" w:rsidRPr="00A500C2">
        <w:rPr>
          <w:rFonts w:ascii="Arial" w:eastAsia="Times New Roman" w:hAnsi="Arial" w:cs="Arial"/>
          <w:lang w:eastAsia="en-GB"/>
        </w:rPr>
        <w:t>section,</w:t>
      </w:r>
      <w:r w:rsidRPr="00A500C2">
        <w:rPr>
          <w:rFonts w:ascii="Arial" w:eastAsia="Times New Roman" w:hAnsi="Arial" w:cs="Arial"/>
          <w:lang w:eastAsia="en-GB"/>
        </w:rPr>
        <w:t xml:space="preserve"> there will be a need for immediate after</w:t>
      </w:r>
      <w:r w:rsidR="000A25BE">
        <w:rPr>
          <w:rFonts w:ascii="Arial" w:eastAsia="Times New Roman" w:hAnsi="Arial" w:cs="Arial"/>
          <w:lang w:eastAsia="en-GB"/>
        </w:rPr>
        <w:t>-</w:t>
      </w:r>
      <w:r w:rsidRPr="00A500C2">
        <w:rPr>
          <w:rFonts w:ascii="Arial" w:eastAsia="Times New Roman" w:hAnsi="Arial" w:cs="Arial"/>
          <w:lang w:eastAsia="en-GB"/>
        </w:rPr>
        <w:t xml:space="preserve">care provided under S117.It follows that ideally a S117 aftercare plan </w:t>
      </w:r>
      <w:r w:rsidR="009F645E">
        <w:rPr>
          <w:rFonts w:ascii="Arial" w:eastAsia="Times New Roman" w:hAnsi="Arial" w:cs="Arial"/>
          <w:lang w:eastAsia="en-GB"/>
        </w:rPr>
        <w:t>should</w:t>
      </w:r>
      <w:r w:rsidRPr="00A500C2">
        <w:rPr>
          <w:rFonts w:ascii="Arial" w:eastAsia="Times New Roman" w:hAnsi="Arial" w:cs="Arial"/>
          <w:lang w:eastAsia="en-GB"/>
        </w:rPr>
        <w:t xml:space="preserve"> be prepared for a patient in advance </w:t>
      </w:r>
      <w:r w:rsidR="002017C6" w:rsidRPr="00A500C2">
        <w:rPr>
          <w:rFonts w:ascii="Arial" w:eastAsia="Times New Roman" w:hAnsi="Arial" w:cs="Arial"/>
          <w:lang w:eastAsia="en-GB"/>
        </w:rPr>
        <w:t>of hearings</w:t>
      </w:r>
      <w:r w:rsidRPr="00A500C2">
        <w:rPr>
          <w:rFonts w:ascii="Arial" w:eastAsia="Times New Roman" w:hAnsi="Arial" w:cs="Arial"/>
          <w:lang w:eastAsia="en-GB"/>
        </w:rPr>
        <w:t>.</w:t>
      </w:r>
    </w:p>
    <w:p w14:paraId="4B64B0BF" w14:textId="77777777" w:rsidR="00A500C2" w:rsidRPr="00A500C2" w:rsidRDefault="00A500C2" w:rsidP="00A500C2">
      <w:pPr>
        <w:spacing w:after="0" w:line="240" w:lineRule="auto"/>
        <w:ind w:hanging="720"/>
        <w:jc w:val="both"/>
        <w:rPr>
          <w:rFonts w:ascii="Arial" w:eastAsia="Times New Roman" w:hAnsi="Arial" w:cs="Arial"/>
          <w:lang w:eastAsia="en-GB"/>
        </w:rPr>
      </w:pPr>
    </w:p>
    <w:p w14:paraId="70DD6939" w14:textId="1D9A6059" w:rsidR="00A500C2" w:rsidRPr="00A500C2" w:rsidRDefault="00A500C2" w:rsidP="009A18C9">
      <w:pPr>
        <w:spacing w:after="0" w:line="240" w:lineRule="auto"/>
        <w:ind w:left="720"/>
        <w:jc w:val="both"/>
        <w:rPr>
          <w:rFonts w:ascii="Arial" w:eastAsia="Times New Roman" w:hAnsi="Arial" w:cs="Arial"/>
          <w:lang w:eastAsia="en-GB"/>
        </w:rPr>
      </w:pPr>
      <w:proofErr w:type="gramStart"/>
      <w:r w:rsidRPr="00A500C2">
        <w:rPr>
          <w:rFonts w:ascii="Arial" w:eastAsia="Times New Roman" w:hAnsi="Arial" w:cs="Arial"/>
          <w:lang w:eastAsia="en-GB"/>
        </w:rPr>
        <w:t>In reality most</w:t>
      </w:r>
      <w:proofErr w:type="gramEnd"/>
      <w:r w:rsidRPr="00A500C2">
        <w:rPr>
          <w:rFonts w:ascii="Arial" w:eastAsia="Times New Roman" w:hAnsi="Arial" w:cs="Arial"/>
          <w:lang w:eastAsia="en-GB"/>
        </w:rPr>
        <w:t xml:space="preserve"> hearings do not result</w:t>
      </w:r>
      <w:r w:rsidR="009A18C9">
        <w:rPr>
          <w:rFonts w:ascii="Arial" w:eastAsia="Times New Roman" w:hAnsi="Arial" w:cs="Arial"/>
          <w:lang w:eastAsia="en-GB"/>
        </w:rPr>
        <w:t xml:space="preserve"> in</w:t>
      </w:r>
      <w:r w:rsidRPr="00A500C2">
        <w:rPr>
          <w:rFonts w:ascii="Arial" w:eastAsia="Times New Roman" w:hAnsi="Arial" w:cs="Arial"/>
          <w:lang w:eastAsia="en-GB"/>
        </w:rPr>
        <w:t xml:space="preserve"> </w:t>
      </w:r>
      <w:r w:rsidR="002017C6" w:rsidRPr="00A500C2">
        <w:rPr>
          <w:rFonts w:ascii="Arial" w:eastAsia="Times New Roman" w:hAnsi="Arial" w:cs="Arial"/>
          <w:lang w:eastAsia="en-GB"/>
        </w:rPr>
        <w:t>discharge,</w:t>
      </w:r>
      <w:r w:rsidRPr="00A500C2">
        <w:rPr>
          <w:rFonts w:ascii="Arial" w:eastAsia="Times New Roman" w:hAnsi="Arial" w:cs="Arial"/>
          <w:lang w:eastAsia="en-GB"/>
        </w:rPr>
        <w:t xml:space="preserve"> and it is reasonable for the </w:t>
      </w:r>
      <w:r w:rsidR="009A18C9">
        <w:rPr>
          <w:rFonts w:ascii="Arial" w:eastAsia="Times New Roman" w:hAnsi="Arial" w:cs="Arial"/>
          <w:lang w:eastAsia="en-GB"/>
        </w:rPr>
        <w:t>care team</w:t>
      </w:r>
      <w:r w:rsidRPr="00A500C2">
        <w:rPr>
          <w:rFonts w:ascii="Arial" w:eastAsia="Times New Roman" w:hAnsi="Arial" w:cs="Arial"/>
          <w:lang w:eastAsia="en-GB"/>
        </w:rPr>
        <w:t xml:space="preserve"> to bear this in mind</w:t>
      </w:r>
      <w:r w:rsidR="009A18C9">
        <w:rPr>
          <w:rFonts w:ascii="Arial" w:eastAsia="Times New Roman" w:hAnsi="Arial" w:cs="Arial"/>
          <w:lang w:eastAsia="en-GB"/>
        </w:rPr>
        <w:t>. T</w:t>
      </w:r>
      <w:r w:rsidRPr="00A500C2">
        <w:rPr>
          <w:rFonts w:ascii="Arial" w:eastAsia="Times New Roman" w:hAnsi="Arial" w:cs="Arial"/>
          <w:lang w:eastAsia="en-GB"/>
        </w:rPr>
        <w:t xml:space="preserve">his has been recognised by the Courts (R v Mental Health Review Tribunal ex p Hall, 1999).  </w:t>
      </w:r>
      <w:r w:rsidR="002017C6" w:rsidRPr="00A500C2">
        <w:rPr>
          <w:rFonts w:ascii="Arial" w:eastAsia="Times New Roman" w:hAnsi="Arial" w:cs="Arial"/>
          <w:lang w:eastAsia="en-GB"/>
        </w:rPr>
        <w:t>However,</w:t>
      </w:r>
      <w:r w:rsidRPr="00A500C2">
        <w:rPr>
          <w:rFonts w:ascii="Arial" w:eastAsia="Times New Roman" w:hAnsi="Arial" w:cs="Arial"/>
          <w:lang w:eastAsia="en-GB"/>
        </w:rPr>
        <w:t xml:space="preserve"> the same Court also recognised that, whilst this is the case, a care plan ‘at least in embryo’ should be available before an appeal/review hearing takes place</w:t>
      </w:r>
      <w:r w:rsidR="009A18C9">
        <w:rPr>
          <w:rFonts w:ascii="Arial" w:eastAsia="Times New Roman" w:hAnsi="Arial" w:cs="Arial"/>
          <w:lang w:eastAsia="en-GB"/>
        </w:rPr>
        <w:t>.</w:t>
      </w:r>
      <w:r w:rsidRPr="00A500C2">
        <w:rPr>
          <w:rFonts w:ascii="Arial" w:eastAsia="Times New Roman" w:hAnsi="Arial" w:cs="Arial"/>
          <w:lang w:eastAsia="en-GB"/>
        </w:rPr>
        <w:t xml:space="preserve"> </w:t>
      </w:r>
    </w:p>
    <w:p w14:paraId="791AA7BD" w14:textId="77777777" w:rsidR="00A500C2" w:rsidRPr="00A500C2" w:rsidRDefault="00A500C2" w:rsidP="00A500C2">
      <w:pPr>
        <w:spacing w:after="0" w:line="240" w:lineRule="auto"/>
        <w:ind w:hanging="720"/>
        <w:jc w:val="both"/>
        <w:rPr>
          <w:rFonts w:ascii="Arial" w:eastAsia="Times New Roman" w:hAnsi="Arial" w:cs="Arial"/>
          <w:lang w:eastAsia="en-GB"/>
        </w:rPr>
      </w:pPr>
      <w:r w:rsidRPr="00A500C2">
        <w:rPr>
          <w:rFonts w:ascii="Arial" w:eastAsia="Times New Roman" w:hAnsi="Arial" w:cs="Arial"/>
          <w:lang w:eastAsia="en-GB"/>
        </w:rPr>
        <w:t xml:space="preserve">  </w:t>
      </w:r>
    </w:p>
    <w:p w14:paraId="0EA1FD91" w14:textId="7AFF93A4" w:rsidR="00A500C2" w:rsidRPr="00A500C2" w:rsidRDefault="00A500C2" w:rsidP="009A18C9">
      <w:pPr>
        <w:spacing w:after="0" w:line="240" w:lineRule="auto"/>
        <w:ind w:left="720"/>
        <w:jc w:val="both"/>
        <w:rPr>
          <w:rFonts w:ascii="Arial" w:eastAsia="Times New Roman" w:hAnsi="Arial" w:cs="Arial"/>
          <w:lang w:eastAsia="en-GB"/>
        </w:rPr>
      </w:pPr>
      <w:r w:rsidRPr="00A500C2">
        <w:rPr>
          <w:rFonts w:ascii="Arial" w:eastAsia="Times New Roman" w:hAnsi="Arial" w:cs="Arial"/>
          <w:lang w:eastAsia="en-GB"/>
        </w:rPr>
        <w:t>I</w:t>
      </w:r>
      <w:r w:rsidR="009A18C9">
        <w:rPr>
          <w:rFonts w:ascii="Arial" w:eastAsia="Times New Roman" w:hAnsi="Arial" w:cs="Arial"/>
          <w:lang w:eastAsia="en-GB"/>
        </w:rPr>
        <w:t>f a</w:t>
      </w:r>
      <w:r w:rsidRPr="00A500C2">
        <w:rPr>
          <w:rFonts w:ascii="Arial" w:eastAsia="Times New Roman" w:hAnsi="Arial" w:cs="Arial"/>
          <w:lang w:eastAsia="en-GB"/>
        </w:rPr>
        <w:t xml:space="preserve"> patient with immediate after care needs is felt by the Tribunal/Hospital </w:t>
      </w:r>
      <w:r w:rsidR="009A18C9">
        <w:rPr>
          <w:rFonts w:ascii="Arial" w:eastAsia="Times New Roman" w:hAnsi="Arial" w:cs="Arial"/>
          <w:lang w:eastAsia="en-GB"/>
        </w:rPr>
        <w:t>M</w:t>
      </w:r>
      <w:r w:rsidRPr="00A500C2">
        <w:rPr>
          <w:rFonts w:ascii="Arial" w:eastAsia="Times New Roman" w:hAnsi="Arial" w:cs="Arial"/>
          <w:lang w:eastAsia="en-GB"/>
        </w:rPr>
        <w:t>anager</w:t>
      </w:r>
      <w:r w:rsidR="009A18C9">
        <w:rPr>
          <w:rFonts w:ascii="Arial" w:eastAsia="Times New Roman" w:hAnsi="Arial" w:cs="Arial"/>
          <w:lang w:eastAsia="en-GB"/>
        </w:rPr>
        <w:t>s</w:t>
      </w:r>
      <w:r w:rsidRPr="00A500C2">
        <w:rPr>
          <w:rFonts w:ascii="Arial" w:eastAsia="Times New Roman" w:hAnsi="Arial" w:cs="Arial"/>
          <w:lang w:eastAsia="en-GB"/>
        </w:rPr>
        <w:t xml:space="preserve"> not to meet the criteria for detention, the case should be </w:t>
      </w:r>
      <w:r w:rsidR="002017C6" w:rsidRPr="00A500C2">
        <w:rPr>
          <w:rFonts w:ascii="Arial" w:eastAsia="Times New Roman" w:hAnsi="Arial" w:cs="Arial"/>
          <w:lang w:eastAsia="en-GB"/>
        </w:rPr>
        <w:t>made for</w:t>
      </w:r>
      <w:r w:rsidRPr="00A500C2">
        <w:rPr>
          <w:rFonts w:ascii="Arial" w:eastAsia="Times New Roman" w:hAnsi="Arial" w:cs="Arial"/>
          <w:lang w:eastAsia="en-GB"/>
        </w:rPr>
        <w:t xml:space="preserve"> a deferred discharge to allow a care plan to be put in </w:t>
      </w:r>
      <w:r w:rsidR="007E4B16" w:rsidRPr="00A500C2">
        <w:rPr>
          <w:rFonts w:ascii="Arial" w:eastAsia="Times New Roman" w:hAnsi="Arial" w:cs="Arial"/>
          <w:lang w:eastAsia="en-GB"/>
        </w:rPr>
        <w:t>place.</w:t>
      </w:r>
    </w:p>
    <w:p w14:paraId="7789598C" w14:textId="77777777" w:rsidR="00A500C2" w:rsidRPr="00A500C2" w:rsidRDefault="00A500C2" w:rsidP="00A500C2">
      <w:pPr>
        <w:spacing w:after="0" w:line="240" w:lineRule="auto"/>
        <w:ind w:hanging="720"/>
        <w:jc w:val="both"/>
        <w:rPr>
          <w:rFonts w:ascii="Arial" w:eastAsia="Times New Roman" w:hAnsi="Arial" w:cs="Arial"/>
          <w:lang w:eastAsia="en-GB"/>
        </w:rPr>
      </w:pPr>
    </w:p>
    <w:p w14:paraId="6B3D40B3" w14:textId="410D634C" w:rsidR="00A500C2" w:rsidRPr="00A500C2" w:rsidRDefault="00A500C2" w:rsidP="009A18C9">
      <w:pPr>
        <w:spacing w:after="0" w:line="240" w:lineRule="auto"/>
        <w:ind w:left="720"/>
        <w:jc w:val="both"/>
        <w:rPr>
          <w:rFonts w:ascii="Arial" w:eastAsia="Times New Roman" w:hAnsi="Arial" w:cs="Arial"/>
          <w:lang w:eastAsia="en-GB"/>
        </w:rPr>
      </w:pPr>
      <w:r w:rsidRPr="00A500C2">
        <w:rPr>
          <w:rFonts w:ascii="Arial" w:eastAsia="Times New Roman" w:hAnsi="Arial" w:cs="Arial"/>
          <w:lang w:eastAsia="en-GB"/>
        </w:rPr>
        <w:t xml:space="preserve">In the event of an immediate discharge, S117 still </w:t>
      </w:r>
      <w:r w:rsidR="002017C6" w:rsidRPr="00A500C2">
        <w:rPr>
          <w:rFonts w:ascii="Arial" w:eastAsia="Times New Roman" w:hAnsi="Arial" w:cs="Arial"/>
          <w:lang w:eastAsia="en-GB"/>
        </w:rPr>
        <w:t>applies,</w:t>
      </w:r>
      <w:r w:rsidRPr="00A500C2">
        <w:rPr>
          <w:rFonts w:ascii="Arial" w:eastAsia="Times New Roman" w:hAnsi="Arial" w:cs="Arial"/>
          <w:lang w:eastAsia="en-GB"/>
        </w:rPr>
        <w:t xml:space="preserve"> and other options should be considered such </w:t>
      </w:r>
      <w:r w:rsidR="007E4B16" w:rsidRPr="00A500C2">
        <w:rPr>
          <w:rFonts w:ascii="Arial" w:eastAsia="Times New Roman" w:hAnsi="Arial" w:cs="Arial"/>
          <w:lang w:eastAsia="en-GB"/>
        </w:rPr>
        <w:t>as</w:t>
      </w:r>
      <w:r w:rsidRPr="00A500C2">
        <w:rPr>
          <w:rFonts w:ascii="Arial" w:eastAsia="Times New Roman" w:hAnsi="Arial" w:cs="Arial"/>
          <w:lang w:eastAsia="en-GB"/>
        </w:rPr>
        <w:t xml:space="preserve"> persuading the patient to stay informally until a care plan is </w:t>
      </w:r>
      <w:r w:rsidR="007E4B16" w:rsidRPr="00A500C2">
        <w:rPr>
          <w:rFonts w:ascii="Arial" w:eastAsia="Times New Roman" w:hAnsi="Arial" w:cs="Arial"/>
          <w:lang w:eastAsia="en-GB"/>
        </w:rPr>
        <w:t>prepared,</w:t>
      </w:r>
      <w:r w:rsidRPr="00A500C2">
        <w:rPr>
          <w:rFonts w:ascii="Arial" w:eastAsia="Times New Roman" w:hAnsi="Arial" w:cs="Arial"/>
          <w:lang w:eastAsia="en-GB"/>
        </w:rPr>
        <w:t xml:space="preserve"> initiating an emergency care plan.</w:t>
      </w:r>
    </w:p>
    <w:p w14:paraId="27E80226" w14:textId="0F9BBB05" w:rsidR="00A500C2" w:rsidRPr="00A500C2" w:rsidRDefault="00275A9E" w:rsidP="00A500C2">
      <w:pPr>
        <w:overflowPunct w:val="0"/>
        <w:autoSpaceDE w:val="0"/>
        <w:autoSpaceDN w:val="0"/>
        <w:adjustRightInd w:val="0"/>
        <w:spacing w:after="0" w:line="240" w:lineRule="auto"/>
        <w:jc w:val="both"/>
        <w:textAlignment w:val="baseline"/>
        <w:rPr>
          <w:rFonts w:ascii="Arial" w:eastAsia="Times New Roman" w:hAnsi="Arial" w:cs="Arial"/>
          <w:b/>
          <w:lang w:eastAsia="en-GB"/>
        </w:rPr>
      </w:pPr>
      <w:r>
        <w:rPr>
          <w:rFonts w:ascii="Arial" w:eastAsia="Times New Roman" w:hAnsi="Arial" w:cs="Arial"/>
          <w:b/>
          <w:lang w:eastAsia="en-GB"/>
        </w:rPr>
        <w:t xml:space="preserve">            Discharge from S117</w:t>
      </w:r>
    </w:p>
    <w:p w14:paraId="0AA72DAC" w14:textId="63AA52C4" w:rsidR="00A500C2" w:rsidRPr="00A500C2" w:rsidRDefault="009352BF" w:rsidP="009352BF">
      <w:pPr>
        <w:overflowPunct w:val="0"/>
        <w:autoSpaceDE w:val="0"/>
        <w:autoSpaceDN w:val="0"/>
        <w:adjustRightInd w:val="0"/>
        <w:spacing w:after="0" w:line="240" w:lineRule="auto"/>
        <w:ind w:left="720" w:hanging="720"/>
        <w:jc w:val="both"/>
        <w:textAlignment w:val="baseline"/>
        <w:rPr>
          <w:rFonts w:ascii="Arial" w:eastAsia="Times New Roman" w:hAnsi="Arial" w:cs="Arial"/>
          <w:lang w:eastAsia="en-GB"/>
        </w:rPr>
      </w:pPr>
      <w:r>
        <w:rPr>
          <w:rFonts w:ascii="Arial" w:eastAsia="Times New Roman" w:hAnsi="Arial" w:cs="Arial"/>
          <w:b/>
          <w:lang w:eastAsia="en-GB"/>
        </w:rPr>
        <w:t>1</w:t>
      </w:r>
      <w:r w:rsidR="00A500C2" w:rsidRPr="00A500C2">
        <w:rPr>
          <w:rFonts w:ascii="Arial" w:eastAsia="Times New Roman" w:hAnsi="Arial" w:cs="Arial"/>
          <w:b/>
          <w:lang w:eastAsia="en-GB"/>
        </w:rPr>
        <w:t>.</w:t>
      </w:r>
      <w:r>
        <w:rPr>
          <w:rFonts w:ascii="Arial" w:eastAsia="Times New Roman" w:hAnsi="Arial" w:cs="Arial"/>
          <w:b/>
          <w:lang w:eastAsia="en-GB"/>
        </w:rPr>
        <w:t>6</w:t>
      </w:r>
      <w:r>
        <w:rPr>
          <w:rFonts w:ascii="Arial" w:eastAsia="Times New Roman" w:hAnsi="Arial" w:cs="Arial"/>
          <w:b/>
          <w:lang w:eastAsia="en-GB"/>
        </w:rPr>
        <w:tab/>
      </w:r>
      <w:r w:rsidR="00A500C2" w:rsidRPr="00A500C2">
        <w:rPr>
          <w:rFonts w:ascii="Arial" w:eastAsia="Times New Roman" w:hAnsi="Arial" w:cs="Arial"/>
          <w:lang w:eastAsia="en-GB"/>
        </w:rPr>
        <w:t xml:space="preserve">Once the person is no longer in need of any aftercare </w:t>
      </w:r>
      <w:r w:rsidR="007E4B16" w:rsidRPr="00A500C2">
        <w:rPr>
          <w:rFonts w:ascii="Arial" w:eastAsia="Times New Roman" w:hAnsi="Arial" w:cs="Arial"/>
          <w:lang w:eastAsia="en-GB"/>
        </w:rPr>
        <w:t>services,</w:t>
      </w:r>
      <w:r w:rsidR="00A500C2" w:rsidRPr="00A500C2">
        <w:rPr>
          <w:rFonts w:ascii="Arial" w:eastAsia="Times New Roman" w:hAnsi="Arial" w:cs="Arial"/>
          <w:lang w:eastAsia="en-GB"/>
        </w:rPr>
        <w:t xml:space="preserve"> they should be discharged from S117 and their exemption from charges will therefore cease to apply.</w:t>
      </w:r>
    </w:p>
    <w:p w14:paraId="4A8FC5FF" w14:textId="77777777" w:rsidR="00A500C2" w:rsidRPr="00A500C2" w:rsidRDefault="00A500C2" w:rsidP="00A500C2">
      <w:pPr>
        <w:spacing w:after="0" w:line="240" w:lineRule="auto"/>
        <w:jc w:val="both"/>
        <w:rPr>
          <w:rFonts w:ascii="Arial" w:eastAsia="Times New Roman" w:hAnsi="Arial" w:cs="Arial"/>
          <w:lang w:eastAsia="en-GB"/>
        </w:rPr>
      </w:pPr>
    </w:p>
    <w:p w14:paraId="08ABAF6B" w14:textId="6BE465D0" w:rsidR="00A500C2" w:rsidRPr="00A500C2" w:rsidRDefault="00A500C2" w:rsidP="009352BF">
      <w:pPr>
        <w:spacing w:after="0" w:line="240" w:lineRule="auto"/>
        <w:ind w:left="720"/>
        <w:jc w:val="both"/>
        <w:rPr>
          <w:rFonts w:ascii="Arial" w:eastAsia="Times New Roman" w:hAnsi="Arial" w:cs="Arial"/>
          <w:lang w:eastAsia="en-GB"/>
        </w:rPr>
      </w:pPr>
      <w:r w:rsidRPr="00A500C2">
        <w:rPr>
          <w:rFonts w:ascii="Arial" w:eastAsia="Times New Roman" w:hAnsi="Arial" w:cs="Arial"/>
          <w:lang w:eastAsia="en-GB"/>
        </w:rPr>
        <w:t>Neither subsequent admissions informally nor admission o</w:t>
      </w:r>
      <w:r w:rsidR="009352BF">
        <w:rPr>
          <w:rFonts w:ascii="Arial" w:eastAsia="Times New Roman" w:hAnsi="Arial" w:cs="Arial"/>
          <w:lang w:eastAsia="en-GB"/>
        </w:rPr>
        <w:t>n</w:t>
      </w:r>
      <w:r w:rsidRPr="00A500C2">
        <w:rPr>
          <w:rFonts w:ascii="Arial" w:eastAsia="Times New Roman" w:hAnsi="Arial" w:cs="Arial"/>
          <w:lang w:eastAsia="en-GB"/>
        </w:rPr>
        <w:t xml:space="preserve"> another section not covered by S1</w:t>
      </w:r>
      <w:r w:rsidR="009352BF">
        <w:rPr>
          <w:rFonts w:ascii="Arial" w:eastAsia="Times New Roman" w:hAnsi="Arial" w:cs="Arial"/>
          <w:lang w:eastAsia="en-GB"/>
        </w:rPr>
        <w:t>1</w:t>
      </w:r>
      <w:r w:rsidRPr="00A500C2">
        <w:rPr>
          <w:rFonts w:ascii="Arial" w:eastAsia="Times New Roman" w:hAnsi="Arial" w:cs="Arial"/>
          <w:lang w:eastAsia="en-GB"/>
        </w:rPr>
        <w:t xml:space="preserve">7 have the effect of discharging someone from S117. </w:t>
      </w:r>
    </w:p>
    <w:p w14:paraId="3D753EF0" w14:textId="77777777" w:rsidR="00A500C2" w:rsidRPr="00A500C2" w:rsidRDefault="00A500C2" w:rsidP="00A500C2">
      <w:pPr>
        <w:spacing w:after="0" w:line="240" w:lineRule="auto"/>
        <w:jc w:val="both"/>
        <w:rPr>
          <w:rFonts w:ascii="Arial" w:eastAsia="Times New Roman" w:hAnsi="Arial" w:cs="Arial"/>
          <w:lang w:eastAsia="en-GB"/>
        </w:rPr>
      </w:pPr>
    </w:p>
    <w:p w14:paraId="55FC5753" w14:textId="6C2522E6" w:rsidR="00A500C2" w:rsidRPr="00A500C2" w:rsidRDefault="00A500C2" w:rsidP="009352BF">
      <w:pPr>
        <w:spacing w:after="0" w:line="240" w:lineRule="auto"/>
        <w:ind w:left="720"/>
        <w:jc w:val="both"/>
        <w:rPr>
          <w:rFonts w:ascii="Arial" w:eastAsia="Times New Roman" w:hAnsi="Arial" w:cs="Arial"/>
          <w:lang w:eastAsia="en-GB"/>
        </w:rPr>
      </w:pPr>
      <w:r w:rsidRPr="00A500C2">
        <w:rPr>
          <w:rFonts w:ascii="Arial" w:eastAsia="Times New Roman" w:hAnsi="Arial" w:cs="Arial"/>
          <w:lang w:eastAsia="en-GB"/>
        </w:rPr>
        <w:t xml:space="preserve">Discharge from S117 is therefore of key importance. </w:t>
      </w:r>
      <w:r w:rsidR="007E4B16" w:rsidRPr="00A500C2">
        <w:rPr>
          <w:rFonts w:ascii="Arial" w:eastAsia="Times New Roman" w:hAnsi="Arial" w:cs="Arial"/>
          <w:lang w:eastAsia="en-GB"/>
        </w:rPr>
        <w:t>The decision</w:t>
      </w:r>
      <w:r w:rsidRPr="00A500C2">
        <w:rPr>
          <w:rFonts w:ascii="Arial" w:eastAsia="Times New Roman" w:hAnsi="Arial" w:cs="Arial"/>
          <w:lang w:eastAsia="en-GB"/>
        </w:rPr>
        <w:t xml:space="preserve"> to discharge will normally be made by the full multi-disciplinary team.</w:t>
      </w:r>
    </w:p>
    <w:p w14:paraId="4CAEF8B2" w14:textId="77777777" w:rsidR="00A500C2" w:rsidRPr="00A500C2" w:rsidRDefault="00A500C2" w:rsidP="00A500C2">
      <w:pPr>
        <w:spacing w:after="0" w:line="240" w:lineRule="auto"/>
        <w:ind w:hanging="720"/>
        <w:jc w:val="both"/>
        <w:rPr>
          <w:rFonts w:ascii="Arial" w:eastAsia="Times New Roman" w:hAnsi="Arial" w:cs="Arial"/>
          <w:lang w:eastAsia="en-GB"/>
        </w:rPr>
      </w:pPr>
    </w:p>
    <w:p w14:paraId="6F87B3EE" w14:textId="0A6CA2AE" w:rsidR="00A500C2" w:rsidRPr="00A500C2" w:rsidRDefault="00A500C2" w:rsidP="009352BF">
      <w:pPr>
        <w:spacing w:after="0" w:line="240" w:lineRule="auto"/>
        <w:ind w:left="720"/>
        <w:jc w:val="both"/>
        <w:rPr>
          <w:rFonts w:ascii="Arial" w:eastAsia="Times New Roman" w:hAnsi="Arial" w:cs="Arial"/>
          <w:lang w:eastAsia="en-GB"/>
        </w:rPr>
      </w:pPr>
      <w:r w:rsidRPr="00A500C2">
        <w:rPr>
          <w:rFonts w:ascii="Arial" w:eastAsia="Times New Roman" w:hAnsi="Arial" w:cs="Arial"/>
          <w:lang w:eastAsia="en-GB"/>
        </w:rPr>
        <w:t xml:space="preserve">Although decisions will be </w:t>
      </w:r>
      <w:r w:rsidR="007E4B16" w:rsidRPr="00A500C2">
        <w:rPr>
          <w:rFonts w:ascii="Arial" w:eastAsia="Times New Roman" w:hAnsi="Arial" w:cs="Arial"/>
          <w:lang w:eastAsia="en-GB"/>
        </w:rPr>
        <w:t>individually</w:t>
      </w:r>
      <w:r w:rsidR="007E4B16">
        <w:rPr>
          <w:rFonts w:ascii="Arial" w:eastAsia="Times New Roman" w:hAnsi="Arial" w:cs="Arial"/>
          <w:lang w:eastAsia="en-GB"/>
        </w:rPr>
        <w:t xml:space="preserve"> based</w:t>
      </w:r>
      <w:r w:rsidR="000A25BE">
        <w:rPr>
          <w:rFonts w:ascii="Arial" w:eastAsia="Times New Roman" w:hAnsi="Arial" w:cs="Arial"/>
          <w:lang w:eastAsia="en-GB"/>
        </w:rPr>
        <w:t xml:space="preserve">, </w:t>
      </w:r>
      <w:r w:rsidRPr="00A500C2">
        <w:rPr>
          <w:rFonts w:ascii="Arial" w:eastAsia="Times New Roman" w:hAnsi="Arial" w:cs="Arial"/>
          <w:lang w:eastAsia="en-GB"/>
        </w:rPr>
        <w:t>the following are agreed as suitable to inform decision-making.</w:t>
      </w:r>
    </w:p>
    <w:p w14:paraId="440EA78C" w14:textId="77777777" w:rsidR="00A500C2" w:rsidRPr="00A500C2" w:rsidRDefault="00A500C2" w:rsidP="00A500C2">
      <w:pPr>
        <w:overflowPunct w:val="0"/>
        <w:autoSpaceDE w:val="0"/>
        <w:autoSpaceDN w:val="0"/>
        <w:adjustRightInd w:val="0"/>
        <w:spacing w:after="0" w:line="240" w:lineRule="auto"/>
        <w:ind w:hanging="720"/>
        <w:jc w:val="both"/>
        <w:textAlignment w:val="baseline"/>
        <w:rPr>
          <w:rFonts w:ascii="Arial" w:eastAsia="Times New Roman" w:hAnsi="Arial" w:cs="Arial"/>
          <w:lang w:eastAsia="en-GB"/>
        </w:rPr>
      </w:pPr>
    </w:p>
    <w:p w14:paraId="013E89E5" w14:textId="78614A4F" w:rsidR="00A500C2" w:rsidRPr="009352BF" w:rsidRDefault="00A500C2" w:rsidP="009352BF">
      <w:pPr>
        <w:pStyle w:val="ListParagraph"/>
        <w:numPr>
          <w:ilvl w:val="0"/>
          <w:numId w:val="46"/>
        </w:numPr>
        <w:spacing w:after="0" w:line="240" w:lineRule="auto"/>
        <w:jc w:val="both"/>
        <w:rPr>
          <w:rFonts w:ascii="Arial" w:eastAsia="Times New Roman" w:hAnsi="Arial" w:cs="Arial"/>
          <w:lang w:eastAsia="en-GB"/>
        </w:rPr>
      </w:pPr>
      <w:r w:rsidRPr="009352BF">
        <w:rPr>
          <w:rFonts w:ascii="Arial" w:eastAsia="Times New Roman" w:hAnsi="Arial" w:cs="Arial"/>
          <w:lang w:eastAsia="en-GB"/>
        </w:rPr>
        <w:t xml:space="preserve">If the patient is no longer in need of treatment for mental disorder it </w:t>
      </w:r>
      <w:r w:rsidR="006374D2">
        <w:rPr>
          <w:rFonts w:ascii="Arial" w:eastAsia="Times New Roman" w:hAnsi="Arial" w:cs="Arial"/>
          <w:lang w:eastAsia="en-GB"/>
        </w:rPr>
        <w:t xml:space="preserve">should </w:t>
      </w:r>
      <w:r w:rsidR="009F645E">
        <w:rPr>
          <w:rFonts w:ascii="Arial" w:eastAsia="Times New Roman" w:hAnsi="Arial" w:cs="Arial"/>
          <w:lang w:eastAsia="en-GB"/>
        </w:rPr>
        <w:t xml:space="preserve">always </w:t>
      </w:r>
      <w:r w:rsidR="007E4B16" w:rsidRPr="009352BF">
        <w:rPr>
          <w:rFonts w:ascii="Arial" w:eastAsia="Times New Roman" w:hAnsi="Arial" w:cs="Arial"/>
          <w:lang w:eastAsia="en-GB"/>
        </w:rPr>
        <w:t>follow that</w:t>
      </w:r>
      <w:r w:rsidRPr="009352BF">
        <w:rPr>
          <w:rFonts w:ascii="Arial" w:eastAsia="Times New Roman" w:hAnsi="Arial" w:cs="Arial"/>
          <w:lang w:eastAsia="en-GB"/>
        </w:rPr>
        <w:t xml:space="preserve"> they are also discharged from S</w:t>
      </w:r>
      <w:r w:rsidR="009352BF">
        <w:rPr>
          <w:rFonts w:ascii="Arial" w:eastAsia="Times New Roman" w:hAnsi="Arial" w:cs="Arial"/>
          <w:lang w:eastAsia="en-GB"/>
        </w:rPr>
        <w:t>.</w:t>
      </w:r>
      <w:r w:rsidRPr="009352BF">
        <w:rPr>
          <w:rFonts w:ascii="Arial" w:eastAsia="Times New Roman" w:hAnsi="Arial" w:cs="Arial"/>
          <w:lang w:eastAsia="en-GB"/>
        </w:rPr>
        <w:t>117</w:t>
      </w:r>
      <w:r w:rsidR="000A25BE">
        <w:rPr>
          <w:rFonts w:ascii="Arial" w:eastAsia="Times New Roman" w:hAnsi="Arial" w:cs="Arial"/>
          <w:lang w:eastAsia="en-GB"/>
        </w:rPr>
        <w:t xml:space="preserve"> since they no longer need mental health aftercare</w:t>
      </w:r>
      <w:proofErr w:type="gramStart"/>
      <w:r w:rsidRPr="009352BF">
        <w:rPr>
          <w:rFonts w:ascii="Arial" w:eastAsia="Times New Roman" w:hAnsi="Arial" w:cs="Arial"/>
          <w:lang w:eastAsia="en-GB"/>
        </w:rPr>
        <w:t xml:space="preserve">.  </w:t>
      </w:r>
      <w:proofErr w:type="gramEnd"/>
      <w:r w:rsidRPr="009352BF">
        <w:rPr>
          <w:rFonts w:ascii="Arial" w:eastAsia="Times New Roman" w:hAnsi="Arial" w:cs="Arial"/>
          <w:lang w:eastAsia="en-GB"/>
        </w:rPr>
        <w:t xml:space="preserve"> </w:t>
      </w:r>
    </w:p>
    <w:p w14:paraId="18575C62" w14:textId="77777777" w:rsidR="009F645E" w:rsidRDefault="00A500C2" w:rsidP="00A500C2">
      <w:pPr>
        <w:spacing w:after="0" w:line="240" w:lineRule="auto"/>
        <w:ind w:hanging="684"/>
        <w:jc w:val="both"/>
        <w:rPr>
          <w:rFonts w:ascii="Arial" w:eastAsia="Times New Roman" w:hAnsi="Arial" w:cs="Arial"/>
          <w:lang w:eastAsia="en-GB"/>
        </w:rPr>
      </w:pPr>
      <w:r w:rsidRPr="00A500C2">
        <w:rPr>
          <w:rFonts w:ascii="Arial" w:eastAsia="Times New Roman" w:hAnsi="Arial" w:cs="Arial"/>
          <w:lang w:eastAsia="en-GB"/>
        </w:rPr>
        <w:t xml:space="preserve">           </w:t>
      </w:r>
      <w:r w:rsidR="009352BF">
        <w:rPr>
          <w:rFonts w:ascii="Arial" w:eastAsia="Times New Roman" w:hAnsi="Arial" w:cs="Arial"/>
          <w:lang w:eastAsia="en-GB"/>
        </w:rPr>
        <w:tab/>
      </w:r>
      <w:r w:rsidR="009352BF">
        <w:rPr>
          <w:rFonts w:ascii="Arial" w:eastAsia="Times New Roman" w:hAnsi="Arial" w:cs="Arial"/>
          <w:lang w:eastAsia="en-GB"/>
        </w:rPr>
        <w:tab/>
      </w:r>
    </w:p>
    <w:p w14:paraId="573CB61C" w14:textId="649B7DB2" w:rsidR="00A500C2" w:rsidRPr="00A500C2" w:rsidRDefault="007E4B16" w:rsidP="009F645E">
      <w:pPr>
        <w:spacing w:after="0" w:line="240" w:lineRule="auto"/>
        <w:ind w:firstLine="720"/>
        <w:jc w:val="both"/>
        <w:rPr>
          <w:rFonts w:ascii="Arial" w:eastAsia="Times New Roman" w:hAnsi="Arial" w:cs="Arial"/>
          <w:lang w:eastAsia="en-GB"/>
        </w:rPr>
      </w:pPr>
      <w:r w:rsidRPr="00A500C2">
        <w:rPr>
          <w:rFonts w:ascii="Arial" w:eastAsia="Times New Roman" w:hAnsi="Arial" w:cs="Arial"/>
          <w:lang w:eastAsia="en-GB"/>
        </w:rPr>
        <w:t>However,</w:t>
      </w:r>
      <w:r w:rsidR="00A500C2" w:rsidRPr="00A500C2">
        <w:rPr>
          <w:rFonts w:ascii="Arial" w:eastAsia="Times New Roman" w:hAnsi="Arial" w:cs="Arial"/>
          <w:lang w:eastAsia="en-GB"/>
        </w:rPr>
        <w:t xml:space="preserve"> the following important points must be </w:t>
      </w:r>
      <w:r w:rsidRPr="00A500C2">
        <w:rPr>
          <w:rFonts w:ascii="Arial" w:eastAsia="Times New Roman" w:hAnsi="Arial" w:cs="Arial"/>
          <w:lang w:eastAsia="en-GB"/>
        </w:rPr>
        <w:t>noted: -</w:t>
      </w:r>
    </w:p>
    <w:p w14:paraId="4F23388C" w14:textId="77777777" w:rsidR="00A500C2" w:rsidRPr="00A500C2" w:rsidRDefault="00A500C2" w:rsidP="00A500C2">
      <w:pPr>
        <w:spacing w:after="0" w:line="240" w:lineRule="auto"/>
        <w:ind w:hanging="684"/>
        <w:jc w:val="both"/>
        <w:rPr>
          <w:rFonts w:ascii="Arial" w:eastAsia="Times New Roman" w:hAnsi="Arial" w:cs="Arial"/>
          <w:lang w:eastAsia="en-GB"/>
        </w:rPr>
      </w:pPr>
    </w:p>
    <w:p w14:paraId="153D3924" w14:textId="0CFA73EE" w:rsidR="00A500C2" w:rsidRPr="009352BF" w:rsidRDefault="00A500C2" w:rsidP="009352BF">
      <w:pPr>
        <w:pStyle w:val="ListParagraph"/>
        <w:numPr>
          <w:ilvl w:val="0"/>
          <w:numId w:val="46"/>
        </w:numPr>
        <w:tabs>
          <w:tab w:val="left" w:pos="684"/>
          <w:tab w:val="left" w:pos="1080"/>
          <w:tab w:val="left" w:pos="1440"/>
        </w:tabs>
        <w:spacing w:after="0" w:line="240" w:lineRule="auto"/>
        <w:jc w:val="both"/>
        <w:rPr>
          <w:rFonts w:ascii="Arial" w:eastAsia="Times New Roman" w:hAnsi="Arial" w:cs="Arial"/>
          <w:lang w:eastAsia="en-GB"/>
        </w:rPr>
      </w:pPr>
      <w:r w:rsidRPr="009352BF">
        <w:rPr>
          <w:rFonts w:ascii="Arial" w:eastAsia="Times New Roman" w:hAnsi="Arial" w:cs="Arial"/>
          <w:lang w:eastAsia="en-GB"/>
        </w:rPr>
        <w:t xml:space="preserve">A patient (who is not subject to a CTO) who is refusing treatment may be discharged </w:t>
      </w:r>
      <w:r w:rsidR="009F645E">
        <w:rPr>
          <w:rFonts w:ascii="Arial" w:eastAsia="Times New Roman" w:hAnsi="Arial" w:cs="Arial"/>
          <w:lang w:eastAsia="en-GB"/>
        </w:rPr>
        <w:t xml:space="preserve">from NELFT </w:t>
      </w:r>
      <w:r w:rsidR="009352BF">
        <w:rPr>
          <w:rFonts w:ascii="Arial" w:eastAsia="Times New Roman" w:hAnsi="Arial" w:cs="Arial"/>
          <w:lang w:eastAsia="en-GB"/>
        </w:rPr>
        <w:t xml:space="preserve">but </w:t>
      </w:r>
      <w:r w:rsidR="009F645E">
        <w:rPr>
          <w:rFonts w:ascii="Arial" w:eastAsia="Times New Roman" w:hAnsi="Arial" w:cs="Arial"/>
          <w:lang w:eastAsia="en-GB"/>
        </w:rPr>
        <w:t>s</w:t>
      </w:r>
      <w:r w:rsidRPr="009352BF">
        <w:rPr>
          <w:rFonts w:ascii="Arial" w:eastAsia="Times New Roman" w:hAnsi="Arial" w:cs="Arial"/>
          <w:lang w:eastAsia="en-GB"/>
        </w:rPr>
        <w:t xml:space="preserve">till </w:t>
      </w:r>
      <w:r w:rsidR="009F645E">
        <w:rPr>
          <w:rFonts w:ascii="Arial" w:eastAsia="Times New Roman" w:hAnsi="Arial" w:cs="Arial"/>
          <w:lang w:eastAsia="en-GB"/>
        </w:rPr>
        <w:t xml:space="preserve">be </w:t>
      </w:r>
      <w:r w:rsidRPr="009352BF">
        <w:rPr>
          <w:rFonts w:ascii="Arial" w:eastAsia="Times New Roman" w:hAnsi="Arial" w:cs="Arial"/>
          <w:lang w:eastAsia="en-GB"/>
        </w:rPr>
        <w:t>covered by S117</w:t>
      </w:r>
      <w:r w:rsidR="009352BF">
        <w:rPr>
          <w:rFonts w:ascii="Arial" w:eastAsia="Times New Roman" w:hAnsi="Arial" w:cs="Arial"/>
          <w:lang w:eastAsia="en-GB"/>
        </w:rPr>
        <w:t xml:space="preserve"> </w:t>
      </w:r>
      <w:proofErr w:type="gramStart"/>
      <w:r w:rsidR="009352BF">
        <w:rPr>
          <w:rFonts w:ascii="Arial" w:eastAsia="Times New Roman" w:hAnsi="Arial" w:cs="Arial"/>
          <w:lang w:eastAsia="en-GB"/>
        </w:rPr>
        <w:t>i.e.</w:t>
      </w:r>
      <w:r w:rsidRPr="009352BF">
        <w:rPr>
          <w:rFonts w:ascii="Arial" w:eastAsia="Times New Roman" w:hAnsi="Arial" w:cs="Arial"/>
          <w:lang w:eastAsia="en-GB"/>
        </w:rPr>
        <w:t xml:space="preserve">  </w:t>
      </w:r>
      <w:r w:rsidR="009352BF">
        <w:rPr>
          <w:rFonts w:ascii="Arial" w:eastAsia="Times New Roman" w:hAnsi="Arial" w:cs="Arial"/>
          <w:lang w:eastAsia="en-GB"/>
        </w:rPr>
        <w:t>a</w:t>
      </w:r>
      <w:r w:rsidRPr="009352BF">
        <w:rPr>
          <w:rFonts w:ascii="Arial" w:eastAsia="Times New Roman" w:hAnsi="Arial" w:cs="Arial"/>
          <w:lang w:eastAsia="en-GB"/>
        </w:rPr>
        <w:t>ny</w:t>
      </w:r>
      <w:proofErr w:type="gramEnd"/>
      <w:r w:rsidRPr="009352BF">
        <w:rPr>
          <w:rFonts w:ascii="Arial" w:eastAsia="Times New Roman" w:hAnsi="Arial" w:cs="Arial"/>
          <w:lang w:eastAsia="en-GB"/>
        </w:rPr>
        <w:t xml:space="preserve"> unwillingness to receive after care should not </w:t>
      </w:r>
      <w:proofErr w:type="gramStart"/>
      <w:r w:rsidRPr="009352BF">
        <w:rPr>
          <w:rFonts w:ascii="Arial" w:eastAsia="Times New Roman" w:hAnsi="Arial" w:cs="Arial"/>
          <w:lang w:eastAsia="en-GB"/>
        </w:rPr>
        <w:t>be equated</w:t>
      </w:r>
      <w:proofErr w:type="gramEnd"/>
      <w:r w:rsidRPr="009352BF">
        <w:rPr>
          <w:rFonts w:ascii="Arial" w:eastAsia="Times New Roman" w:hAnsi="Arial" w:cs="Arial"/>
          <w:lang w:eastAsia="en-GB"/>
        </w:rPr>
        <w:t xml:space="preserve"> with the absence of need for after care; </w:t>
      </w:r>
      <w:r w:rsidR="007E4B16" w:rsidRPr="009352BF">
        <w:rPr>
          <w:rFonts w:ascii="Arial" w:eastAsia="Times New Roman" w:hAnsi="Arial" w:cs="Arial"/>
          <w:lang w:eastAsia="en-GB"/>
        </w:rPr>
        <w:t>therefore,</w:t>
      </w:r>
      <w:r w:rsidRPr="009352BF">
        <w:rPr>
          <w:rFonts w:ascii="Arial" w:eastAsia="Times New Roman" w:hAnsi="Arial" w:cs="Arial"/>
          <w:lang w:eastAsia="en-GB"/>
        </w:rPr>
        <w:t xml:space="preserve"> S117 remains applicable.</w:t>
      </w:r>
    </w:p>
    <w:p w14:paraId="68C5CB3B" w14:textId="77777777" w:rsidR="00A500C2" w:rsidRPr="00A500C2" w:rsidRDefault="00A500C2" w:rsidP="009352BF">
      <w:pPr>
        <w:tabs>
          <w:tab w:val="left" w:pos="684"/>
          <w:tab w:val="left" w:pos="1080"/>
          <w:tab w:val="left" w:pos="1440"/>
        </w:tabs>
        <w:spacing w:after="0" w:line="240" w:lineRule="auto"/>
        <w:ind w:left="-684"/>
        <w:jc w:val="both"/>
        <w:rPr>
          <w:rFonts w:ascii="Arial" w:eastAsia="Times New Roman" w:hAnsi="Arial" w:cs="Arial"/>
          <w:lang w:eastAsia="en-GB"/>
        </w:rPr>
      </w:pPr>
    </w:p>
    <w:p w14:paraId="07127645" w14:textId="655E9B45" w:rsidR="00A500C2" w:rsidRPr="009352BF" w:rsidRDefault="00A500C2" w:rsidP="009352BF">
      <w:pPr>
        <w:pStyle w:val="ListParagraph"/>
        <w:numPr>
          <w:ilvl w:val="0"/>
          <w:numId w:val="46"/>
        </w:numPr>
        <w:tabs>
          <w:tab w:val="left" w:pos="684"/>
          <w:tab w:val="left" w:pos="1080"/>
          <w:tab w:val="left" w:pos="1440"/>
        </w:tabs>
        <w:spacing w:after="0" w:line="240" w:lineRule="auto"/>
        <w:jc w:val="both"/>
        <w:rPr>
          <w:rFonts w:ascii="Arial" w:eastAsia="Times New Roman" w:hAnsi="Arial" w:cs="Arial"/>
          <w:lang w:eastAsia="en-GB"/>
        </w:rPr>
      </w:pPr>
      <w:r w:rsidRPr="009352BF">
        <w:rPr>
          <w:rFonts w:ascii="Arial" w:eastAsia="Times New Roman" w:hAnsi="Arial" w:cs="Arial"/>
          <w:lang w:eastAsia="en-GB"/>
        </w:rPr>
        <w:t xml:space="preserve">A patient discharged to a care home may still receive input from NELFT. In such cases they will remain on the </w:t>
      </w:r>
      <w:r w:rsidR="007E4B16" w:rsidRPr="009352BF">
        <w:rPr>
          <w:rFonts w:ascii="Arial" w:eastAsia="Times New Roman" w:hAnsi="Arial" w:cs="Arial"/>
          <w:lang w:eastAsia="en-GB"/>
        </w:rPr>
        <w:t>Trust’s ‘</w:t>
      </w:r>
      <w:r w:rsidR="007E4B16">
        <w:rPr>
          <w:rFonts w:ascii="Arial" w:eastAsia="Times New Roman" w:hAnsi="Arial" w:cs="Arial"/>
          <w:lang w:eastAsia="en-GB"/>
        </w:rPr>
        <w:t>books</w:t>
      </w:r>
      <w:r w:rsidRPr="009352BF">
        <w:rPr>
          <w:rFonts w:ascii="Arial" w:eastAsia="Times New Roman" w:hAnsi="Arial" w:cs="Arial"/>
          <w:lang w:eastAsia="en-GB"/>
        </w:rPr>
        <w:t>. Where there is no input from the Trust, however</w:t>
      </w:r>
      <w:r w:rsidR="000A25BE">
        <w:rPr>
          <w:rFonts w:ascii="Arial" w:eastAsia="Times New Roman" w:hAnsi="Arial" w:cs="Arial"/>
          <w:lang w:eastAsia="en-GB"/>
        </w:rPr>
        <w:t>,</w:t>
      </w:r>
      <w:r w:rsidR="009352BF">
        <w:rPr>
          <w:rFonts w:ascii="Arial" w:eastAsia="Times New Roman" w:hAnsi="Arial" w:cs="Arial"/>
          <w:lang w:eastAsia="en-GB"/>
        </w:rPr>
        <w:t xml:space="preserve"> </w:t>
      </w:r>
      <w:r w:rsidRPr="009352BF">
        <w:rPr>
          <w:rFonts w:ascii="Arial" w:eastAsia="Times New Roman" w:hAnsi="Arial" w:cs="Arial"/>
          <w:lang w:eastAsia="en-GB"/>
        </w:rPr>
        <w:t xml:space="preserve">if the care home placement still constitutes after-care </w:t>
      </w:r>
      <w:r w:rsidR="00C14DAF">
        <w:rPr>
          <w:rFonts w:ascii="Arial" w:eastAsia="Times New Roman" w:hAnsi="Arial" w:cs="Arial"/>
          <w:lang w:eastAsia="en-GB"/>
        </w:rPr>
        <w:t>it</w:t>
      </w:r>
      <w:r w:rsidRPr="009352BF">
        <w:rPr>
          <w:rFonts w:ascii="Arial" w:eastAsia="Times New Roman" w:hAnsi="Arial" w:cs="Arial"/>
          <w:lang w:eastAsia="en-GB"/>
        </w:rPr>
        <w:t xml:space="preserve"> must </w:t>
      </w:r>
      <w:proofErr w:type="gramStart"/>
      <w:r w:rsidRPr="009352BF">
        <w:rPr>
          <w:rFonts w:ascii="Arial" w:eastAsia="Times New Roman" w:hAnsi="Arial" w:cs="Arial"/>
          <w:lang w:eastAsia="en-GB"/>
        </w:rPr>
        <w:t>be covered</w:t>
      </w:r>
      <w:proofErr w:type="gramEnd"/>
      <w:r w:rsidRPr="009352BF">
        <w:rPr>
          <w:rFonts w:ascii="Arial" w:eastAsia="Times New Roman" w:hAnsi="Arial" w:cs="Arial"/>
          <w:lang w:eastAsia="en-GB"/>
        </w:rPr>
        <w:t xml:space="preserve"> under S</w:t>
      </w:r>
      <w:r w:rsidR="007E4B16" w:rsidRPr="009352BF">
        <w:rPr>
          <w:rFonts w:ascii="Arial" w:eastAsia="Times New Roman" w:hAnsi="Arial" w:cs="Arial"/>
          <w:lang w:eastAsia="en-GB"/>
        </w:rPr>
        <w:t>117.</w:t>
      </w:r>
    </w:p>
    <w:p w14:paraId="6A4FF4C1" w14:textId="77777777" w:rsidR="00A500C2" w:rsidRPr="00A500C2" w:rsidRDefault="00A500C2" w:rsidP="009352BF">
      <w:pPr>
        <w:tabs>
          <w:tab w:val="left" w:pos="1080"/>
          <w:tab w:val="left" w:pos="1440"/>
          <w:tab w:val="left" w:pos="2160"/>
        </w:tabs>
        <w:spacing w:after="0" w:line="240" w:lineRule="auto"/>
        <w:ind w:left="-720"/>
        <w:jc w:val="both"/>
        <w:rPr>
          <w:rFonts w:ascii="Arial" w:eastAsia="Times New Roman" w:hAnsi="Arial" w:cs="Arial"/>
          <w:lang w:eastAsia="en-GB"/>
        </w:rPr>
      </w:pPr>
    </w:p>
    <w:p w14:paraId="452C44D6" w14:textId="083735D4" w:rsidR="006374D2" w:rsidRDefault="00A500C2" w:rsidP="00C14DAF">
      <w:pPr>
        <w:pStyle w:val="ListParagraph"/>
        <w:numPr>
          <w:ilvl w:val="0"/>
          <w:numId w:val="46"/>
        </w:numPr>
        <w:rPr>
          <w:rFonts w:ascii="Arial" w:hAnsi="Arial" w:cs="Arial"/>
        </w:rPr>
      </w:pPr>
      <w:r w:rsidRPr="00C14DAF">
        <w:rPr>
          <w:rFonts w:ascii="Arial" w:hAnsi="Arial" w:cs="Arial"/>
        </w:rPr>
        <w:t>When a patient is eligible for S117</w:t>
      </w:r>
      <w:r w:rsidR="006374D2">
        <w:rPr>
          <w:rFonts w:ascii="Arial" w:hAnsi="Arial" w:cs="Arial"/>
        </w:rPr>
        <w:t>,</w:t>
      </w:r>
      <w:r w:rsidRPr="00C14DAF">
        <w:rPr>
          <w:rFonts w:ascii="Arial" w:hAnsi="Arial" w:cs="Arial"/>
        </w:rPr>
        <w:t xml:space="preserve"> </w:t>
      </w:r>
      <w:r w:rsidR="00C14DAF" w:rsidRPr="00C14DAF">
        <w:rPr>
          <w:rFonts w:ascii="Arial" w:hAnsi="Arial" w:cs="Arial"/>
        </w:rPr>
        <w:t xml:space="preserve">services </w:t>
      </w:r>
      <w:r w:rsidRPr="00C14DAF">
        <w:rPr>
          <w:rFonts w:ascii="Arial" w:hAnsi="Arial" w:cs="Arial"/>
        </w:rPr>
        <w:t>should be provided under S117 not under NHS Continuing Healthcare</w:t>
      </w:r>
      <w:proofErr w:type="gramStart"/>
      <w:r w:rsidRPr="00C14DAF">
        <w:rPr>
          <w:rFonts w:ascii="Arial" w:hAnsi="Arial" w:cs="Arial"/>
        </w:rPr>
        <w:t xml:space="preserve">.  </w:t>
      </w:r>
      <w:proofErr w:type="gramEnd"/>
      <w:r w:rsidRPr="00C14DAF">
        <w:rPr>
          <w:rFonts w:ascii="Arial" w:hAnsi="Arial" w:cs="Arial"/>
        </w:rPr>
        <w:t>There are no powers to cha</w:t>
      </w:r>
      <w:r w:rsidR="009F645E">
        <w:rPr>
          <w:rFonts w:ascii="Arial" w:hAnsi="Arial" w:cs="Arial"/>
        </w:rPr>
        <w:t>r</w:t>
      </w:r>
      <w:r w:rsidRPr="00C14DAF">
        <w:rPr>
          <w:rFonts w:ascii="Arial" w:hAnsi="Arial" w:cs="Arial"/>
        </w:rPr>
        <w:t>ge for services under S117, regardless of whether they are provided by the NHS or SSD</w:t>
      </w:r>
      <w:proofErr w:type="gramStart"/>
      <w:r w:rsidRPr="00C14DAF">
        <w:rPr>
          <w:rFonts w:ascii="Arial" w:hAnsi="Arial" w:cs="Arial"/>
        </w:rPr>
        <w:t>.  Therefore</w:t>
      </w:r>
      <w:proofErr w:type="gramEnd"/>
      <w:r w:rsidRPr="00C14DAF">
        <w:rPr>
          <w:rFonts w:ascii="Arial" w:hAnsi="Arial" w:cs="Arial"/>
        </w:rPr>
        <w:t xml:space="preserve"> it is not </w:t>
      </w:r>
      <w:r w:rsidR="009F645E">
        <w:rPr>
          <w:rFonts w:ascii="Arial" w:hAnsi="Arial" w:cs="Arial"/>
        </w:rPr>
        <w:t xml:space="preserve">usually </w:t>
      </w:r>
      <w:r w:rsidRPr="00C14DAF">
        <w:rPr>
          <w:rFonts w:ascii="Arial" w:hAnsi="Arial" w:cs="Arial"/>
        </w:rPr>
        <w:t>necessary to assess for NHS Continu</w:t>
      </w:r>
      <w:r w:rsidR="00C14DAF" w:rsidRPr="00C14DAF">
        <w:rPr>
          <w:rFonts w:ascii="Arial" w:hAnsi="Arial" w:cs="Arial"/>
        </w:rPr>
        <w:t>ing</w:t>
      </w:r>
      <w:r w:rsidRPr="00C14DAF">
        <w:rPr>
          <w:rFonts w:ascii="Arial" w:hAnsi="Arial" w:cs="Arial"/>
        </w:rPr>
        <w:t xml:space="preserve"> </w:t>
      </w:r>
      <w:r w:rsidR="00C14DAF" w:rsidRPr="00C14DAF">
        <w:rPr>
          <w:rFonts w:ascii="Arial" w:hAnsi="Arial" w:cs="Arial"/>
        </w:rPr>
        <w:t>H</w:t>
      </w:r>
      <w:r w:rsidRPr="00C14DAF">
        <w:rPr>
          <w:rFonts w:ascii="Arial" w:hAnsi="Arial" w:cs="Arial"/>
        </w:rPr>
        <w:t xml:space="preserve">ealthcare. </w:t>
      </w:r>
    </w:p>
    <w:p w14:paraId="4E59AB92" w14:textId="77777777" w:rsidR="006374D2" w:rsidRPr="006374D2" w:rsidRDefault="006374D2" w:rsidP="006374D2">
      <w:pPr>
        <w:pStyle w:val="ListParagraph"/>
        <w:rPr>
          <w:rFonts w:ascii="Arial" w:hAnsi="Arial" w:cs="Arial"/>
        </w:rPr>
      </w:pPr>
    </w:p>
    <w:p w14:paraId="277D49E1" w14:textId="341A9A83" w:rsidR="006374D2" w:rsidRDefault="00C14DAF" w:rsidP="006374D2">
      <w:pPr>
        <w:pStyle w:val="ListParagraph"/>
        <w:numPr>
          <w:ilvl w:val="0"/>
          <w:numId w:val="46"/>
        </w:numPr>
        <w:ind w:left="1080"/>
        <w:rPr>
          <w:rFonts w:ascii="Arial" w:hAnsi="Arial" w:cs="Arial"/>
        </w:rPr>
      </w:pPr>
      <w:r w:rsidRPr="009F645E">
        <w:rPr>
          <w:rFonts w:ascii="Arial" w:hAnsi="Arial" w:cs="Arial"/>
        </w:rPr>
        <w:t>A</w:t>
      </w:r>
      <w:r w:rsidR="00A500C2" w:rsidRPr="009F645E">
        <w:rPr>
          <w:rFonts w:ascii="Arial" w:hAnsi="Arial" w:cs="Arial"/>
        </w:rPr>
        <w:t xml:space="preserve"> non-S117 service </w:t>
      </w:r>
      <w:r w:rsidR="007E4B16" w:rsidRPr="009F645E">
        <w:rPr>
          <w:rFonts w:ascii="Arial" w:hAnsi="Arial" w:cs="Arial"/>
        </w:rPr>
        <w:t>e.g.,</w:t>
      </w:r>
      <w:r w:rsidR="00A500C2" w:rsidRPr="009F645E">
        <w:rPr>
          <w:rFonts w:ascii="Arial" w:hAnsi="Arial" w:cs="Arial"/>
        </w:rPr>
        <w:t xml:space="preserve"> relating to physical health care may </w:t>
      </w:r>
      <w:proofErr w:type="gramStart"/>
      <w:r w:rsidR="00A500C2" w:rsidRPr="009F645E">
        <w:rPr>
          <w:rFonts w:ascii="Arial" w:hAnsi="Arial" w:cs="Arial"/>
        </w:rPr>
        <w:t>be provided</w:t>
      </w:r>
      <w:proofErr w:type="gramEnd"/>
      <w:r w:rsidR="00A500C2" w:rsidRPr="009F645E">
        <w:rPr>
          <w:rFonts w:ascii="Arial" w:hAnsi="Arial" w:cs="Arial"/>
        </w:rPr>
        <w:t xml:space="preserve"> under NHS continuing health care even though the patents mental health aftercare needs are met </w:t>
      </w:r>
      <w:r w:rsidR="00A500C2" w:rsidRPr="009F645E">
        <w:rPr>
          <w:rFonts w:ascii="Arial" w:hAnsi="Arial" w:cs="Arial"/>
        </w:rPr>
        <w:lastRenderedPageBreak/>
        <w:t xml:space="preserve">under </w:t>
      </w:r>
      <w:r w:rsidR="007E4B16" w:rsidRPr="009F645E">
        <w:rPr>
          <w:rFonts w:ascii="Arial" w:hAnsi="Arial" w:cs="Arial"/>
        </w:rPr>
        <w:t>S117.</w:t>
      </w:r>
    </w:p>
    <w:p w14:paraId="59A4E041" w14:textId="77777777" w:rsidR="009F645E" w:rsidRPr="009F645E" w:rsidRDefault="009F645E" w:rsidP="009F645E">
      <w:pPr>
        <w:pStyle w:val="ListParagraph"/>
        <w:rPr>
          <w:rFonts w:ascii="Arial" w:hAnsi="Arial" w:cs="Arial"/>
        </w:rPr>
      </w:pPr>
    </w:p>
    <w:p w14:paraId="296A3654" w14:textId="2DA4BC71" w:rsidR="00A500C2" w:rsidRPr="00C14DAF" w:rsidRDefault="00C14DAF" w:rsidP="00C14DAF">
      <w:pPr>
        <w:pStyle w:val="ListParagraph"/>
        <w:numPr>
          <w:ilvl w:val="0"/>
          <w:numId w:val="46"/>
        </w:num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P</w:t>
      </w:r>
      <w:r w:rsidR="00A500C2" w:rsidRPr="00C14DAF">
        <w:rPr>
          <w:rFonts w:ascii="Arial" w:eastAsia="Times New Roman" w:hAnsi="Arial" w:cs="Arial"/>
          <w:lang w:eastAsia="en-GB"/>
        </w:rPr>
        <w:t xml:space="preserve">atients </w:t>
      </w:r>
      <w:r>
        <w:rPr>
          <w:rFonts w:ascii="Arial" w:eastAsia="Times New Roman" w:hAnsi="Arial" w:cs="Arial"/>
          <w:lang w:eastAsia="en-GB"/>
        </w:rPr>
        <w:t xml:space="preserve">may </w:t>
      </w:r>
      <w:r w:rsidR="00A500C2" w:rsidRPr="00C14DAF">
        <w:rPr>
          <w:rFonts w:ascii="Arial" w:eastAsia="Times New Roman" w:hAnsi="Arial" w:cs="Arial"/>
          <w:lang w:eastAsia="en-GB"/>
        </w:rPr>
        <w:t xml:space="preserve">continue to receive services from NELFT but because of a substantial improvement </w:t>
      </w:r>
      <w:r w:rsidR="006374D2">
        <w:rPr>
          <w:rFonts w:ascii="Arial" w:eastAsia="Times New Roman" w:hAnsi="Arial" w:cs="Arial"/>
          <w:lang w:eastAsia="en-GB"/>
        </w:rPr>
        <w:t>a</w:t>
      </w:r>
      <w:r w:rsidR="00A500C2" w:rsidRPr="00C14DAF">
        <w:rPr>
          <w:rFonts w:ascii="Arial" w:eastAsia="Times New Roman" w:hAnsi="Arial" w:cs="Arial"/>
          <w:lang w:eastAsia="en-GB"/>
        </w:rPr>
        <w:t xml:space="preserve">nd stabilisation </w:t>
      </w:r>
      <w:r w:rsidR="000A25BE">
        <w:rPr>
          <w:rFonts w:ascii="Arial" w:eastAsia="Times New Roman" w:hAnsi="Arial" w:cs="Arial"/>
          <w:lang w:eastAsia="en-GB"/>
        </w:rPr>
        <w:t>may</w:t>
      </w:r>
      <w:r w:rsidR="00A500C2" w:rsidRPr="00C14DAF">
        <w:rPr>
          <w:rFonts w:ascii="Arial" w:eastAsia="Times New Roman" w:hAnsi="Arial" w:cs="Arial"/>
          <w:lang w:eastAsia="en-GB"/>
        </w:rPr>
        <w:t xml:space="preserve"> nevertheless </w:t>
      </w:r>
      <w:r w:rsidR="000A25BE">
        <w:rPr>
          <w:rFonts w:ascii="Arial" w:eastAsia="Times New Roman" w:hAnsi="Arial" w:cs="Arial"/>
          <w:lang w:eastAsia="en-GB"/>
        </w:rPr>
        <w:t xml:space="preserve">be </w:t>
      </w:r>
      <w:r w:rsidR="00A500C2" w:rsidRPr="00C14DAF">
        <w:rPr>
          <w:rFonts w:ascii="Arial" w:eastAsia="Times New Roman" w:hAnsi="Arial" w:cs="Arial"/>
          <w:lang w:eastAsia="en-GB"/>
        </w:rPr>
        <w:t>discharged from S117</w:t>
      </w:r>
      <w:proofErr w:type="gramStart"/>
      <w:r w:rsidR="00A500C2" w:rsidRPr="00C14DAF">
        <w:rPr>
          <w:rFonts w:ascii="Arial" w:eastAsia="Times New Roman" w:hAnsi="Arial" w:cs="Arial"/>
          <w:lang w:eastAsia="en-GB"/>
        </w:rPr>
        <w:t xml:space="preserve">.  </w:t>
      </w:r>
      <w:proofErr w:type="gramEnd"/>
      <w:r w:rsidR="00A500C2" w:rsidRPr="00C14DAF">
        <w:rPr>
          <w:rFonts w:ascii="Arial" w:eastAsia="Times New Roman" w:hAnsi="Arial" w:cs="Arial"/>
          <w:lang w:eastAsia="en-GB"/>
        </w:rPr>
        <w:t>Examples</w:t>
      </w:r>
      <w:r w:rsidR="006374D2">
        <w:rPr>
          <w:rFonts w:ascii="Arial" w:eastAsia="Times New Roman" w:hAnsi="Arial" w:cs="Arial"/>
          <w:lang w:eastAsia="en-GB"/>
        </w:rPr>
        <w:t xml:space="preserve"> of such </w:t>
      </w:r>
      <w:r w:rsidR="007E4B16" w:rsidRPr="00C14DAF">
        <w:rPr>
          <w:rFonts w:ascii="Arial" w:eastAsia="Times New Roman" w:hAnsi="Arial" w:cs="Arial"/>
          <w:lang w:eastAsia="en-GB"/>
        </w:rPr>
        <w:t xml:space="preserve">patients </w:t>
      </w:r>
      <w:r w:rsidR="007E4B16">
        <w:rPr>
          <w:rFonts w:ascii="Arial" w:eastAsia="Times New Roman" w:hAnsi="Arial" w:cs="Arial"/>
          <w:lang w:eastAsia="en-GB"/>
        </w:rPr>
        <w:t>are</w:t>
      </w:r>
      <w:r w:rsidR="006374D2">
        <w:rPr>
          <w:rFonts w:ascii="Arial" w:eastAsia="Times New Roman" w:hAnsi="Arial" w:cs="Arial"/>
          <w:lang w:eastAsia="en-GB"/>
        </w:rPr>
        <w:t xml:space="preserve"> those </w:t>
      </w:r>
      <w:r w:rsidR="00A500C2" w:rsidRPr="00C14DAF">
        <w:rPr>
          <w:rFonts w:ascii="Arial" w:eastAsia="Times New Roman" w:hAnsi="Arial" w:cs="Arial"/>
          <w:lang w:eastAsia="en-GB"/>
        </w:rPr>
        <w:t xml:space="preserve">where </w:t>
      </w:r>
      <w:proofErr w:type="gramStart"/>
      <w:r w:rsidR="00A500C2" w:rsidRPr="00C14DAF">
        <w:rPr>
          <w:rFonts w:ascii="Arial" w:eastAsia="Times New Roman" w:hAnsi="Arial" w:cs="Arial"/>
          <w:lang w:eastAsia="en-GB"/>
        </w:rPr>
        <w:t>all of</w:t>
      </w:r>
      <w:proofErr w:type="gramEnd"/>
      <w:r w:rsidR="00A500C2" w:rsidRPr="00C14DAF">
        <w:rPr>
          <w:rFonts w:ascii="Arial" w:eastAsia="Times New Roman" w:hAnsi="Arial" w:cs="Arial"/>
          <w:lang w:eastAsia="en-GB"/>
        </w:rPr>
        <w:t xml:space="preserve"> the following </w:t>
      </w:r>
      <w:r w:rsidR="007E4B16" w:rsidRPr="00C14DAF">
        <w:rPr>
          <w:rFonts w:ascii="Arial" w:eastAsia="Times New Roman" w:hAnsi="Arial" w:cs="Arial"/>
          <w:lang w:eastAsia="en-GB"/>
        </w:rPr>
        <w:t>apply: -</w:t>
      </w:r>
      <w:r w:rsidR="00A500C2" w:rsidRPr="00C14DAF">
        <w:rPr>
          <w:rFonts w:ascii="Arial" w:eastAsia="Times New Roman" w:hAnsi="Arial" w:cs="Arial"/>
          <w:lang w:eastAsia="en-GB"/>
        </w:rPr>
        <w:tab/>
      </w:r>
    </w:p>
    <w:p w14:paraId="6AB2EB70" w14:textId="2AEA7E15" w:rsidR="00A500C2" w:rsidRPr="00C14DAF" w:rsidRDefault="00A500C2" w:rsidP="006374D2">
      <w:pPr>
        <w:pStyle w:val="ListParagraph"/>
        <w:numPr>
          <w:ilvl w:val="1"/>
          <w:numId w:val="46"/>
        </w:numPr>
        <w:tabs>
          <w:tab w:val="left" w:pos="720"/>
        </w:tabs>
        <w:spacing w:after="0" w:line="240" w:lineRule="auto"/>
        <w:jc w:val="both"/>
        <w:rPr>
          <w:rFonts w:ascii="Arial" w:eastAsia="Times New Roman" w:hAnsi="Arial" w:cs="Arial"/>
          <w:lang w:eastAsia="en-GB"/>
        </w:rPr>
      </w:pPr>
      <w:r w:rsidRPr="00C14DAF">
        <w:rPr>
          <w:rFonts w:ascii="Arial" w:eastAsia="Times New Roman" w:hAnsi="Arial" w:cs="Arial"/>
          <w:lang w:eastAsia="en-GB"/>
        </w:rPr>
        <w:t xml:space="preserve">The patient has settled into the community, even though they continue to receive an agreed level of support from the </w:t>
      </w:r>
      <w:r w:rsidR="007E4B16" w:rsidRPr="00C14DAF">
        <w:rPr>
          <w:rFonts w:ascii="Arial" w:eastAsia="Times New Roman" w:hAnsi="Arial" w:cs="Arial"/>
          <w:lang w:eastAsia="en-GB"/>
        </w:rPr>
        <w:t>Trust.</w:t>
      </w:r>
    </w:p>
    <w:p w14:paraId="6CFF06FE" w14:textId="01728889" w:rsidR="00A500C2" w:rsidRPr="00C14DAF" w:rsidRDefault="00A500C2" w:rsidP="006374D2">
      <w:pPr>
        <w:pStyle w:val="ListParagraph"/>
        <w:numPr>
          <w:ilvl w:val="1"/>
          <w:numId w:val="46"/>
        </w:numPr>
        <w:tabs>
          <w:tab w:val="left" w:pos="720"/>
        </w:tabs>
        <w:spacing w:after="0" w:line="240" w:lineRule="auto"/>
        <w:jc w:val="both"/>
        <w:rPr>
          <w:rFonts w:ascii="Arial" w:eastAsia="Times New Roman" w:hAnsi="Arial" w:cs="Arial"/>
          <w:lang w:eastAsia="en-GB"/>
        </w:rPr>
      </w:pPr>
      <w:r w:rsidRPr="00C14DAF">
        <w:rPr>
          <w:rFonts w:ascii="Arial" w:eastAsia="Times New Roman" w:hAnsi="Arial" w:cs="Arial"/>
          <w:lang w:eastAsia="en-GB"/>
        </w:rPr>
        <w:t xml:space="preserve">This has continued for a reasonable </w:t>
      </w:r>
      <w:proofErr w:type="gramStart"/>
      <w:r w:rsidRPr="00C14DAF">
        <w:rPr>
          <w:rFonts w:ascii="Arial" w:eastAsia="Times New Roman" w:hAnsi="Arial" w:cs="Arial"/>
          <w:lang w:eastAsia="en-GB"/>
        </w:rPr>
        <w:t xml:space="preserve">period of </w:t>
      </w:r>
      <w:r w:rsidR="007E4B16" w:rsidRPr="00C14DAF">
        <w:rPr>
          <w:rFonts w:ascii="Arial" w:eastAsia="Times New Roman" w:hAnsi="Arial" w:cs="Arial"/>
          <w:lang w:eastAsia="en-GB"/>
        </w:rPr>
        <w:t>time</w:t>
      </w:r>
      <w:proofErr w:type="gramEnd"/>
      <w:r w:rsidR="007E4B16" w:rsidRPr="00C14DAF">
        <w:rPr>
          <w:rFonts w:ascii="Arial" w:eastAsia="Times New Roman" w:hAnsi="Arial" w:cs="Arial"/>
          <w:lang w:eastAsia="en-GB"/>
        </w:rPr>
        <w:t>.</w:t>
      </w:r>
    </w:p>
    <w:p w14:paraId="0EBC4047" w14:textId="713D6330" w:rsidR="00A500C2" w:rsidRPr="00A500C2" w:rsidRDefault="00A500C2" w:rsidP="006374D2">
      <w:pPr>
        <w:pStyle w:val="ListParagraph"/>
        <w:numPr>
          <w:ilvl w:val="1"/>
          <w:numId w:val="46"/>
        </w:numPr>
        <w:tabs>
          <w:tab w:val="left" w:pos="720"/>
          <w:tab w:val="left" w:pos="1080"/>
        </w:tabs>
        <w:spacing w:after="0" w:line="240" w:lineRule="auto"/>
        <w:jc w:val="both"/>
        <w:rPr>
          <w:rFonts w:ascii="Arial" w:eastAsia="Times New Roman" w:hAnsi="Arial" w:cs="Arial"/>
          <w:lang w:eastAsia="en-GB"/>
        </w:rPr>
      </w:pPr>
      <w:r w:rsidRPr="00C14DAF">
        <w:rPr>
          <w:rFonts w:ascii="Arial" w:eastAsia="Times New Roman" w:hAnsi="Arial" w:cs="Arial"/>
          <w:lang w:eastAsia="en-GB"/>
        </w:rPr>
        <w:t xml:space="preserve">There is no foreseeable need for readmission bearing in mind the reasons for the original admission to </w:t>
      </w:r>
      <w:r w:rsidR="007E4B16" w:rsidRPr="00C14DAF">
        <w:rPr>
          <w:rFonts w:ascii="Arial" w:eastAsia="Times New Roman" w:hAnsi="Arial" w:cs="Arial"/>
          <w:lang w:eastAsia="en-GB"/>
        </w:rPr>
        <w:t>hospital.</w:t>
      </w:r>
    </w:p>
    <w:p w14:paraId="66FA9CF6" w14:textId="7925B8CD" w:rsidR="00A500C2" w:rsidRPr="00C14DAF" w:rsidRDefault="00C14DAF" w:rsidP="006374D2">
      <w:pPr>
        <w:pStyle w:val="ListParagraph"/>
        <w:numPr>
          <w:ilvl w:val="1"/>
          <w:numId w:val="46"/>
        </w:numPr>
        <w:tabs>
          <w:tab w:val="left" w:pos="1080"/>
        </w:tabs>
        <w:overflowPunct w:val="0"/>
        <w:autoSpaceDE w:val="0"/>
        <w:autoSpaceDN w:val="0"/>
        <w:adjustRightInd w:val="0"/>
        <w:spacing w:after="0" w:line="240" w:lineRule="auto"/>
        <w:jc w:val="both"/>
        <w:textAlignment w:val="baseline"/>
        <w:rPr>
          <w:rFonts w:ascii="Arial" w:eastAsia="Times New Roman" w:hAnsi="Arial" w:cs="Arial"/>
          <w:lang w:eastAsia="en-GB"/>
        </w:rPr>
      </w:pPr>
      <w:r w:rsidRPr="00C14DAF">
        <w:rPr>
          <w:rFonts w:ascii="Arial" w:eastAsia="Times New Roman" w:hAnsi="Arial" w:cs="Arial"/>
          <w:lang w:eastAsia="en-GB"/>
        </w:rPr>
        <w:t xml:space="preserve">Continuing </w:t>
      </w:r>
      <w:r w:rsidR="00A500C2" w:rsidRPr="00C14DAF">
        <w:rPr>
          <w:rFonts w:ascii="Arial" w:eastAsia="Times New Roman" w:hAnsi="Arial" w:cs="Arial"/>
          <w:lang w:eastAsia="en-GB"/>
        </w:rPr>
        <w:t>service</w:t>
      </w:r>
      <w:r w:rsidRPr="00C14DAF">
        <w:rPr>
          <w:rFonts w:ascii="Arial" w:eastAsia="Times New Roman" w:hAnsi="Arial" w:cs="Arial"/>
          <w:lang w:eastAsia="en-GB"/>
        </w:rPr>
        <w:t>s</w:t>
      </w:r>
      <w:r w:rsidR="00A500C2" w:rsidRPr="00C14DAF">
        <w:rPr>
          <w:rFonts w:ascii="Arial" w:eastAsia="Times New Roman" w:hAnsi="Arial" w:cs="Arial"/>
          <w:lang w:eastAsia="en-GB"/>
        </w:rPr>
        <w:t xml:space="preserve"> such as </w:t>
      </w:r>
      <w:r w:rsidR="000A25BE">
        <w:rPr>
          <w:rFonts w:ascii="Arial" w:eastAsia="Times New Roman" w:hAnsi="Arial" w:cs="Arial"/>
          <w:lang w:eastAsia="en-GB"/>
        </w:rPr>
        <w:t>oral</w:t>
      </w:r>
      <w:r w:rsidR="00A500C2" w:rsidRPr="00C14DAF">
        <w:rPr>
          <w:rFonts w:ascii="Arial" w:eastAsia="Times New Roman" w:hAnsi="Arial" w:cs="Arial"/>
          <w:lang w:eastAsia="en-GB"/>
        </w:rPr>
        <w:t xml:space="preserve"> medication/periodic attendance </w:t>
      </w:r>
      <w:r w:rsidR="007E4B16" w:rsidRPr="00C14DAF">
        <w:rPr>
          <w:rFonts w:ascii="Arial" w:eastAsia="Times New Roman" w:hAnsi="Arial" w:cs="Arial"/>
          <w:lang w:eastAsia="en-GB"/>
        </w:rPr>
        <w:t>at outpatients</w:t>
      </w:r>
      <w:r w:rsidR="00A500C2" w:rsidRPr="00C14DAF">
        <w:rPr>
          <w:rFonts w:ascii="Arial" w:eastAsia="Times New Roman" w:hAnsi="Arial" w:cs="Arial"/>
          <w:lang w:eastAsia="en-GB"/>
        </w:rPr>
        <w:t xml:space="preserve"> ha</w:t>
      </w:r>
      <w:r w:rsidR="009F645E">
        <w:rPr>
          <w:rFonts w:ascii="Arial" w:eastAsia="Times New Roman" w:hAnsi="Arial" w:cs="Arial"/>
          <w:lang w:eastAsia="en-GB"/>
        </w:rPr>
        <w:t>ve</w:t>
      </w:r>
      <w:r w:rsidR="00A500C2" w:rsidRPr="00C14DAF">
        <w:rPr>
          <w:rFonts w:ascii="Arial" w:eastAsia="Times New Roman" w:hAnsi="Arial" w:cs="Arial"/>
          <w:lang w:eastAsia="en-GB"/>
        </w:rPr>
        <w:t xml:space="preserve"> ceased to be after-care as such </w:t>
      </w:r>
      <w:r w:rsidR="007E4B16" w:rsidRPr="00C14DAF">
        <w:rPr>
          <w:rFonts w:ascii="Arial" w:eastAsia="Times New Roman" w:hAnsi="Arial" w:cs="Arial"/>
          <w:lang w:eastAsia="en-GB"/>
        </w:rPr>
        <w:t>i.e.,</w:t>
      </w:r>
      <w:r w:rsidR="00A500C2" w:rsidRPr="00C14DAF">
        <w:rPr>
          <w:rFonts w:ascii="Arial" w:eastAsia="Times New Roman" w:hAnsi="Arial" w:cs="Arial"/>
          <w:lang w:eastAsia="en-GB"/>
        </w:rPr>
        <w:t xml:space="preserve"> in that the service has become continuing community care without reference to the need for readmission to hospital.</w:t>
      </w:r>
    </w:p>
    <w:p w14:paraId="376479E9" w14:textId="77777777" w:rsidR="00A500C2" w:rsidRPr="00A500C2" w:rsidRDefault="00A500C2" w:rsidP="00A500C2">
      <w:pPr>
        <w:numPr>
          <w:ilvl w:val="12"/>
          <w:numId w:val="0"/>
        </w:numPr>
        <w:tabs>
          <w:tab w:val="left" w:pos="1080"/>
        </w:tabs>
        <w:spacing w:after="0" w:line="240" w:lineRule="auto"/>
        <w:ind w:left="176" w:hanging="720"/>
        <w:jc w:val="both"/>
        <w:rPr>
          <w:rFonts w:ascii="Arial" w:eastAsia="Times New Roman" w:hAnsi="Arial" w:cs="Arial"/>
          <w:lang w:eastAsia="en-GB"/>
        </w:rPr>
      </w:pPr>
      <w:r w:rsidRPr="00A500C2">
        <w:rPr>
          <w:rFonts w:ascii="Arial" w:eastAsia="Times New Roman" w:hAnsi="Arial" w:cs="Arial"/>
          <w:lang w:eastAsia="en-GB"/>
        </w:rPr>
        <w:t xml:space="preserve">  </w:t>
      </w:r>
    </w:p>
    <w:p w14:paraId="24A5B2BE" w14:textId="3ABA1ADE" w:rsidR="00A500C2" w:rsidRPr="00A500C2" w:rsidRDefault="00A500C2" w:rsidP="00A500C2">
      <w:pPr>
        <w:numPr>
          <w:ilvl w:val="12"/>
          <w:numId w:val="0"/>
        </w:numPr>
        <w:tabs>
          <w:tab w:val="left" w:pos="1080"/>
        </w:tabs>
        <w:spacing w:after="0" w:line="240" w:lineRule="auto"/>
        <w:ind w:left="176" w:hanging="176"/>
        <w:jc w:val="both"/>
        <w:rPr>
          <w:rFonts w:ascii="Arial" w:eastAsia="Times New Roman" w:hAnsi="Arial" w:cs="Arial"/>
          <w:lang w:eastAsia="en-GB"/>
        </w:rPr>
      </w:pPr>
      <w:r w:rsidRPr="00A500C2">
        <w:rPr>
          <w:rFonts w:ascii="Arial" w:eastAsia="Times New Roman" w:hAnsi="Arial" w:cs="Arial"/>
          <w:lang w:eastAsia="en-GB"/>
        </w:rPr>
        <w:t xml:space="preserve"> </w:t>
      </w:r>
      <w:r w:rsidR="00C14DAF">
        <w:rPr>
          <w:rFonts w:ascii="Arial" w:eastAsia="Times New Roman" w:hAnsi="Arial" w:cs="Arial"/>
          <w:lang w:eastAsia="en-GB"/>
        </w:rPr>
        <w:tab/>
      </w:r>
      <w:r w:rsidR="00C14DAF">
        <w:rPr>
          <w:rFonts w:ascii="Arial" w:eastAsia="Times New Roman" w:hAnsi="Arial" w:cs="Arial"/>
          <w:lang w:eastAsia="en-GB"/>
        </w:rPr>
        <w:tab/>
      </w:r>
      <w:r w:rsidRPr="00A500C2">
        <w:rPr>
          <w:rFonts w:ascii="Arial" w:eastAsia="Times New Roman" w:hAnsi="Arial" w:cs="Arial"/>
          <w:lang w:eastAsia="en-GB"/>
        </w:rPr>
        <w:t xml:space="preserve">Any decision to discharge a patient from S117 must </w:t>
      </w:r>
      <w:r w:rsidR="007E4B16" w:rsidRPr="00A500C2">
        <w:rPr>
          <w:rFonts w:ascii="Arial" w:eastAsia="Times New Roman" w:hAnsi="Arial" w:cs="Arial"/>
          <w:lang w:eastAsia="en-GB"/>
        </w:rPr>
        <w:t>be: -</w:t>
      </w:r>
    </w:p>
    <w:p w14:paraId="03C6E75D" w14:textId="2CF2DD03" w:rsidR="00A500C2" w:rsidRPr="00A500C2" w:rsidRDefault="00A500C2" w:rsidP="00A500C2">
      <w:pPr>
        <w:numPr>
          <w:ilvl w:val="0"/>
          <w:numId w:val="45"/>
        </w:numPr>
        <w:tabs>
          <w:tab w:val="left" w:pos="1080"/>
        </w:tabs>
        <w:spacing w:after="0" w:line="240" w:lineRule="auto"/>
        <w:contextualSpacing/>
        <w:jc w:val="both"/>
        <w:rPr>
          <w:rFonts w:ascii="Arial" w:eastAsia="Times New Roman" w:hAnsi="Arial" w:cs="Arial"/>
          <w:lang w:eastAsia="en-GB"/>
        </w:rPr>
      </w:pPr>
      <w:r w:rsidRPr="00A500C2">
        <w:rPr>
          <w:rFonts w:ascii="Arial" w:eastAsia="Times New Roman" w:hAnsi="Arial" w:cs="Arial"/>
          <w:lang w:eastAsia="en-GB"/>
        </w:rPr>
        <w:t xml:space="preserve">Discussed fully with the patient (where possible) so that their views are </w:t>
      </w:r>
      <w:proofErr w:type="gramStart"/>
      <w:r w:rsidRPr="00A500C2">
        <w:rPr>
          <w:rFonts w:ascii="Arial" w:eastAsia="Times New Roman" w:hAnsi="Arial" w:cs="Arial"/>
          <w:lang w:eastAsia="en-GB"/>
        </w:rPr>
        <w:t xml:space="preserve">taken into </w:t>
      </w:r>
      <w:r w:rsidR="007E4B16" w:rsidRPr="00A500C2">
        <w:rPr>
          <w:rFonts w:ascii="Arial" w:eastAsia="Times New Roman" w:hAnsi="Arial" w:cs="Arial"/>
          <w:lang w:eastAsia="en-GB"/>
        </w:rPr>
        <w:t>account</w:t>
      </w:r>
      <w:proofErr w:type="gramEnd"/>
      <w:r w:rsidR="007E4B16" w:rsidRPr="00A500C2">
        <w:rPr>
          <w:rFonts w:ascii="Arial" w:eastAsia="Times New Roman" w:hAnsi="Arial" w:cs="Arial"/>
          <w:lang w:eastAsia="en-GB"/>
        </w:rPr>
        <w:t>.</w:t>
      </w:r>
      <w:r w:rsidRPr="00A500C2">
        <w:rPr>
          <w:rFonts w:ascii="Arial" w:eastAsia="Times New Roman" w:hAnsi="Arial" w:cs="Arial"/>
          <w:lang w:eastAsia="en-GB"/>
        </w:rPr>
        <w:t xml:space="preserve"> </w:t>
      </w:r>
    </w:p>
    <w:p w14:paraId="00A68114" w14:textId="622008E6" w:rsidR="00A500C2" w:rsidRPr="00A500C2" w:rsidRDefault="00C14DAF" w:rsidP="00A500C2">
      <w:pPr>
        <w:numPr>
          <w:ilvl w:val="0"/>
          <w:numId w:val="45"/>
        </w:numPr>
        <w:tabs>
          <w:tab w:val="left" w:pos="1080"/>
        </w:tabs>
        <w:spacing w:after="0" w:line="240" w:lineRule="auto"/>
        <w:contextualSpacing/>
        <w:jc w:val="both"/>
        <w:rPr>
          <w:rFonts w:ascii="Arial" w:eastAsia="Times New Roman" w:hAnsi="Arial" w:cs="Arial"/>
          <w:lang w:eastAsia="en-GB"/>
        </w:rPr>
      </w:pPr>
      <w:r>
        <w:rPr>
          <w:rFonts w:ascii="Arial" w:eastAsia="Times New Roman" w:hAnsi="Arial" w:cs="Arial"/>
          <w:lang w:eastAsia="en-GB"/>
        </w:rPr>
        <w:t>A</w:t>
      </w:r>
      <w:r w:rsidR="00A500C2" w:rsidRPr="00A500C2">
        <w:rPr>
          <w:rFonts w:ascii="Arial" w:eastAsia="Times New Roman" w:hAnsi="Arial" w:cs="Arial"/>
          <w:lang w:eastAsia="en-GB"/>
        </w:rPr>
        <w:t>greed by the multi-disciplinary team</w:t>
      </w:r>
      <w:r w:rsidR="00292787">
        <w:rPr>
          <w:rFonts w:ascii="Arial" w:eastAsia="Times New Roman" w:hAnsi="Arial" w:cs="Arial"/>
          <w:lang w:eastAsia="en-GB"/>
        </w:rPr>
        <w:t xml:space="preserve"> including both health and</w:t>
      </w:r>
      <w:r w:rsidR="00A500C2" w:rsidRPr="00A500C2">
        <w:rPr>
          <w:rFonts w:ascii="Arial" w:eastAsia="Times New Roman" w:hAnsi="Arial" w:cs="Arial"/>
          <w:lang w:eastAsia="en-GB"/>
        </w:rPr>
        <w:t xml:space="preserve"> social </w:t>
      </w:r>
      <w:r w:rsidR="007E4B16" w:rsidRPr="00A500C2">
        <w:rPr>
          <w:rFonts w:ascii="Arial" w:eastAsia="Times New Roman" w:hAnsi="Arial" w:cs="Arial"/>
          <w:lang w:eastAsia="en-GB"/>
        </w:rPr>
        <w:t>services.</w:t>
      </w:r>
    </w:p>
    <w:p w14:paraId="0EB288C7" w14:textId="18924BFB" w:rsidR="00C14DAF" w:rsidRDefault="00A500C2" w:rsidP="00A500C2">
      <w:pPr>
        <w:numPr>
          <w:ilvl w:val="0"/>
          <w:numId w:val="45"/>
        </w:numPr>
        <w:tabs>
          <w:tab w:val="left" w:pos="1080"/>
        </w:tabs>
        <w:spacing w:after="0" w:line="240" w:lineRule="auto"/>
        <w:contextualSpacing/>
        <w:jc w:val="both"/>
        <w:rPr>
          <w:rFonts w:ascii="Arial" w:eastAsia="Times New Roman" w:hAnsi="Arial" w:cs="Arial"/>
          <w:lang w:eastAsia="en-GB"/>
        </w:rPr>
      </w:pPr>
      <w:r w:rsidRPr="00A500C2">
        <w:rPr>
          <w:rFonts w:ascii="Arial" w:eastAsia="Times New Roman" w:hAnsi="Arial" w:cs="Arial"/>
          <w:lang w:eastAsia="en-GB"/>
        </w:rPr>
        <w:t xml:space="preserve">Recorded </w:t>
      </w:r>
      <w:r w:rsidR="00C14DAF">
        <w:rPr>
          <w:rFonts w:ascii="Arial" w:eastAsia="Times New Roman" w:hAnsi="Arial" w:cs="Arial"/>
          <w:lang w:eastAsia="en-GB"/>
        </w:rPr>
        <w:t>on RIO</w:t>
      </w:r>
      <w:r w:rsidR="009F645E">
        <w:rPr>
          <w:rFonts w:ascii="Arial" w:eastAsia="Times New Roman" w:hAnsi="Arial" w:cs="Arial"/>
          <w:lang w:eastAsia="en-GB"/>
        </w:rPr>
        <w:t>/System One</w:t>
      </w:r>
    </w:p>
    <w:p w14:paraId="7235E9B9" w14:textId="77777777" w:rsidR="00A500C2" w:rsidRPr="00A500C2" w:rsidRDefault="00A500C2" w:rsidP="00C14DAF">
      <w:pPr>
        <w:tabs>
          <w:tab w:val="left" w:pos="1080"/>
        </w:tabs>
        <w:spacing w:after="0" w:line="240" w:lineRule="auto"/>
        <w:ind w:left="720"/>
        <w:contextualSpacing/>
        <w:jc w:val="both"/>
        <w:rPr>
          <w:rFonts w:ascii="Arial" w:eastAsia="Times New Roman" w:hAnsi="Arial" w:cs="Arial"/>
          <w:lang w:eastAsia="en-GB"/>
        </w:rPr>
      </w:pPr>
    </w:p>
    <w:p w14:paraId="195442BA" w14:textId="532C6523" w:rsidR="00A500C2" w:rsidRPr="00A500C2" w:rsidRDefault="00A500C2" w:rsidP="00A500C2">
      <w:pPr>
        <w:numPr>
          <w:ilvl w:val="0"/>
          <w:numId w:val="45"/>
        </w:numPr>
        <w:tabs>
          <w:tab w:val="left" w:pos="1080"/>
        </w:tabs>
        <w:spacing w:after="0" w:line="240" w:lineRule="auto"/>
        <w:contextualSpacing/>
        <w:jc w:val="both"/>
        <w:rPr>
          <w:rFonts w:ascii="Arial" w:eastAsia="Times New Roman" w:hAnsi="Arial" w:cs="Arial"/>
          <w:lang w:eastAsia="en-GB"/>
        </w:rPr>
      </w:pPr>
      <w:r w:rsidRPr="00A500C2">
        <w:rPr>
          <w:rFonts w:ascii="Arial" w:eastAsia="Times New Roman" w:hAnsi="Arial" w:cs="Arial"/>
          <w:lang w:eastAsia="en-GB"/>
        </w:rPr>
        <w:t xml:space="preserve">Communicated in writing and if </w:t>
      </w:r>
      <w:r w:rsidR="007E4B16" w:rsidRPr="00A500C2">
        <w:rPr>
          <w:rFonts w:ascii="Arial" w:eastAsia="Times New Roman" w:hAnsi="Arial" w:cs="Arial"/>
          <w:lang w:eastAsia="en-GB"/>
        </w:rPr>
        <w:t>possible,</w:t>
      </w:r>
      <w:r w:rsidRPr="00A500C2">
        <w:rPr>
          <w:rFonts w:ascii="Arial" w:eastAsia="Times New Roman" w:hAnsi="Arial" w:cs="Arial"/>
          <w:lang w:eastAsia="en-GB"/>
        </w:rPr>
        <w:t xml:space="preserve"> verbally to the </w:t>
      </w:r>
      <w:r w:rsidR="007E4B16" w:rsidRPr="00A500C2">
        <w:rPr>
          <w:rFonts w:ascii="Arial" w:eastAsia="Times New Roman" w:hAnsi="Arial" w:cs="Arial"/>
          <w:lang w:eastAsia="en-GB"/>
        </w:rPr>
        <w:t>patient.</w:t>
      </w:r>
      <w:r w:rsidRPr="00A500C2">
        <w:rPr>
          <w:rFonts w:ascii="Arial" w:eastAsia="Times New Roman" w:hAnsi="Arial" w:cs="Arial"/>
          <w:lang w:eastAsia="en-GB"/>
        </w:rPr>
        <w:t xml:space="preserve"> </w:t>
      </w:r>
    </w:p>
    <w:p w14:paraId="509093A4" w14:textId="2A190E1A" w:rsidR="00A500C2" w:rsidRPr="00A500C2" w:rsidRDefault="00A500C2" w:rsidP="00A500C2">
      <w:pPr>
        <w:numPr>
          <w:ilvl w:val="0"/>
          <w:numId w:val="45"/>
        </w:numPr>
        <w:tabs>
          <w:tab w:val="left" w:pos="1080"/>
        </w:tabs>
        <w:spacing w:after="0" w:line="240" w:lineRule="auto"/>
        <w:contextualSpacing/>
        <w:jc w:val="both"/>
        <w:rPr>
          <w:rFonts w:ascii="Arial" w:eastAsia="Times New Roman" w:hAnsi="Arial" w:cs="Arial"/>
          <w:lang w:eastAsia="en-GB"/>
        </w:rPr>
      </w:pPr>
      <w:r w:rsidRPr="00A500C2">
        <w:rPr>
          <w:rFonts w:ascii="Arial" w:eastAsia="Times New Roman" w:hAnsi="Arial" w:cs="Arial"/>
          <w:lang w:eastAsia="en-GB"/>
        </w:rPr>
        <w:t xml:space="preserve">Followed up with </w:t>
      </w:r>
      <w:r w:rsidR="007E4B16" w:rsidRPr="00A500C2">
        <w:rPr>
          <w:rFonts w:ascii="Arial" w:eastAsia="Times New Roman" w:hAnsi="Arial" w:cs="Arial"/>
          <w:lang w:eastAsia="en-GB"/>
        </w:rPr>
        <w:t>information about</w:t>
      </w:r>
      <w:r w:rsidRPr="00A500C2">
        <w:rPr>
          <w:rFonts w:ascii="Arial" w:eastAsia="Times New Roman" w:hAnsi="Arial" w:cs="Arial"/>
          <w:lang w:eastAsia="en-GB"/>
        </w:rPr>
        <w:t xml:space="preserve"> how it will affect the</w:t>
      </w:r>
      <w:r w:rsidR="00E87585">
        <w:rPr>
          <w:rFonts w:ascii="Arial" w:eastAsia="Times New Roman" w:hAnsi="Arial" w:cs="Arial"/>
          <w:lang w:eastAsia="en-GB"/>
        </w:rPr>
        <w:t xml:space="preserve"> patient’s</w:t>
      </w:r>
      <w:r w:rsidRPr="00A500C2">
        <w:rPr>
          <w:rFonts w:ascii="Arial" w:eastAsia="Times New Roman" w:hAnsi="Arial" w:cs="Arial"/>
          <w:lang w:eastAsia="en-GB"/>
        </w:rPr>
        <w:t xml:space="preserve"> right to care/benefits.</w:t>
      </w:r>
    </w:p>
    <w:p w14:paraId="557CCBA6" w14:textId="77777777" w:rsidR="00A500C2" w:rsidRPr="00A500C2" w:rsidRDefault="00A500C2" w:rsidP="00A500C2">
      <w:pPr>
        <w:numPr>
          <w:ilvl w:val="12"/>
          <w:numId w:val="0"/>
        </w:numPr>
        <w:spacing w:after="0" w:line="240" w:lineRule="auto"/>
        <w:ind w:hanging="543"/>
        <w:jc w:val="both"/>
        <w:rPr>
          <w:rFonts w:ascii="Arial" w:eastAsia="Times New Roman" w:hAnsi="Arial" w:cs="Arial"/>
          <w:lang w:eastAsia="en-GB"/>
        </w:rPr>
      </w:pPr>
    </w:p>
    <w:p w14:paraId="2F9D8DAD" w14:textId="2F49DB44" w:rsidR="00A500C2" w:rsidRPr="00E87585" w:rsidRDefault="00A500C2" w:rsidP="00E87585">
      <w:pPr>
        <w:pStyle w:val="ListParagraph"/>
        <w:numPr>
          <w:ilvl w:val="0"/>
          <w:numId w:val="45"/>
        </w:numPr>
        <w:spacing w:after="0" w:line="240" w:lineRule="auto"/>
        <w:jc w:val="both"/>
        <w:rPr>
          <w:rFonts w:ascii="Arial" w:eastAsia="Times New Roman" w:hAnsi="Arial" w:cs="Arial"/>
          <w:lang w:eastAsia="en-GB"/>
        </w:rPr>
      </w:pPr>
      <w:r w:rsidRPr="00E87585">
        <w:rPr>
          <w:rFonts w:ascii="Arial" w:eastAsia="Times New Roman" w:hAnsi="Arial" w:cs="Arial"/>
          <w:lang w:eastAsia="en-GB"/>
        </w:rPr>
        <w:t>Someone discharged from S</w:t>
      </w:r>
      <w:r w:rsidR="00E87585">
        <w:rPr>
          <w:rFonts w:ascii="Arial" w:eastAsia="Times New Roman" w:hAnsi="Arial" w:cs="Arial"/>
          <w:lang w:eastAsia="en-GB"/>
        </w:rPr>
        <w:t>1</w:t>
      </w:r>
      <w:r w:rsidRPr="00E87585">
        <w:rPr>
          <w:rFonts w:ascii="Arial" w:eastAsia="Times New Roman" w:hAnsi="Arial" w:cs="Arial"/>
          <w:lang w:eastAsia="en-GB"/>
        </w:rPr>
        <w:t xml:space="preserve">17 will only come back under its </w:t>
      </w:r>
      <w:r w:rsidR="00292787">
        <w:rPr>
          <w:rFonts w:ascii="Arial" w:eastAsia="Times New Roman" w:hAnsi="Arial" w:cs="Arial"/>
          <w:lang w:eastAsia="en-GB"/>
        </w:rPr>
        <w:t>p</w:t>
      </w:r>
      <w:r w:rsidRPr="00E87585">
        <w:rPr>
          <w:rFonts w:ascii="Arial" w:eastAsia="Times New Roman" w:hAnsi="Arial" w:cs="Arial"/>
          <w:lang w:eastAsia="en-GB"/>
        </w:rPr>
        <w:t xml:space="preserve">rovisions if they </w:t>
      </w:r>
      <w:proofErr w:type="gramStart"/>
      <w:r w:rsidRPr="00E87585">
        <w:rPr>
          <w:rFonts w:ascii="Arial" w:eastAsia="Times New Roman" w:hAnsi="Arial" w:cs="Arial"/>
          <w:lang w:eastAsia="en-GB"/>
        </w:rPr>
        <w:t>are re-admitted</w:t>
      </w:r>
      <w:proofErr w:type="gramEnd"/>
      <w:r w:rsidRPr="00E87585">
        <w:rPr>
          <w:rFonts w:ascii="Arial" w:eastAsia="Times New Roman" w:hAnsi="Arial" w:cs="Arial"/>
          <w:lang w:eastAsia="en-GB"/>
        </w:rPr>
        <w:t xml:space="preserve"> to hospital under a treatment section of the MHA.</w:t>
      </w:r>
    </w:p>
    <w:p w14:paraId="4A50EEAD" w14:textId="77777777" w:rsidR="00A500C2" w:rsidRPr="00A500C2" w:rsidRDefault="00A500C2" w:rsidP="00A500C2">
      <w:pPr>
        <w:numPr>
          <w:ilvl w:val="12"/>
          <w:numId w:val="0"/>
        </w:numPr>
        <w:spacing w:after="0" w:line="240" w:lineRule="auto"/>
        <w:ind w:hanging="543"/>
        <w:jc w:val="both"/>
        <w:rPr>
          <w:rFonts w:ascii="Arial" w:eastAsia="Times New Roman" w:hAnsi="Arial" w:cs="Arial"/>
          <w:lang w:eastAsia="en-GB"/>
        </w:rPr>
      </w:pPr>
    </w:p>
    <w:p w14:paraId="1DE151F8" w14:textId="6E7B56EF" w:rsidR="00A500C2" w:rsidRPr="00E87585" w:rsidRDefault="00A500C2" w:rsidP="00E87585">
      <w:pPr>
        <w:pStyle w:val="ListParagraph"/>
        <w:numPr>
          <w:ilvl w:val="0"/>
          <w:numId w:val="45"/>
        </w:numPr>
        <w:spacing w:after="0" w:line="240" w:lineRule="auto"/>
        <w:jc w:val="both"/>
        <w:rPr>
          <w:rFonts w:ascii="Arial" w:eastAsia="Times New Roman" w:hAnsi="Arial" w:cs="Arial"/>
          <w:lang w:eastAsia="en-GB"/>
        </w:rPr>
      </w:pPr>
      <w:r w:rsidRPr="00E87585">
        <w:rPr>
          <w:rFonts w:ascii="Arial" w:eastAsia="Times New Roman" w:hAnsi="Arial" w:cs="Arial"/>
          <w:lang w:eastAsia="en-GB"/>
        </w:rPr>
        <w:t xml:space="preserve">No one can </w:t>
      </w:r>
      <w:proofErr w:type="gramStart"/>
      <w:r w:rsidRPr="00E87585">
        <w:rPr>
          <w:rFonts w:ascii="Arial" w:eastAsia="Times New Roman" w:hAnsi="Arial" w:cs="Arial"/>
          <w:lang w:eastAsia="en-GB"/>
        </w:rPr>
        <w:t>be discharged</w:t>
      </w:r>
      <w:proofErr w:type="gramEnd"/>
      <w:r w:rsidRPr="00E87585">
        <w:rPr>
          <w:rFonts w:ascii="Arial" w:eastAsia="Times New Roman" w:hAnsi="Arial" w:cs="Arial"/>
          <w:lang w:eastAsia="en-GB"/>
        </w:rPr>
        <w:t xml:space="preserve"> from S117 if they are still subject to a CTO or </w:t>
      </w:r>
      <w:r w:rsidR="00D54328">
        <w:rPr>
          <w:rFonts w:ascii="Arial" w:eastAsia="Times New Roman" w:hAnsi="Arial" w:cs="Arial"/>
          <w:lang w:eastAsia="en-GB"/>
        </w:rPr>
        <w:t>are still</w:t>
      </w:r>
      <w:r w:rsidR="006374D2">
        <w:rPr>
          <w:rFonts w:ascii="Arial" w:eastAsia="Times New Roman" w:hAnsi="Arial" w:cs="Arial"/>
          <w:lang w:eastAsia="en-GB"/>
        </w:rPr>
        <w:t xml:space="preserve"> </w:t>
      </w:r>
      <w:r w:rsidR="00D54328">
        <w:rPr>
          <w:rFonts w:ascii="Arial" w:eastAsia="Times New Roman" w:hAnsi="Arial" w:cs="Arial"/>
          <w:lang w:eastAsia="en-GB"/>
        </w:rPr>
        <w:t xml:space="preserve">subject to </w:t>
      </w:r>
      <w:r w:rsidR="006374D2">
        <w:rPr>
          <w:rFonts w:ascii="Arial" w:eastAsia="Times New Roman" w:hAnsi="Arial" w:cs="Arial"/>
          <w:lang w:eastAsia="en-GB"/>
        </w:rPr>
        <w:t xml:space="preserve">conditional discharge </w:t>
      </w:r>
      <w:r w:rsidR="00292787">
        <w:rPr>
          <w:rFonts w:ascii="Arial" w:eastAsia="Times New Roman" w:hAnsi="Arial" w:cs="Arial"/>
          <w:lang w:eastAsia="en-GB"/>
        </w:rPr>
        <w:t>under part 3 of the MHA</w:t>
      </w:r>
      <w:r w:rsidRPr="00E87585">
        <w:rPr>
          <w:rFonts w:ascii="Arial" w:eastAsia="Times New Roman" w:hAnsi="Arial" w:cs="Arial"/>
          <w:lang w:eastAsia="en-GB"/>
        </w:rPr>
        <w:t xml:space="preserve"> or </w:t>
      </w:r>
      <w:r w:rsidR="00D54328">
        <w:rPr>
          <w:rFonts w:ascii="Arial" w:eastAsia="Times New Roman" w:hAnsi="Arial" w:cs="Arial"/>
          <w:lang w:eastAsia="en-GB"/>
        </w:rPr>
        <w:t xml:space="preserve">are subject to </w:t>
      </w:r>
      <w:r w:rsidRPr="00E87585">
        <w:rPr>
          <w:rFonts w:ascii="Arial" w:eastAsia="Times New Roman" w:hAnsi="Arial" w:cs="Arial"/>
          <w:lang w:eastAsia="en-GB"/>
        </w:rPr>
        <w:t>Section 7 (Guardianship) or are on S17 Leave.</w:t>
      </w:r>
    </w:p>
    <w:p w14:paraId="681258E1" w14:textId="77777777" w:rsidR="00A500C2" w:rsidRPr="00A500C2" w:rsidRDefault="00A500C2" w:rsidP="00A500C2">
      <w:pPr>
        <w:keepNext/>
        <w:numPr>
          <w:ilvl w:val="12"/>
          <w:numId w:val="0"/>
        </w:numPr>
        <w:spacing w:after="0" w:line="240" w:lineRule="auto"/>
        <w:jc w:val="both"/>
        <w:outlineLvl w:val="0"/>
        <w:rPr>
          <w:rFonts w:ascii="Arial" w:eastAsia="Times New Roman" w:hAnsi="Arial" w:cs="Arial"/>
          <w:b/>
          <w:kern w:val="28"/>
          <w:lang w:eastAsia="en-GB"/>
        </w:rPr>
      </w:pPr>
    </w:p>
    <w:p w14:paraId="22E89C03" w14:textId="66701DE7" w:rsidR="00A500C2" w:rsidRPr="00A500C2" w:rsidRDefault="00E87585" w:rsidP="00E87585">
      <w:pPr>
        <w:keepNext/>
        <w:numPr>
          <w:ilvl w:val="12"/>
          <w:numId w:val="0"/>
        </w:numPr>
        <w:spacing w:after="0" w:line="240" w:lineRule="auto"/>
        <w:ind w:left="720" w:hanging="720"/>
        <w:jc w:val="both"/>
        <w:outlineLvl w:val="0"/>
        <w:rPr>
          <w:rFonts w:ascii="Arial" w:eastAsia="Times New Roman" w:hAnsi="Arial" w:cs="Arial"/>
          <w:lang w:eastAsia="en-GB"/>
        </w:rPr>
      </w:pPr>
      <w:r>
        <w:rPr>
          <w:rFonts w:ascii="Arial" w:eastAsia="Times New Roman" w:hAnsi="Arial" w:cs="Arial"/>
          <w:b/>
          <w:kern w:val="28"/>
          <w:lang w:eastAsia="en-GB"/>
        </w:rPr>
        <w:t>1</w:t>
      </w:r>
      <w:r w:rsidR="00A500C2" w:rsidRPr="00A500C2">
        <w:rPr>
          <w:rFonts w:ascii="Arial" w:eastAsia="Times New Roman" w:hAnsi="Arial" w:cs="Arial"/>
          <w:b/>
          <w:kern w:val="28"/>
          <w:lang w:eastAsia="en-GB"/>
        </w:rPr>
        <w:t xml:space="preserve">.7 </w:t>
      </w:r>
      <w:r>
        <w:rPr>
          <w:rFonts w:ascii="Arial" w:eastAsia="Times New Roman" w:hAnsi="Arial" w:cs="Arial"/>
          <w:b/>
          <w:kern w:val="28"/>
          <w:lang w:eastAsia="en-GB"/>
        </w:rPr>
        <w:tab/>
      </w:r>
      <w:r w:rsidR="00A500C2" w:rsidRPr="00A500C2">
        <w:rPr>
          <w:rFonts w:ascii="Arial" w:eastAsia="Times New Roman" w:hAnsi="Arial" w:cs="Arial"/>
          <w:lang w:eastAsia="en-GB"/>
        </w:rPr>
        <w:t xml:space="preserve"> S.117 status will be recorded on RiO</w:t>
      </w:r>
      <w:r w:rsidR="00D54328">
        <w:rPr>
          <w:rFonts w:ascii="Arial" w:eastAsia="Times New Roman" w:hAnsi="Arial" w:cs="Arial"/>
          <w:lang w:eastAsia="en-GB"/>
        </w:rPr>
        <w:t>/System One</w:t>
      </w:r>
      <w:r w:rsidR="00A500C2" w:rsidRPr="00A500C2">
        <w:rPr>
          <w:rFonts w:ascii="Arial" w:eastAsia="Times New Roman" w:hAnsi="Arial" w:cs="Arial"/>
          <w:lang w:eastAsia="en-GB"/>
        </w:rPr>
        <w:t xml:space="preserve"> by the MHA </w:t>
      </w:r>
      <w:r>
        <w:rPr>
          <w:rFonts w:ascii="Arial" w:eastAsia="Times New Roman" w:hAnsi="Arial" w:cs="Arial"/>
          <w:lang w:eastAsia="en-GB"/>
        </w:rPr>
        <w:t>Office</w:t>
      </w:r>
      <w:r w:rsidR="00A500C2" w:rsidRPr="00A500C2">
        <w:rPr>
          <w:rFonts w:ascii="Arial" w:eastAsia="Times New Roman" w:hAnsi="Arial" w:cs="Arial"/>
          <w:lang w:eastAsia="en-GB"/>
        </w:rPr>
        <w:t xml:space="preserve"> as part of the total MHA </w:t>
      </w:r>
      <w:r w:rsidR="007E4B16" w:rsidRPr="00A500C2">
        <w:rPr>
          <w:rFonts w:ascii="Arial" w:eastAsia="Times New Roman" w:hAnsi="Arial" w:cs="Arial"/>
          <w:lang w:eastAsia="en-GB"/>
        </w:rPr>
        <w:t>record.</w:t>
      </w:r>
    </w:p>
    <w:p w14:paraId="50B5E49F" w14:textId="77777777" w:rsidR="00A500C2" w:rsidRPr="00A500C2" w:rsidRDefault="00A500C2" w:rsidP="00A500C2">
      <w:pPr>
        <w:numPr>
          <w:ilvl w:val="12"/>
          <w:numId w:val="0"/>
        </w:numPr>
        <w:spacing w:after="0" w:line="240" w:lineRule="auto"/>
        <w:ind w:hanging="543"/>
        <w:jc w:val="both"/>
        <w:rPr>
          <w:rFonts w:ascii="Arial" w:eastAsia="Times New Roman" w:hAnsi="Arial" w:cs="Arial"/>
          <w:lang w:eastAsia="en-GB"/>
        </w:rPr>
      </w:pPr>
    </w:p>
    <w:p w14:paraId="6D10972D" w14:textId="61DD31F8" w:rsidR="00A500C2" w:rsidRPr="00A500C2" w:rsidRDefault="00A500C2" w:rsidP="00E87585">
      <w:pPr>
        <w:numPr>
          <w:ilvl w:val="12"/>
          <w:numId w:val="0"/>
        </w:numPr>
        <w:spacing w:after="0" w:line="240" w:lineRule="auto"/>
        <w:ind w:left="720"/>
        <w:jc w:val="both"/>
        <w:rPr>
          <w:rFonts w:ascii="Arial" w:eastAsia="Times New Roman" w:hAnsi="Arial" w:cs="Arial"/>
          <w:lang w:eastAsia="en-GB"/>
        </w:rPr>
      </w:pPr>
      <w:r w:rsidRPr="00A500C2">
        <w:rPr>
          <w:rFonts w:ascii="Arial" w:eastAsia="Times New Roman" w:hAnsi="Arial" w:cs="Arial"/>
          <w:lang w:eastAsia="en-GB"/>
        </w:rPr>
        <w:t xml:space="preserve">Queries about whether a patient is covered by S117 should normally be directed to </w:t>
      </w:r>
      <w:r w:rsidR="007E4B16" w:rsidRPr="00A500C2">
        <w:rPr>
          <w:rFonts w:ascii="Arial" w:eastAsia="Times New Roman" w:hAnsi="Arial" w:cs="Arial"/>
          <w:lang w:eastAsia="en-GB"/>
        </w:rPr>
        <w:t>the MH</w:t>
      </w:r>
      <w:r w:rsidR="00275A9E">
        <w:rPr>
          <w:rFonts w:ascii="Arial" w:eastAsia="Times New Roman" w:hAnsi="Arial" w:cs="Arial"/>
          <w:lang w:eastAsia="en-GB"/>
        </w:rPr>
        <w:t xml:space="preserve"> Legislation</w:t>
      </w:r>
      <w:r w:rsidRPr="00A500C2">
        <w:rPr>
          <w:rFonts w:ascii="Arial" w:eastAsia="Times New Roman" w:hAnsi="Arial" w:cs="Arial"/>
          <w:lang w:eastAsia="en-GB"/>
        </w:rPr>
        <w:t xml:space="preserve"> Office</w:t>
      </w:r>
      <w:r w:rsidR="00E87585">
        <w:rPr>
          <w:rFonts w:ascii="Arial" w:eastAsia="Times New Roman" w:hAnsi="Arial" w:cs="Arial"/>
          <w:lang w:eastAsia="en-GB"/>
        </w:rPr>
        <w:t xml:space="preserve"> </w:t>
      </w:r>
      <w:r w:rsidRPr="00A500C2">
        <w:rPr>
          <w:rFonts w:ascii="Arial" w:eastAsia="Times New Roman" w:hAnsi="Arial" w:cs="Arial"/>
          <w:lang w:eastAsia="en-GB"/>
        </w:rPr>
        <w:t xml:space="preserve"> </w:t>
      </w:r>
    </w:p>
    <w:p w14:paraId="30849D5F" w14:textId="77777777" w:rsidR="00A500C2" w:rsidRPr="00A500C2" w:rsidRDefault="00A500C2" w:rsidP="00A500C2">
      <w:pPr>
        <w:numPr>
          <w:ilvl w:val="12"/>
          <w:numId w:val="0"/>
        </w:numPr>
        <w:spacing w:after="0" w:line="240" w:lineRule="auto"/>
        <w:ind w:hanging="543"/>
        <w:jc w:val="both"/>
        <w:rPr>
          <w:rFonts w:ascii="Arial" w:eastAsia="Times New Roman" w:hAnsi="Arial" w:cs="Arial"/>
          <w:lang w:eastAsia="en-GB"/>
        </w:rPr>
      </w:pPr>
    </w:p>
    <w:p w14:paraId="6A962172" w14:textId="77777777" w:rsidR="00A500C2" w:rsidRPr="00A500C2" w:rsidRDefault="00A500C2" w:rsidP="00A500C2">
      <w:pPr>
        <w:numPr>
          <w:ilvl w:val="12"/>
          <w:numId w:val="0"/>
        </w:numPr>
        <w:spacing w:after="0" w:line="240" w:lineRule="auto"/>
        <w:ind w:hanging="543"/>
        <w:jc w:val="both"/>
        <w:rPr>
          <w:rFonts w:ascii="Arial" w:eastAsia="Times New Roman" w:hAnsi="Arial" w:cs="Arial"/>
          <w:lang w:eastAsia="en-GB"/>
        </w:rPr>
      </w:pPr>
      <w:r w:rsidRPr="00A500C2">
        <w:rPr>
          <w:rFonts w:ascii="Arial" w:eastAsia="Times New Roman" w:hAnsi="Arial" w:cs="Arial"/>
          <w:lang w:eastAsia="en-GB"/>
        </w:rPr>
        <w:t xml:space="preserve">   </w:t>
      </w:r>
    </w:p>
    <w:p w14:paraId="1C8E0DC0" w14:textId="29F479A4" w:rsidR="00A500C2" w:rsidRPr="00A500C2" w:rsidRDefault="007E4B16" w:rsidP="00A500C2">
      <w:pPr>
        <w:numPr>
          <w:ilvl w:val="12"/>
          <w:numId w:val="0"/>
        </w:numPr>
        <w:spacing w:after="0" w:line="240" w:lineRule="auto"/>
        <w:ind w:left="176" w:hanging="176"/>
        <w:jc w:val="both"/>
        <w:rPr>
          <w:rFonts w:ascii="Arial" w:eastAsia="Times New Roman" w:hAnsi="Arial" w:cs="Arial"/>
          <w:lang w:eastAsia="en-GB"/>
        </w:rPr>
      </w:pPr>
      <w:r>
        <w:rPr>
          <w:rFonts w:ascii="Arial" w:eastAsia="Times New Roman" w:hAnsi="Arial" w:cs="Arial"/>
          <w:b/>
          <w:lang w:eastAsia="en-GB"/>
        </w:rPr>
        <w:t>1</w:t>
      </w:r>
      <w:r w:rsidRPr="00A500C2">
        <w:rPr>
          <w:rFonts w:ascii="Arial" w:eastAsia="Times New Roman" w:hAnsi="Arial" w:cs="Arial"/>
          <w:b/>
          <w:lang w:eastAsia="en-GB"/>
        </w:rPr>
        <w:t xml:space="preserve">.8 </w:t>
      </w:r>
      <w:r w:rsidRPr="00A500C2">
        <w:rPr>
          <w:rFonts w:ascii="Arial" w:eastAsia="Times New Roman" w:hAnsi="Arial" w:cs="Arial"/>
          <w:lang w:eastAsia="en-GB"/>
        </w:rPr>
        <w:t>The</w:t>
      </w:r>
      <w:r w:rsidR="00A500C2" w:rsidRPr="00A500C2">
        <w:rPr>
          <w:rFonts w:ascii="Arial" w:eastAsia="Times New Roman" w:hAnsi="Arial" w:cs="Arial"/>
          <w:b/>
          <w:lang w:eastAsia="en-GB"/>
        </w:rPr>
        <w:t xml:space="preserve"> Care Act 2014</w:t>
      </w:r>
    </w:p>
    <w:p w14:paraId="10B2317B" w14:textId="34C13EA8" w:rsidR="00A500C2" w:rsidRPr="00A500C2" w:rsidRDefault="00A500C2" w:rsidP="00E87585">
      <w:pPr>
        <w:numPr>
          <w:ilvl w:val="12"/>
          <w:numId w:val="0"/>
        </w:numPr>
        <w:spacing w:after="0" w:line="240" w:lineRule="auto"/>
        <w:ind w:left="720"/>
        <w:jc w:val="both"/>
        <w:rPr>
          <w:rFonts w:ascii="Arial" w:eastAsia="Times New Roman" w:hAnsi="Arial" w:cs="Arial"/>
          <w:lang w:eastAsia="en-GB"/>
        </w:rPr>
      </w:pPr>
      <w:r w:rsidRPr="00A500C2">
        <w:rPr>
          <w:rFonts w:ascii="Arial" w:eastAsia="Times New Roman" w:hAnsi="Arial" w:cs="Arial"/>
          <w:lang w:eastAsia="en-GB"/>
        </w:rPr>
        <w:t xml:space="preserve">The Care Act 2014 has </w:t>
      </w:r>
      <w:r w:rsidR="00E87585">
        <w:rPr>
          <w:rFonts w:ascii="Arial" w:eastAsia="Times New Roman" w:hAnsi="Arial" w:cs="Arial"/>
          <w:lang w:eastAsia="en-GB"/>
        </w:rPr>
        <w:t xml:space="preserve">meant </w:t>
      </w:r>
      <w:r w:rsidRPr="00A500C2">
        <w:rPr>
          <w:rFonts w:ascii="Arial" w:eastAsia="Times New Roman" w:hAnsi="Arial" w:cs="Arial"/>
          <w:lang w:eastAsia="en-GB"/>
        </w:rPr>
        <w:t>that the rules of ‘</w:t>
      </w:r>
      <w:r w:rsidR="007E4B16" w:rsidRPr="00A500C2">
        <w:rPr>
          <w:rFonts w:ascii="Arial" w:eastAsia="Times New Roman" w:hAnsi="Arial" w:cs="Arial"/>
          <w:lang w:eastAsia="en-GB"/>
        </w:rPr>
        <w:t>ordinary residence</w:t>
      </w:r>
      <w:r w:rsidRPr="00A500C2">
        <w:rPr>
          <w:rFonts w:ascii="Arial" w:eastAsia="Times New Roman" w:hAnsi="Arial" w:cs="Arial"/>
          <w:lang w:eastAsia="en-GB"/>
        </w:rPr>
        <w:t>’ no</w:t>
      </w:r>
      <w:r w:rsidR="00D54328">
        <w:rPr>
          <w:rFonts w:ascii="Arial" w:eastAsia="Times New Roman" w:hAnsi="Arial" w:cs="Arial"/>
          <w:lang w:eastAsia="en-GB"/>
        </w:rPr>
        <w:t>w</w:t>
      </w:r>
      <w:r w:rsidRPr="00A500C2">
        <w:rPr>
          <w:rFonts w:ascii="Arial" w:eastAsia="Times New Roman" w:hAnsi="Arial" w:cs="Arial"/>
          <w:lang w:eastAsia="en-GB"/>
        </w:rPr>
        <w:t xml:space="preserve"> apply to S117. </w:t>
      </w:r>
      <w:r w:rsidR="00D54328">
        <w:rPr>
          <w:rFonts w:ascii="Arial" w:eastAsia="Times New Roman" w:hAnsi="Arial" w:cs="Arial"/>
          <w:lang w:eastAsia="en-GB"/>
        </w:rPr>
        <w:t>This means that</w:t>
      </w:r>
      <w:r w:rsidRPr="00A500C2">
        <w:rPr>
          <w:rFonts w:ascii="Arial" w:eastAsia="Times New Roman" w:hAnsi="Arial" w:cs="Arial"/>
          <w:lang w:eastAsia="en-GB"/>
        </w:rPr>
        <w:t xml:space="preserve"> the local authority responsible for a patient is th</w:t>
      </w:r>
      <w:r w:rsidR="00275A9E">
        <w:rPr>
          <w:rFonts w:ascii="Arial" w:eastAsia="Times New Roman" w:hAnsi="Arial" w:cs="Arial"/>
          <w:lang w:eastAsia="en-GB"/>
        </w:rPr>
        <w:t xml:space="preserve">e </w:t>
      </w:r>
      <w:r w:rsidR="007E4B16">
        <w:rPr>
          <w:rFonts w:ascii="Arial" w:eastAsia="Times New Roman" w:hAnsi="Arial" w:cs="Arial"/>
          <w:lang w:eastAsia="en-GB"/>
        </w:rPr>
        <w:t xml:space="preserve">one </w:t>
      </w:r>
      <w:r w:rsidR="007E4B16" w:rsidRPr="00A500C2">
        <w:rPr>
          <w:rFonts w:ascii="Arial" w:eastAsia="Times New Roman" w:hAnsi="Arial" w:cs="Arial"/>
          <w:lang w:eastAsia="en-GB"/>
        </w:rPr>
        <w:t>for</w:t>
      </w:r>
      <w:r w:rsidRPr="00A500C2">
        <w:rPr>
          <w:rFonts w:ascii="Arial" w:eastAsia="Times New Roman" w:hAnsi="Arial" w:cs="Arial"/>
          <w:lang w:eastAsia="en-GB"/>
        </w:rPr>
        <w:t xml:space="preserve"> the area where the patient </w:t>
      </w:r>
      <w:r w:rsidR="00275A9E">
        <w:rPr>
          <w:rFonts w:ascii="Arial" w:eastAsia="Times New Roman" w:hAnsi="Arial" w:cs="Arial"/>
          <w:lang w:eastAsia="en-GB"/>
        </w:rPr>
        <w:t>w</w:t>
      </w:r>
      <w:r w:rsidRPr="00A500C2">
        <w:rPr>
          <w:rFonts w:ascii="Arial" w:eastAsia="Times New Roman" w:hAnsi="Arial" w:cs="Arial"/>
          <w:lang w:eastAsia="en-GB"/>
        </w:rPr>
        <w:t>is ordinarily resident before being detained in hospital.</w:t>
      </w:r>
    </w:p>
    <w:p w14:paraId="1F20EE0A" w14:textId="77777777" w:rsidR="00A500C2" w:rsidRPr="00A500C2" w:rsidRDefault="00A500C2" w:rsidP="00A500C2">
      <w:pPr>
        <w:numPr>
          <w:ilvl w:val="12"/>
          <w:numId w:val="0"/>
        </w:numPr>
        <w:spacing w:after="0" w:line="240" w:lineRule="auto"/>
        <w:ind w:hanging="458"/>
        <w:jc w:val="both"/>
        <w:rPr>
          <w:rFonts w:ascii="Arial" w:eastAsia="Times New Roman" w:hAnsi="Arial" w:cs="Arial"/>
          <w:lang w:eastAsia="en-GB"/>
        </w:rPr>
      </w:pPr>
    </w:p>
    <w:p w14:paraId="4D58AB81" w14:textId="77777777" w:rsidR="00A500C2" w:rsidRPr="00A500C2" w:rsidRDefault="00A500C2" w:rsidP="00E87585">
      <w:pPr>
        <w:numPr>
          <w:ilvl w:val="12"/>
          <w:numId w:val="0"/>
        </w:numPr>
        <w:spacing w:after="0" w:line="240" w:lineRule="auto"/>
        <w:ind w:firstLine="720"/>
        <w:jc w:val="both"/>
        <w:rPr>
          <w:rFonts w:ascii="Arial" w:eastAsia="Times New Roman" w:hAnsi="Arial" w:cs="Arial"/>
          <w:lang w:eastAsia="en-GB"/>
        </w:rPr>
      </w:pPr>
      <w:r w:rsidRPr="00A500C2">
        <w:rPr>
          <w:rFonts w:ascii="Arial" w:eastAsia="Times New Roman" w:hAnsi="Arial" w:cs="Arial"/>
          <w:lang w:eastAsia="en-GB"/>
        </w:rPr>
        <w:t>When determining ordinary residence, it is useful to bear in mind the following:</w:t>
      </w:r>
    </w:p>
    <w:p w14:paraId="5DB864B4" w14:textId="77777777" w:rsidR="00A500C2" w:rsidRPr="00A500C2" w:rsidRDefault="00A500C2" w:rsidP="00E87585">
      <w:pPr>
        <w:numPr>
          <w:ilvl w:val="12"/>
          <w:numId w:val="0"/>
        </w:numPr>
        <w:spacing w:after="0" w:line="240" w:lineRule="auto"/>
        <w:ind w:left="720"/>
        <w:jc w:val="both"/>
        <w:rPr>
          <w:rFonts w:ascii="Arial" w:eastAsia="Times New Roman" w:hAnsi="Arial" w:cs="Arial"/>
          <w:lang w:eastAsia="en-GB"/>
        </w:rPr>
      </w:pPr>
      <w:r w:rsidRPr="00A500C2">
        <w:rPr>
          <w:rFonts w:ascii="Arial" w:eastAsia="Times New Roman" w:hAnsi="Arial" w:cs="Arial"/>
          <w:lang w:eastAsia="en-GB"/>
        </w:rPr>
        <w:t xml:space="preserve"> ‘… </w:t>
      </w:r>
      <w:r w:rsidRPr="00A500C2">
        <w:rPr>
          <w:rFonts w:ascii="Arial" w:eastAsia="Times New Roman" w:hAnsi="Arial" w:cs="Arial"/>
          <w:i/>
          <w:lang w:eastAsia="en-GB"/>
        </w:rPr>
        <w:t>the place he has adopted voluntarily and for settled purposes – whether of short or of long duration</w:t>
      </w:r>
      <w:r w:rsidRPr="00A500C2">
        <w:rPr>
          <w:rFonts w:ascii="Arial" w:eastAsia="Times New Roman" w:hAnsi="Arial" w:cs="Arial"/>
          <w:lang w:eastAsia="en-GB"/>
        </w:rPr>
        <w:t xml:space="preserve">.  ‘Ex p Shah [1983] Z Al 309.    </w:t>
      </w:r>
    </w:p>
    <w:p w14:paraId="05FC3C5D" w14:textId="77777777" w:rsidR="00A500C2" w:rsidRPr="00A500C2" w:rsidRDefault="00A500C2" w:rsidP="00E87585">
      <w:pPr>
        <w:numPr>
          <w:ilvl w:val="12"/>
          <w:numId w:val="0"/>
        </w:numPr>
        <w:spacing w:after="0" w:line="240" w:lineRule="auto"/>
        <w:ind w:left="716"/>
        <w:jc w:val="both"/>
        <w:rPr>
          <w:rFonts w:ascii="Arial" w:eastAsia="Times New Roman" w:hAnsi="Arial" w:cs="Arial"/>
          <w:lang w:eastAsia="en-GB"/>
        </w:rPr>
      </w:pPr>
      <w:r w:rsidRPr="00A500C2">
        <w:rPr>
          <w:rFonts w:ascii="Arial" w:eastAsia="Times New Roman" w:hAnsi="Arial" w:cs="Arial"/>
          <w:lang w:eastAsia="en-GB"/>
        </w:rPr>
        <w:t>Also: ‘</w:t>
      </w:r>
      <w:r w:rsidRPr="00A500C2">
        <w:rPr>
          <w:rFonts w:ascii="Arial" w:eastAsia="Times New Roman" w:hAnsi="Arial" w:cs="Arial"/>
          <w:i/>
          <w:lang w:eastAsia="en-GB"/>
        </w:rPr>
        <w:t>In the case of adults lacking capacity to decide where to live, the question of ordinary residence will turn on the facts</w:t>
      </w:r>
      <w:r w:rsidRPr="00A500C2">
        <w:rPr>
          <w:rFonts w:ascii="Arial" w:eastAsia="Times New Roman" w:hAnsi="Arial" w:cs="Arial"/>
          <w:lang w:eastAsia="en-GB"/>
        </w:rPr>
        <w:t xml:space="preserve"> ‘R (Cornwall Council) v S of S for Health [2014] EWCA   </w:t>
      </w:r>
    </w:p>
    <w:p w14:paraId="38A46FA3" w14:textId="77777777" w:rsidR="00A500C2" w:rsidRPr="00A500C2" w:rsidRDefault="00A500C2" w:rsidP="00A500C2">
      <w:pPr>
        <w:numPr>
          <w:ilvl w:val="12"/>
          <w:numId w:val="0"/>
        </w:numPr>
        <w:spacing w:after="0" w:line="240" w:lineRule="auto"/>
        <w:ind w:hanging="543"/>
        <w:jc w:val="both"/>
        <w:rPr>
          <w:rFonts w:ascii="Arial" w:eastAsia="Times New Roman" w:hAnsi="Arial" w:cs="Arial"/>
          <w:lang w:eastAsia="en-GB"/>
        </w:rPr>
      </w:pPr>
    </w:p>
    <w:p w14:paraId="175B8E5E" w14:textId="134EB49E" w:rsidR="00A500C2" w:rsidRPr="00A500C2" w:rsidRDefault="00A500C2" w:rsidP="00E87585">
      <w:pPr>
        <w:numPr>
          <w:ilvl w:val="12"/>
          <w:numId w:val="0"/>
        </w:numPr>
        <w:spacing w:after="0" w:line="240" w:lineRule="auto"/>
        <w:ind w:left="716"/>
        <w:jc w:val="both"/>
        <w:rPr>
          <w:rFonts w:ascii="Arial" w:eastAsia="Times New Roman" w:hAnsi="Arial" w:cs="Arial"/>
          <w:lang w:eastAsia="en-GB"/>
        </w:rPr>
      </w:pPr>
      <w:r w:rsidRPr="00A500C2">
        <w:rPr>
          <w:rFonts w:ascii="Arial" w:eastAsia="Times New Roman" w:hAnsi="Arial" w:cs="Arial"/>
          <w:lang w:eastAsia="en-GB"/>
        </w:rPr>
        <w:t xml:space="preserve">If a patient is </w:t>
      </w:r>
      <w:r w:rsidR="007E4B16" w:rsidRPr="00A500C2">
        <w:rPr>
          <w:rFonts w:ascii="Arial" w:eastAsia="Times New Roman" w:hAnsi="Arial" w:cs="Arial"/>
          <w:lang w:eastAsia="en-GB"/>
        </w:rPr>
        <w:t>discharged to</w:t>
      </w:r>
      <w:r w:rsidRPr="00A500C2">
        <w:rPr>
          <w:rFonts w:ascii="Arial" w:eastAsia="Times New Roman" w:hAnsi="Arial" w:cs="Arial"/>
          <w:lang w:eastAsia="en-GB"/>
        </w:rPr>
        <w:t xml:space="preserve"> </w:t>
      </w:r>
      <w:r w:rsidR="00E87585">
        <w:rPr>
          <w:rFonts w:ascii="Arial" w:eastAsia="Times New Roman" w:hAnsi="Arial" w:cs="Arial"/>
          <w:lang w:eastAsia="en-GB"/>
        </w:rPr>
        <w:t>a</w:t>
      </w:r>
      <w:r w:rsidRPr="00A500C2">
        <w:rPr>
          <w:rFonts w:ascii="Arial" w:eastAsia="Times New Roman" w:hAnsi="Arial" w:cs="Arial"/>
          <w:lang w:eastAsia="en-GB"/>
        </w:rPr>
        <w:t xml:space="preserve">nother local authority area, </w:t>
      </w:r>
      <w:r w:rsidR="007E4B16" w:rsidRPr="00A500C2">
        <w:rPr>
          <w:rFonts w:ascii="Arial" w:eastAsia="Times New Roman" w:hAnsi="Arial" w:cs="Arial"/>
          <w:lang w:eastAsia="en-GB"/>
        </w:rPr>
        <w:t>the local</w:t>
      </w:r>
      <w:r w:rsidRPr="00A500C2">
        <w:rPr>
          <w:rFonts w:ascii="Arial" w:eastAsia="Times New Roman" w:hAnsi="Arial" w:cs="Arial"/>
          <w:lang w:eastAsia="en-GB"/>
        </w:rPr>
        <w:t xml:space="preserve"> authority where they are ordinarily resident </w:t>
      </w:r>
      <w:r w:rsidR="006374D2">
        <w:rPr>
          <w:rFonts w:ascii="Arial" w:eastAsia="Times New Roman" w:hAnsi="Arial" w:cs="Arial"/>
          <w:lang w:eastAsia="en-GB"/>
        </w:rPr>
        <w:t xml:space="preserve">will be the one that is funding any placement </w:t>
      </w:r>
      <w:r w:rsidRPr="00A500C2">
        <w:rPr>
          <w:rFonts w:ascii="Arial" w:eastAsia="Times New Roman" w:hAnsi="Arial" w:cs="Arial"/>
          <w:lang w:eastAsia="en-GB"/>
        </w:rPr>
        <w:t>(Care Act 2014, Section 39 (4).</w:t>
      </w:r>
    </w:p>
    <w:p w14:paraId="2E7170EF" w14:textId="77777777" w:rsidR="00A500C2" w:rsidRPr="00A500C2" w:rsidRDefault="00A500C2" w:rsidP="00A500C2">
      <w:pPr>
        <w:numPr>
          <w:ilvl w:val="12"/>
          <w:numId w:val="0"/>
        </w:numPr>
        <w:spacing w:after="0" w:line="240" w:lineRule="auto"/>
        <w:ind w:hanging="543"/>
        <w:jc w:val="both"/>
        <w:rPr>
          <w:rFonts w:ascii="Arial" w:eastAsia="Times New Roman" w:hAnsi="Arial" w:cs="Arial"/>
          <w:lang w:eastAsia="en-GB"/>
        </w:rPr>
      </w:pPr>
    </w:p>
    <w:p w14:paraId="510650EC" w14:textId="414FE272" w:rsidR="00A500C2" w:rsidRPr="00A500C2" w:rsidRDefault="00A500C2" w:rsidP="00E87585">
      <w:pPr>
        <w:numPr>
          <w:ilvl w:val="12"/>
          <w:numId w:val="0"/>
        </w:numPr>
        <w:spacing w:after="0" w:line="240" w:lineRule="auto"/>
        <w:ind w:left="716"/>
        <w:jc w:val="both"/>
        <w:rPr>
          <w:rFonts w:ascii="Arial" w:eastAsia="Times New Roman" w:hAnsi="Arial" w:cs="Arial"/>
          <w:lang w:eastAsia="en-GB"/>
        </w:rPr>
      </w:pPr>
      <w:r w:rsidRPr="00A500C2">
        <w:rPr>
          <w:rFonts w:ascii="Arial" w:eastAsia="Times New Roman" w:hAnsi="Arial" w:cs="Arial"/>
          <w:lang w:eastAsia="en-GB"/>
        </w:rPr>
        <w:lastRenderedPageBreak/>
        <w:t>Disputes about ordinary residence or S117 responsibilities can</w:t>
      </w:r>
      <w:r w:rsidR="00E87585">
        <w:rPr>
          <w:rFonts w:ascii="Arial" w:eastAsia="Times New Roman" w:hAnsi="Arial" w:cs="Arial"/>
          <w:lang w:eastAsia="en-GB"/>
        </w:rPr>
        <w:t xml:space="preserve"> now</w:t>
      </w:r>
      <w:r w:rsidRPr="00A500C2">
        <w:rPr>
          <w:rFonts w:ascii="Arial" w:eastAsia="Times New Roman" w:hAnsi="Arial" w:cs="Arial"/>
          <w:lang w:eastAsia="en-GB"/>
        </w:rPr>
        <w:t xml:space="preserve"> be referred to the Secretary of State for Health (</w:t>
      </w:r>
      <w:r w:rsidR="007E4B16" w:rsidRPr="00A500C2">
        <w:rPr>
          <w:rFonts w:ascii="Arial" w:eastAsia="Times New Roman" w:hAnsi="Arial" w:cs="Arial"/>
          <w:lang w:eastAsia="en-GB"/>
        </w:rPr>
        <w:t>i.e.,</w:t>
      </w:r>
      <w:r w:rsidRPr="00A500C2">
        <w:rPr>
          <w:rFonts w:ascii="Arial" w:eastAsia="Times New Roman" w:hAnsi="Arial" w:cs="Arial"/>
          <w:lang w:eastAsia="en-GB"/>
        </w:rPr>
        <w:t xml:space="preserve"> rather than the courts as pre</w:t>
      </w:r>
      <w:r w:rsidR="00D54328">
        <w:rPr>
          <w:rFonts w:ascii="Arial" w:eastAsia="Times New Roman" w:hAnsi="Arial" w:cs="Arial"/>
          <w:lang w:eastAsia="en-GB"/>
        </w:rPr>
        <w:t xml:space="preserve"> the Care </w:t>
      </w:r>
      <w:r w:rsidR="007E4B16">
        <w:rPr>
          <w:rFonts w:ascii="Arial" w:eastAsia="Times New Roman" w:hAnsi="Arial" w:cs="Arial"/>
          <w:lang w:eastAsia="en-GB"/>
        </w:rPr>
        <w:t>Act)</w:t>
      </w:r>
      <w:r w:rsidRPr="00A500C2">
        <w:rPr>
          <w:rFonts w:ascii="Arial" w:eastAsia="Times New Roman" w:hAnsi="Arial" w:cs="Arial"/>
          <w:lang w:eastAsia="en-GB"/>
        </w:rPr>
        <w:t xml:space="preserve">.  </w:t>
      </w:r>
    </w:p>
    <w:p w14:paraId="7A5B4E3D" w14:textId="77777777" w:rsidR="00A500C2" w:rsidRPr="00A500C2" w:rsidRDefault="00A500C2" w:rsidP="00A500C2">
      <w:pPr>
        <w:numPr>
          <w:ilvl w:val="12"/>
          <w:numId w:val="0"/>
        </w:numPr>
        <w:spacing w:after="0" w:line="240" w:lineRule="auto"/>
        <w:ind w:hanging="543"/>
        <w:jc w:val="both"/>
        <w:rPr>
          <w:rFonts w:ascii="Arial" w:eastAsia="Times New Roman" w:hAnsi="Arial" w:cs="Arial"/>
          <w:lang w:eastAsia="en-GB"/>
        </w:rPr>
      </w:pPr>
    </w:p>
    <w:p w14:paraId="1BD57891" w14:textId="6621732F" w:rsidR="00A500C2" w:rsidRPr="00A500C2" w:rsidRDefault="00A500C2" w:rsidP="00E87585">
      <w:pPr>
        <w:numPr>
          <w:ilvl w:val="12"/>
          <w:numId w:val="0"/>
        </w:numPr>
        <w:spacing w:after="0" w:line="240" w:lineRule="auto"/>
        <w:ind w:left="716"/>
        <w:jc w:val="both"/>
        <w:rPr>
          <w:rFonts w:ascii="Arial" w:eastAsia="Times New Roman" w:hAnsi="Arial" w:cs="Arial"/>
          <w:lang w:eastAsia="en-GB"/>
        </w:rPr>
      </w:pPr>
      <w:r w:rsidRPr="00A500C2">
        <w:rPr>
          <w:rFonts w:ascii="Arial" w:eastAsia="Times New Roman" w:hAnsi="Arial" w:cs="Arial"/>
          <w:lang w:eastAsia="en-GB"/>
        </w:rPr>
        <w:t xml:space="preserve">If S117 responsibility is in dispute the first rule is that it sits with the </w:t>
      </w:r>
      <w:r w:rsidR="00275A9E">
        <w:rPr>
          <w:rFonts w:ascii="Arial" w:eastAsia="Times New Roman" w:hAnsi="Arial" w:cs="Arial"/>
          <w:lang w:eastAsia="en-GB"/>
        </w:rPr>
        <w:t xml:space="preserve">ICB </w:t>
      </w:r>
      <w:r w:rsidR="00D54328">
        <w:rPr>
          <w:rFonts w:ascii="Arial" w:eastAsia="Times New Roman" w:hAnsi="Arial" w:cs="Arial"/>
          <w:lang w:eastAsia="en-GB"/>
        </w:rPr>
        <w:t xml:space="preserve">under which the </w:t>
      </w:r>
      <w:r w:rsidR="007E4B16">
        <w:rPr>
          <w:rFonts w:ascii="Arial" w:eastAsia="Times New Roman" w:hAnsi="Arial" w:cs="Arial"/>
          <w:lang w:eastAsia="en-GB"/>
        </w:rPr>
        <w:t>GP,</w:t>
      </w:r>
      <w:r w:rsidR="00D54328">
        <w:rPr>
          <w:rFonts w:ascii="Arial" w:eastAsia="Times New Roman" w:hAnsi="Arial" w:cs="Arial"/>
          <w:lang w:eastAsia="en-GB"/>
        </w:rPr>
        <w:t xml:space="preserve"> the patient is </w:t>
      </w:r>
      <w:r w:rsidR="007E4B16">
        <w:rPr>
          <w:rFonts w:ascii="Arial" w:eastAsia="Times New Roman" w:hAnsi="Arial" w:cs="Arial"/>
          <w:lang w:eastAsia="en-GB"/>
        </w:rPr>
        <w:t>registered; and</w:t>
      </w:r>
      <w:r w:rsidRPr="00A500C2">
        <w:rPr>
          <w:rFonts w:ascii="Arial" w:eastAsia="Times New Roman" w:hAnsi="Arial" w:cs="Arial"/>
          <w:lang w:eastAsia="en-GB"/>
        </w:rPr>
        <w:t xml:space="preserve"> local authority where the patient was </w:t>
      </w:r>
      <w:r w:rsidR="00275A9E">
        <w:rPr>
          <w:rFonts w:ascii="Arial" w:eastAsia="Times New Roman" w:hAnsi="Arial" w:cs="Arial"/>
          <w:lang w:eastAsia="en-GB"/>
        </w:rPr>
        <w:t xml:space="preserve">ordinarily </w:t>
      </w:r>
      <w:r w:rsidRPr="00A500C2">
        <w:rPr>
          <w:rFonts w:ascii="Arial" w:eastAsia="Times New Roman" w:hAnsi="Arial" w:cs="Arial"/>
          <w:lang w:eastAsia="en-GB"/>
        </w:rPr>
        <w:t xml:space="preserve">resident before admission. If </w:t>
      </w:r>
      <w:r w:rsidR="00D54328">
        <w:rPr>
          <w:rFonts w:ascii="Arial" w:eastAsia="Times New Roman" w:hAnsi="Arial" w:cs="Arial"/>
          <w:lang w:eastAsia="en-GB"/>
        </w:rPr>
        <w:t xml:space="preserve">the patient is not registered with a </w:t>
      </w:r>
      <w:r w:rsidR="007E4B16">
        <w:rPr>
          <w:rFonts w:ascii="Arial" w:eastAsia="Times New Roman" w:hAnsi="Arial" w:cs="Arial"/>
          <w:lang w:eastAsia="en-GB"/>
        </w:rPr>
        <w:t>GP,</w:t>
      </w:r>
      <w:r w:rsidR="00D54328">
        <w:rPr>
          <w:rFonts w:ascii="Arial" w:eastAsia="Times New Roman" w:hAnsi="Arial" w:cs="Arial"/>
          <w:lang w:eastAsia="en-GB"/>
        </w:rPr>
        <w:t xml:space="preserve"> their </w:t>
      </w:r>
      <w:r w:rsidR="00275A9E">
        <w:rPr>
          <w:rFonts w:ascii="Arial" w:eastAsia="Times New Roman" w:hAnsi="Arial" w:cs="Arial"/>
          <w:lang w:eastAsia="en-GB"/>
        </w:rPr>
        <w:t>ICB</w:t>
      </w:r>
      <w:r w:rsidR="00D54328">
        <w:rPr>
          <w:rFonts w:ascii="Arial" w:eastAsia="Times New Roman" w:hAnsi="Arial" w:cs="Arial"/>
          <w:lang w:eastAsia="en-GB"/>
        </w:rPr>
        <w:t xml:space="preserve"> should be determined by </w:t>
      </w:r>
      <w:r w:rsidR="00275A9E">
        <w:rPr>
          <w:rFonts w:ascii="Arial" w:eastAsia="Times New Roman" w:hAnsi="Arial" w:cs="Arial"/>
          <w:lang w:eastAsia="en-GB"/>
        </w:rPr>
        <w:t xml:space="preserve">their </w:t>
      </w:r>
      <w:r w:rsidR="00D54328">
        <w:rPr>
          <w:rFonts w:ascii="Arial" w:eastAsia="Times New Roman" w:hAnsi="Arial" w:cs="Arial"/>
          <w:lang w:eastAsia="en-GB"/>
        </w:rPr>
        <w:t xml:space="preserve">address. If their </w:t>
      </w:r>
      <w:r w:rsidRPr="00A500C2">
        <w:rPr>
          <w:rFonts w:ascii="Arial" w:eastAsia="Times New Roman" w:hAnsi="Arial" w:cs="Arial"/>
          <w:lang w:eastAsia="en-GB"/>
        </w:rPr>
        <w:t xml:space="preserve">residence cannot be determined, </w:t>
      </w:r>
      <w:r w:rsidR="007E4B16" w:rsidRPr="00A500C2">
        <w:rPr>
          <w:rFonts w:ascii="Arial" w:eastAsia="Times New Roman" w:hAnsi="Arial" w:cs="Arial"/>
          <w:lang w:eastAsia="en-GB"/>
        </w:rPr>
        <w:t>e.g.,</w:t>
      </w:r>
      <w:r w:rsidRPr="00A500C2">
        <w:rPr>
          <w:rFonts w:ascii="Arial" w:eastAsia="Times New Roman" w:hAnsi="Arial" w:cs="Arial"/>
          <w:lang w:eastAsia="en-GB"/>
        </w:rPr>
        <w:t xml:space="preserve"> the person is NFA it is the area where the patient was ‘present’ when they were detained.</w:t>
      </w:r>
    </w:p>
    <w:p w14:paraId="677F16A2" w14:textId="77777777" w:rsidR="00A500C2" w:rsidRPr="00A500C2" w:rsidRDefault="00A500C2" w:rsidP="00A500C2">
      <w:pPr>
        <w:numPr>
          <w:ilvl w:val="12"/>
          <w:numId w:val="0"/>
        </w:numPr>
        <w:spacing w:after="0" w:line="240" w:lineRule="auto"/>
        <w:ind w:hanging="543"/>
        <w:jc w:val="both"/>
        <w:rPr>
          <w:rFonts w:ascii="Arial" w:eastAsia="Times New Roman" w:hAnsi="Arial" w:cs="Arial"/>
          <w:lang w:eastAsia="en-GB"/>
        </w:rPr>
      </w:pPr>
    </w:p>
    <w:p w14:paraId="11943B64" w14:textId="3B2D40B8" w:rsidR="00A500C2" w:rsidRPr="00A500C2" w:rsidRDefault="00A500C2" w:rsidP="00E87585">
      <w:pPr>
        <w:numPr>
          <w:ilvl w:val="12"/>
          <w:numId w:val="0"/>
        </w:numPr>
        <w:spacing w:after="0" w:line="240" w:lineRule="auto"/>
        <w:ind w:left="716"/>
        <w:jc w:val="both"/>
        <w:rPr>
          <w:rFonts w:ascii="Arial" w:eastAsia="Times New Roman" w:hAnsi="Arial" w:cs="Arial"/>
          <w:lang w:eastAsia="en-GB"/>
        </w:rPr>
      </w:pPr>
      <w:r w:rsidRPr="00A500C2">
        <w:rPr>
          <w:rFonts w:ascii="Arial" w:eastAsia="Times New Roman" w:hAnsi="Arial" w:cs="Arial"/>
          <w:lang w:eastAsia="en-GB"/>
        </w:rPr>
        <w:t>The Care Act has reversed the position established by what was known as the Hammersmith case (</w:t>
      </w:r>
      <w:r w:rsidRPr="00A500C2">
        <w:rPr>
          <w:rFonts w:ascii="Arial" w:eastAsia="Times New Roman" w:hAnsi="Arial" w:cs="Arial"/>
          <w:i/>
          <w:lang w:eastAsia="en-GB"/>
        </w:rPr>
        <w:t>R on the application of M v London Borough of Hammersmith and Fulham and Another</w:t>
      </w:r>
      <w:r w:rsidRPr="00A500C2">
        <w:rPr>
          <w:rFonts w:ascii="Arial" w:eastAsia="Times New Roman" w:hAnsi="Arial" w:cs="Arial"/>
          <w:lang w:eastAsia="en-GB"/>
        </w:rPr>
        <w:t xml:space="preserve">) whereby S117 responsibility changed if someone was placed on a fresh S3 in a different area.  The position now is that if a patient is the S117 responsibility of area A and is placed in area </w:t>
      </w:r>
      <w:r w:rsidR="007E4B16" w:rsidRPr="00A500C2">
        <w:rPr>
          <w:rFonts w:ascii="Arial" w:eastAsia="Times New Roman" w:hAnsi="Arial" w:cs="Arial"/>
          <w:lang w:eastAsia="en-GB"/>
        </w:rPr>
        <w:t>B and</w:t>
      </w:r>
      <w:r w:rsidRPr="00A500C2">
        <w:rPr>
          <w:rFonts w:ascii="Arial" w:eastAsia="Times New Roman" w:hAnsi="Arial" w:cs="Arial"/>
          <w:lang w:eastAsia="en-GB"/>
        </w:rPr>
        <w:t xml:space="preserve"> placed on a fresh section 3 in area B, it is area A that is still responsible for S.117 aftercare.</w:t>
      </w:r>
      <w:r w:rsidR="00D54328">
        <w:rPr>
          <w:rFonts w:ascii="Arial" w:eastAsia="Times New Roman" w:hAnsi="Arial" w:cs="Arial"/>
          <w:lang w:eastAsia="en-GB"/>
        </w:rPr>
        <w:t xml:space="preserve"> Note that this applies only </w:t>
      </w:r>
      <w:r w:rsidR="007E4B16">
        <w:rPr>
          <w:rFonts w:ascii="Arial" w:eastAsia="Times New Roman" w:hAnsi="Arial" w:cs="Arial"/>
          <w:lang w:eastAsia="en-GB"/>
        </w:rPr>
        <w:t>to funded</w:t>
      </w:r>
      <w:r w:rsidR="00D54328">
        <w:rPr>
          <w:rFonts w:ascii="Arial" w:eastAsia="Times New Roman" w:hAnsi="Arial" w:cs="Arial"/>
          <w:lang w:eastAsia="en-GB"/>
        </w:rPr>
        <w:t xml:space="preserve"> placements. If a person is living independently and of their own volition in area B as in the above example, the </w:t>
      </w:r>
      <w:r w:rsidR="005F7887">
        <w:rPr>
          <w:rFonts w:ascii="Arial" w:eastAsia="Times New Roman" w:hAnsi="Arial" w:cs="Arial"/>
          <w:lang w:eastAsia="en-GB"/>
        </w:rPr>
        <w:t xml:space="preserve">S117 responsibility would change to area </w:t>
      </w:r>
      <w:r w:rsidR="007E4B16">
        <w:rPr>
          <w:rFonts w:ascii="Arial" w:eastAsia="Times New Roman" w:hAnsi="Arial" w:cs="Arial"/>
          <w:lang w:eastAsia="en-GB"/>
        </w:rPr>
        <w:t>B.</w:t>
      </w:r>
    </w:p>
    <w:p w14:paraId="7EB72C70" w14:textId="77777777" w:rsidR="00A500C2" w:rsidRPr="00A500C2" w:rsidRDefault="00A500C2" w:rsidP="00A500C2">
      <w:pPr>
        <w:numPr>
          <w:ilvl w:val="12"/>
          <w:numId w:val="0"/>
        </w:numPr>
        <w:spacing w:after="0" w:line="240" w:lineRule="auto"/>
        <w:ind w:hanging="34"/>
        <w:jc w:val="both"/>
        <w:rPr>
          <w:rFonts w:ascii="Arial" w:eastAsia="Times New Roman" w:hAnsi="Arial" w:cs="Arial"/>
          <w:lang w:eastAsia="en-GB"/>
        </w:rPr>
      </w:pPr>
    </w:p>
    <w:p w14:paraId="5430BEF8" w14:textId="2358F04C" w:rsidR="00A500C2" w:rsidRPr="00A500C2" w:rsidRDefault="00A500C2" w:rsidP="00E87585">
      <w:pPr>
        <w:numPr>
          <w:ilvl w:val="12"/>
          <w:numId w:val="0"/>
        </w:numPr>
        <w:spacing w:after="0" w:line="240" w:lineRule="auto"/>
        <w:ind w:left="716"/>
        <w:jc w:val="both"/>
        <w:rPr>
          <w:rFonts w:ascii="Arial" w:eastAsia="Times New Roman" w:hAnsi="Arial" w:cs="Arial"/>
          <w:lang w:eastAsia="en-GB"/>
        </w:rPr>
      </w:pPr>
      <w:r w:rsidRPr="00A500C2">
        <w:rPr>
          <w:rFonts w:ascii="Arial" w:eastAsia="Times New Roman" w:hAnsi="Arial" w:cs="Arial"/>
          <w:lang w:eastAsia="en-GB"/>
        </w:rPr>
        <w:t xml:space="preserve">In general the Care Act’s changes to S117 mean that </w:t>
      </w:r>
      <w:r w:rsidR="007E4B16" w:rsidRPr="00A500C2">
        <w:rPr>
          <w:rFonts w:ascii="Arial" w:eastAsia="Times New Roman" w:hAnsi="Arial" w:cs="Arial"/>
          <w:lang w:eastAsia="en-GB"/>
        </w:rPr>
        <w:t>‘The</w:t>
      </w:r>
      <w:r w:rsidRPr="00A500C2">
        <w:rPr>
          <w:rFonts w:ascii="Arial" w:eastAsia="Times New Roman" w:hAnsi="Arial" w:cs="Arial"/>
          <w:i/>
          <w:lang w:eastAsia="en-GB"/>
        </w:rPr>
        <w:t xml:space="preserve"> current authority</w:t>
      </w:r>
      <w:r w:rsidR="007E4B16" w:rsidRPr="00A500C2">
        <w:rPr>
          <w:rFonts w:ascii="Arial" w:eastAsia="Times New Roman" w:hAnsi="Arial" w:cs="Arial"/>
          <w:i/>
          <w:lang w:eastAsia="en-GB"/>
        </w:rPr>
        <w:t>’</w:t>
      </w:r>
      <w:r w:rsidR="007E4B16" w:rsidRPr="00A500C2">
        <w:rPr>
          <w:rFonts w:ascii="Arial" w:eastAsia="Times New Roman" w:hAnsi="Arial" w:cs="Arial"/>
          <w:lang w:eastAsia="en-GB"/>
        </w:rPr>
        <w:t xml:space="preserve"> (</w:t>
      </w:r>
      <w:r w:rsidRPr="00A500C2">
        <w:rPr>
          <w:rFonts w:ascii="Arial" w:eastAsia="Times New Roman" w:hAnsi="Arial" w:cs="Arial"/>
          <w:lang w:eastAsia="en-GB"/>
        </w:rPr>
        <w:t xml:space="preserve">for S.117) </w:t>
      </w:r>
      <w:r w:rsidR="007E4B16" w:rsidRPr="00A500C2">
        <w:rPr>
          <w:rFonts w:ascii="Arial" w:eastAsia="Times New Roman" w:hAnsi="Arial" w:cs="Arial"/>
          <w:lang w:eastAsia="en-GB"/>
        </w:rPr>
        <w:t>‘will</w:t>
      </w:r>
      <w:r w:rsidRPr="00A500C2">
        <w:rPr>
          <w:rFonts w:ascii="Arial" w:eastAsia="Times New Roman" w:hAnsi="Arial" w:cs="Arial"/>
          <w:i/>
          <w:lang w:eastAsia="en-GB"/>
        </w:rPr>
        <w:t xml:space="preserve"> remain responsible for commissioning those services for as long as the person concerned continues to need </w:t>
      </w:r>
      <w:r w:rsidR="00251AC8" w:rsidRPr="00A500C2">
        <w:rPr>
          <w:rFonts w:ascii="Arial" w:eastAsia="Times New Roman" w:hAnsi="Arial" w:cs="Arial"/>
          <w:i/>
          <w:lang w:eastAsia="en-GB"/>
        </w:rPr>
        <w:t>them</w:t>
      </w:r>
      <w:proofErr w:type="gramStart"/>
      <w:r w:rsidR="00251AC8" w:rsidRPr="00A500C2">
        <w:rPr>
          <w:rFonts w:ascii="Arial" w:eastAsia="Times New Roman" w:hAnsi="Arial" w:cs="Arial"/>
          <w:lang w:eastAsia="en-GB"/>
        </w:rPr>
        <w:t>’</w:t>
      </w:r>
      <w:r w:rsidRPr="00A500C2">
        <w:rPr>
          <w:rFonts w:ascii="Arial" w:eastAsia="Times New Roman" w:hAnsi="Arial" w:cs="Arial"/>
          <w:lang w:eastAsia="en-GB"/>
        </w:rPr>
        <w:t>( Explanatory</w:t>
      </w:r>
      <w:proofErr w:type="gramEnd"/>
      <w:r w:rsidRPr="00A500C2">
        <w:rPr>
          <w:rFonts w:ascii="Arial" w:eastAsia="Times New Roman" w:hAnsi="Arial" w:cs="Arial"/>
          <w:lang w:eastAsia="en-GB"/>
        </w:rPr>
        <w:t xml:space="preserve"> Notes to Care Act 2014, para 454)’. The only way </w:t>
      </w:r>
      <w:r w:rsidR="007E4B16" w:rsidRPr="00A500C2">
        <w:rPr>
          <w:rFonts w:ascii="Arial" w:eastAsia="Times New Roman" w:hAnsi="Arial" w:cs="Arial"/>
          <w:lang w:eastAsia="en-GB"/>
        </w:rPr>
        <w:t>that S</w:t>
      </w:r>
      <w:r w:rsidRPr="00A500C2">
        <w:rPr>
          <w:rFonts w:ascii="Arial" w:eastAsia="Times New Roman" w:hAnsi="Arial" w:cs="Arial"/>
          <w:lang w:eastAsia="en-GB"/>
        </w:rPr>
        <w:t xml:space="preserve">117 responsibilities will normally change is for </w:t>
      </w:r>
      <w:r w:rsidR="005F7887">
        <w:rPr>
          <w:rFonts w:ascii="Arial" w:eastAsia="Times New Roman" w:hAnsi="Arial" w:cs="Arial"/>
          <w:lang w:eastAsia="en-GB"/>
        </w:rPr>
        <w:t xml:space="preserve">a) </w:t>
      </w:r>
      <w:r w:rsidRPr="00A500C2">
        <w:rPr>
          <w:rFonts w:ascii="Arial" w:eastAsia="Times New Roman" w:hAnsi="Arial" w:cs="Arial"/>
          <w:lang w:eastAsia="en-GB"/>
        </w:rPr>
        <w:t>the patient</w:t>
      </w:r>
      <w:r w:rsidR="005F7887">
        <w:rPr>
          <w:rFonts w:ascii="Arial" w:eastAsia="Times New Roman" w:hAnsi="Arial" w:cs="Arial"/>
          <w:lang w:eastAsia="en-GB"/>
        </w:rPr>
        <w:t xml:space="preserve"> to live independently in a new area and </w:t>
      </w:r>
      <w:r w:rsidRPr="00A500C2">
        <w:rPr>
          <w:rFonts w:ascii="Arial" w:eastAsia="Times New Roman" w:hAnsi="Arial" w:cs="Arial"/>
          <w:lang w:eastAsia="en-GB"/>
        </w:rPr>
        <w:t>subsequently to be placed on a fresh treatment section</w:t>
      </w:r>
      <w:r w:rsidR="005F7887">
        <w:rPr>
          <w:rFonts w:ascii="Arial" w:eastAsia="Times New Roman" w:hAnsi="Arial" w:cs="Arial"/>
          <w:lang w:eastAsia="en-GB"/>
        </w:rPr>
        <w:t xml:space="preserve">; or b) to be discharged from S117 and </w:t>
      </w:r>
      <w:r w:rsidR="005F7887" w:rsidRPr="00A500C2">
        <w:rPr>
          <w:rFonts w:ascii="Arial" w:eastAsia="Times New Roman" w:hAnsi="Arial" w:cs="Arial"/>
          <w:lang w:eastAsia="en-GB"/>
        </w:rPr>
        <w:t>subsequently to be placed on a fresh treatment section</w:t>
      </w:r>
      <w:r w:rsidR="00DF53F1">
        <w:rPr>
          <w:rFonts w:ascii="Arial" w:eastAsia="Times New Roman" w:hAnsi="Arial" w:cs="Arial"/>
          <w:lang w:eastAsia="en-GB"/>
        </w:rPr>
        <w:t>.</w:t>
      </w:r>
      <w:r w:rsidRPr="00A500C2">
        <w:rPr>
          <w:rFonts w:ascii="Arial" w:eastAsia="Times New Roman" w:hAnsi="Arial" w:cs="Arial"/>
          <w:lang w:eastAsia="en-GB"/>
        </w:rPr>
        <w:t xml:space="preserve"> </w:t>
      </w:r>
    </w:p>
    <w:p w14:paraId="6D1B1AB7" w14:textId="77777777" w:rsidR="00A500C2" w:rsidRPr="00A500C2" w:rsidRDefault="00A500C2" w:rsidP="00A500C2">
      <w:pPr>
        <w:numPr>
          <w:ilvl w:val="12"/>
          <w:numId w:val="0"/>
        </w:numPr>
        <w:spacing w:after="0" w:line="240" w:lineRule="auto"/>
        <w:jc w:val="both"/>
        <w:rPr>
          <w:rFonts w:ascii="Arial" w:eastAsia="Times New Roman" w:hAnsi="Arial" w:cs="Arial"/>
          <w:lang w:eastAsia="en-GB"/>
        </w:rPr>
      </w:pPr>
    </w:p>
    <w:p w14:paraId="43DCCA87" w14:textId="77777777" w:rsidR="00A500C2" w:rsidRPr="00A500C2" w:rsidRDefault="00DF53F1" w:rsidP="00DF53F1">
      <w:pPr>
        <w:numPr>
          <w:ilvl w:val="12"/>
          <w:numId w:val="0"/>
        </w:numPr>
        <w:spacing w:after="0" w:line="240" w:lineRule="auto"/>
        <w:ind w:left="716" w:hanging="716"/>
        <w:jc w:val="both"/>
        <w:rPr>
          <w:rFonts w:ascii="Arial" w:eastAsia="Times New Roman" w:hAnsi="Arial" w:cs="Arial"/>
          <w:lang w:eastAsia="en-GB"/>
        </w:rPr>
      </w:pPr>
      <w:r>
        <w:rPr>
          <w:rFonts w:ascii="Arial" w:eastAsia="Times New Roman" w:hAnsi="Arial" w:cs="Arial"/>
          <w:b/>
          <w:lang w:eastAsia="en-GB"/>
        </w:rPr>
        <w:t xml:space="preserve">1.9 </w:t>
      </w:r>
      <w:r>
        <w:rPr>
          <w:rFonts w:ascii="Arial" w:eastAsia="Times New Roman" w:hAnsi="Arial" w:cs="Arial"/>
          <w:b/>
          <w:lang w:eastAsia="en-GB"/>
        </w:rPr>
        <w:tab/>
      </w:r>
      <w:r w:rsidR="00A500C2" w:rsidRPr="00A500C2">
        <w:rPr>
          <w:rFonts w:ascii="Arial" w:eastAsia="Times New Roman" w:hAnsi="Arial" w:cs="Arial"/>
          <w:b/>
          <w:lang w:eastAsia="en-GB"/>
        </w:rPr>
        <w:t>Who Pays? Determining responsibility for payments to providers</w:t>
      </w:r>
      <w:r w:rsidR="00A500C2" w:rsidRPr="00A500C2">
        <w:rPr>
          <w:rFonts w:ascii="Arial" w:eastAsia="Times New Roman" w:hAnsi="Arial" w:cs="Arial"/>
          <w:lang w:eastAsia="en-GB"/>
        </w:rPr>
        <w:t xml:space="preserve"> </w:t>
      </w:r>
      <w:r w:rsidR="00A500C2" w:rsidRPr="00A500C2">
        <w:rPr>
          <w:rFonts w:ascii="Arial" w:eastAsia="Times New Roman" w:hAnsi="Arial" w:cs="Arial"/>
          <w:b/>
          <w:lang w:eastAsia="en-GB"/>
        </w:rPr>
        <w:t>NHS England Guidance, Who Pays?</w:t>
      </w:r>
      <w:r w:rsidR="00A500C2" w:rsidRPr="00A500C2">
        <w:rPr>
          <w:rFonts w:ascii="Arial" w:eastAsia="Times New Roman" w:hAnsi="Arial" w:cs="Arial"/>
          <w:lang w:eastAsia="en-GB"/>
        </w:rPr>
        <w:t xml:space="preserve"> </w:t>
      </w:r>
    </w:p>
    <w:p w14:paraId="08527430" w14:textId="13153BDA" w:rsidR="00A500C2" w:rsidRPr="00A500C2" w:rsidRDefault="00A500C2" w:rsidP="00DF53F1">
      <w:pPr>
        <w:numPr>
          <w:ilvl w:val="12"/>
          <w:numId w:val="0"/>
        </w:numPr>
        <w:spacing w:after="0" w:line="240" w:lineRule="auto"/>
        <w:ind w:firstLine="716"/>
        <w:jc w:val="both"/>
        <w:rPr>
          <w:rFonts w:ascii="Arial" w:eastAsia="Times New Roman" w:hAnsi="Arial" w:cs="Arial"/>
          <w:lang w:eastAsia="en-GB"/>
        </w:rPr>
      </w:pPr>
      <w:r w:rsidRPr="00A500C2">
        <w:rPr>
          <w:rFonts w:ascii="Arial" w:eastAsia="Times New Roman" w:hAnsi="Arial" w:cs="Arial"/>
          <w:lang w:eastAsia="en-GB"/>
        </w:rPr>
        <w:t xml:space="preserve">This guidance was revised in April 2016 </w:t>
      </w:r>
      <w:r w:rsidR="00EF73E7">
        <w:rPr>
          <w:rFonts w:ascii="Arial" w:eastAsia="Times New Roman" w:hAnsi="Arial" w:cs="Arial"/>
          <w:lang w:eastAsia="en-GB"/>
        </w:rPr>
        <w:t xml:space="preserve">and again in 2020 </w:t>
      </w:r>
      <w:r w:rsidRPr="00A500C2">
        <w:rPr>
          <w:rFonts w:ascii="Arial" w:eastAsia="Times New Roman" w:hAnsi="Arial" w:cs="Arial"/>
          <w:lang w:eastAsia="en-GB"/>
        </w:rPr>
        <w:t xml:space="preserve">specifically in relation to </w:t>
      </w:r>
      <w:r w:rsidR="007E4B16" w:rsidRPr="00A500C2">
        <w:rPr>
          <w:rFonts w:ascii="Arial" w:eastAsia="Times New Roman" w:hAnsi="Arial" w:cs="Arial"/>
          <w:lang w:eastAsia="en-GB"/>
        </w:rPr>
        <w:t>S.117.</w:t>
      </w:r>
    </w:p>
    <w:p w14:paraId="5E40126D" w14:textId="77777777" w:rsidR="00A500C2" w:rsidRPr="00A500C2" w:rsidRDefault="00A500C2" w:rsidP="00A500C2">
      <w:pPr>
        <w:numPr>
          <w:ilvl w:val="12"/>
          <w:numId w:val="0"/>
        </w:numPr>
        <w:spacing w:after="0" w:line="240" w:lineRule="auto"/>
        <w:jc w:val="both"/>
        <w:rPr>
          <w:rFonts w:ascii="Arial" w:eastAsia="Times New Roman" w:hAnsi="Arial" w:cs="Arial"/>
          <w:lang w:eastAsia="en-GB"/>
        </w:rPr>
      </w:pPr>
    </w:p>
    <w:p w14:paraId="5B0FDA41" w14:textId="1A831CDC" w:rsidR="00A500C2" w:rsidRPr="00A500C2" w:rsidRDefault="00A500C2" w:rsidP="00DF53F1">
      <w:pPr>
        <w:numPr>
          <w:ilvl w:val="12"/>
          <w:numId w:val="0"/>
        </w:numPr>
        <w:spacing w:after="0" w:line="240" w:lineRule="auto"/>
        <w:ind w:left="716"/>
        <w:jc w:val="both"/>
        <w:rPr>
          <w:rFonts w:ascii="Arial" w:eastAsia="Times New Roman" w:hAnsi="Arial" w:cs="Arial"/>
          <w:lang w:eastAsia="en-GB"/>
        </w:rPr>
      </w:pPr>
      <w:r w:rsidRPr="00A500C2">
        <w:rPr>
          <w:rFonts w:ascii="Arial" w:eastAsia="Times New Roman" w:hAnsi="Arial" w:cs="Arial"/>
          <w:lang w:eastAsia="en-GB"/>
        </w:rPr>
        <w:t xml:space="preserve">The new guidance does not have retrospective effect and only applies to those patients where the S.117 duty </w:t>
      </w:r>
      <w:r w:rsidR="00373FCB">
        <w:rPr>
          <w:rFonts w:ascii="Arial" w:eastAsia="Times New Roman" w:hAnsi="Arial" w:cs="Arial"/>
          <w:lang w:eastAsia="en-GB"/>
        </w:rPr>
        <w:t xml:space="preserve">has </w:t>
      </w:r>
      <w:r w:rsidRPr="00A500C2">
        <w:rPr>
          <w:rFonts w:ascii="Arial" w:eastAsia="Times New Roman" w:hAnsi="Arial" w:cs="Arial"/>
          <w:lang w:eastAsia="en-GB"/>
        </w:rPr>
        <w:t>arisen after 01.01.2016.</w:t>
      </w:r>
    </w:p>
    <w:p w14:paraId="0A34D6B8" w14:textId="77777777" w:rsidR="00A500C2" w:rsidRPr="00A500C2" w:rsidRDefault="00A500C2" w:rsidP="00A500C2">
      <w:pPr>
        <w:numPr>
          <w:ilvl w:val="12"/>
          <w:numId w:val="0"/>
        </w:numPr>
        <w:spacing w:after="0" w:line="240" w:lineRule="auto"/>
        <w:jc w:val="both"/>
        <w:rPr>
          <w:rFonts w:ascii="Arial" w:eastAsia="Times New Roman" w:hAnsi="Arial" w:cs="Arial"/>
          <w:lang w:eastAsia="en-GB"/>
        </w:rPr>
      </w:pPr>
    </w:p>
    <w:p w14:paraId="281E01EC" w14:textId="32F6E0D7" w:rsidR="00A500C2" w:rsidRPr="00A500C2" w:rsidRDefault="00A500C2" w:rsidP="00DF53F1">
      <w:pPr>
        <w:numPr>
          <w:ilvl w:val="12"/>
          <w:numId w:val="0"/>
        </w:numPr>
        <w:spacing w:after="0" w:line="240" w:lineRule="auto"/>
        <w:ind w:left="716"/>
        <w:jc w:val="both"/>
        <w:rPr>
          <w:rFonts w:ascii="Arial" w:eastAsia="Times New Roman" w:hAnsi="Arial" w:cs="Arial"/>
          <w:lang w:eastAsia="en-GB"/>
        </w:rPr>
      </w:pPr>
      <w:r w:rsidRPr="00A500C2">
        <w:rPr>
          <w:rFonts w:ascii="Arial" w:eastAsia="Times New Roman" w:hAnsi="Arial" w:cs="Arial"/>
          <w:lang w:eastAsia="en-GB"/>
        </w:rPr>
        <w:t>This means that there are now three possible positions depending on the date the patent was discharged and became entitled to S117 aftercare.</w:t>
      </w:r>
    </w:p>
    <w:p w14:paraId="223C939A" w14:textId="77777777" w:rsidR="00A500C2" w:rsidRPr="00A500C2" w:rsidRDefault="00A500C2" w:rsidP="00A500C2">
      <w:pPr>
        <w:numPr>
          <w:ilvl w:val="12"/>
          <w:numId w:val="0"/>
        </w:numPr>
        <w:spacing w:after="0" w:line="240" w:lineRule="auto"/>
        <w:jc w:val="both"/>
        <w:rPr>
          <w:rFonts w:ascii="Arial" w:eastAsia="Times New Roman" w:hAnsi="Arial" w:cs="Arial"/>
          <w:lang w:eastAsia="en-GB"/>
        </w:rPr>
      </w:pPr>
    </w:p>
    <w:p w14:paraId="08F73EC2" w14:textId="6739E9D7" w:rsidR="00A500C2" w:rsidRPr="00A500C2" w:rsidRDefault="00A500C2" w:rsidP="00A500C2">
      <w:pPr>
        <w:numPr>
          <w:ilvl w:val="12"/>
          <w:numId w:val="0"/>
        </w:numPr>
        <w:spacing w:after="0" w:line="240" w:lineRule="auto"/>
        <w:jc w:val="both"/>
        <w:rPr>
          <w:rFonts w:ascii="Arial" w:eastAsia="Times New Roman" w:hAnsi="Arial" w:cs="Arial"/>
          <w:lang w:eastAsia="en-GB"/>
        </w:rPr>
      </w:pPr>
      <w:r w:rsidRPr="00A500C2">
        <w:rPr>
          <w:rFonts w:ascii="Arial" w:eastAsia="Times New Roman" w:hAnsi="Arial" w:cs="Arial"/>
          <w:b/>
          <w:lang w:eastAsia="en-GB"/>
        </w:rPr>
        <w:t xml:space="preserve">Those discharged </w:t>
      </w:r>
      <w:r w:rsidR="007E4B16" w:rsidRPr="00A500C2">
        <w:rPr>
          <w:rFonts w:ascii="Arial" w:eastAsia="Times New Roman" w:hAnsi="Arial" w:cs="Arial"/>
          <w:b/>
          <w:lang w:eastAsia="en-GB"/>
        </w:rPr>
        <w:t>pre-01.01.2013</w:t>
      </w:r>
      <w:r w:rsidRPr="00A500C2">
        <w:rPr>
          <w:rFonts w:ascii="Arial" w:eastAsia="Times New Roman" w:hAnsi="Arial" w:cs="Arial"/>
          <w:lang w:eastAsia="en-GB"/>
        </w:rPr>
        <w:t>.</w:t>
      </w:r>
    </w:p>
    <w:p w14:paraId="102F5AB7" w14:textId="17F12C4C" w:rsidR="00A500C2" w:rsidRPr="00A500C2" w:rsidRDefault="00A500C2" w:rsidP="00A500C2">
      <w:pPr>
        <w:numPr>
          <w:ilvl w:val="12"/>
          <w:numId w:val="0"/>
        </w:numPr>
        <w:spacing w:after="0" w:line="240" w:lineRule="auto"/>
        <w:jc w:val="both"/>
        <w:rPr>
          <w:rFonts w:ascii="Arial" w:eastAsia="Times New Roman" w:hAnsi="Arial" w:cs="Arial"/>
          <w:lang w:eastAsia="en-GB"/>
        </w:rPr>
      </w:pPr>
      <w:r w:rsidRPr="00A500C2">
        <w:rPr>
          <w:rFonts w:ascii="Arial" w:eastAsia="Times New Roman" w:hAnsi="Arial" w:cs="Arial"/>
          <w:lang w:eastAsia="en-GB"/>
        </w:rPr>
        <w:t xml:space="preserve">These patents come under the pre-August 2013 PCT Who Pays Guidance.  This means that the originating </w:t>
      </w:r>
      <w:r w:rsidR="00373FCB">
        <w:rPr>
          <w:rFonts w:ascii="Arial" w:eastAsia="Times New Roman" w:hAnsi="Arial" w:cs="Arial"/>
          <w:lang w:eastAsia="en-GB"/>
        </w:rPr>
        <w:t>ICB</w:t>
      </w:r>
      <w:r w:rsidRPr="00A500C2">
        <w:rPr>
          <w:rFonts w:ascii="Arial" w:eastAsia="Times New Roman" w:hAnsi="Arial" w:cs="Arial"/>
          <w:lang w:eastAsia="en-GB"/>
        </w:rPr>
        <w:t xml:space="preserve"> continues to be responsible for S117 subsequent aftercare despite subsequent admission under a treatment section of the MHA, or a move to another area, or registration with a GP in another </w:t>
      </w:r>
      <w:r w:rsidR="007E4B16" w:rsidRPr="00A500C2">
        <w:rPr>
          <w:rFonts w:ascii="Arial" w:eastAsia="Times New Roman" w:hAnsi="Arial" w:cs="Arial"/>
          <w:lang w:eastAsia="en-GB"/>
        </w:rPr>
        <w:t>area.</w:t>
      </w:r>
      <w:r w:rsidRPr="00A500C2">
        <w:rPr>
          <w:rFonts w:ascii="Arial" w:eastAsia="Times New Roman" w:hAnsi="Arial" w:cs="Arial"/>
          <w:lang w:eastAsia="en-GB"/>
        </w:rPr>
        <w:t xml:space="preserve"> </w:t>
      </w:r>
    </w:p>
    <w:p w14:paraId="03B7E7D7" w14:textId="77777777" w:rsidR="00A500C2" w:rsidRPr="00A500C2" w:rsidRDefault="00A500C2" w:rsidP="00A500C2">
      <w:pPr>
        <w:numPr>
          <w:ilvl w:val="12"/>
          <w:numId w:val="0"/>
        </w:numPr>
        <w:spacing w:after="0" w:line="240" w:lineRule="auto"/>
        <w:jc w:val="both"/>
        <w:rPr>
          <w:rFonts w:ascii="Arial" w:eastAsia="Times New Roman" w:hAnsi="Arial" w:cs="Arial"/>
          <w:lang w:eastAsia="en-GB"/>
        </w:rPr>
      </w:pPr>
    </w:p>
    <w:p w14:paraId="4145CFEA" w14:textId="069F7924" w:rsidR="00A500C2" w:rsidRPr="00A500C2" w:rsidRDefault="00A500C2" w:rsidP="00A500C2">
      <w:pPr>
        <w:numPr>
          <w:ilvl w:val="12"/>
          <w:numId w:val="0"/>
        </w:numPr>
        <w:spacing w:after="0" w:line="240" w:lineRule="auto"/>
        <w:jc w:val="both"/>
        <w:rPr>
          <w:rFonts w:ascii="Arial" w:eastAsia="Times New Roman" w:hAnsi="Arial" w:cs="Arial"/>
          <w:b/>
          <w:lang w:eastAsia="en-GB"/>
        </w:rPr>
      </w:pPr>
      <w:r w:rsidRPr="00A500C2">
        <w:rPr>
          <w:rFonts w:ascii="Arial" w:eastAsia="Times New Roman" w:hAnsi="Arial" w:cs="Arial"/>
          <w:b/>
          <w:lang w:eastAsia="en-GB"/>
        </w:rPr>
        <w:t xml:space="preserve">Patients discharged between 01.04.2013 and </w:t>
      </w:r>
      <w:r w:rsidR="007E4B16" w:rsidRPr="00A500C2">
        <w:rPr>
          <w:rFonts w:ascii="Arial" w:eastAsia="Times New Roman" w:hAnsi="Arial" w:cs="Arial"/>
          <w:b/>
          <w:lang w:eastAsia="en-GB"/>
        </w:rPr>
        <w:t>31.03.2016.</w:t>
      </w:r>
    </w:p>
    <w:p w14:paraId="2E460F50" w14:textId="4430C49E" w:rsidR="00A500C2" w:rsidRPr="00A500C2" w:rsidRDefault="00A500C2" w:rsidP="00A500C2">
      <w:pPr>
        <w:numPr>
          <w:ilvl w:val="12"/>
          <w:numId w:val="0"/>
        </w:numPr>
        <w:spacing w:after="0" w:line="240" w:lineRule="auto"/>
        <w:jc w:val="both"/>
        <w:rPr>
          <w:rFonts w:ascii="Arial" w:eastAsia="Times New Roman" w:hAnsi="Arial" w:cs="Arial"/>
          <w:lang w:eastAsia="en-GB"/>
        </w:rPr>
      </w:pPr>
      <w:r w:rsidRPr="00A500C2">
        <w:rPr>
          <w:rFonts w:ascii="Arial" w:eastAsia="Times New Roman" w:hAnsi="Arial" w:cs="Arial"/>
          <w:lang w:eastAsia="en-GB"/>
        </w:rPr>
        <w:t>The responsible commissioner should be established by the location of where a patient has been registered with a GP practice, or if not registered, where the patient is ‘usually resident’.</w:t>
      </w:r>
      <w:r w:rsidR="00373FCB">
        <w:rPr>
          <w:rFonts w:ascii="Arial" w:eastAsia="Times New Roman" w:hAnsi="Arial" w:cs="Arial"/>
          <w:lang w:eastAsia="en-GB"/>
        </w:rPr>
        <w:t xml:space="preserve"> </w:t>
      </w:r>
      <w:r w:rsidRPr="00A500C2">
        <w:rPr>
          <w:rFonts w:ascii="Arial" w:eastAsia="Times New Roman" w:hAnsi="Arial" w:cs="Arial"/>
          <w:lang w:eastAsia="en-GB"/>
        </w:rPr>
        <w:t>If a patient who is resident in one area (</w:t>
      </w:r>
      <w:r w:rsidR="00B377A8">
        <w:rPr>
          <w:rFonts w:ascii="Arial" w:eastAsia="Times New Roman" w:hAnsi="Arial" w:cs="Arial"/>
          <w:lang w:eastAsia="en-GB"/>
        </w:rPr>
        <w:t>ICB</w:t>
      </w:r>
      <w:r w:rsidRPr="00A500C2">
        <w:rPr>
          <w:rFonts w:ascii="Arial" w:eastAsia="Times New Roman" w:hAnsi="Arial" w:cs="Arial"/>
          <w:lang w:eastAsia="en-GB"/>
        </w:rPr>
        <w:t xml:space="preserve"> A) and discharged to another (</w:t>
      </w:r>
      <w:r w:rsidR="005C2679">
        <w:rPr>
          <w:rFonts w:ascii="Arial" w:eastAsia="Times New Roman" w:hAnsi="Arial" w:cs="Arial"/>
          <w:lang w:eastAsia="en-GB"/>
        </w:rPr>
        <w:t>ICB</w:t>
      </w:r>
      <w:r w:rsidRPr="00A500C2">
        <w:rPr>
          <w:rFonts w:ascii="Arial" w:eastAsia="Times New Roman" w:hAnsi="Arial" w:cs="Arial"/>
          <w:lang w:eastAsia="en-GB"/>
        </w:rPr>
        <w:t xml:space="preserve"> B) and registers with a GP there, it is then that </w:t>
      </w:r>
      <w:r w:rsidR="00373FCB">
        <w:rPr>
          <w:rFonts w:ascii="Arial" w:eastAsia="Times New Roman" w:hAnsi="Arial" w:cs="Arial"/>
          <w:lang w:eastAsia="en-GB"/>
        </w:rPr>
        <w:t>ICB’</w:t>
      </w:r>
      <w:r w:rsidRPr="00A500C2">
        <w:rPr>
          <w:rFonts w:ascii="Arial" w:eastAsia="Times New Roman" w:hAnsi="Arial" w:cs="Arial"/>
          <w:lang w:eastAsia="en-GB"/>
        </w:rPr>
        <w:t>s responsibility to fund their S117 aftercare.</w:t>
      </w:r>
    </w:p>
    <w:p w14:paraId="50C63898" w14:textId="77777777" w:rsidR="00A500C2" w:rsidRPr="00A500C2" w:rsidRDefault="00A500C2" w:rsidP="00A500C2">
      <w:pPr>
        <w:numPr>
          <w:ilvl w:val="12"/>
          <w:numId w:val="0"/>
        </w:numPr>
        <w:spacing w:after="0" w:line="240" w:lineRule="auto"/>
        <w:jc w:val="both"/>
        <w:rPr>
          <w:rFonts w:ascii="Arial" w:eastAsia="Times New Roman" w:hAnsi="Arial" w:cs="Arial"/>
          <w:lang w:eastAsia="en-GB"/>
        </w:rPr>
      </w:pPr>
    </w:p>
    <w:p w14:paraId="5F75F276" w14:textId="6F6982BB" w:rsidR="00A500C2" w:rsidRPr="00A500C2" w:rsidRDefault="00A500C2" w:rsidP="00A500C2">
      <w:pPr>
        <w:numPr>
          <w:ilvl w:val="12"/>
          <w:numId w:val="0"/>
        </w:numPr>
        <w:spacing w:after="0" w:line="240" w:lineRule="auto"/>
        <w:jc w:val="both"/>
        <w:rPr>
          <w:rFonts w:ascii="Arial" w:eastAsia="Times New Roman" w:hAnsi="Arial" w:cs="Arial"/>
          <w:lang w:eastAsia="en-GB"/>
        </w:rPr>
      </w:pPr>
      <w:r w:rsidRPr="00A500C2">
        <w:rPr>
          <w:rFonts w:ascii="Arial" w:eastAsia="Times New Roman" w:hAnsi="Arial" w:cs="Arial"/>
          <w:lang w:eastAsia="en-GB"/>
        </w:rPr>
        <w:t xml:space="preserve">The responsible local authority would be determined by the ‘usual residence’ rules and might be a different area from the </w:t>
      </w:r>
      <w:r w:rsidR="005C2679">
        <w:rPr>
          <w:rFonts w:ascii="Arial" w:eastAsia="Times New Roman" w:hAnsi="Arial" w:cs="Arial"/>
          <w:lang w:eastAsia="en-GB"/>
        </w:rPr>
        <w:t>ICB</w:t>
      </w:r>
      <w:r w:rsidRPr="00A500C2">
        <w:rPr>
          <w:rFonts w:ascii="Arial" w:eastAsia="Times New Roman" w:hAnsi="Arial" w:cs="Arial"/>
          <w:lang w:eastAsia="en-GB"/>
        </w:rPr>
        <w:t>.</w:t>
      </w:r>
    </w:p>
    <w:p w14:paraId="4AE39180" w14:textId="77777777" w:rsidR="00A500C2" w:rsidRPr="00A500C2" w:rsidRDefault="00A500C2" w:rsidP="00A500C2">
      <w:pPr>
        <w:numPr>
          <w:ilvl w:val="12"/>
          <w:numId w:val="0"/>
        </w:numPr>
        <w:spacing w:after="0" w:line="240" w:lineRule="auto"/>
        <w:jc w:val="both"/>
        <w:rPr>
          <w:rFonts w:ascii="Arial" w:eastAsia="Times New Roman" w:hAnsi="Arial" w:cs="Arial"/>
          <w:lang w:eastAsia="en-GB"/>
        </w:rPr>
      </w:pPr>
    </w:p>
    <w:p w14:paraId="1751C647" w14:textId="51F89C40" w:rsidR="00A500C2" w:rsidRPr="00A500C2" w:rsidRDefault="00A500C2" w:rsidP="00A500C2">
      <w:pPr>
        <w:numPr>
          <w:ilvl w:val="12"/>
          <w:numId w:val="0"/>
        </w:numPr>
        <w:spacing w:after="0" w:line="240" w:lineRule="auto"/>
        <w:jc w:val="both"/>
        <w:rPr>
          <w:rFonts w:ascii="Arial" w:eastAsia="Times New Roman" w:hAnsi="Arial" w:cs="Arial"/>
          <w:b/>
          <w:lang w:eastAsia="en-GB"/>
        </w:rPr>
      </w:pPr>
      <w:r w:rsidRPr="00A500C2">
        <w:rPr>
          <w:rFonts w:ascii="Arial" w:eastAsia="Times New Roman" w:hAnsi="Arial" w:cs="Arial"/>
          <w:b/>
          <w:lang w:eastAsia="en-GB"/>
        </w:rPr>
        <w:t xml:space="preserve">Patients discharged between after </w:t>
      </w:r>
      <w:r w:rsidR="007E4B16" w:rsidRPr="00A500C2">
        <w:rPr>
          <w:rFonts w:ascii="Arial" w:eastAsia="Times New Roman" w:hAnsi="Arial" w:cs="Arial"/>
          <w:b/>
          <w:lang w:eastAsia="en-GB"/>
        </w:rPr>
        <w:t>31.03.2016.</w:t>
      </w:r>
    </w:p>
    <w:p w14:paraId="37303F0D" w14:textId="6094B6AC" w:rsidR="00A500C2" w:rsidRPr="00A500C2" w:rsidRDefault="00A500C2" w:rsidP="00A500C2">
      <w:pPr>
        <w:numPr>
          <w:ilvl w:val="12"/>
          <w:numId w:val="0"/>
        </w:numPr>
        <w:spacing w:after="0" w:line="240" w:lineRule="auto"/>
        <w:jc w:val="both"/>
        <w:rPr>
          <w:rFonts w:ascii="Arial" w:eastAsia="Times New Roman" w:hAnsi="Arial" w:cs="Arial"/>
          <w:lang w:eastAsia="en-GB"/>
        </w:rPr>
      </w:pPr>
      <w:r w:rsidRPr="00A500C2">
        <w:rPr>
          <w:rFonts w:ascii="Arial" w:eastAsia="Times New Roman" w:hAnsi="Arial" w:cs="Arial"/>
          <w:lang w:eastAsia="en-GB"/>
        </w:rPr>
        <w:t xml:space="preserve">This changed the position so that if a patient who is resident in </w:t>
      </w:r>
      <w:r w:rsidR="005C2679">
        <w:rPr>
          <w:rFonts w:ascii="Arial" w:eastAsia="Times New Roman" w:hAnsi="Arial" w:cs="Arial"/>
          <w:lang w:eastAsia="en-GB"/>
        </w:rPr>
        <w:t>ICB</w:t>
      </w:r>
      <w:r w:rsidRPr="00A500C2">
        <w:rPr>
          <w:rFonts w:ascii="Arial" w:eastAsia="Times New Roman" w:hAnsi="Arial" w:cs="Arial"/>
          <w:lang w:eastAsia="en-GB"/>
        </w:rPr>
        <w:t xml:space="preserve"> A area is discharged to </w:t>
      </w:r>
      <w:r w:rsidR="005C2679">
        <w:rPr>
          <w:rFonts w:ascii="Arial" w:eastAsia="Times New Roman" w:hAnsi="Arial" w:cs="Arial"/>
          <w:lang w:eastAsia="en-GB"/>
        </w:rPr>
        <w:t>ICB</w:t>
      </w:r>
      <w:r w:rsidRPr="00A500C2">
        <w:rPr>
          <w:rFonts w:ascii="Arial" w:eastAsia="Times New Roman" w:hAnsi="Arial" w:cs="Arial"/>
          <w:lang w:eastAsia="en-GB"/>
        </w:rPr>
        <w:t xml:space="preserve"> B’s area, </w:t>
      </w:r>
      <w:r w:rsidR="005C2679">
        <w:rPr>
          <w:rFonts w:ascii="Arial" w:eastAsia="Times New Roman" w:hAnsi="Arial" w:cs="Arial"/>
          <w:lang w:eastAsia="en-GB"/>
        </w:rPr>
        <w:t>ICB</w:t>
      </w:r>
      <w:r w:rsidRPr="00A500C2">
        <w:rPr>
          <w:rFonts w:ascii="Arial" w:eastAsia="Times New Roman" w:hAnsi="Arial" w:cs="Arial"/>
          <w:lang w:eastAsia="en-GB"/>
        </w:rPr>
        <w:t xml:space="preserve"> A will </w:t>
      </w:r>
      <w:r w:rsidRPr="00A500C2">
        <w:rPr>
          <w:rFonts w:ascii="Arial" w:eastAsia="Times New Roman" w:hAnsi="Arial" w:cs="Arial"/>
          <w:u w:val="single"/>
          <w:lang w:eastAsia="en-GB"/>
        </w:rPr>
        <w:t xml:space="preserve">retain </w:t>
      </w:r>
      <w:r w:rsidRPr="00A500C2">
        <w:rPr>
          <w:rFonts w:ascii="Arial" w:eastAsia="Times New Roman" w:hAnsi="Arial" w:cs="Arial"/>
          <w:lang w:eastAsia="en-GB"/>
        </w:rPr>
        <w:t xml:space="preserve">responsibly for the patents S117 aftercare. </w:t>
      </w:r>
    </w:p>
    <w:p w14:paraId="50EFA479" w14:textId="77777777" w:rsidR="00A500C2" w:rsidRPr="00A500C2" w:rsidRDefault="00A500C2" w:rsidP="00A500C2">
      <w:pPr>
        <w:numPr>
          <w:ilvl w:val="12"/>
          <w:numId w:val="0"/>
        </w:numPr>
        <w:spacing w:after="0" w:line="240" w:lineRule="auto"/>
        <w:jc w:val="both"/>
        <w:rPr>
          <w:rFonts w:ascii="Arial" w:eastAsia="Times New Roman" w:hAnsi="Arial" w:cs="Arial"/>
          <w:lang w:eastAsia="en-GB"/>
        </w:rPr>
      </w:pPr>
      <w:r w:rsidRPr="00A500C2">
        <w:rPr>
          <w:rFonts w:ascii="Arial" w:eastAsia="Times New Roman" w:hAnsi="Arial" w:cs="Arial"/>
          <w:lang w:eastAsia="en-GB"/>
        </w:rPr>
        <w:t>It also means that:</w:t>
      </w:r>
    </w:p>
    <w:p w14:paraId="14858C21" w14:textId="7D7DDD03" w:rsidR="00A500C2" w:rsidRPr="00A500C2" w:rsidRDefault="005C2679" w:rsidP="00A500C2">
      <w:pPr>
        <w:numPr>
          <w:ilvl w:val="1"/>
          <w:numId w:val="4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lastRenderedPageBreak/>
        <w:t>ICB</w:t>
      </w:r>
      <w:r w:rsidR="00A500C2" w:rsidRPr="00A500C2">
        <w:rPr>
          <w:rFonts w:ascii="Arial" w:eastAsia="Times New Roman" w:hAnsi="Arial" w:cs="Arial"/>
          <w:lang w:eastAsia="en-GB"/>
        </w:rPr>
        <w:t xml:space="preserve"> A will continue to be responsible for S117 aftercare even when the patient is subsequently readmitted to hospital under a treatment section of the MHA.</w:t>
      </w:r>
    </w:p>
    <w:p w14:paraId="625D7D1E" w14:textId="130B2524" w:rsidR="00A500C2" w:rsidRPr="00A500C2" w:rsidRDefault="005C2679" w:rsidP="00A500C2">
      <w:pPr>
        <w:numPr>
          <w:ilvl w:val="1"/>
          <w:numId w:val="40"/>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ICB</w:t>
      </w:r>
      <w:r w:rsidR="00A500C2" w:rsidRPr="00A500C2">
        <w:rPr>
          <w:rFonts w:ascii="Arial" w:eastAsia="Times New Roman" w:hAnsi="Arial" w:cs="Arial"/>
          <w:lang w:eastAsia="en-GB"/>
        </w:rPr>
        <w:t xml:space="preserve"> A would remain responsible for the S117 aftercare where the patient changes their GP </w:t>
      </w:r>
      <w:r w:rsidR="007E4B16" w:rsidRPr="00A500C2">
        <w:rPr>
          <w:rFonts w:ascii="Arial" w:eastAsia="Times New Roman" w:hAnsi="Arial" w:cs="Arial"/>
          <w:lang w:eastAsia="en-GB"/>
        </w:rPr>
        <w:t>(and</w:t>
      </w:r>
      <w:r w:rsidR="00A500C2" w:rsidRPr="00A500C2">
        <w:rPr>
          <w:rFonts w:ascii="Arial" w:eastAsia="Times New Roman" w:hAnsi="Arial" w:cs="Arial"/>
          <w:lang w:eastAsia="en-GB"/>
        </w:rPr>
        <w:t xml:space="preserve"> associated </w:t>
      </w:r>
      <w:r>
        <w:rPr>
          <w:rFonts w:ascii="Arial" w:eastAsia="Times New Roman" w:hAnsi="Arial" w:cs="Arial"/>
          <w:lang w:eastAsia="en-GB"/>
        </w:rPr>
        <w:t>ICB</w:t>
      </w:r>
      <w:r w:rsidR="00A500C2" w:rsidRPr="00A500C2">
        <w:rPr>
          <w:rFonts w:ascii="Arial" w:eastAsia="Times New Roman" w:hAnsi="Arial" w:cs="Arial"/>
          <w:lang w:eastAsia="en-GB"/>
        </w:rPr>
        <w:t>)</w:t>
      </w:r>
    </w:p>
    <w:p w14:paraId="3795CB67" w14:textId="77777777" w:rsidR="00A500C2" w:rsidRPr="00A500C2" w:rsidRDefault="00A500C2" w:rsidP="00A500C2">
      <w:pPr>
        <w:numPr>
          <w:ilvl w:val="12"/>
          <w:numId w:val="0"/>
        </w:numPr>
        <w:spacing w:after="0" w:line="240" w:lineRule="auto"/>
        <w:jc w:val="both"/>
        <w:rPr>
          <w:rFonts w:ascii="Arial" w:eastAsia="Times New Roman" w:hAnsi="Arial" w:cs="Arial"/>
          <w:b/>
          <w:lang w:eastAsia="en-GB"/>
        </w:rPr>
      </w:pPr>
    </w:p>
    <w:p w14:paraId="08A910A7" w14:textId="77777777" w:rsidR="00A500C2" w:rsidRPr="00A500C2" w:rsidRDefault="00DF53F1" w:rsidP="00A500C2">
      <w:pPr>
        <w:numPr>
          <w:ilvl w:val="12"/>
          <w:numId w:val="0"/>
        </w:numPr>
        <w:spacing w:after="0" w:line="240" w:lineRule="auto"/>
        <w:jc w:val="both"/>
        <w:rPr>
          <w:rFonts w:ascii="Arial" w:eastAsia="Times New Roman" w:hAnsi="Arial" w:cs="Arial"/>
          <w:b/>
          <w:lang w:eastAsia="en-GB"/>
        </w:rPr>
      </w:pPr>
      <w:r>
        <w:rPr>
          <w:rFonts w:ascii="Arial" w:eastAsia="Times New Roman" w:hAnsi="Arial" w:cs="Arial"/>
          <w:b/>
          <w:lang w:eastAsia="en-GB"/>
        </w:rPr>
        <w:t>1.10</w:t>
      </w:r>
      <w:r w:rsidR="00A500C2" w:rsidRPr="00A500C2">
        <w:rPr>
          <w:rFonts w:ascii="Arial" w:eastAsia="Times New Roman" w:hAnsi="Arial" w:cs="Arial"/>
          <w:b/>
          <w:lang w:eastAsia="en-GB"/>
        </w:rPr>
        <w:t xml:space="preserve"> Local Authority Responsibilities</w:t>
      </w:r>
    </w:p>
    <w:p w14:paraId="58F08F2A" w14:textId="70825507" w:rsidR="00A500C2" w:rsidRPr="00A500C2" w:rsidRDefault="00A500C2" w:rsidP="00DF53F1">
      <w:pPr>
        <w:numPr>
          <w:ilvl w:val="12"/>
          <w:numId w:val="0"/>
        </w:numPr>
        <w:spacing w:after="0" w:line="240" w:lineRule="auto"/>
        <w:ind w:left="720"/>
        <w:jc w:val="both"/>
        <w:rPr>
          <w:rFonts w:ascii="Arial" w:eastAsia="Times New Roman" w:hAnsi="Arial" w:cs="Arial"/>
          <w:lang w:eastAsia="en-GB"/>
        </w:rPr>
      </w:pPr>
      <w:r w:rsidRPr="00A500C2">
        <w:rPr>
          <w:rFonts w:ascii="Arial" w:eastAsia="Times New Roman" w:hAnsi="Arial" w:cs="Arial"/>
          <w:lang w:eastAsia="en-GB"/>
        </w:rPr>
        <w:t xml:space="preserve">Local Authorities are jointly responsible with </w:t>
      </w:r>
      <w:r w:rsidR="005C2679">
        <w:rPr>
          <w:rFonts w:ascii="Arial" w:eastAsia="Times New Roman" w:hAnsi="Arial" w:cs="Arial"/>
          <w:lang w:eastAsia="en-GB"/>
        </w:rPr>
        <w:t>ICB</w:t>
      </w:r>
      <w:r w:rsidRPr="00A500C2">
        <w:rPr>
          <w:rFonts w:ascii="Arial" w:eastAsia="Times New Roman" w:hAnsi="Arial" w:cs="Arial"/>
          <w:lang w:eastAsia="en-GB"/>
        </w:rPr>
        <w:t>s for aftercare services under S117.</w:t>
      </w:r>
    </w:p>
    <w:p w14:paraId="1FB11673" w14:textId="77777777" w:rsidR="00A500C2" w:rsidRPr="00A500C2" w:rsidRDefault="00A500C2" w:rsidP="00A500C2">
      <w:pPr>
        <w:numPr>
          <w:ilvl w:val="12"/>
          <w:numId w:val="0"/>
        </w:numPr>
        <w:tabs>
          <w:tab w:val="left" w:pos="709"/>
        </w:tabs>
        <w:spacing w:after="0" w:line="240" w:lineRule="auto"/>
        <w:jc w:val="both"/>
        <w:rPr>
          <w:rFonts w:ascii="Arial" w:eastAsia="Times New Roman" w:hAnsi="Arial" w:cs="Arial"/>
          <w:lang w:eastAsia="en-GB"/>
        </w:rPr>
      </w:pPr>
    </w:p>
    <w:p w14:paraId="67B70B99" w14:textId="1DF3BCF7" w:rsidR="00A500C2" w:rsidRPr="00A500C2" w:rsidRDefault="00DF53F1" w:rsidP="00DF53F1">
      <w:pPr>
        <w:numPr>
          <w:ilvl w:val="12"/>
          <w:numId w:val="0"/>
        </w:numPr>
        <w:tabs>
          <w:tab w:val="left" w:pos="709"/>
        </w:tabs>
        <w:spacing w:after="0" w:line="240" w:lineRule="auto"/>
        <w:ind w:left="709"/>
        <w:jc w:val="both"/>
        <w:rPr>
          <w:rFonts w:ascii="Arial" w:eastAsia="Times New Roman" w:hAnsi="Arial" w:cs="Arial"/>
          <w:lang w:eastAsia="en-GB"/>
        </w:rPr>
      </w:pPr>
      <w:r>
        <w:rPr>
          <w:rFonts w:ascii="Arial" w:eastAsia="Times New Roman" w:hAnsi="Arial" w:cs="Arial"/>
          <w:lang w:eastAsia="en-GB"/>
        </w:rPr>
        <w:tab/>
        <w:t xml:space="preserve">They </w:t>
      </w:r>
      <w:r w:rsidR="00A500C2" w:rsidRPr="00A500C2">
        <w:rPr>
          <w:rFonts w:ascii="Arial" w:eastAsia="Times New Roman" w:hAnsi="Arial" w:cs="Arial"/>
          <w:lang w:eastAsia="en-GB"/>
        </w:rPr>
        <w:t xml:space="preserve">therefore need to ensure that social workers, housing officers and others </w:t>
      </w:r>
      <w:r>
        <w:rPr>
          <w:rFonts w:ascii="Arial" w:eastAsia="Times New Roman" w:hAnsi="Arial" w:cs="Arial"/>
          <w:lang w:eastAsia="en-GB"/>
        </w:rPr>
        <w:t xml:space="preserve">are </w:t>
      </w:r>
      <w:r w:rsidR="00A500C2" w:rsidRPr="00A500C2">
        <w:rPr>
          <w:rFonts w:ascii="Arial" w:eastAsia="Times New Roman" w:hAnsi="Arial" w:cs="Arial"/>
          <w:lang w:eastAsia="en-GB"/>
        </w:rPr>
        <w:t>willing to participate in S117 meetings.</w:t>
      </w:r>
    </w:p>
    <w:p w14:paraId="7444D3E8" w14:textId="77777777" w:rsidR="00A500C2" w:rsidRPr="00A500C2" w:rsidRDefault="00A500C2" w:rsidP="00A500C2">
      <w:pPr>
        <w:numPr>
          <w:ilvl w:val="12"/>
          <w:numId w:val="0"/>
        </w:numPr>
        <w:tabs>
          <w:tab w:val="left" w:pos="709"/>
        </w:tabs>
        <w:spacing w:after="0" w:line="240" w:lineRule="auto"/>
        <w:jc w:val="both"/>
        <w:rPr>
          <w:rFonts w:ascii="Arial" w:eastAsia="Times New Roman" w:hAnsi="Arial" w:cs="Arial"/>
          <w:lang w:eastAsia="en-GB"/>
        </w:rPr>
      </w:pPr>
    </w:p>
    <w:p w14:paraId="0F8257A1" w14:textId="6BD6E16A" w:rsidR="00A500C2" w:rsidRPr="00A500C2" w:rsidRDefault="00A500C2" w:rsidP="00DF53F1">
      <w:pPr>
        <w:numPr>
          <w:ilvl w:val="12"/>
          <w:numId w:val="0"/>
        </w:numPr>
        <w:tabs>
          <w:tab w:val="left" w:pos="709"/>
        </w:tabs>
        <w:spacing w:after="0" w:line="240" w:lineRule="auto"/>
        <w:ind w:left="709" w:hanging="34"/>
        <w:jc w:val="both"/>
        <w:rPr>
          <w:rFonts w:ascii="Arial" w:eastAsia="Times New Roman" w:hAnsi="Arial" w:cs="Arial"/>
          <w:lang w:eastAsia="en-GB"/>
        </w:rPr>
      </w:pPr>
      <w:r w:rsidRPr="00A500C2">
        <w:rPr>
          <w:rFonts w:ascii="Arial" w:eastAsia="Times New Roman" w:hAnsi="Arial" w:cs="Arial"/>
          <w:lang w:eastAsia="en-GB"/>
        </w:rPr>
        <w:t xml:space="preserve"> Local Authorities also need to ensure that services identified as necessary for a particular </w:t>
      </w:r>
      <w:r w:rsidR="007E4B16" w:rsidRPr="00A500C2">
        <w:rPr>
          <w:rFonts w:ascii="Arial" w:eastAsia="Times New Roman" w:hAnsi="Arial" w:cs="Arial"/>
          <w:lang w:eastAsia="en-GB"/>
        </w:rPr>
        <w:t>patient are</w:t>
      </w:r>
      <w:r w:rsidRPr="00A500C2">
        <w:rPr>
          <w:rFonts w:ascii="Arial" w:eastAsia="Times New Roman" w:hAnsi="Arial" w:cs="Arial"/>
          <w:lang w:eastAsia="en-GB"/>
        </w:rPr>
        <w:t xml:space="preserve"> provided when </w:t>
      </w:r>
      <w:r w:rsidR="00DF53F1">
        <w:rPr>
          <w:rFonts w:ascii="Arial" w:eastAsia="Times New Roman" w:hAnsi="Arial" w:cs="Arial"/>
          <w:lang w:eastAsia="en-GB"/>
        </w:rPr>
        <w:t>it</w:t>
      </w:r>
      <w:r w:rsidRPr="00A500C2">
        <w:rPr>
          <w:rFonts w:ascii="Arial" w:eastAsia="Times New Roman" w:hAnsi="Arial" w:cs="Arial"/>
          <w:lang w:eastAsia="en-GB"/>
        </w:rPr>
        <w:t xml:space="preserve"> is within </w:t>
      </w:r>
      <w:r w:rsidR="00C0193C">
        <w:rPr>
          <w:rFonts w:ascii="Arial" w:eastAsia="Times New Roman" w:hAnsi="Arial" w:cs="Arial"/>
          <w:lang w:eastAsia="en-GB"/>
        </w:rPr>
        <w:t xml:space="preserve">their </w:t>
      </w:r>
      <w:r w:rsidRPr="00A500C2">
        <w:rPr>
          <w:rFonts w:ascii="Arial" w:eastAsia="Times New Roman" w:hAnsi="Arial" w:cs="Arial"/>
          <w:lang w:eastAsia="en-GB"/>
        </w:rPr>
        <w:t>responsibility.</w:t>
      </w:r>
    </w:p>
    <w:p w14:paraId="16688825" w14:textId="77777777" w:rsidR="00A500C2" w:rsidRPr="00A500C2" w:rsidRDefault="00A500C2" w:rsidP="00A500C2">
      <w:pPr>
        <w:numPr>
          <w:ilvl w:val="12"/>
          <w:numId w:val="0"/>
        </w:numPr>
        <w:tabs>
          <w:tab w:val="left" w:pos="709"/>
        </w:tabs>
        <w:spacing w:after="0" w:line="240" w:lineRule="auto"/>
        <w:ind w:hanging="34"/>
        <w:jc w:val="both"/>
        <w:rPr>
          <w:rFonts w:ascii="Arial" w:eastAsia="Times New Roman" w:hAnsi="Arial" w:cs="Arial"/>
          <w:lang w:eastAsia="en-GB"/>
        </w:rPr>
      </w:pPr>
    </w:p>
    <w:p w14:paraId="433B9FF3" w14:textId="17451C42" w:rsidR="00A500C2" w:rsidRPr="00A500C2" w:rsidRDefault="00A500C2" w:rsidP="00DF53F1">
      <w:pPr>
        <w:numPr>
          <w:ilvl w:val="12"/>
          <w:numId w:val="0"/>
        </w:numPr>
        <w:tabs>
          <w:tab w:val="left" w:pos="709"/>
        </w:tabs>
        <w:spacing w:after="0" w:line="240" w:lineRule="auto"/>
        <w:ind w:left="675" w:hanging="34"/>
        <w:jc w:val="both"/>
        <w:rPr>
          <w:rFonts w:ascii="Arial" w:eastAsia="Times New Roman" w:hAnsi="Arial" w:cs="Arial"/>
          <w:lang w:eastAsia="en-GB"/>
        </w:rPr>
      </w:pPr>
      <w:r w:rsidRPr="00A500C2">
        <w:rPr>
          <w:rFonts w:ascii="Arial" w:eastAsia="Times New Roman" w:hAnsi="Arial" w:cs="Arial"/>
          <w:lang w:eastAsia="en-GB"/>
        </w:rPr>
        <w:t xml:space="preserve"> </w:t>
      </w:r>
      <w:r w:rsidR="00DF53F1">
        <w:rPr>
          <w:rFonts w:ascii="Arial" w:eastAsia="Times New Roman" w:hAnsi="Arial" w:cs="Arial"/>
          <w:lang w:eastAsia="en-GB"/>
        </w:rPr>
        <w:tab/>
      </w:r>
      <w:r w:rsidRPr="00A500C2">
        <w:rPr>
          <w:rFonts w:ascii="Arial" w:eastAsia="Times New Roman" w:hAnsi="Arial" w:cs="Arial"/>
          <w:lang w:eastAsia="en-GB"/>
        </w:rPr>
        <w:t>Local Authorities need to provide an adequate mechanism so that patients subject to S117 are not charged under S11</w:t>
      </w:r>
      <w:r w:rsidR="00DF53F1">
        <w:rPr>
          <w:rFonts w:ascii="Arial" w:eastAsia="Times New Roman" w:hAnsi="Arial" w:cs="Arial"/>
          <w:lang w:eastAsia="en-GB"/>
        </w:rPr>
        <w:t>7</w:t>
      </w:r>
      <w:r w:rsidRPr="00A500C2">
        <w:rPr>
          <w:rFonts w:ascii="Arial" w:eastAsia="Times New Roman" w:hAnsi="Arial" w:cs="Arial"/>
          <w:lang w:eastAsia="en-GB"/>
        </w:rPr>
        <w:t>.</w:t>
      </w:r>
    </w:p>
    <w:p w14:paraId="61740312" w14:textId="77777777" w:rsidR="00A500C2" w:rsidRPr="00A500C2" w:rsidRDefault="00A500C2" w:rsidP="00A500C2">
      <w:pPr>
        <w:numPr>
          <w:ilvl w:val="12"/>
          <w:numId w:val="0"/>
        </w:numPr>
        <w:tabs>
          <w:tab w:val="left" w:pos="709"/>
        </w:tabs>
        <w:spacing w:after="0" w:line="240" w:lineRule="auto"/>
        <w:ind w:left="34"/>
        <w:jc w:val="both"/>
        <w:rPr>
          <w:rFonts w:ascii="Arial" w:eastAsia="Times New Roman" w:hAnsi="Arial" w:cs="Arial"/>
          <w:lang w:eastAsia="en-GB"/>
        </w:rPr>
      </w:pPr>
    </w:p>
    <w:p w14:paraId="3AA6A28E" w14:textId="7B390FFB" w:rsidR="00A500C2" w:rsidRPr="00A500C2" w:rsidRDefault="00DF53F1" w:rsidP="00DF53F1">
      <w:pPr>
        <w:numPr>
          <w:ilvl w:val="12"/>
          <w:numId w:val="0"/>
        </w:numPr>
        <w:tabs>
          <w:tab w:val="left" w:pos="34"/>
        </w:tabs>
        <w:spacing w:after="0" w:line="240" w:lineRule="auto"/>
        <w:ind w:left="641" w:hanging="34"/>
        <w:jc w:val="both"/>
        <w:rPr>
          <w:rFonts w:ascii="Arial" w:eastAsia="Times New Roman" w:hAnsi="Arial" w:cs="Arial"/>
          <w:lang w:eastAsia="en-GB"/>
        </w:rPr>
      </w:pPr>
      <w:r>
        <w:rPr>
          <w:rFonts w:ascii="Arial" w:eastAsia="Times New Roman" w:hAnsi="Arial" w:cs="Arial"/>
          <w:lang w:eastAsia="en-GB"/>
        </w:rPr>
        <w:tab/>
      </w:r>
      <w:r w:rsidR="00A500C2" w:rsidRPr="00A500C2">
        <w:rPr>
          <w:rFonts w:ascii="Arial" w:eastAsia="Times New Roman" w:hAnsi="Arial" w:cs="Arial"/>
          <w:lang w:eastAsia="en-GB"/>
        </w:rPr>
        <w:t xml:space="preserve">Decisions to end the S117 status of a patient are joint Health/Social Service decisions. </w:t>
      </w:r>
    </w:p>
    <w:p w14:paraId="25B6F356" w14:textId="77777777" w:rsidR="00A500C2" w:rsidRPr="00A500C2" w:rsidRDefault="00A500C2" w:rsidP="00A500C2">
      <w:pPr>
        <w:numPr>
          <w:ilvl w:val="12"/>
          <w:numId w:val="0"/>
        </w:numPr>
        <w:tabs>
          <w:tab w:val="left" w:pos="34"/>
        </w:tabs>
        <w:spacing w:after="0" w:line="240" w:lineRule="auto"/>
        <w:ind w:hanging="34"/>
        <w:jc w:val="both"/>
        <w:rPr>
          <w:rFonts w:ascii="Arial" w:eastAsia="Times New Roman" w:hAnsi="Arial" w:cs="Arial"/>
          <w:lang w:eastAsia="en-GB"/>
        </w:rPr>
      </w:pPr>
    </w:p>
    <w:p w14:paraId="76A1E43C" w14:textId="77777777" w:rsidR="00A500C2" w:rsidRPr="00A500C2" w:rsidRDefault="00DF53F1" w:rsidP="00A500C2">
      <w:pPr>
        <w:numPr>
          <w:ilvl w:val="12"/>
          <w:numId w:val="0"/>
        </w:numPr>
        <w:tabs>
          <w:tab w:val="left" w:pos="709"/>
        </w:tabs>
        <w:spacing w:after="0" w:line="240" w:lineRule="auto"/>
        <w:jc w:val="both"/>
        <w:rPr>
          <w:rFonts w:ascii="Arial" w:eastAsia="Times New Roman" w:hAnsi="Arial" w:cs="Arial"/>
          <w:b/>
          <w:lang w:eastAsia="en-GB"/>
        </w:rPr>
      </w:pPr>
      <w:r>
        <w:rPr>
          <w:rFonts w:ascii="Arial" w:eastAsia="Times New Roman" w:hAnsi="Arial" w:cs="Arial"/>
          <w:b/>
          <w:lang w:eastAsia="en-GB"/>
        </w:rPr>
        <w:t>1</w:t>
      </w:r>
      <w:r w:rsidR="00A500C2" w:rsidRPr="00A500C2">
        <w:rPr>
          <w:rFonts w:ascii="Arial" w:eastAsia="Times New Roman" w:hAnsi="Arial" w:cs="Arial"/>
          <w:b/>
          <w:lang w:eastAsia="en-GB"/>
        </w:rPr>
        <w:t>.</w:t>
      </w:r>
      <w:r>
        <w:rPr>
          <w:rFonts w:ascii="Arial" w:eastAsia="Times New Roman" w:hAnsi="Arial" w:cs="Arial"/>
          <w:b/>
          <w:lang w:eastAsia="en-GB"/>
        </w:rPr>
        <w:t xml:space="preserve">11 </w:t>
      </w:r>
      <w:r w:rsidR="00A500C2" w:rsidRPr="00A500C2">
        <w:rPr>
          <w:rFonts w:ascii="Arial" w:eastAsia="Times New Roman" w:hAnsi="Arial" w:cs="Arial"/>
          <w:b/>
          <w:lang w:eastAsia="en-GB"/>
        </w:rPr>
        <w:t>Voluntary Sector Responsibilities</w:t>
      </w:r>
    </w:p>
    <w:p w14:paraId="79D276E7" w14:textId="6D36B897" w:rsidR="00A500C2" w:rsidRPr="00A500C2" w:rsidRDefault="00C0193C" w:rsidP="00C0193C">
      <w:pPr>
        <w:numPr>
          <w:ilvl w:val="12"/>
          <w:numId w:val="0"/>
        </w:numPr>
        <w:tabs>
          <w:tab w:val="left" w:pos="543"/>
        </w:tabs>
        <w:spacing w:after="0" w:line="240" w:lineRule="auto"/>
        <w:ind w:left="543"/>
        <w:jc w:val="both"/>
        <w:rPr>
          <w:rFonts w:ascii="Arial" w:eastAsia="Times New Roman" w:hAnsi="Arial" w:cs="Arial"/>
          <w:lang w:eastAsia="en-GB"/>
        </w:rPr>
      </w:pPr>
      <w:r>
        <w:rPr>
          <w:rFonts w:ascii="Arial" w:eastAsia="Times New Roman" w:hAnsi="Arial" w:cs="Arial"/>
          <w:lang w:eastAsia="en-GB"/>
        </w:rPr>
        <w:t xml:space="preserve">The MHA </w:t>
      </w:r>
      <w:r w:rsidR="00A500C2" w:rsidRPr="00A500C2">
        <w:rPr>
          <w:rFonts w:ascii="Arial" w:eastAsia="Times New Roman" w:hAnsi="Arial" w:cs="Arial"/>
          <w:lang w:eastAsia="en-GB"/>
        </w:rPr>
        <w:t xml:space="preserve">specifies that Health </w:t>
      </w:r>
      <w:r>
        <w:rPr>
          <w:rFonts w:ascii="Arial" w:eastAsia="Times New Roman" w:hAnsi="Arial" w:cs="Arial"/>
          <w:lang w:eastAsia="en-GB"/>
        </w:rPr>
        <w:t xml:space="preserve">Authorities </w:t>
      </w:r>
      <w:r w:rsidR="00A500C2" w:rsidRPr="00A500C2">
        <w:rPr>
          <w:rFonts w:ascii="Arial" w:eastAsia="Times New Roman" w:hAnsi="Arial" w:cs="Arial"/>
          <w:lang w:eastAsia="en-GB"/>
        </w:rPr>
        <w:t xml:space="preserve">and Local Authorities </w:t>
      </w:r>
      <w:r w:rsidR="00DF53F1">
        <w:rPr>
          <w:rFonts w:ascii="Arial" w:eastAsia="Times New Roman" w:hAnsi="Arial" w:cs="Arial"/>
          <w:lang w:eastAsia="en-GB"/>
        </w:rPr>
        <w:t>m</w:t>
      </w:r>
      <w:r>
        <w:rPr>
          <w:rFonts w:ascii="Arial" w:eastAsia="Times New Roman" w:hAnsi="Arial" w:cs="Arial"/>
          <w:lang w:eastAsia="en-GB"/>
        </w:rPr>
        <w:t>ay</w:t>
      </w:r>
      <w:r w:rsidR="00A500C2" w:rsidRPr="00A500C2">
        <w:rPr>
          <w:rFonts w:ascii="Arial" w:eastAsia="Times New Roman" w:hAnsi="Arial" w:cs="Arial"/>
          <w:lang w:eastAsia="en-GB"/>
        </w:rPr>
        <w:t xml:space="preserve"> provide after care </w:t>
      </w:r>
      <w:r w:rsidR="00DF53F1">
        <w:rPr>
          <w:rFonts w:ascii="Arial" w:eastAsia="Times New Roman" w:hAnsi="Arial" w:cs="Arial"/>
          <w:lang w:eastAsia="en-GB"/>
        </w:rPr>
        <w:t>u</w:t>
      </w:r>
      <w:r w:rsidR="00A500C2" w:rsidRPr="00A500C2">
        <w:rPr>
          <w:rFonts w:ascii="Arial" w:eastAsia="Times New Roman" w:hAnsi="Arial" w:cs="Arial"/>
          <w:lang w:eastAsia="en-GB"/>
        </w:rPr>
        <w:t>nder S117 ‘</w:t>
      </w:r>
      <w:r w:rsidR="00A500C2" w:rsidRPr="005C2679">
        <w:rPr>
          <w:rFonts w:ascii="Arial" w:eastAsia="Times New Roman" w:hAnsi="Arial" w:cs="Arial"/>
          <w:i/>
          <w:iCs/>
          <w:lang w:eastAsia="en-GB"/>
        </w:rPr>
        <w:t xml:space="preserve">in co-operation with relevant voluntary </w:t>
      </w:r>
      <w:r w:rsidR="007E4B16" w:rsidRPr="005C2679">
        <w:rPr>
          <w:rFonts w:ascii="Arial" w:eastAsia="Times New Roman" w:hAnsi="Arial" w:cs="Arial"/>
          <w:i/>
          <w:iCs/>
          <w:lang w:eastAsia="en-GB"/>
        </w:rPr>
        <w:t>agencies</w:t>
      </w:r>
      <w:r w:rsidR="00A500C2" w:rsidRPr="00A500C2">
        <w:rPr>
          <w:rFonts w:ascii="Arial" w:eastAsia="Times New Roman" w:hAnsi="Arial" w:cs="Arial"/>
          <w:lang w:eastAsia="en-GB"/>
        </w:rPr>
        <w:t>.</w:t>
      </w:r>
    </w:p>
    <w:p w14:paraId="1A2871B5" w14:textId="77777777" w:rsidR="00A500C2" w:rsidRPr="00A500C2" w:rsidRDefault="00DF53F1" w:rsidP="00DF53F1">
      <w:pPr>
        <w:numPr>
          <w:ilvl w:val="12"/>
          <w:numId w:val="0"/>
        </w:numPr>
        <w:tabs>
          <w:tab w:val="left" w:pos="709"/>
        </w:tabs>
        <w:spacing w:after="0" w:line="240" w:lineRule="auto"/>
        <w:ind w:left="543" w:hanging="34"/>
        <w:jc w:val="both"/>
        <w:rPr>
          <w:rFonts w:ascii="Arial" w:eastAsia="Times New Roman" w:hAnsi="Arial" w:cs="Arial"/>
          <w:lang w:eastAsia="en-GB"/>
        </w:rPr>
      </w:pPr>
      <w:r>
        <w:rPr>
          <w:rFonts w:ascii="Arial" w:eastAsia="Times New Roman" w:hAnsi="Arial" w:cs="Arial"/>
          <w:lang w:eastAsia="en-GB"/>
        </w:rPr>
        <w:tab/>
      </w:r>
    </w:p>
    <w:p w14:paraId="1C9EF4EA" w14:textId="64B87174" w:rsidR="00A500C2" w:rsidRPr="00A500C2" w:rsidRDefault="00A500C2" w:rsidP="00DF53F1">
      <w:pPr>
        <w:numPr>
          <w:ilvl w:val="12"/>
          <w:numId w:val="0"/>
        </w:numPr>
        <w:tabs>
          <w:tab w:val="left" w:pos="705"/>
        </w:tabs>
        <w:spacing w:after="0" w:line="240" w:lineRule="auto"/>
        <w:ind w:left="543" w:hanging="34"/>
        <w:jc w:val="both"/>
        <w:rPr>
          <w:rFonts w:ascii="Arial" w:eastAsia="Times New Roman" w:hAnsi="Arial" w:cs="Arial"/>
          <w:lang w:eastAsia="en-GB"/>
        </w:rPr>
      </w:pPr>
      <w:r w:rsidRPr="00A500C2">
        <w:rPr>
          <w:rFonts w:ascii="Arial" w:eastAsia="Times New Roman" w:hAnsi="Arial" w:cs="Arial"/>
          <w:lang w:eastAsia="en-GB"/>
        </w:rPr>
        <w:t xml:space="preserve"> </w:t>
      </w:r>
      <w:r w:rsidR="00C0193C">
        <w:rPr>
          <w:rFonts w:ascii="Arial" w:eastAsia="Times New Roman" w:hAnsi="Arial" w:cs="Arial"/>
          <w:lang w:eastAsia="en-GB"/>
        </w:rPr>
        <w:t>S</w:t>
      </w:r>
      <w:r w:rsidRPr="00A500C2">
        <w:rPr>
          <w:rFonts w:ascii="Arial" w:eastAsia="Times New Roman" w:hAnsi="Arial" w:cs="Arial"/>
          <w:lang w:eastAsia="en-GB"/>
        </w:rPr>
        <w:t xml:space="preserve">ervices for which the </w:t>
      </w:r>
      <w:r w:rsidR="005C2679">
        <w:rPr>
          <w:rFonts w:ascii="Arial" w:eastAsia="Times New Roman" w:hAnsi="Arial" w:cs="Arial"/>
          <w:lang w:eastAsia="en-GB"/>
        </w:rPr>
        <w:t>ICB</w:t>
      </w:r>
      <w:r w:rsidRPr="00A500C2">
        <w:rPr>
          <w:rFonts w:ascii="Arial" w:eastAsia="Times New Roman" w:hAnsi="Arial" w:cs="Arial"/>
          <w:lang w:eastAsia="en-GB"/>
        </w:rPr>
        <w:t xml:space="preserve"> or Local Authority has responsibility </w:t>
      </w:r>
      <w:r w:rsidR="00DF53F1">
        <w:rPr>
          <w:rFonts w:ascii="Arial" w:eastAsia="Times New Roman" w:hAnsi="Arial" w:cs="Arial"/>
          <w:lang w:eastAsia="en-GB"/>
        </w:rPr>
        <w:t>may be</w:t>
      </w:r>
      <w:r w:rsidRPr="00A500C2">
        <w:rPr>
          <w:rFonts w:ascii="Arial" w:eastAsia="Times New Roman" w:hAnsi="Arial" w:cs="Arial"/>
          <w:lang w:eastAsia="en-GB"/>
        </w:rPr>
        <w:t xml:space="preserve"> contracted for with a voluntary organisation.  These services could therefore be provided under S117 by the Voluntary Sector.</w:t>
      </w:r>
    </w:p>
    <w:p w14:paraId="1926656A" w14:textId="3E37A359" w:rsidR="00A500C2" w:rsidRPr="00A500C2" w:rsidRDefault="00A500C2" w:rsidP="00A500C2">
      <w:pPr>
        <w:numPr>
          <w:ilvl w:val="12"/>
          <w:numId w:val="0"/>
        </w:numPr>
        <w:tabs>
          <w:tab w:val="left" w:pos="705"/>
        </w:tabs>
        <w:spacing w:after="0" w:line="240" w:lineRule="auto"/>
        <w:ind w:hanging="543"/>
        <w:jc w:val="both"/>
        <w:rPr>
          <w:rFonts w:ascii="Arial" w:eastAsia="Times New Roman" w:hAnsi="Arial" w:cs="Arial"/>
          <w:lang w:eastAsia="en-GB"/>
        </w:rPr>
      </w:pPr>
      <w:r w:rsidRPr="00A500C2">
        <w:rPr>
          <w:rFonts w:ascii="Arial" w:eastAsia="Times New Roman" w:hAnsi="Arial" w:cs="Arial"/>
          <w:lang w:eastAsia="en-GB"/>
        </w:rPr>
        <w:t xml:space="preserve"> </w:t>
      </w:r>
    </w:p>
    <w:p w14:paraId="710D5405" w14:textId="4B6B317B" w:rsidR="00A500C2" w:rsidRPr="00A500C2" w:rsidRDefault="00C0193C" w:rsidP="00A500C2">
      <w:pPr>
        <w:numPr>
          <w:ilvl w:val="12"/>
          <w:numId w:val="0"/>
        </w:numPr>
        <w:tabs>
          <w:tab w:val="left" w:pos="705"/>
        </w:tabs>
        <w:spacing w:after="0" w:line="240" w:lineRule="auto"/>
        <w:jc w:val="both"/>
        <w:rPr>
          <w:rFonts w:ascii="Arial" w:eastAsia="Times New Roman" w:hAnsi="Arial" w:cs="Arial"/>
          <w:lang w:eastAsia="en-GB"/>
        </w:rPr>
      </w:pPr>
      <w:r>
        <w:rPr>
          <w:rFonts w:ascii="Arial" w:eastAsia="Times New Roman" w:hAnsi="Arial" w:cs="Arial"/>
          <w:lang w:eastAsia="en-GB"/>
        </w:rPr>
        <w:tab/>
        <w:t xml:space="preserve">The </w:t>
      </w:r>
      <w:r w:rsidR="00A500C2" w:rsidRPr="00A500C2">
        <w:rPr>
          <w:rFonts w:ascii="Arial" w:eastAsia="Times New Roman" w:hAnsi="Arial" w:cs="Arial"/>
          <w:lang w:eastAsia="en-GB"/>
        </w:rPr>
        <w:t>Voluntary Sector may often be responsible for advocacy</w:t>
      </w:r>
      <w:r w:rsidR="005C2679">
        <w:rPr>
          <w:rFonts w:ascii="Arial" w:eastAsia="Times New Roman" w:hAnsi="Arial" w:cs="Arial"/>
          <w:lang w:eastAsia="en-GB"/>
        </w:rPr>
        <w:t xml:space="preserve"> which qualifies as a S</w:t>
      </w:r>
      <w:r w:rsidR="007E4B16">
        <w:rPr>
          <w:rFonts w:ascii="Arial" w:eastAsia="Times New Roman" w:hAnsi="Arial" w:cs="Arial"/>
          <w:lang w:eastAsia="en-GB"/>
        </w:rPr>
        <w:t>117 eligible</w:t>
      </w:r>
      <w:r w:rsidR="005C2679">
        <w:rPr>
          <w:rFonts w:ascii="Arial" w:eastAsia="Times New Roman" w:hAnsi="Arial" w:cs="Arial"/>
          <w:lang w:eastAsia="en-GB"/>
        </w:rPr>
        <w:t xml:space="preserve"> </w:t>
      </w:r>
      <w:r w:rsidR="007E4B16">
        <w:rPr>
          <w:rFonts w:ascii="Arial" w:eastAsia="Times New Roman" w:hAnsi="Arial" w:cs="Arial"/>
          <w:lang w:eastAsia="en-GB"/>
        </w:rPr>
        <w:t>service.</w:t>
      </w:r>
    </w:p>
    <w:p w14:paraId="275D2CB8" w14:textId="77777777" w:rsidR="00A500C2" w:rsidRPr="00A500C2" w:rsidRDefault="00A500C2" w:rsidP="00A500C2">
      <w:pPr>
        <w:numPr>
          <w:ilvl w:val="12"/>
          <w:numId w:val="0"/>
        </w:numPr>
        <w:tabs>
          <w:tab w:val="left" w:pos="705"/>
        </w:tabs>
        <w:spacing w:after="0" w:line="240" w:lineRule="auto"/>
        <w:ind w:hanging="543"/>
        <w:jc w:val="both"/>
        <w:rPr>
          <w:rFonts w:ascii="Arial" w:eastAsia="Times New Roman" w:hAnsi="Arial" w:cs="Arial"/>
          <w:lang w:eastAsia="en-GB"/>
        </w:rPr>
      </w:pPr>
    </w:p>
    <w:p w14:paraId="3C894DB6" w14:textId="77777777" w:rsidR="00A500C2" w:rsidRPr="00A500C2" w:rsidRDefault="00DF53F1" w:rsidP="00A500C2">
      <w:pPr>
        <w:numPr>
          <w:ilvl w:val="12"/>
          <w:numId w:val="0"/>
        </w:numPr>
        <w:tabs>
          <w:tab w:val="left" w:pos="705"/>
        </w:tabs>
        <w:spacing w:after="0" w:line="240" w:lineRule="auto"/>
        <w:jc w:val="both"/>
        <w:rPr>
          <w:rFonts w:ascii="Arial" w:eastAsia="Times New Roman" w:hAnsi="Arial" w:cs="Arial"/>
          <w:b/>
          <w:lang w:eastAsia="en-GB"/>
        </w:rPr>
      </w:pPr>
      <w:r>
        <w:rPr>
          <w:rFonts w:ascii="Arial" w:eastAsia="Times New Roman" w:hAnsi="Arial" w:cs="Arial"/>
          <w:b/>
          <w:lang w:eastAsia="en-GB"/>
        </w:rPr>
        <w:t xml:space="preserve">1.12 </w:t>
      </w:r>
      <w:r w:rsidR="00A500C2" w:rsidRPr="00A500C2">
        <w:rPr>
          <w:rFonts w:ascii="Arial" w:eastAsia="Times New Roman" w:hAnsi="Arial" w:cs="Arial"/>
          <w:b/>
          <w:lang w:eastAsia="en-GB"/>
        </w:rPr>
        <w:t>Section 117 and Section 17 Leave</w:t>
      </w:r>
    </w:p>
    <w:p w14:paraId="7A7701CD" w14:textId="756FE40C" w:rsidR="00A500C2" w:rsidRPr="00A500C2" w:rsidRDefault="00A500C2" w:rsidP="00A500C2">
      <w:pPr>
        <w:numPr>
          <w:ilvl w:val="12"/>
          <w:numId w:val="0"/>
        </w:numPr>
        <w:tabs>
          <w:tab w:val="left" w:pos="543"/>
        </w:tabs>
        <w:spacing w:after="0" w:line="240" w:lineRule="auto"/>
        <w:jc w:val="both"/>
        <w:rPr>
          <w:rFonts w:ascii="Arial" w:eastAsia="Times New Roman" w:hAnsi="Arial" w:cs="Arial"/>
          <w:lang w:eastAsia="en-GB"/>
        </w:rPr>
      </w:pPr>
      <w:r w:rsidRPr="00A500C2">
        <w:rPr>
          <w:rFonts w:ascii="Arial" w:eastAsia="Times New Roman" w:hAnsi="Arial" w:cs="Arial"/>
          <w:lang w:eastAsia="en-GB"/>
        </w:rPr>
        <w:t xml:space="preserve">Patients </w:t>
      </w:r>
      <w:r w:rsidR="00DF53F1">
        <w:rPr>
          <w:rFonts w:ascii="Arial" w:eastAsia="Times New Roman" w:hAnsi="Arial" w:cs="Arial"/>
          <w:lang w:eastAsia="en-GB"/>
        </w:rPr>
        <w:t>o</w:t>
      </w:r>
      <w:r w:rsidRPr="00A500C2">
        <w:rPr>
          <w:rFonts w:ascii="Arial" w:eastAsia="Times New Roman" w:hAnsi="Arial" w:cs="Arial"/>
          <w:lang w:eastAsia="en-GB"/>
        </w:rPr>
        <w:t xml:space="preserve">n S17 leave </w:t>
      </w:r>
      <w:r w:rsidR="00DF53F1">
        <w:rPr>
          <w:rFonts w:ascii="Arial" w:eastAsia="Times New Roman" w:hAnsi="Arial" w:cs="Arial"/>
          <w:lang w:eastAsia="en-GB"/>
        </w:rPr>
        <w:t>may be</w:t>
      </w:r>
      <w:r w:rsidRPr="00A500C2">
        <w:rPr>
          <w:rFonts w:ascii="Arial" w:eastAsia="Times New Roman" w:hAnsi="Arial" w:cs="Arial"/>
          <w:lang w:eastAsia="en-GB"/>
        </w:rPr>
        <w:t xml:space="preserve"> covered by S117.  For any lengthy periods of leave therefore there should be a S117 care plan to cover the period of leave and providing as necessary </w:t>
      </w:r>
      <w:r w:rsidR="007E4B16" w:rsidRPr="00A500C2">
        <w:rPr>
          <w:rFonts w:ascii="Arial" w:eastAsia="Times New Roman" w:hAnsi="Arial" w:cs="Arial"/>
          <w:lang w:eastAsia="en-GB"/>
        </w:rPr>
        <w:t>for: -</w:t>
      </w:r>
    </w:p>
    <w:p w14:paraId="428D08A3" w14:textId="77777777" w:rsidR="00A500C2" w:rsidRPr="00A500C2" w:rsidRDefault="00A500C2" w:rsidP="00A500C2">
      <w:pPr>
        <w:numPr>
          <w:ilvl w:val="0"/>
          <w:numId w:val="42"/>
        </w:numPr>
        <w:tabs>
          <w:tab w:val="left" w:pos="709"/>
          <w:tab w:val="left" w:pos="1069"/>
          <w:tab w:val="left" w:pos="1211"/>
        </w:tabs>
        <w:overflowPunct w:val="0"/>
        <w:autoSpaceDE w:val="0"/>
        <w:autoSpaceDN w:val="0"/>
        <w:adjustRightInd w:val="0"/>
        <w:spacing w:after="0" w:line="240" w:lineRule="auto"/>
        <w:contextualSpacing/>
        <w:jc w:val="both"/>
        <w:textAlignment w:val="baseline"/>
        <w:rPr>
          <w:rFonts w:ascii="Arial" w:eastAsia="Times New Roman" w:hAnsi="Arial" w:cs="Arial"/>
          <w:lang w:eastAsia="en-GB"/>
        </w:rPr>
      </w:pPr>
      <w:r w:rsidRPr="00A500C2">
        <w:rPr>
          <w:rFonts w:ascii="Arial" w:eastAsia="Times New Roman" w:hAnsi="Arial" w:cs="Arial"/>
          <w:lang w:eastAsia="en-GB"/>
        </w:rPr>
        <w:t>Arrangements for administration of medication</w:t>
      </w:r>
    </w:p>
    <w:p w14:paraId="37913619" w14:textId="77777777" w:rsidR="00A500C2" w:rsidRPr="00A500C2" w:rsidRDefault="00A500C2" w:rsidP="00A500C2">
      <w:pPr>
        <w:numPr>
          <w:ilvl w:val="0"/>
          <w:numId w:val="42"/>
        </w:numPr>
        <w:tabs>
          <w:tab w:val="left" w:pos="709"/>
          <w:tab w:val="left" w:pos="1069"/>
          <w:tab w:val="left" w:pos="1211"/>
        </w:tabs>
        <w:overflowPunct w:val="0"/>
        <w:autoSpaceDE w:val="0"/>
        <w:autoSpaceDN w:val="0"/>
        <w:adjustRightInd w:val="0"/>
        <w:spacing w:after="0" w:line="240" w:lineRule="auto"/>
        <w:contextualSpacing/>
        <w:jc w:val="both"/>
        <w:textAlignment w:val="baseline"/>
        <w:rPr>
          <w:rFonts w:ascii="Arial" w:eastAsia="Times New Roman" w:hAnsi="Arial" w:cs="Arial"/>
          <w:lang w:eastAsia="en-GB"/>
        </w:rPr>
      </w:pPr>
      <w:r w:rsidRPr="00A500C2">
        <w:rPr>
          <w:rFonts w:ascii="Arial" w:eastAsia="Times New Roman" w:hAnsi="Arial" w:cs="Arial"/>
          <w:lang w:eastAsia="en-GB"/>
        </w:rPr>
        <w:t>Emergency contact</w:t>
      </w:r>
    </w:p>
    <w:p w14:paraId="58D5319A" w14:textId="77777777" w:rsidR="00A500C2" w:rsidRPr="00A500C2" w:rsidRDefault="00A500C2" w:rsidP="00A500C2">
      <w:pPr>
        <w:numPr>
          <w:ilvl w:val="0"/>
          <w:numId w:val="42"/>
        </w:numPr>
        <w:tabs>
          <w:tab w:val="left" w:pos="709"/>
          <w:tab w:val="left" w:pos="1069"/>
          <w:tab w:val="left" w:pos="1211"/>
        </w:tabs>
        <w:overflowPunct w:val="0"/>
        <w:autoSpaceDE w:val="0"/>
        <w:autoSpaceDN w:val="0"/>
        <w:adjustRightInd w:val="0"/>
        <w:spacing w:after="0" w:line="240" w:lineRule="auto"/>
        <w:contextualSpacing/>
        <w:jc w:val="both"/>
        <w:textAlignment w:val="baseline"/>
        <w:rPr>
          <w:rFonts w:ascii="Arial" w:eastAsia="Times New Roman" w:hAnsi="Arial" w:cs="Arial"/>
          <w:lang w:eastAsia="en-GB"/>
        </w:rPr>
      </w:pPr>
      <w:r w:rsidRPr="00A500C2">
        <w:rPr>
          <w:rFonts w:ascii="Arial" w:eastAsia="Times New Roman" w:hAnsi="Arial" w:cs="Arial"/>
          <w:lang w:eastAsia="en-GB"/>
        </w:rPr>
        <w:t>Any necessary support</w:t>
      </w:r>
    </w:p>
    <w:p w14:paraId="05DCB698" w14:textId="00A154CF" w:rsidR="00A500C2" w:rsidRPr="00A500C2" w:rsidRDefault="00A500C2" w:rsidP="00A500C2">
      <w:pPr>
        <w:numPr>
          <w:ilvl w:val="0"/>
          <w:numId w:val="42"/>
        </w:numPr>
        <w:tabs>
          <w:tab w:val="left" w:pos="709"/>
          <w:tab w:val="left" w:pos="1069"/>
          <w:tab w:val="left" w:pos="1211"/>
        </w:tabs>
        <w:overflowPunct w:val="0"/>
        <w:autoSpaceDE w:val="0"/>
        <w:autoSpaceDN w:val="0"/>
        <w:adjustRightInd w:val="0"/>
        <w:spacing w:after="0" w:line="240" w:lineRule="auto"/>
        <w:contextualSpacing/>
        <w:jc w:val="both"/>
        <w:textAlignment w:val="baseline"/>
        <w:rPr>
          <w:rFonts w:ascii="Arial" w:eastAsia="Times New Roman" w:hAnsi="Arial" w:cs="Arial"/>
          <w:lang w:eastAsia="en-GB"/>
        </w:rPr>
      </w:pPr>
      <w:r w:rsidRPr="00A500C2">
        <w:rPr>
          <w:rFonts w:ascii="Arial" w:eastAsia="Times New Roman" w:hAnsi="Arial" w:cs="Arial"/>
          <w:lang w:eastAsia="en-GB"/>
        </w:rPr>
        <w:t xml:space="preserve">Leave address and any </w:t>
      </w:r>
      <w:r w:rsidR="005C2679">
        <w:rPr>
          <w:rFonts w:ascii="Arial" w:eastAsia="Times New Roman" w:hAnsi="Arial" w:cs="Arial"/>
          <w:lang w:eastAsia="en-GB"/>
        </w:rPr>
        <w:t xml:space="preserve">necessary </w:t>
      </w:r>
      <w:r w:rsidRPr="00A500C2">
        <w:rPr>
          <w:rFonts w:ascii="Arial" w:eastAsia="Times New Roman" w:hAnsi="Arial" w:cs="Arial"/>
          <w:lang w:eastAsia="en-GB"/>
        </w:rPr>
        <w:t xml:space="preserve">care </w:t>
      </w:r>
      <w:r w:rsidR="007E4B16" w:rsidRPr="00A500C2">
        <w:rPr>
          <w:rFonts w:ascii="Arial" w:eastAsia="Times New Roman" w:hAnsi="Arial" w:cs="Arial"/>
          <w:lang w:eastAsia="en-GB"/>
        </w:rPr>
        <w:t>arrangements.</w:t>
      </w:r>
    </w:p>
    <w:p w14:paraId="7F5589EE" w14:textId="77777777" w:rsidR="00A500C2" w:rsidRPr="00A500C2" w:rsidRDefault="00A500C2" w:rsidP="00A500C2">
      <w:pPr>
        <w:tabs>
          <w:tab w:val="left" w:pos="709"/>
          <w:tab w:val="left" w:pos="1069"/>
          <w:tab w:val="left" w:pos="1211"/>
        </w:tabs>
        <w:overflowPunct w:val="0"/>
        <w:autoSpaceDE w:val="0"/>
        <w:autoSpaceDN w:val="0"/>
        <w:adjustRightInd w:val="0"/>
        <w:spacing w:after="0" w:line="240" w:lineRule="auto"/>
        <w:ind w:left="720"/>
        <w:contextualSpacing/>
        <w:jc w:val="both"/>
        <w:textAlignment w:val="baseline"/>
        <w:rPr>
          <w:rFonts w:ascii="Arial" w:eastAsia="Times New Roman" w:hAnsi="Arial" w:cs="Arial"/>
          <w:lang w:eastAsia="en-GB"/>
        </w:rPr>
      </w:pPr>
    </w:p>
    <w:p w14:paraId="0F996FD1" w14:textId="0BC1BB8C" w:rsidR="00A500C2" w:rsidRPr="00A500C2" w:rsidRDefault="00A500C2" w:rsidP="00DF53F1">
      <w:pPr>
        <w:spacing w:after="0" w:line="240" w:lineRule="auto"/>
        <w:jc w:val="both"/>
        <w:rPr>
          <w:rFonts w:ascii="Arial" w:eastAsia="Times New Roman" w:hAnsi="Arial" w:cs="Arial"/>
          <w:lang w:eastAsia="en-GB"/>
        </w:rPr>
      </w:pPr>
      <w:r w:rsidRPr="00A500C2">
        <w:rPr>
          <w:rFonts w:ascii="Arial" w:eastAsia="Times New Roman" w:hAnsi="Arial" w:cs="Arial"/>
          <w:lang w:eastAsia="en-GB"/>
        </w:rPr>
        <w:t xml:space="preserve">This is now particularly important since the Courts have </w:t>
      </w:r>
      <w:r w:rsidR="007E4B16" w:rsidRPr="00A500C2">
        <w:rPr>
          <w:rFonts w:ascii="Arial" w:eastAsia="Times New Roman" w:hAnsi="Arial" w:cs="Arial"/>
          <w:lang w:eastAsia="en-GB"/>
        </w:rPr>
        <w:t>signalled their</w:t>
      </w:r>
      <w:r w:rsidRPr="00A500C2">
        <w:rPr>
          <w:rFonts w:ascii="Arial" w:eastAsia="Times New Roman" w:hAnsi="Arial" w:cs="Arial"/>
          <w:lang w:eastAsia="en-GB"/>
        </w:rPr>
        <w:t xml:space="preserve"> acceptance that S.17 leave can form part of inpatient treatment lasting for months and continuing even when contact with a hospital has become minimal.</w:t>
      </w:r>
    </w:p>
    <w:p w14:paraId="0C635E40" w14:textId="77777777" w:rsidR="00A500C2" w:rsidRPr="00A500C2" w:rsidRDefault="00A500C2" w:rsidP="00A500C2">
      <w:pPr>
        <w:tabs>
          <w:tab w:val="left" w:pos="709"/>
          <w:tab w:val="left" w:pos="1069"/>
          <w:tab w:val="left" w:pos="1211"/>
        </w:tabs>
        <w:spacing w:after="0" w:line="240" w:lineRule="auto"/>
        <w:ind w:hanging="34"/>
        <w:jc w:val="both"/>
        <w:rPr>
          <w:rFonts w:ascii="Arial" w:eastAsia="Times New Roman" w:hAnsi="Arial" w:cs="Arial"/>
          <w:lang w:eastAsia="en-GB"/>
        </w:rPr>
      </w:pPr>
    </w:p>
    <w:p w14:paraId="5B236F00" w14:textId="77777777" w:rsidR="00A500C2" w:rsidRPr="00A500C2" w:rsidRDefault="00A500C2" w:rsidP="00A500C2">
      <w:pPr>
        <w:tabs>
          <w:tab w:val="left" w:pos="709"/>
        </w:tabs>
        <w:spacing w:after="0" w:line="240" w:lineRule="auto"/>
        <w:jc w:val="both"/>
        <w:rPr>
          <w:rFonts w:ascii="Arial" w:eastAsia="Times New Roman" w:hAnsi="Arial" w:cs="Arial"/>
          <w:b/>
          <w:lang w:eastAsia="en-GB"/>
        </w:rPr>
      </w:pPr>
      <w:r w:rsidRPr="00A500C2">
        <w:rPr>
          <w:rFonts w:ascii="Arial" w:eastAsia="Times New Roman" w:hAnsi="Arial" w:cs="Arial"/>
          <w:b/>
          <w:lang w:eastAsia="en-GB"/>
        </w:rPr>
        <w:t>1</w:t>
      </w:r>
      <w:r w:rsidR="00DF53F1">
        <w:rPr>
          <w:rFonts w:ascii="Arial" w:eastAsia="Times New Roman" w:hAnsi="Arial" w:cs="Arial"/>
          <w:b/>
          <w:lang w:eastAsia="en-GB"/>
        </w:rPr>
        <w:t>.13</w:t>
      </w:r>
      <w:r w:rsidRPr="00A500C2">
        <w:rPr>
          <w:rFonts w:ascii="Arial" w:eastAsia="Times New Roman" w:hAnsi="Arial" w:cs="Arial"/>
          <w:b/>
          <w:lang w:eastAsia="en-GB"/>
        </w:rPr>
        <w:t xml:space="preserve"> Section 117 and Care Programme Approach (CPA)</w:t>
      </w:r>
    </w:p>
    <w:p w14:paraId="79664437" w14:textId="1C29C01C" w:rsidR="00A500C2" w:rsidRDefault="00DF53F1" w:rsidP="00A500C2">
      <w:pPr>
        <w:tabs>
          <w:tab w:val="left" w:pos="709"/>
        </w:tabs>
        <w:spacing w:after="0" w:line="240" w:lineRule="auto"/>
        <w:jc w:val="both"/>
        <w:rPr>
          <w:rFonts w:ascii="Arial" w:eastAsia="Times New Roman" w:hAnsi="Arial" w:cs="Arial"/>
          <w:lang w:eastAsia="en-GB"/>
        </w:rPr>
      </w:pPr>
      <w:r>
        <w:rPr>
          <w:rFonts w:ascii="Arial" w:eastAsia="Times New Roman" w:hAnsi="Arial" w:cs="Arial"/>
          <w:lang w:eastAsia="en-GB"/>
        </w:rPr>
        <w:t>R</w:t>
      </w:r>
      <w:r w:rsidR="00A500C2" w:rsidRPr="00A500C2">
        <w:rPr>
          <w:rFonts w:ascii="Arial" w:eastAsia="Times New Roman" w:hAnsi="Arial" w:cs="Arial"/>
          <w:lang w:eastAsia="en-GB"/>
        </w:rPr>
        <w:t xml:space="preserve">esponsibilities under S117 can be met through the correct application of the CPA.  </w:t>
      </w:r>
    </w:p>
    <w:p w14:paraId="6353DD6D" w14:textId="77777777" w:rsidR="00FA6652" w:rsidRPr="00A500C2" w:rsidRDefault="00FA6652" w:rsidP="00A500C2">
      <w:pPr>
        <w:tabs>
          <w:tab w:val="left" w:pos="709"/>
        </w:tabs>
        <w:spacing w:after="0" w:line="240" w:lineRule="auto"/>
        <w:jc w:val="both"/>
        <w:rPr>
          <w:rFonts w:ascii="Arial" w:eastAsia="Times New Roman" w:hAnsi="Arial" w:cs="Arial"/>
          <w:b/>
          <w:lang w:eastAsia="en-GB"/>
        </w:rPr>
      </w:pPr>
    </w:p>
    <w:p w14:paraId="23628AB9" w14:textId="08BBB370" w:rsidR="00A500C2" w:rsidRPr="00A500C2" w:rsidRDefault="00A500C2" w:rsidP="00A500C2">
      <w:pPr>
        <w:tabs>
          <w:tab w:val="left" w:pos="34"/>
        </w:tabs>
        <w:spacing w:after="0" w:line="240" w:lineRule="auto"/>
        <w:jc w:val="both"/>
        <w:rPr>
          <w:rFonts w:ascii="Arial" w:eastAsia="Times New Roman" w:hAnsi="Arial" w:cs="Arial"/>
          <w:lang w:eastAsia="en-GB"/>
        </w:rPr>
      </w:pPr>
      <w:r w:rsidRPr="00A500C2">
        <w:rPr>
          <w:rFonts w:ascii="Arial" w:eastAsia="Times New Roman" w:hAnsi="Arial" w:cs="Arial"/>
          <w:lang w:eastAsia="en-GB"/>
        </w:rPr>
        <w:t>S117 discharge planning meetings will therefore be combined with CPA care planning meetings.</w:t>
      </w:r>
    </w:p>
    <w:p w14:paraId="167092CF" w14:textId="77777777" w:rsidR="00A500C2" w:rsidRPr="00A500C2" w:rsidRDefault="00A500C2" w:rsidP="00A500C2">
      <w:pPr>
        <w:tabs>
          <w:tab w:val="left" w:pos="34"/>
        </w:tabs>
        <w:spacing w:after="0" w:line="240" w:lineRule="auto"/>
        <w:jc w:val="both"/>
        <w:rPr>
          <w:rFonts w:ascii="Arial" w:eastAsia="Times New Roman" w:hAnsi="Arial" w:cs="Arial"/>
          <w:lang w:eastAsia="en-GB"/>
        </w:rPr>
      </w:pPr>
    </w:p>
    <w:p w14:paraId="77BCBA21" w14:textId="4BD8B9D1" w:rsidR="00A500C2" w:rsidRPr="00A500C2" w:rsidRDefault="00A500C2" w:rsidP="00A500C2">
      <w:pPr>
        <w:tabs>
          <w:tab w:val="left" w:pos="709"/>
        </w:tabs>
        <w:spacing w:after="0" w:line="240" w:lineRule="auto"/>
        <w:ind w:hanging="34"/>
        <w:jc w:val="both"/>
        <w:rPr>
          <w:rFonts w:ascii="Arial" w:eastAsia="Times New Roman" w:hAnsi="Arial" w:cs="Arial"/>
          <w:lang w:eastAsia="en-GB"/>
        </w:rPr>
      </w:pPr>
      <w:r w:rsidRPr="00A500C2">
        <w:rPr>
          <w:rFonts w:ascii="Arial" w:eastAsia="Times New Roman" w:hAnsi="Arial" w:cs="Arial"/>
          <w:lang w:eastAsia="en-GB"/>
        </w:rPr>
        <w:t xml:space="preserve">S117 care plans will be standard CPA Care Plans though the S117 status of the patient will be </w:t>
      </w:r>
      <w:r w:rsidR="007E4B16" w:rsidRPr="00A500C2">
        <w:rPr>
          <w:rFonts w:ascii="Arial" w:eastAsia="Times New Roman" w:hAnsi="Arial" w:cs="Arial"/>
          <w:lang w:eastAsia="en-GB"/>
        </w:rPr>
        <w:t>stated.</w:t>
      </w:r>
      <w:r w:rsidRPr="00A500C2">
        <w:rPr>
          <w:rFonts w:ascii="Arial" w:eastAsia="Times New Roman" w:hAnsi="Arial" w:cs="Arial"/>
          <w:lang w:eastAsia="en-GB"/>
        </w:rPr>
        <w:t xml:space="preserve"> </w:t>
      </w:r>
    </w:p>
    <w:p w14:paraId="1E3D8744" w14:textId="77777777" w:rsidR="00A500C2" w:rsidRPr="00A500C2" w:rsidRDefault="00A500C2" w:rsidP="00A500C2">
      <w:pPr>
        <w:tabs>
          <w:tab w:val="left" w:pos="709"/>
        </w:tabs>
        <w:spacing w:after="0" w:line="240" w:lineRule="auto"/>
        <w:jc w:val="both"/>
        <w:rPr>
          <w:rFonts w:ascii="Arial" w:eastAsia="Times New Roman" w:hAnsi="Arial" w:cs="Arial"/>
          <w:lang w:eastAsia="en-GB"/>
        </w:rPr>
      </w:pPr>
    </w:p>
    <w:p w14:paraId="397AF82C" w14:textId="49ECCD27" w:rsidR="00A500C2" w:rsidRPr="00A500C2" w:rsidRDefault="00A500C2" w:rsidP="00A500C2">
      <w:pPr>
        <w:tabs>
          <w:tab w:val="left" w:pos="709"/>
        </w:tabs>
        <w:spacing w:after="0" w:line="240" w:lineRule="auto"/>
        <w:jc w:val="both"/>
        <w:rPr>
          <w:rFonts w:ascii="Arial" w:eastAsia="Times New Roman" w:hAnsi="Arial" w:cs="Arial"/>
          <w:lang w:eastAsia="en-GB"/>
        </w:rPr>
      </w:pPr>
      <w:r w:rsidRPr="00A500C2">
        <w:rPr>
          <w:rFonts w:ascii="Arial" w:eastAsia="Times New Roman" w:hAnsi="Arial" w:cs="Arial"/>
          <w:lang w:eastAsia="en-GB"/>
        </w:rPr>
        <w:t>Review of S117 will be carried out at CPA Reviews.</w:t>
      </w:r>
    </w:p>
    <w:p w14:paraId="3D8F79DD" w14:textId="77777777" w:rsidR="00A500C2" w:rsidRPr="00A500C2" w:rsidRDefault="00A500C2" w:rsidP="00A500C2">
      <w:pPr>
        <w:tabs>
          <w:tab w:val="left" w:pos="709"/>
        </w:tabs>
        <w:spacing w:after="0" w:line="240" w:lineRule="auto"/>
        <w:ind w:hanging="34"/>
        <w:jc w:val="both"/>
        <w:rPr>
          <w:rFonts w:ascii="Arial" w:eastAsia="Times New Roman" w:hAnsi="Arial" w:cs="Arial"/>
          <w:lang w:eastAsia="en-GB"/>
        </w:rPr>
      </w:pPr>
    </w:p>
    <w:p w14:paraId="4442F0DF" w14:textId="1C87211E" w:rsidR="00A500C2" w:rsidRPr="00A500C2" w:rsidRDefault="00A500C2" w:rsidP="00A500C2">
      <w:pPr>
        <w:spacing w:after="0" w:line="240" w:lineRule="auto"/>
        <w:ind w:hanging="34"/>
        <w:jc w:val="both"/>
        <w:rPr>
          <w:rFonts w:ascii="Arial" w:eastAsia="Times New Roman" w:hAnsi="Arial" w:cs="Arial"/>
          <w:lang w:eastAsia="en-GB"/>
        </w:rPr>
      </w:pPr>
      <w:r w:rsidRPr="00A500C2">
        <w:rPr>
          <w:rFonts w:ascii="Arial" w:eastAsia="Times New Roman" w:hAnsi="Arial" w:cs="Arial"/>
          <w:lang w:eastAsia="en-GB"/>
        </w:rPr>
        <w:t xml:space="preserve"> Decisions to discharge patients from S117 will where possible be made at CPA Review meetings. </w:t>
      </w:r>
    </w:p>
    <w:p w14:paraId="571F6FD4" w14:textId="77777777" w:rsidR="00A500C2" w:rsidRPr="00A500C2" w:rsidRDefault="00A500C2" w:rsidP="00A500C2">
      <w:pPr>
        <w:spacing w:after="0" w:line="240" w:lineRule="auto"/>
        <w:ind w:hanging="34"/>
        <w:jc w:val="both"/>
        <w:rPr>
          <w:rFonts w:ascii="Arial" w:eastAsia="Times New Roman" w:hAnsi="Arial" w:cs="Arial"/>
          <w:lang w:eastAsia="en-GB"/>
        </w:rPr>
      </w:pPr>
    </w:p>
    <w:p w14:paraId="6C120988" w14:textId="77777777" w:rsidR="00A500C2" w:rsidRPr="00A500C2" w:rsidRDefault="00FA6652" w:rsidP="00A500C2">
      <w:pPr>
        <w:tabs>
          <w:tab w:val="left" w:pos="720"/>
        </w:tabs>
        <w:spacing w:after="0" w:line="240" w:lineRule="auto"/>
        <w:jc w:val="both"/>
        <w:rPr>
          <w:rFonts w:ascii="Arial" w:eastAsia="Times New Roman" w:hAnsi="Arial" w:cs="Arial"/>
          <w:b/>
          <w:lang w:eastAsia="en-GB"/>
        </w:rPr>
      </w:pPr>
      <w:r>
        <w:rPr>
          <w:rFonts w:ascii="Arial" w:eastAsia="Times New Roman" w:hAnsi="Arial" w:cs="Arial"/>
          <w:b/>
          <w:lang w:eastAsia="en-GB"/>
        </w:rPr>
        <w:t>1</w:t>
      </w:r>
      <w:r w:rsidR="00A500C2" w:rsidRPr="00A500C2">
        <w:rPr>
          <w:rFonts w:ascii="Arial" w:eastAsia="Times New Roman" w:hAnsi="Arial" w:cs="Arial"/>
          <w:b/>
          <w:lang w:eastAsia="en-GB"/>
        </w:rPr>
        <w:t>.1</w:t>
      </w:r>
      <w:r>
        <w:rPr>
          <w:rFonts w:ascii="Arial" w:eastAsia="Times New Roman" w:hAnsi="Arial" w:cs="Arial"/>
          <w:b/>
          <w:lang w:eastAsia="en-GB"/>
        </w:rPr>
        <w:t>4</w:t>
      </w:r>
      <w:r w:rsidR="00A500C2" w:rsidRPr="00A500C2">
        <w:rPr>
          <w:rFonts w:ascii="Arial" w:eastAsia="Times New Roman" w:hAnsi="Arial" w:cs="Arial"/>
          <w:b/>
          <w:lang w:eastAsia="en-GB"/>
        </w:rPr>
        <w:t xml:space="preserve"> Section 117 Information to Patients</w:t>
      </w:r>
    </w:p>
    <w:p w14:paraId="0B04875E" w14:textId="41D5723A" w:rsidR="00A500C2" w:rsidRPr="00A500C2" w:rsidRDefault="00A500C2" w:rsidP="00A500C2">
      <w:pPr>
        <w:tabs>
          <w:tab w:val="left" w:pos="720"/>
        </w:tabs>
        <w:spacing w:after="0" w:line="240" w:lineRule="auto"/>
        <w:jc w:val="both"/>
        <w:rPr>
          <w:rFonts w:ascii="Arial" w:eastAsia="Times New Roman" w:hAnsi="Arial" w:cs="Arial"/>
          <w:b/>
          <w:lang w:eastAsia="en-GB"/>
        </w:rPr>
      </w:pPr>
      <w:r w:rsidRPr="00A500C2">
        <w:rPr>
          <w:rFonts w:ascii="Arial" w:eastAsia="Times New Roman" w:hAnsi="Arial" w:cs="Arial"/>
          <w:lang w:eastAsia="en-GB"/>
        </w:rPr>
        <w:lastRenderedPageBreak/>
        <w:t>It is essential that patients are made aware of their S117 Status and their right</w:t>
      </w:r>
      <w:r w:rsidR="005C2679">
        <w:rPr>
          <w:rFonts w:ascii="Arial" w:eastAsia="Times New Roman" w:hAnsi="Arial" w:cs="Arial"/>
          <w:lang w:eastAsia="en-GB"/>
        </w:rPr>
        <w:t xml:space="preserve"> to mental health </w:t>
      </w:r>
      <w:r w:rsidR="003810A7">
        <w:rPr>
          <w:rFonts w:ascii="Arial" w:eastAsia="Times New Roman" w:hAnsi="Arial" w:cs="Arial"/>
          <w:lang w:eastAsia="en-GB"/>
        </w:rPr>
        <w:t>aftercare</w:t>
      </w:r>
      <w:r w:rsidR="003810A7" w:rsidRPr="00A500C2">
        <w:rPr>
          <w:rFonts w:ascii="Arial" w:eastAsia="Times New Roman" w:hAnsi="Arial" w:cs="Arial"/>
          <w:lang w:eastAsia="en-GB"/>
        </w:rPr>
        <w:t>. This</w:t>
      </w:r>
      <w:r w:rsidRPr="00A500C2">
        <w:rPr>
          <w:rFonts w:ascii="Arial" w:eastAsia="Times New Roman" w:hAnsi="Arial" w:cs="Arial"/>
          <w:lang w:eastAsia="en-GB"/>
        </w:rPr>
        <w:t xml:space="preserve"> will be communicated to them after the application for S3 is made and discussed at ward reviews and discharge meetings. </w:t>
      </w:r>
    </w:p>
    <w:p w14:paraId="47C9D66C" w14:textId="77777777" w:rsidR="00A500C2" w:rsidRPr="00A500C2" w:rsidRDefault="00A500C2" w:rsidP="00A500C2">
      <w:pPr>
        <w:spacing w:after="0" w:line="240" w:lineRule="auto"/>
        <w:jc w:val="both"/>
        <w:rPr>
          <w:rFonts w:ascii="Arial" w:eastAsia="Times New Roman" w:hAnsi="Arial" w:cs="Arial"/>
          <w:lang w:eastAsia="en-GB"/>
        </w:rPr>
      </w:pPr>
    </w:p>
    <w:p w14:paraId="2533CCB2" w14:textId="73E6AE31" w:rsidR="00A500C2" w:rsidRPr="00A500C2" w:rsidRDefault="00FA6652" w:rsidP="00A500C2">
      <w:pPr>
        <w:spacing w:after="0" w:line="240" w:lineRule="auto"/>
        <w:jc w:val="both"/>
        <w:rPr>
          <w:rFonts w:ascii="Arial" w:eastAsia="Times New Roman" w:hAnsi="Arial" w:cs="Arial"/>
          <w:lang w:eastAsia="en-GB"/>
        </w:rPr>
      </w:pPr>
      <w:r>
        <w:rPr>
          <w:rFonts w:ascii="Arial" w:eastAsia="Times New Roman" w:hAnsi="Arial" w:cs="Arial"/>
          <w:lang w:eastAsia="en-GB"/>
        </w:rPr>
        <w:t>There is a</w:t>
      </w:r>
      <w:r w:rsidR="00A500C2" w:rsidRPr="00A500C2">
        <w:rPr>
          <w:rFonts w:ascii="Arial" w:eastAsia="Times New Roman" w:hAnsi="Arial" w:cs="Arial"/>
          <w:lang w:eastAsia="en-GB"/>
        </w:rPr>
        <w:t xml:space="preserve"> </w:t>
      </w:r>
      <w:r>
        <w:rPr>
          <w:rFonts w:ascii="Arial" w:eastAsia="Times New Roman" w:hAnsi="Arial" w:cs="Arial"/>
          <w:lang w:eastAsia="en-GB"/>
        </w:rPr>
        <w:t xml:space="preserve">Trust </w:t>
      </w:r>
      <w:r w:rsidR="00A500C2" w:rsidRPr="00A500C2">
        <w:rPr>
          <w:rFonts w:ascii="Arial" w:eastAsia="Times New Roman" w:hAnsi="Arial" w:cs="Arial"/>
          <w:lang w:eastAsia="en-GB"/>
        </w:rPr>
        <w:t>leaflet, which will be given to patients to inform them of their rights under S.117</w:t>
      </w:r>
      <w:r w:rsidR="005C2679">
        <w:rPr>
          <w:rFonts w:ascii="Arial" w:eastAsia="Times New Roman" w:hAnsi="Arial" w:cs="Arial"/>
          <w:lang w:eastAsia="en-GB"/>
        </w:rPr>
        <w:t xml:space="preserve"> </w:t>
      </w:r>
      <w:r w:rsidR="002017C6" w:rsidRPr="00A500C2">
        <w:rPr>
          <w:rFonts w:ascii="Arial" w:eastAsia="Times New Roman" w:hAnsi="Arial" w:cs="Arial"/>
          <w:lang w:eastAsia="en-GB"/>
        </w:rPr>
        <w:t>b</w:t>
      </w:r>
      <w:r w:rsidR="002017C6">
        <w:rPr>
          <w:rFonts w:ascii="Arial" w:eastAsia="Times New Roman" w:hAnsi="Arial" w:cs="Arial"/>
          <w:lang w:eastAsia="en-GB"/>
        </w:rPr>
        <w:t xml:space="preserve">y </w:t>
      </w:r>
      <w:r w:rsidR="00A500C2" w:rsidRPr="00A500C2">
        <w:rPr>
          <w:rFonts w:ascii="Arial" w:eastAsia="Times New Roman" w:hAnsi="Arial" w:cs="Arial"/>
          <w:lang w:eastAsia="en-GB"/>
        </w:rPr>
        <w:t>the MHA Office.</w:t>
      </w:r>
    </w:p>
    <w:p w14:paraId="4F408BE0" w14:textId="77777777" w:rsidR="00A500C2" w:rsidRPr="00A500C2" w:rsidRDefault="00A500C2" w:rsidP="00A500C2">
      <w:pPr>
        <w:spacing w:after="0" w:line="240" w:lineRule="auto"/>
        <w:jc w:val="both"/>
        <w:rPr>
          <w:rFonts w:ascii="Arial" w:eastAsia="Times New Roman" w:hAnsi="Arial" w:cs="Arial"/>
          <w:lang w:eastAsia="en-GB"/>
        </w:rPr>
      </w:pPr>
    </w:p>
    <w:p w14:paraId="7A42E797" w14:textId="77777777" w:rsidR="00A500C2" w:rsidRPr="00A500C2" w:rsidRDefault="00FA6652" w:rsidP="00A500C2">
      <w:pPr>
        <w:tabs>
          <w:tab w:val="left" w:pos="543"/>
        </w:tabs>
        <w:spacing w:after="0" w:line="240" w:lineRule="auto"/>
        <w:ind w:firstLine="34"/>
        <w:jc w:val="both"/>
        <w:rPr>
          <w:rFonts w:ascii="Arial" w:eastAsia="Times New Roman" w:hAnsi="Arial" w:cs="Arial"/>
          <w:b/>
          <w:lang w:eastAsia="en-GB"/>
        </w:rPr>
      </w:pPr>
      <w:r>
        <w:rPr>
          <w:rFonts w:ascii="Arial" w:eastAsia="Times New Roman" w:hAnsi="Arial" w:cs="Arial"/>
          <w:b/>
          <w:lang w:eastAsia="en-GB"/>
        </w:rPr>
        <w:t>1</w:t>
      </w:r>
      <w:r w:rsidR="00A500C2" w:rsidRPr="00A500C2">
        <w:rPr>
          <w:rFonts w:ascii="Arial" w:eastAsia="Times New Roman" w:hAnsi="Arial" w:cs="Arial"/>
          <w:b/>
          <w:lang w:eastAsia="en-GB"/>
        </w:rPr>
        <w:t>.1</w:t>
      </w:r>
      <w:r>
        <w:rPr>
          <w:rFonts w:ascii="Arial" w:eastAsia="Times New Roman" w:hAnsi="Arial" w:cs="Arial"/>
          <w:b/>
          <w:lang w:eastAsia="en-GB"/>
        </w:rPr>
        <w:t>4</w:t>
      </w:r>
      <w:r w:rsidR="00A500C2" w:rsidRPr="00A500C2">
        <w:rPr>
          <w:rFonts w:ascii="Arial" w:eastAsia="Times New Roman" w:hAnsi="Arial" w:cs="Arial"/>
          <w:b/>
          <w:lang w:eastAsia="en-GB"/>
        </w:rPr>
        <w:t xml:space="preserve"> Section 117 and Advocacy</w:t>
      </w:r>
    </w:p>
    <w:p w14:paraId="73BB762D" w14:textId="5BCACF84" w:rsidR="00A500C2" w:rsidRPr="00A500C2" w:rsidRDefault="00A500C2" w:rsidP="00A500C2">
      <w:pPr>
        <w:tabs>
          <w:tab w:val="left" w:pos="543"/>
        </w:tabs>
        <w:spacing w:after="0" w:line="240" w:lineRule="auto"/>
        <w:ind w:firstLine="34"/>
        <w:jc w:val="both"/>
        <w:rPr>
          <w:rFonts w:ascii="Arial" w:eastAsia="Times New Roman" w:hAnsi="Arial" w:cs="Arial"/>
          <w:lang w:eastAsia="en-GB"/>
        </w:rPr>
      </w:pPr>
      <w:r w:rsidRPr="00A500C2">
        <w:rPr>
          <w:rFonts w:ascii="Arial" w:eastAsia="Times New Roman" w:hAnsi="Arial" w:cs="Arial"/>
          <w:lang w:eastAsia="en-GB"/>
        </w:rPr>
        <w:t xml:space="preserve">S117 patients have a statutory entitlement to advocacy representation from an independent Mental Health Advocate (IMHA).  This is particularly important at S117 care planning meetings; including </w:t>
      </w:r>
      <w:r w:rsidR="002017C6" w:rsidRPr="00A500C2">
        <w:rPr>
          <w:rFonts w:ascii="Arial" w:eastAsia="Times New Roman" w:hAnsi="Arial" w:cs="Arial"/>
          <w:lang w:eastAsia="en-GB"/>
        </w:rPr>
        <w:t>any</w:t>
      </w:r>
      <w:r w:rsidR="002017C6">
        <w:rPr>
          <w:rFonts w:ascii="Arial" w:eastAsia="Times New Roman" w:hAnsi="Arial" w:cs="Arial"/>
          <w:lang w:eastAsia="en-GB"/>
        </w:rPr>
        <w:t>w</w:t>
      </w:r>
      <w:r w:rsidR="002017C6" w:rsidRPr="00A500C2">
        <w:rPr>
          <w:rFonts w:ascii="Arial" w:eastAsia="Times New Roman" w:hAnsi="Arial" w:cs="Arial"/>
          <w:lang w:eastAsia="en-GB"/>
        </w:rPr>
        <w:t>here</w:t>
      </w:r>
      <w:r w:rsidRPr="00A500C2">
        <w:rPr>
          <w:rFonts w:ascii="Arial" w:eastAsia="Times New Roman" w:hAnsi="Arial" w:cs="Arial"/>
          <w:lang w:eastAsia="en-GB"/>
        </w:rPr>
        <w:t xml:space="preserve"> a decision to discharge a patient is due to be made.</w:t>
      </w:r>
    </w:p>
    <w:p w14:paraId="79B192F5" w14:textId="77777777" w:rsidR="00A500C2" w:rsidRPr="00A500C2" w:rsidRDefault="00A500C2" w:rsidP="00A500C2">
      <w:pPr>
        <w:tabs>
          <w:tab w:val="left" w:pos="543"/>
        </w:tabs>
        <w:spacing w:after="0" w:line="240" w:lineRule="auto"/>
        <w:jc w:val="both"/>
        <w:rPr>
          <w:rFonts w:ascii="Arial" w:eastAsia="Times New Roman" w:hAnsi="Arial" w:cs="Arial"/>
          <w:lang w:eastAsia="en-GB"/>
        </w:rPr>
      </w:pPr>
    </w:p>
    <w:p w14:paraId="2C5FAF86" w14:textId="77777777" w:rsidR="00A500C2" w:rsidRPr="00A500C2" w:rsidRDefault="00A500C2" w:rsidP="00A500C2">
      <w:pPr>
        <w:tabs>
          <w:tab w:val="left" w:pos="543"/>
        </w:tabs>
        <w:spacing w:after="0" w:line="240" w:lineRule="auto"/>
        <w:jc w:val="both"/>
        <w:rPr>
          <w:rFonts w:ascii="Arial" w:eastAsia="Times New Roman" w:hAnsi="Arial" w:cs="Arial"/>
          <w:lang w:eastAsia="en-GB"/>
        </w:rPr>
      </w:pPr>
    </w:p>
    <w:p w14:paraId="6DDD7E85" w14:textId="77777777" w:rsidR="00A500C2" w:rsidRPr="00A500C2" w:rsidRDefault="00FA6652" w:rsidP="00A500C2">
      <w:pPr>
        <w:spacing w:after="0" w:line="240" w:lineRule="auto"/>
        <w:jc w:val="both"/>
        <w:rPr>
          <w:rFonts w:ascii="Arial" w:eastAsia="Times New Roman" w:hAnsi="Arial" w:cs="Arial"/>
          <w:b/>
          <w:lang w:eastAsia="en-GB"/>
        </w:rPr>
      </w:pPr>
      <w:r>
        <w:rPr>
          <w:rFonts w:ascii="Arial" w:eastAsia="Times New Roman" w:hAnsi="Arial" w:cs="Arial"/>
          <w:b/>
          <w:lang w:eastAsia="en-GB"/>
        </w:rPr>
        <w:t>1.15</w:t>
      </w:r>
      <w:r w:rsidR="00A500C2" w:rsidRPr="00A500C2">
        <w:rPr>
          <w:rFonts w:ascii="Arial" w:eastAsia="Times New Roman" w:hAnsi="Arial" w:cs="Arial"/>
          <w:b/>
          <w:lang w:eastAsia="en-GB"/>
        </w:rPr>
        <w:t xml:space="preserve"> Section 117 and Community Treatment Orders</w:t>
      </w:r>
    </w:p>
    <w:p w14:paraId="654BA229" w14:textId="0F4D2DBE" w:rsidR="00A500C2" w:rsidRDefault="00A500C2" w:rsidP="00A500C2">
      <w:pPr>
        <w:spacing w:after="0" w:line="240" w:lineRule="auto"/>
        <w:ind w:firstLine="34"/>
        <w:jc w:val="both"/>
        <w:rPr>
          <w:rFonts w:ascii="Arial" w:eastAsia="Times New Roman" w:hAnsi="Arial" w:cs="Arial"/>
          <w:lang w:eastAsia="en-GB"/>
        </w:rPr>
      </w:pPr>
      <w:r w:rsidRPr="00A500C2">
        <w:rPr>
          <w:rFonts w:ascii="Arial" w:eastAsia="Times New Roman" w:hAnsi="Arial" w:cs="Arial"/>
          <w:lang w:eastAsia="en-GB"/>
        </w:rPr>
        <w:t xml:space="preserve">All patients </w:t>
      </w:r>
      <w:r w:rsidR="00FA6652">
        <w:rPr>
          <w:rFonts w:ascii="Arial" w:eastAsia="Times New Roman" w:hAnsi="Arial" w:cs="Arial"/>
          <w:lang w:eastAsia="en-GB"/>
        </w:rPr>
        <w:t>on</w:t>
      </w:r>
      <w:r w:rsidRPr="00A500C2">
        <w:rPr>
          <w:rFonts w:ascii="Arial" w:eastAsia="Times New Roman" w:hAnsi="Arial" w:cs="Arial"/>
          <w:lang w:eastAsia="en-GB"/>
        </w:rPr>
        <w:t xml:space="preserve"> a CTO are covered by </w:t>
      </w:r>
      <w:r w:rsidR="002017C6" w:rsidRPr="00A500C2">
        <w:rPr>
          <w:rFonts w:ascii="Arial" w:eastAsia="Times New Roman" w:hAnsi="Arial" w:cs="Arial"/>
          <w:lang w:eastAsia="en-GB"/>
        </w:rPr>
        <w:t>S117.</w:t>
      </w:r>
      <w:r w:rsidRPr="00A500C2">
        <w:rPr>
          <w:rFonts w:ascii="Arial" w:eastAsia="Times New Roman" w:hAnsi="Arial" w:cs="Arial"/>
          <w:lang w:eastAsia="en-GB"/>
        </w:rPr>
        <w:t xml:space="preserve"> </w:t>
      </w:r>
    </w:p>
    <w:p w14:paraId="2198E3D3" w14:textId="77777777" w:rsidR="00FA6652" w:rsidRPr="00A500C2" w:rsidRDefault="00FA6652" w:rsidP="00A500C2">
      <w:pPr>
        <w:spacing w:after="0" w:line="240" w:lineRule="auto"/>
        <w:ind w:firstLine="34"/>
        <w:jc w:val="both"/>
        <w:rPr>
          <w:rFonts w:ascii="Arial" w:eastAsia="Times New Roman" w:hAnsi="Arial" w:cs="Arial"/>
          <w:lang w:eastAsia="en-GB"/>
        </w:rPr>
      </w:pPr>
    </w:p>
    <w:p w14:paraId="0168E2D5" w14:textId="330A0BBB" w:rsidR="00A500C2" w:rsidRPr="00A500C2" w:rsidRDefault="00A500C2" w:rsidP="00A500C2">
      <w:pPr>
        <w:spacing w:after="0" w:line="240" w:lineRule="auto"/>
        <w:jc w:val="both"/>
        <w:rPr>
          <w:rFonts w:ascii="Arial" w:eastAsia="Times New Roman" w:hAnsi="Arial" w:cs="Arial"/>
          <w:lang w:eastAsia="en-GB"/>
        </w:rPr>
      </w:pPr>
      <w:r w:rsidRPr="00A500C2">
        <w:rPr>
          <w:rFonts w:ascii="Arial" w:eastAsia="Times New Roman" w:hAnsi="Arial" w:cs="Arial"/>
          <w:lang w:eastAsia="en-GB"/>
        </w:rPr>
        <w:t xml:space="preserve">Patients cannot be discharged from S117 whilst still subject to a CTO since </w:t>
      </w:r>
      <w:proofErr w:type="gramStart"/>
      <w:r w:rsidRPr="00A500C2">
        <w:rPr>
          <w:rFonts w:ascii="Arial" w:eastAsia="Times New Roman" w:hAnsi="Arial" w:cs="Arial"/>
          <w:lang w:eastAsia="en-GB"/>
        </w:rPr>
        <w:t>by definition the</w:t>
      </w:r>
      <w:proofErr w:type="gramEnd"/>
      <w:r w:rsidRPr="00A500C2">
        <w:rPr>
          <w:rFonts w:ascii="Arial" w:eastAsia="Times New Roman" w:hAnsi="Arial" w:cs="Arial"/>
          <w:lang w:eastAsia="en-GB"/>
        </w:rPr>
        <w:t xml:space="preserve"> need for aftercare still applies.</w:t>
      </w:r>
    </w:p>
    <w:p w14:paraId="2FD2BC4D" w14:textId="77777777" w:rsidR="00A500C2" w:rsidRPr="00A500C2" w:rsidRDefault="00A500C2" w:rsidP="00A500C2">
      <w:pPr>
        <w:spacing w:after="0" w:line="240" w:lineRule="auto"/>
        <w:jc w:val="both"/>
        <w:rPr>
          <w:rFonts w:ascii="Arial" w:eastAsia="Times New Roman" w:hAnsi="Arial" w:cs="Arial"/>
          <w:lang w:eastAsia="en-GB"/>
        </w:rPr>
      </w:pPr>
    </w:p>
    <w:p w14:paraId="428EB548" w14:textId="2370E6B8" w:rsidR="00A500C2" w:rsidRPr="00A500C2" w:rsidRDefault="00A500C2" w:rsidP="00A500C2">
      <w:pPr>
        <w:spacing w:after="0" w:line="240" w:lineRule="auto"/>
        <w:jc w:val="both"/>
        <w:rPr>
          <w:rFonts w:ascii="Arial" w:eastAsia="Times New Roman" w:hAnsi="Arial" w:cs="Arial"/>
          <w:lang w:eastAsia="en-GB"/>
        </w:rPr>
      </w:pPr>
      <w:r w:rsidRPr="00A500C2">
        <w:rPr>
          <w:rFonts w:ascii="Arial" w:eastAsia="Times New Roman" w:hAnsi="Arial" w:cs="Arial"/>
          <w:lang w:eastAsia="en-GB"/>
        </w:rPr>
        <w:t>Patients discharged from a CTO may still be subject to S117 i.e.  some form of treatment and care that amounts to continuing aftercare may still apply.</w:t>
      </w:r>
    </w:p>
    <w:p w14:paraId="77CD724B" w14:textId="77777777" w:rsidR="00A500C2" w:rsidRPr="00FA6652" w:rsidRDefault="00A500C2" w:rsidP="00FA6652">
      <w:pPr>
        <w:autoSpaceDE w:val="0"/>
        <w:autoSpaceDN w:val="0"/>
        <w:adjustRightInd w:val="0"/>
        <w:spacing w:after="0" w:line="240" w:lineRule="auto"/>
        <w:rPr>
          <w:rFonts w:ascii="Arial" w:hAnsi="Arial" w:cs="Arial"/>
          <w:b/>
          <w:color w:val="000000"/>
          <w:sz w:val="24"/>
          <w:szCs w:val="24"/>
        </w:rPr>
      </w:pPr>
    </w:p>
    <w:p w14:paraId="1FA69565" w14:textId="77777777" w:rsidR="00E60839" w:rsidRDefault="00E60839" w:rsidP="00E60839">
      <w:pPr>
        <w:pStyle w:val="ListParagraph"/>
        <w:autoSpaceDE w:val="0"/>
        <w:autoSpaceDN w:val="0"/>
        <w:adjustRightInd w:val="0"/>
        <w:spacing w:after="0" w:line="240" w:lineRule="auto"/>
      </w:pPr>
    </w:p>
    <w:sectPr w:rsidR="00E60839" w:rsidSect="00FE046C">
      <w:headerReference w:type="default" r:id="rId10"/>
      <w:footerReference w:type="default" r:id="rId11"/>
      <w:pgSz w:w="11906" w:h="16838"/>
      <w:pgMar w:top="1418"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420C1" w14:textId="77777777" w:rsidR="00D41B39" w:rsidRDefault="00D41B39" w:rsidP="00D41B39">
      <w:pPr>
        <w:spacing w:after="0" w:line="240" w:lineRule="auto"/>
      </w:pPr>
      <w:r>
        <w:separator/>
      </w:r>
    </w:p>
  </w:endnote>
  <w:endnote w:type="continuationSeparator" w:id="0">
    <w:p w14:paraId="51301CD4" w14:textId="77777777" w:rsidR="00D41B39" w:rsidRDefault="00D41B39" w:rsidP="00D41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rPr>
      <w:id w:val="-1629081532"/>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14:paraId="6A5F5E44" w14:textId="77777777" w:rsidR="00CC5100" w:rsidRDefault="00CC5100">
        <w:pPr>
          <w:pStyle w:val="Footer"/>
          <w:jc w:val="right"/>
          <w:rPr>
            <w:rFonts w:asciiTheme="majorHAnsi" w:eastAsiaTheme="majorEastAsia" w:hAnsiTheme="majorHAnsi" w:cstheme="majorBidi"/>
            <w:color w:val="4F81BD" w:themeColor="accent1"/>
            <w:sz w:val="40"/>
            <w:szCs w:val="40"/>
          </w:rPr>
        </w:pPr>
        <w:r>
          <w:rPr>
            <w:rFonts w:eastAsiaTheme="minorEastAsia"/>
          </w:rPr>
          <w:fldChar w:fldCharType="begin"/>
        </w:r>
        <w:r>
          <w:instrText xml:space="preserve"> PAGE   \* MERGEFORMAT </w:instrText>
        </w:r>
        <w:r>
          <w:rPr>
            <w:rFonts w:eastAsiaTheme="minorEastAsia"/>
          </w:rPr>
          <w:fldChar w:fldCharType="separate"/>
        </w:r>
        <w:r w:rsidR="00FA6652" w:rsidRPr="00FA6652">
          <w:rPr>
            <w:rFonts w:asciiTheme="majorHAnsi" w:eastAsiaTheme="majorEastAsia" w:hAnsiTheme="majorHAnsi" w:cstheme="majorBidi"/>
            <w:noProof/>
            <w:color w:val="4F81BD" w:themeColor="accent1"/>
            <w:sz w:val="40"/>
            <w:szCs w:val="40"/>
          </w:rPr>
          <w:t>1</w:t>
        </w:r>
        <w:r>
          <w:rPr>
            <w:rFonts w:asciiTheme="majorHAnsi" w:eastAsiaTheme="majorEastAsia" w:hAnsiTheme="majorHAnsi" w:cstheme="majorBidi"/>
            <w:noProof/>
            <w:color w:val="4F81BD" w:themeColor="accent1"/>
            <w:sz w:val="40"/>
            <w:szCs w:val="40"/>
          </w:rPr>
          <w:fldChar w:fldCharType="end"/>
        </w:r>
      </w:p>
    </w:sdtContent>
  </w:sdt>
  <w:p w14:paraId="67B044D8" w14:textId="49CB8246" w:rsidR="00660910" w:rsidRPr="00F95973" w:rsidRDefault="00660910" w:rsidP="00B53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F7C4" w14:textId="77777777" w:rsidR="00D41B39" w:rsidRDefault="00D41B39" w:rsidP="00D41B39">
      <w:pPr>
        <w:spacing w:after="0" w:line="240" w:lineRule="auto"/>
      </w:pPr>
      <w:r>
        <w:separator/>
      </w:r>
    </w:p>
  </w:footnote>
  <w:footnote w:type="continuationSeparator" w:id="0">
    <w:p w14:paraId="50BEABC3" w14:textId="77777777" w:rsidR="00D41B39" w:rsidRDefault="00D41B39" w:rsidP="00D41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8F04" w14:textId="77777777" w:rsidR="00D41B39" w:rsidRPr="00995D72" w:rsidRDefault="00D41B39">
    <w:pPr>
      <w:pStyle w:val="Header"/>
      <w:rPr>
        <w:b/>
        <w:sz w:val="32"/>
        <w:szCs w:val="32"/>
      </w:rPr>
    </w:pPr>
    <w:r w:rsidRPr="00995D72">
      <w:rPr>
        <w:b/>
        <w:noProof/>
        <w:sz w:val="32"/>
        <w:szCs w:val="32"/>
        <w:lang w:eastAsia="en-GB"/>
      </w:rPr>
      <w:drawing>
        <wp:anchor distT="0" distB="0" distL="114300" distR="114300" simplePos="0" relativeHeight="251658240" behindDoc="0" locked="0" layoutInCell="1" allowOverlap="1" wp14:anchorId="06E4AD45" wp14:editId="0DD7DA41">
          <wp:simplePos x="0" y="0"/>
          <wp:positionH relativeFrom="column">
            <wp:posOffset>4800600</wp:posOffset>
          </wp:positionH>
          <wp:positionV relativeFrom="paragraph">
            <wp:posOffset>-306705</wp:posOffset>
          </wp:positionV>
          <wp:extent cx="1591310" cy="567055"/>
          <wp:effectExtent l="0" t="0" r="889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567055"/>
                  </a:xfrm>
                  <a:prstGeom prst="rect">
                    <a:avLst/>
                  </a:prstGeom>
                  <a:noFill/>
                </pic:spPr>
              </pic:pic>
            </a:graphicData>
          </a:graphic>
          <wp14:sizeRelH relativeFrom="page">
            <wp14:pctWidth>0</wp14:pctWidth>
          </wp14:sizeRelH>
          <wp14:sizeRelV relativeFrom="page">
            <wp14:pctHeight>0</wp14:pctHeight>
          </wp14:sizeRelV>
        </wp:anchor>
      </w:drawing>
    </w:r>
    <w:r w:rsidR="00995D72" w:rsidRPr="00995D72">
      <w:rPr>
        <w:b/>
        <w:sz w:val="32"/>
        <w:szCs w:val="32"/>
      </w:rPr>
      <w:t>MENTAL HEALTH ACT 1983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262"/>
    <w:multiLevelType w:val="hybridMultilevel"/>
    <w:tmpl w:val="D14E5DEE"/>
    <w:lvl w:ilvl="0" w:tplc="74EAA4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03D62"/>
    <w:multiLevelType w:val="hybridMultilevel"/>
    <w:tmpl w:val="57CA551C"/>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 w15:restartNumberingAfterBreak="0">
    <w:nsid w:val="06215DDF"/>
    <w:multiLevelType w:val="hybridMultilevel"/>
    <w:tmpl w:val="D8F6E89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E2AF5"/>
    <w:multiLevelType w:val="hybridMultilevel"/>
    <w:tmpl w:val="8DA8D462"/>
    <w:lvl w:ilvl="0" w:tplc="08090003">
      <w:start w:val="1"/>
      <w:numFmt w:val="bullet"/>
      <w:lvlText w:val="o"/>
      <w:lvlJc w:val="left"/>
      <w:pPr>
        <w:ind w:left="1117" w:hanging="360"/>
      </w:pPr>
      <w:rPr>
        <w:rFonts w:ascii="Courier New" w:hAnsi="Courier New" w:cs="Courier New"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4" w15:restartNumberingAfterBreak="0">
    <w:nsid w:val="0A034A70"/>
    <w:multiLevelType w:val="hybridMultilevel"/>
    <w:tmpl w:val="00B43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491ADC"/>
    <w:multiLevelType w:val="hybridMultilevel"/>
    <w:tmpl w:val="418631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420FE"/>
    <w:multiLevelType w:val="multilevel"/>
    <w:tmpl w:val="AED015B4"/>
    <w:lvl w:ilvl="0">
      <w:start w:val="1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9974EA"/>
    <w:multiLevelType w:val="hybridMultilevel"/>
    <w:tmpl w:val="11FEBDCA"/>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AC0605"/>
    <w:multiLevelType w:val="hybridMultilevel"/>
    <w:tmpl w:val="38A2FA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A4362D"/>
    <w:multiLevelType w:val="multilevel"/>
    <w:tmpl w:val="256CF454"/>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BD7CFC"/>
    <w:multiLevelType w:val="hybridMultilevel"/>
    <w:tmpl w:val="41BE64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2E5A61"/>
    <w:multiLevelType w:val="hybridMultilevel"/>
    <w:tmpl w:val="192C2A3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2" w15:restartNumberingAfterBreak="0">
    <w:nsid w:val="1FA069AD"/>
    <w:multiLevelType w:val="hybridMultilevel"/>
    <w:tmpl w:val="DE166F4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D4CA2"/>
    <w:multiLevelType w:val="hybridMultilevel"/>
    <w:tmpl w:val="CC2C717C"/>
    <w:lvl w:ilvl="0" w:tplc="2F58B68E">
      <w:start w:val="1"/>
      <w:numFmt w:val="bullet"/>
      <w:lvlText w:val=""/>
      <w:lvlJc w:val="left"/>
      <w:pPr>
        <w:ind w:left="2062" w:hanging="360"/>
      </w:pPr>
      <w:rPr>
        <w:rFonts w:ascii="Symbol" w:hAnsi="Symbol" w:hint="default"/>
        <w:color w:val="0000FF"/>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14" w15:restartNumberingAfterBreak="0">
    <w:nsid w:val="24B97B55"/>
    <w:multiLevelType w:val="hybridMultilevel"/>
    <w:tmpl w:val="737492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55320B"/>
    <w:multiLevelType w:val="hybridMultilevel"/>
    <w:tmpl w:val="138C4AB2"/>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A0FD7"/>
    <w:multiLevelType w:val="hybridMultilevel"/>
    <w:tmpl w:val="CF42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D01A0"/>
    <w:multiLevelType w:val="hybridMultilevel"/>
    <w:tmpl w:val="293C4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C2531"/>
    <w:multiLevelType w:val="hybridMultilevel"/>
    <w:tmpl w:val="F5E85262"/>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E4436"/>
    <w:multiLevelType w:val="multilevel"/>
    <w:tmpl w:val="30521E7E"/>
    <w:lvl w:ilvl="0">
      <w:start w:val="12"/>
      <w:numFmt w:val="decimal"/>
      <w:lvlText w:val="%1"/>
      <w:lvlJc w:val="left"/>
      <w:pPr>
        <w:ind w:left="465" w:hanging="465"/>
      </w:pPr>
      <w:rPr>
        <w:rFonts w:hint="default"/>
      </w:rPr>
    </w:lvl>
    <w:lvl w:ilvl="1">
      <w:start w:val="1"/>
      <w:numFmt w:val="decimal"/>
      <w:lvlText w:val="%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BD18EE"/>
    <w:multiLevelType w:val="hybridMultilevel"/>
    <w:tmpl w:val="431E37B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35860430"/>
    <w:multiLevelType w:val="hybridMultilevel"/>
    <w:tmpl w:val="E634F7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71A1132"/>
    <w:multiLevelType w:val="hybridMultilevel"/>
    <w:tmpl w:val="B20282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A99328A"/>
    <w:multiLevelType w:val="hybridMultilevel"/>
    <w:tmpl w:val="4C70B5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E74370F"/>
    <w:multiLevelType w:val="hybridMultilevel"/>
    <w:tmpl w:val="CD1C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607152"/>
    <w:multiLevelType w:val="hybridMultilevel"/>
    <w:tmpl w:val="6826D2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3B0C61"/>
    <w:multiLevelType w:val="hybridMultilevel"/>
    <w:tmpl w:val="53D0E7A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5A6E52"/>
    <w:multiLevelType w:val="hybridMultilevel"/>
    <w:tmpl w:val="3A6CB92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8" w15:restartNumberingAfterBreak="0">
    <w:nsid w:val="4F32060A"/>
    <w:multiLevelType w:val="hybridMultilevel"/>
    <w:tmpl w:val="B9E2C922"/>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537483"/>
    <w:multiLevelType w:val="hybridMultilevel"/>
    <w:tmpl w:val="362A60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D2E"/>
    <w:multiLevelType w:val="hybridMultilevel"/>
    <w:tmpl w:val="15408A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7483472"/>
    <w:multiLevelType w:val="hybridMultilevel"/>
    <w:tmpl w:val="8340A53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254263"/>
    <w:multiLevelType w:val="multilevel"/>
    <w:tmpl w:val="37AAE378"/>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2DF5228"/>
    <w:multiLevelType w:val="hybridMultilevel"/>
    <w:tmpl w:val="B8204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F810AA"/>
    <w:multiLevelType w:val="hybridMultilevel"/>
    <w:tmpl w:val="DD209F9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94310C"/>
    <w:multiLevelType w:val="multilevel"/>
    <w:tmpl w:val="8FEA73E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6B9B65D8"/>
    <w:multiLevelType w:val="hybridMultilevel"/>
    <w:tmpl w:val="9FAAD4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EB4376"/>
    <w:multiLevelType w:val="hybridMultilevel"/>
    <w:tmpl w:val="75547EBE"/>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8" w15:restartNumberingAfterBreak="0">
    <w:nsid w:val="6DC566E0"/>
    <w:multiLevelType w:val="hybridMultilevel"/>
    <w:tmpl w:val="F5125A8A"/>
    <w:lvl w:ilvl="0" w:tplc="08090003">
      <w:start w:val="1"/>
      <w:numFmt w:val="bullet"/>
      <w:lvlText w:val="o"/>
      <w:lvlJc w:val="left"/>
      <w:pPr>
        <w:ind w:left="1117" w:hanging="360"/>
      </w:pPr>
      <w:rPr>
        <w:rFonts w:ascii="Courier New" w:hAnsi="Courier New" w:cs="Courier New"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9" w15:restartNumberingAfterBreak="0">
    <w:nsid w:val="6E143CAD"/>
    <w:multiLevelType w:val="multilevel"/>
    <w:tmpl w:val="FD2C106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25444D"/>
    <w:multiLevelType w:val="hybridMultilevel"/>
    <w:tmpl w:val="67DE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C00959"/>
    <w:multiLevelType w:val="hybridMultilevel"/>
    <w:tmpl w:val="A2FE8A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1510AB5"/>
    <w:multiLevelType w:val="hybridMultilevel"/>
    <w:tmpl w:val="DFFA018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915"/>
    <w:multiLevelType w:val="hybridMultilevel"/>
    <w:tmpl w:val="20DAAAD0"/>
    <w:lvl w:ilvl="0" w:tplc="43E055C0">
      <w:start w:val="1"/>
      <w:numFmt w:val="lowerRoman"/>
      <w:lvlText w:val="%1)"/>
      <w:lvlJc w:val="left"/>
      <w:pPr>
        <w:ind w:left="1560" w:hanging="72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4" w15:restartNumberingAfterBreak="0">
    <w:nsid w:val="74750276"/>
    <w:multiLevelType w:val="hybridMultilevel"/>
    <w:tmpl w:val="211A67F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004A6A"/>
    <w:multiLevelType w:val="hybridMultilevel"/>
    <w:tmpl w:val="8F729C3E"/>
    <w:lvl w:ilvl="0" w:tplc="08090001">
      <w:start w:val="1"/>
      <w:numFmt w:val="bullet"/>
      <w:lvlText w:val=""/>
      <w:lvlJc w:val="left"/>
      <w:pPr>
        <w:ind w:left="720" w:hanging="360"/>
      </w:pPr>
      <w:rPr>
        <w:rFonts w:ascii="Symbol" w:hAnsi="Symbol" w:hint="default"/>
      </w:rPr>
    </w:lvl>
    <w:lvl w:ilvl="1" w:tplc="8C28595C">
      <w:start w:val="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246DAA"/>
    <w:multiLevelType w:val="hybridMultilevel"/>
    <w:tmpl w:val="B774538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7" w15:restartNumberingAfterBreak="0">
    <w:nsid w:val="7CBF6C35"/>
    <w:multiLevelType w:val="hybridMultilevel"/>
    <w:tmpl w:val="80549B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92847427">
    <w:abstractNumId w:val="13"/>
  </w:num>
  <w:num w:numId="2" w16cid:durableId="807556187">
    <w:abstractNumId w:val="40"/>
  </w:num>
  <w:num w:numId="3" w16cid:durableId="163785324">
    <w:abstractNumId w:val="32"/>
  </w:num>
  <w:num w:numId="4" w16cid:durableId="1731807132">
    <w:abstractNumId w:val="17"/>
  </w:num>
  <w:num w:numId="5" w16cid:durableId="1295868620">
    <w:abstractNumId w:val="9"/>
  </w:num>
  <w:num w:numId="6" w16cid:durableId="1745910894">
    <w:abstractNumId w:val="6"/>
  </w:num>
  <w:num w:numId="7" w16cid:durableId="2017270022">
    <w:abstractNumId w:val="2"/>
  </w:num>
  <w:num w:numId="8" w16cid:durableId="617569582">
    <w:abstractNumId w:val="19"/>
  </w:num>
  <w:num w:numId="9" w16cid:durableId="1038699036">
    <w:abstractNumId w:val="39"/>
  </w:num>
  <w:num w:numId="10" w16cid:durableId="399329572">
    <w:abstractNumId w:val="29"/>
  </w:num>
  <w:num w:numId="11" w16cid:durableId="1302034357">
    <w:abstractNumId w:val="38"/>
  </w:num>
  <w:num w:numId="12" w16cid:durableId="1873956872">
    <w:abstractNumId w:val="41"/>
  </w:num>
  <w:num w:numId="13" w16cid:durableId="630676798">
    <w:abstractNumId w:val="47"/>
  </w:num>
  <w:num w:numId="14" w16cid:durableId="1811357553">
    <w:abstractNumId w:val="24"/>
  </w:num>
  <w:num w:numId="15" w16cid:durableId="1485439303">
    <w:abstractNumId w:val="46"/>
  </w:num>
  <w:num w:numId="16" w16cid:durableId="377168805">
    <w:abstractNumId w:val="4"/>
  </w:num>
  <w:num w:numId="17" w16cid:durableId="1418207601">
    <w:abstractNumId w:val="3"/>
  </w:num>
  <w:num w:numId="18" w16cid:durableId="633607596">
    <w:abstractNumId w:val="42"/>
  </w:num>
  <w:num w:numId="19" w16cid:durableId="1009798894">
    <w:abstractNumId w:val="37"/>
  </w:num>
  <w:num w:numId="20" w16cid:durableId="471168874">
    <w:abstractNumId w:val="28"/>
  </w:num>
  <w:num w:numId="21" w16cid:durableId="2038115532">
    <w:abstractNumId w:val="23"/>
  </w:num>
  <w:num w:numId="22" w16cid:durableId="1776635110">
    <w:abstractNumId w:val="8"/>
  </w:num>
  <w:num w:numId="23" w16cid:durableId="1021204113">
    <w:abstractNumId w:val="16"/>
  </w:num>
  <w:num w:numId="24" w16cid:durableId="290408760">
    <w:abstractNumId w:val="33"/>
  </w:num>
  <w:num w:numId="25" w16cid:durableId="182936775">
    <w:abstractNumId w:val="22"/>
  </w:num>
  <w:num w:numId="26" w16cid:durableId="958101462">
    <w:abstractNumId w:val="12"/>
  </w:num>
  <w:num w:numId="27" w16cid:durableId="714087966">
    <w:abstractNumId w:val="25"/>
  </w:num>
  <w:num w:numId="28" w16cid:durableId="2010525443">
    <w:abstractNumId w:val="26"/>
  </w:num>
  <w:num w:numId="29" w16cid:durableId="1486236765">
    <w:abstractNumId w:val="36"/>
  </w:num>
  <w:num w:numId="30" w16cid:durableId="332490910">
    <w:abstractNumId w:val="15"/>
  </w:num>
  <w:num w:numId="31" w16cid:durableId="1545601418">
    <w:abstractNumId w:val="18"/>
  </w:num>
  <w:num w:numId="32" w16cid:durableId="691567728">
    <w:abstractNumId w:val="7"/>
  </w:num>
  <w:num w:numId="33" w16cid:durableId="1303073633">
    <w:abstractNumId w:val="34"/>
  </w:num>
  <w:num w:numId="34" w16cid:durableId="618755101">
    <w:abstractNumId w:val="31"/>
  </w:num>
  <w:num w:numId="35" w16cid:durableId="1172572889">
    <w:abstractNumId w:val="14"/>
  </w:num>
  <w:num w:numId="36" w16cid:durableId="604584200">
    <w:abstractNumId w:val="5"/>
  </w:num>
  <w:num w:numId="37" w16cid:durableId="1367564039">
    <w:abstractNumId w:val="44"/>
  </w:num>
  <w:num w:numId="38" w16cid:durableId="1507819428">
    <w:abstractNumId w:val="10"/>
  </w:num>
  <w:num w:numId="39" w16cid:durableId="367225107">
    <w:abstractNumId w:val="35"/>
  </w:num>
  <w:num w:numId="40" w16cid:durableId="2059164391">
    <w:abstractNumId w:val="45"/>
  </w:num>
  <w:num w:numId="41" w16cid:durableId="1449549580">
    <w:abstractNumId w:val="27"/>
  </w:num>
  <w:num w:numId="42" w16cid:durableId="564679997">
    <w:abstractNumId w:val="0"/>
  </w:num>
  <w:num w:numId="43" w16cid:durableId="1013653538">
    <w:abstractNumId w:val="20"/>
  </w:num>
  <w:num w:numId="44" w16cid:durableId="1017540347">
    <w:abstractNumId w:val="11"/>
  </w:num>
  <w:num w:numId="45" w16cid:durableId="710301691">
    <w:abstractNumId w:val="30"/>
  </w:num>
  <w:num w:numId="46" w16cid:durableId="518354000">
    <w:abstractNumId w:val="21"/>
  </w:num>
  <w:num w:numId="47" w16cid:durableId="661278595">
    <w:abstractNumId w:val="1"/>
  </w:num>
  <w:num w:numId="48" w16cid:durableId="89786372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39"/>
    <w:rsid w:val="00001D5B"/>
    <w:rsid w:val="000160FA"/>
    <w:rsid w:val="00095753"/>
    <w:rsid w:val="000A25BE"/>
    <w:rsid w:val="00113681"/>
    <w:rsid w:val="00166756"/>
    <w:rsid w:val="002017C6"/>
    <w:rsid w:val="002062F1"/>
    <w:rsid w:val="002117AD"/>
    <w:rsid w:val="00251AC8"/>
    <w:rsid w:val="00275A9E"/>
    <w:rsid w:val="00292787"/>
    <w:rsid w:val="002B0390"/>
    <w:rsid w:val="002C3931"/>
    <w:rsid w:val="00302D18"/>
    <w:rsid w:val="00306CA8"/>
    <w:rsid w:val="00341AF6"/>
    <w:rsid w:val="00373FCB"/>
    <w:rsid w:val="003810A7"/>
    <w:rsid w:val="003F5C93"/>
    <w:rsid w:val="00442B1C"/>
    <w:rsid w:val="00495672"/>
    <w:rsid w:val="004F055E"/>
    <w:rsid w:val="005C2679"/>
    <w:rsid w:val="005F7887"/>
    <w:rsid w:val="00602AD8"/>
    <w:rsid w:val="006066E8"/>
    <w:rsid w:val="00632AE4"/>
    <w:rsid w:val="006374D2"/>
    <w:rsid w:val="00656CFA"/>
    <w:rsid w:val="00660910"/>
    <w:rsid w:val="006C6E88"/>
    <w:rsid w:val="0074603B"/>
    <w:rsid w:val="00772BFD"/>
    <w:rsid w:val="007E4B16"/>
    <w:rsid w:val="008245F9"/>
    <w:rsid w:val="008404C4"/>
    <w:rsid w:val="009352BF"/>
    <w:rsid w:val="00972F64"/>
    <w:rsid w:val="00995D72"/>
    <w:rsid w:val="009A18C9"/>
    <w:rsid w:val="009F645E"/>
    <w:rsid w:val="00A500C2"/>
    <w:rsid w:val="00A706E2"/>
    <w:rsid w:val="00AB3386"/>
    <w:rsid w:val="00AD50D2"/>
    <w:rsid w:val="00B377A8"/>
    <w:rsid w:val="00B53ACC"/>
    <w:rsid w:val="00B6667E"/>
    <w:rsid w:val="00BB7586"/>
    <w:rsid w:val="00C0193C"/>
    <w:rsid w:val="00C14DAF"/>
    <w:rsid w:val="00C37B1B"/>
    <w:rsid w:val="00CC5100"/>
    <w:rsid w:val="00CF19E0"/>
    <w:rsid w:val="00D067A1"/>
    <w:rsid w:val="00D24644"/>
    <w:rsid w:val="00D41B39"/>
    <w:rsid w:val="00D54328"/>
    <w:rsid w:val="00D54A98"/>
    <w:rsid w:val="00DF53F1"/>
    <w:rsid w:val="00E45DEC"/>
    <w:rsid w:val="00E60839"/>
    <w:rsid w:val="00E8535C"/>
    <w:rsid w:val="00E87585"/>
    <w:rsid w:val="00EF73E7"/>
    <w:rsid w:val="00F03864"/>
    <w:rsid w:val="00F52AC3"/>
    <w:rsid w:val="00F95973"/>
    <w:rsid w:val="00FA6652"/>
    <w:rsid w:val="00FE0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ED8992"/>
  <w15:docId w15:val="{7F6E2881-C9D4-4EAA-BF54-F3B66B9F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B39"/>
  </w:style>
  <w:style w:type="paragraph" w:styleId="Footer">
    <w:name w:val="footer"/>
    <w:basedOn w:val="Normal"/>
    <w:link w:val="FooterChar"/>
    <w:uiPriority w:val="99"/>
    <w:unhideWhenUsed/>
    <w:rsid w:val="00D41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B39"/>
  </w:style>
  <w:style w:type="paragraph" w:styleId="BalloonText">
    <w:name w:val="Balloon Text"/>
    <w:basedOn w:val="Normal"/>
    <w:link w:val="BalloonTextChar"/>
    <w:uiPriority w:val="99"/>
    <w:semiHidden/>
    <w:unhideWhenUsed/>
    <w:rsid w:val="00D41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B39"/>
    <w:rPr>
      <w:rFonts w:ascii="Tahoma" w:hAnsi="Tahoma" w:cs="Tahoma"/>
      <w:sz w:val="16"/>
      <w:szCs w:val="16"/>
    </w:rPr>
  </w:style>
  <w:style w:type="paragraph" w:styleId="ListParagraph">
    <w:name w:val="List Paragraph"/>
    <w:basedOn w:val="Normal"/>
    <w:uiPriority w:val="34"/>
    <w:qFormat/>
    <w:rsid w:val="00995D72"/>
    <w:pPr>
      <w:widowControl w:val="0"/>
      <w:ind w:left="720"/>
      <w:contextualSpacing/>
    </w:pPr>
    <w:rPr>
      <w:lang w:val="en-US"/>
    </w:rPr>
  </w:style>
  <w:style w:type="character" w:styleId="CommentReference">
    <w:name w:val="annotation reference"/>
    <w:basedOn w:val="DefaultParagraphFont"/>
    <w:uiPriority w:val="99"/>
    <w:semiHidden/>
    <w:unhideWhenUsed/>
    <w:rsid w:val="00995D72"/>
    <w:rPr>
      <w:sz w:val="16"/>
      <w:szCs w:val="16"/>
    </w:rPr>
  </w:style>
  <w:style w:type="paragraph" w:styleId="CommentText">
    <w:name w:val="annotation text"/>
    <w:basedOn w:val="Normal"/>
    <w:link w:val="CommentTextChar"/>
    <w:uiPriority w:val="99"/>
    <w:semiHidden/>
    <w:unhideWhenUsed/>
    <w:rsid w:val="00995D72"/>
    <w:pPr>
      <w:spacing w:after="0" w:line="240" w:lineRule="auto"/>
    </w:pPr>
    <w:rPr>
      <w:sz w:val="20"/>
      <w:szCs w:val="20"/>
    </w:rPr>
  </w:style>
  <w:style w:type="character" w:customStyle="1" w:styleId="CommentTextChar">
    <w:name w:val="Comment Text Char"/>
    <w:basedOn w:val="DefaultParagraphFont"/>
    <w:link w:val="CommentText"/>
    <w:uiPriority w:val="99"/>
    <w:semiHidden/>
    <w:rsid w:val="00995D72"/>
    <w:rPr>
      <w:sz w:val="20"/>
      <w:szCs w:val="20"/>
    </w:rPr>
  </w:style>
  <w:style w:type="character" w:styleId="Hyperlink">
    <w:name w:val="Hyperlink"/>
    <w:basedOn w:val="DefaultParagraphFont"/>
    <w:uiPriority w:val="99"/>
    <w:unhideWhenUsed/>
    <w:rsid w:val="00442B1C"/>
    <w:rPr>
      <w:color w:val="0000FF" w:themeColor="hyperlink"/>
      <w:u w:val="single"/>
    </w:rPr>
  </w:style>
  <w:style w:type="paragraph" w:styleId="FootnoteText">
    <w:name w:val="footnote text"/>
    <w:basedOn w:val="Normal"/>
    <w:link w:val="FootnoteTextChar"/>
    <w:uiPriority w:val="99"/>
    <w:unhideWhenUsed/>
    <w:rsid w:val="00A500C2"/>
    <w:pPr>
      <w:spacing w:after="0" w:line="240" w:lineRule="auto"/>
    </w:pPr>
    <w:rPr>
      <w:sz w:val="20"/>
      <w:szCs w:val="20"/>
    </w:rPr>
  </w:style>
  <w:style w:type="character" w:customStyle="1" w:styleId="FootnoteTextChar">
    <w:name w:val="Footnote Text Char"/>
    <w:basedOn w:val="DefaultParagraphFont"/>
    <w:link w:val="FootnoteText"/>
    <w:uiPriority w:val="99"/>
    <w:rsid w:val="00A500C2"/>
    <w:rPr>
      <w:sz w:val="20"/>
      <w:szCs w:val="20"/>
    </w:rPr>
  </w:style>
  <w:style w:type="character" w:styleId="FootnoteReference">
    <w:name w:val="footnote reference"/>
    <w:rsid w:val="00A500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2BDE75156B7F4CA22238E871FFB674" ma:contentTypeVersion="5" ma:contentTypeDescription="Create a new document." ma:contentTypeScope="" ma:versionID="adc9b4a366ebbed24e316224324ca523">
  <xsd:schema xmlns:xsd="http://www.w3.org/2001/XMLSchema" xmlns:xs="http://www.w3.org/2001/XMLSchema" xmlns:p="http://schemas.microsoft.com/office/2006/metadata/properties" xmlns:ns2="d631bd51-4307-438d-b205-60f89387361b" xmlns:ns3="182c8f95-4b42-4fd5-aa69-5c9f7cdc8213" targetNamespace="http://schemas.microsoft.com/office/2006/metadata/properties" ma:root="true" ma:fieldsID="ab6f4ced91fdedc1cb9dbd3783475869" ns2:_="" ns3:_="">
    <xsd:import namespace="d631bd51-4307-438d-b205-60f89387361b"/>
    <xsd:import namespace="182c8f95-4b42-4fd5-aa69-5c9f7cdc82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1bd51-4307-438d-b205-60f893873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c8f95-4b42-4fd5-aa69-5c9f7cdc82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ACF7D1-1DDA-48C4-B188-1DCE86EF2FA1}">
  <ds:schemaRefs>
    <ds:schemaRef ds:uri="http://schemas.microsoft.com/sharepoint/v3/contenttype/forms"/>
  </ds:schemaRefs>
</ds:datastoreItem>
</file>

<file path=customXml/itemProps2.xml><?xml version="1.0" encoding="utf-8"?>
<ds:datastoreItem xmlns:ds="http://schemas.openxmlformats.org/officeDocument/2006/customXml" ds:itemID="{5302F9B6-177F-49E3-B34E-82F04FD5C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1bd51-4307-438d-b205-60f89387361b"/>
    <ds:schemaRef ds:uri="182c8f95-4b42-4fd5-aa69-5c9f7cdc8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D1B51-4D0A-488F-8459-8B5E928F03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2797</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Didier</dc:creator>
  <cp:lastModifiedBy>Ann Akuamoah</cp:lastModifiedBy>
  <cp:revision>14</cp:revision>
  <dcterms:created xsi:type="dcterms:W3CDTF">2021-09-02T16:08:00Z</dcterms:created>
  <dcterms:modified xsi:type="dcterms:W3CDTF">2023-09-04T11:30:00Z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539453a3-0ba9-4589-bde7-7963fc5beb4e</vt:lpwstr>
  </property>
  <property fmtid="{D5CDD505-2E9C-101B-9397-08002B2CF9AE}" pid="3" name="ContentTypeId">
    <vt:lpwstr>0x010100542BDE75156B7F4CA22238E871FFB674</vt:lpwstr>
  </property>
</Properties>
</file>