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661"/>
        <w:tblW w:w="9889" w:type="dxa"/>
        <w:tblBorders>
          <w:top w:val="thickThinSmallGap" w:sz="18" w:space="0" w:color="auto"/>
          <w:left w:val="thickThinSmallGap" w:sz="18" w:space="0" w:color="auto"/>
          <w:bottom w:val="thinThickSmallGap" w:sz="18" w:space="0" w:color="auto"/>
          <w:right w:val="thinThickSmallGap" w:sz="18" w:space="0" w:color="auto"/>
          <w:insideH w:val="single" w:sz="6" w:space="0" w:color="auto"/>
          <w:insideV w:val="single" w:sz="6" w:space="0" w:color="auto"/>
        </w:tblBorders>
        <w:tblLayout w:type="fixed"/>
        <w:tblLook w:val="04A0" w:firstRow="1" w:lastRow="0" w:firstColumn="1" w:lastColumn="0" w:noHBand="0" w:noVBand="1"/>
      </w:tblPr>
      <w:tblGrid>
        <w:gridCol w:w="2802"/>
        <w:gridCol w:w="3685"/>
        <w:gridCol w:w="3402"/>
      </w:tblGrid>
      <w:tr w:rsidR="0024389B" w:rsidRPr="00013A70" w14:paraId="295C4ED8" w14:textId="77777777" w:rsidTr="0002375A">
        <w:trPr>
          <w:trHeight w:val="494"/>
        </w:trPr>
        <w:tc>
          <w:tcPr>
            <w:tcW w:w="2802" w:type="dxa"/>
            <w:tcBorders>
              <w:right w:val="single" w:sz="4" w:space="0" w:color="auto"/>
            </w:tcBorders>
            <w:vAlign w:val="center"/>
          </w:tcPr>
          <w:p w14:paraId="17E3703F" w14:textId="77777777" w:rsidR="0024389B" w:rsidRPr="00013A70" w:rsidRDefault="0024389B" w:rsidP="009C49B8">
            <w:pPr>
              <w:rPr>
                <w:rFonts w:ascii="Arial" w:hAnsi="Arial" w:cs="Arial"/>
              </w:rPr>
            </w:pPr>
            <w:r w:rsidRPr="00013A70">
              <w:rPr>
                <w:rFonts w:ascii="Arial" w:hAnsi="Arial" w:cs="Arial"/>
              </w:rPr>
              <w:t>Title of Policy</w:t>
            </w:r>
          </w:p>
        </w:tc>
        <w:tc>
          <w:tcPr>
            <w:tcW w:w="3685" w:type="dxa"/>
            <w:tcBorders>
              <w:left w:val="single" w:sz="4" w:space="0" w:color="auto"/>
              <w:right w:val="single" w:sz="4" w:space="0" w:color="auto"/>
            </w:tcBorders>
            <w:vAlign w:val="center"/>
          </w:tcPr>
          <w:p w14:paraId="774613B0" w14:textId="269E214D" w:rsidR="008F41F6" w:rsidRPr="008F41F6" w:rsidRDefault="008F41F6" w:rsidP="008F41F6">
            <w:pPr>
              <w:pStyle w:val="Heading1"/>
              <w:rPr>
                <w:rFonts w:ascii="Arial" w:hAnsi="Arial" w:cs="Arial"/>
                <w:b w:val="0"/>
                <w:bCs w:val="0"/>
                <w:sz w:val="22"/>
                <w:szCs w:val="22"/>
              </w:rPr>
            </w:pPr>
            <w:r w:rsidRPr="008F41F6">
              <w:rPr>
                <w:rFonts w:ascii="Arial" w:hAnsi="Arial" w:cs="Arial"/>
                <w:b w:val="0"/>
                <w:bCs w:val="0"/>
                <w:sz w:val="22"/>
                <w:szCs w:val="22"/>
              </w:rPr>
              <w:t>Inter-Agency Policy for the Assessment of People Detained Under Section 136 of the Mental Health Act</w:t>
            </w:r>
          </w:p>
          <w:p w14:paraId="0B55CD8C" w14:textId="77777777" w:rsidR="0024389B" w:rsidRPr="00013A70" w:rsidRDefault="0024389B" w:rsidP="00C61FEB">
            <w:pPr>
              <w:rPr>
                <w:rFonts w:ascii="Arial" w:hAnsi="Arial" w:cs="Arial"/>
              </w:rPr>
            </w:pPr>
          </w:p>
        </w:tc>
        <w:tc>
          <w:tcPr>
            <w:tcW w:w="3402" w:type="dxa"/>
            <w:vMerge w:val="restart"/>
            <w:tcBorders>
              <w:left w:val="single" w:sz="4" w:space="0" w:color="auto"/>
            </w:tcBorders>
          </w:tcPr>
          <w:p w14:paraId="75BB3139" w14:textId="6D329E80" w:rsidR="0024389B" w:rsidRPr="00013A70" w:rsidRDefault="007B3FAC" w:rsidP="007B3FAC">
            <w:pPr>
              <w:jc w:val="right"/>
            </w:pPr>
            <w:r w:rsidRPr="00013A70">
              <w:rPr>
                <w:noProof/>
                <w:lang w:eastAsia="en-GB"/>
              </w:rPr>
              <w:drawing>
                <wp:inline distT="0" distB="0" distL="0" distR="0" wp14:anchorId="35AA93DA" wp14:editId="0AB3A3D5">
                  <wp:extent cx="2034833" cy="688768"/>
                  <wp:effectExtent l="0" t="0" r="3810" b="0"/>
                  <wp:docPr id="2" name="Picture 2" descr="C:\Users\gladwins\AppData\Local\Microsoft\Windows\Temporary Internet Files\Content.Outlook\NWSRXSGC\NELFT logo RGB (3).jpg"/>
                  <wp:cNvGraphicFramePr/>
                  <a:graphic xmlns:a="http://schemas.openxmlformats.org/drawingml/2006/main">
                    <a:graphicData uri="http://schemas.openxmlformats.org/drawingml/2006/picture">
                      <pic:pic xmlns:pic="http://schemas.openxmlformats.org/drawingml/2006/picture">
                        <pic:nvPicPr>
                          <pic:cNvPr id="6" name="Picture 6" descr="C:\Users\gladwins\AppData\Local\Microsoft\Windows\Temporary Internet Files\Content.Outlook\NWSRXSGC\NELFT logo RGB (3).jp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9108" cy="693600"/>
                          </a:xfrm>
                          <a:prstGeom prst="rect">
                            <a:avLst/>
                          </a:prstGeom>
                          <a:noFill/>
                          <a:ln>
                            <a:noFill/>
                          </a:ln>
                        </pic:spPr>
                      </pic:pic>
                    </a:graphicData>
                  </a:graphic>
                </wp:inline>
              </w:drawing>
            </w:r>
          </w:p>
        </w:tc>
      </w:tr>
      <w:tr w:rsidR="0024389B" w:rsidRPr="00013A70" w14:paraId="3A49A7AE" w14:textId="77777777" w:rsidTr="0093219B">
        <w:trPr>
          <w:trHeight w:val="846"/>
        </w:trPr>
        <w:tc>
          <w:tcPr>
            <w:tcW w:w="2802" w:type="dxa"/>
            <w:tcBorders>
              <w:right w:val="single" w:sz="4" w:space="0" w:color="auto"/>
            </w:tcBorders>
            <w:vAlign w:val="center"/>
          </w:tcPr>
          <w:p w14:paraId="5549871D" w14:textId="77777777" w:rsidR="0024389B" w:rsidRPr="00013A70" w:rsidRDefault="0024389B" w:rsidP="009C49B8">
            <w:pPr>
              <w:rPr>
                <w:rFonts w:ascii="Arial" w:hAnsi="Arial" w:cs="Arial"/>
              </w:rPr>
            </w:pPr>
            <w:r w:rsidRPr="00013A70">
              <w:rPr>
                <w:rFonts w:ascii="Arial" w:hAnsi="Arial" w:cs="Arial"/>
              </w:rPr>
              <w:t>Lead executive director:</w:t>
            </w:r>
          </w:p>
        </w:tc>
        <w:tc>
          <w:tcPr>
            <w:tcW w:w="3685" w:type="dxa"/>
            <w:tcBorders>
              <w:left w:val="single" w:sz="4" w:space="0" w:color="auto"/>
              <w:right w:val="single" w:sz="4" w:space="0" w:color="auto"/>
            </w:tcBorders>
            <w:vAlign w:val="center"/>
          </w:tcPr>
          <w:p w14:paraId="5D0F8A3A" w14:textId="70BF7C3C" w:rsidR="006D4481" w:rsidRPr="006D4481" w:rsidRDefault="00906432" w:rsidP="006D4481">
            <w:pPr>
              <w:rPr>
                <w:rFonts w:ascii="Arial" w:hAnsi="Arial" w:cs="Arial"/>
                <w:b/>
                <w:bCs/>
              </w:rPr>
            </w:pPr>
            <w:r>
              <w:rPr>
                <w:rFonts w:ascii="Arial" w:eastAsia="Times New Roman" w:hAnsi="Arial" w:cs="Arial"/>
                <w:lang w:eastAsia="en-GB"/>
              </w:rPr>
              <w:t xml:space="preserve">Wellington Makala, </w:t>
            </w:r>
            <w:r w:rsidR="006D4481" w:rsidRPr="006D4481">
              <w:rPr>
                <w:rFonts w:ascii="Arial" w:hAnsi="Arial" w:cs="Arial"/>
              </w:rPr>
              <w:t>Executive Chief Nursing Officer/Executive Director AHP &amp; Psychological Professions</w:t>
            </w:r>
            <w:r w:rsidR="006D4481" w:rsidRPr="006D4481">
              <w:rPr>
                <w:rFonts w:ascii="Arial" w:hAnsi="Arial" w:cs="Arial"/>
                <w:b/>
                <w:bCs/>
              </w:rPr>
              <w:t xml:space="preserve">  </w:t>
            </w:r>
          </w:p>
          <w:p w14:paraId="00D14ACA" w14:textId="3836C7E2" w:rsidR="0024389B" w:rsidRPr="00013A70" w:rsidRDefault="0024389B" w:rsidP="00C61FEB">
            <w:pPr>
              <w:rPr>
                <w:rFonts w:ascii="Arial" w:eastAsia="Times New Roman" w:hAnsi="Arial" w:cs="Arial"/>
                <w:lang w:eastAsia="en-GB"/>
              </w:rPr>
            </w:pPr>
          </w:p>
        </w:tc>
        <w:tc>
          <w:tcPr>
            <w:tcW w:w="3402" w:type="dxa"/>
            <w:vMerge/>
            <w:tcBorders>
              <w:left w:val="single" w:sz="4" w:space="0" w:color="auto"/>
            </w:tcBorders>
          </w:tcPr>
          <w:p w14:paraId="782EE665" w14:textId="77777777" w:rsidR="0024389B" w:rsidRPr="00013A70" w:rsidRDefault="0024389B" w:rsidP="00001D3F"/>
        </w:tc>
      </w:tr>
      <w:tr w:rsidR="0024389B" w:rsidRPr="00013A70" w14:paraId="77ADB0D6" w14:textId="77777777" w:rsidTr="0002375A">
        <w:trPr>
          <w:trHeight w:val="674"/>
        </w:trPr>
        <w:tc>
          <w:tcPr>
            <w:tcW w:w="2802" w:type="dxa"/>
            <w:vAlign w:val="center"/>
          </w:tcPr>
          <w:p w14:paraId="05C52E37" w14:textId="77777777" w:rsidR="0024389B" w:rsidRPr="00013A70" w:rsidRDefault="0024389B" w:rsidP="009C49B8">
            <w:pPr>
              <w:rPr>
                <w:rFonts w:ascii="Arial" w:hAnsi="Arial" w:cs="Arial"/>
              </w:rPr>
            </w:pPr>
            <w:r w:rsidRPr="00013A70">
              <w:rPr>
                <w:rFonts w:ascii="Arial" w:hAnsi="Arial" w:cs="Arial"/>
              </w:rPr>
              <w:t>Name of originator / author and job title:</w:t>
            </w:r>
          </w:p>
        </w:tc>
        <w:tc>
          <w:tcPr>
            <w:tcW w:w="3685" w:type="dxa"/>
            <w:tcBorders>
              <w:right w:val="single" w:sz="4" w:space="0" w:color="auto"/>
            </w:tcBorders>
            <w:vAlign w:val="center"/>
          </w:tcPr>
          <w:p w14:paraId="788AB517" w14:textId="32EEAFD5" w:rsidR="0024389B" w:rsidRPr="00013A70" w:rsidRDefault="00906432" w:rsidP="00C61FEB">
            <w:pPr>
              <w:rPr>
                <w:rFonts w:ascii="Arial" w:hAnsi="Arial" w:cs="Arial"/>
              </w:rPr>
            </w:pPr>
            <w:r>
              <w:rPr>
                <w:rFonts w:ascii="Arial" w:hAnsi="Arial" w:cs="Arial"/>
              </w:rPr>
              <w:t xml:space="preserve">Robert Keys, Head of Mental Health Legislation </w:t>
            </w:r>
          </w:p>
        </w:tc>
        <w:tc>
          <w:tcPr>
            <w:tcW w:w="3402" w:type="dxa"/>
            <w:vMerge w:val="restart"/>
            <w:tcBorders>
              <w:left w:val="single" w:sz="4" w:space="0" w:color="auto"/>
            </w:tcBorders>
          </w:tcPr>
          <w:p w14:paraId="7C522DA3" w14:textId="49F77B9A" w:rsidR="0024389B" w:rsidRPr="00013A70" w:rsidRDefault="0093219B" w:rsidP="00001D3F">
            <w:r w:rsidRPr="00013A70">
              <w:rPr>
                <w:rFonts w:ascii="Arial" w:hAnsi="Arial" w:cs="Arial"/>
                <w:noProof/>
                <w:lang w:eastAsia="en-GB"/>
              </w:rPr>
              <w:drawing>
                <wp:anchor distT="0" distB="0" distL="114300" distR="114300" simplePos="0" relativeHeight="251659264" behindDoc="0" locked="0" layoutInCell="1" allowOverlap="1" wp14:anchorId="750B4EDB" wp14:editId="6735F088">
                  <wp:simplePos x="0" y="0"/>
                  <wp:positionH relativeFrom="column">
                    <wp:posOffset>91111</wp:posOffset>
                  </wp:positionH>
                  <wp:positionV relativeFrom="paragraph">
                    <wp:posOffset>5163</wp:posOffset>
                  </wp:positionV>
                  <wp:extent cx="1750793" cy="285008"/>
                  <wp:effectExtent l="0" t="0" r="190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t="33736" b="31025"/>
                          <a:stretch/>
                        </pic:blipFill>
                        <pic:spPr bwMode="auto">
                          <a:xfrm>
                            <a:off x="0" y="0"/>
                            <a:ext cx="1750793" cy="28500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24389B" w:rsidRPr="00013A70" w14:paraId="4788C8E0" w14:textId="77777777" w:rsidTr="0002375A">
        <w:trPr>
          <w:trHeight w:val="542"/>
        </w:trPr>
        <w:tc>
          <w:tcPr>
            <w:tcW w:w="2802" w:type="dxa"/>
            <w:vAlign w:val="center"/>
          </w:tcPr>
          <w:p w14:paraId="5D65EDDD" w14:textId="77777777" w:rsidR="0024389B" w:rsidRPr="00013A70" w:rsidRDefault="0024389B" w:rsidP="009C49B8">
            <w:pPr>
              <w:rPr>
                <w:rFonts w:ascii="Arial" w:eastAsia="Times New Roman" w:hAnsi="Arial" w:cs="Arial"/>
                <w:lang w:eastAsia="en-GB"/>
              </w:rPr>
            </w:pPr>
            <w:r w:rsidRPr="00013A70">
              <w:rPr>
                <w:rFonts w:ascii="Arial" w:eastAsia="Times New Roman" w:hAnsi="Arial" w:cs="Arial"/>
                <w:lang w:eastAsia="en-GB"/>
              </w:rPr>
              <w:t>Approved by:</w:t>
            </w:r>
          </w:p>
        </w:tc>
        <w:tc>
          <w:tcPr>
            <w:tcW w:w="3685" w:type="dxa"/>
            <w:tcBorders>
              <w:right w:val="single" w:sz="4" w:space="0" w:color="auto"/>
            </w:tcBorders>
            <w:vAlign w:val="center"/>
          </w:tcPr>
          <w:p w14:paraId="2A631552" w14:textId="19EBDAB0" w:rsidR="0024389B" w:rsidRPr="00013A70" w:rsidRDefault="0024389B" w:rsidP="00C61FEB">
            <w:pPr>
              <w:rPr>
                <w:rFonts w:ascii="Arial" w:eastAsia="Times New Roman" w:hAnsi="Arial" w:cs="Arial"/>
                <w:lang w:eastAsia="en-GB"/>
              </w:rPr>
            </w:pPr>
          </w:p>
        </w:tc>
        <w:tc>
          <w:tcPr>
            <w:tcW w:w="3402" w:type="dxa"/>
            <w:vMerge/>
            <w:tcBorders>
              <w:left w:val="single" w:sz="4" w:space="0" w:color="auto"/>
            </w:tcBorders>
          </w:tcPr>
          <w:p w14:paraId="3635C30E" w14:textId="77777777" w:rsidR="0024389B" w:rsidRPr="00013A70" w:rsidRDefault="0024389B" w:rsidP="00001D3F">
            <w:pPr>
              <w:rPr>
                <w:rFonts w:ascii="Arial" w:eastAsia="Times New Roman" w:hAnsi="Arial" w:cs="Arial"/>
                <w:lang w:eastAsia="en-GB"/>
              </w:rPr>
            </w:pPr>
          </w:p>
        </w:tc>
      </w:tr>
      <w:tr w:rsidR="0024389B" w:rsidRPr="00013A70" w14:paraId="1F93BD06" w14:textId="77777777" w:rsidTr="0002375A">
        <w:trPr>
          <w:trHeight w:val="578"/>
        </w:trPr>
        <w:tc>
          <w:tcPr>
            <w:tcW w:w="2802" w:type="dxa"/>
            <w:vAlign w:val="center"/>
          </w:tcPr>
          <w:p w14:paraId="658F1C94" w14:textId="27EEFD7F" w:rsidR="0024389B" w:rsidRPr="00013A70" w:rsidRDefault="0024389B" w:rsidP="00077CD9">
            <w:pPr>
              <w:rPr>
                <w:rFonts w:ascii="Arial" w:eastAsia="Times New Roman" w:hAnsi="Arial" w:cs="Arial"/>
                <w:lang w:eastAsia="en-GB"/>
              </w:rPr>
            </w:pPr>
            <w:r w:rsidRPr="00013A70">
              <w:rPr>
                <w:rFonts w:ascii="Arial" w:eastAsia="Times New Roman" w:hAnsi="Arial" w:cs="Arial"/>
                <w:lang w:eastAsia="en-GB"/>
              </w:rPr>
              <w:t xml:space="preserve">Signature of </w:t>
            </w:r>
            <w:r w:rsidR="00740E88">
              <w:rPr>
                <w:rFonts w:ascii="Arial" w:eastAsia="Times New Roman" w:hAnsi="Arial" w:cs="Arial"/>
                <w:lang w:eastAsia="en-GB"/>
              </w:rPr>
              <w:t>Governance</w:t>
            </w:r>
            <w:r w:rsidR="00077CD9" w:rsidRPr="00077CD9">
              <w:rPr>
                <w:rFonts w:ascii="Arial" w:eastAsia="Times New Roman" w:hAnsi="Arial" w:cs="Arial"/>
                <w:lang w:eastAsia="en-GB"/>
              </w:rPr>
              <w:t xml:space="preserve"> </w:t>
            </w:r>
            <w:r w:rsidRPr="00013A70">
              <w:rPr>
                <w:rFonts w:ascii="Arial" w:eastAsia="Times New Roman" w:hAnsi="Arial" w:cs="Arial"/>
                <w:lang w:eastAsia="en-GB"/>
              </w:rPr>
              <w:t>Chair</w:t>
            </w:r>
            <w:r w:rsidR="00740E88">
              <w:rPr>
                <w:rFonts w:ascii="Arial" w:eastAsia="Times New Roman" w:hAnsi="Arial" w:cs="Arial"/>
                <w:lang w:eastAsia="en-GB"/>
              </w:rPr>
              <w:t>:</w:t>
            </w:r>
          </w:p>
        </w:tc>
        <w:tc>
          <w:tcPr>
            <w:tcW w:w="3685" w:type="dxa"/>
            <w:tcBorders>
              <w:right w:val="single" w:sz="4" w:space="0" w:color="auto"/>
            </w:tcBorders>
            <w:vAlign w:val="center"/>
          </w:tcPr>
          <w:p w14:paraId="3E48467D" w14:textId="77777777" w:rsidR="0024389B" w:rsidRPr="00013A70" w:rsidRDefault="0024389B" w:rsidP="00C61FEB">
            <w:pPr>
              <w:rPr>
                <w:rFonts w:ascii="Arial" w:eastAsia="Times New Roman" w:hAnsi="Arial" w:cs="Arial"/>
                <w:lang w:eastAsia="en-GB"/>
              </w:rPr>
            </w:pPr>
          </w:p>
        </w:tc>
        <w:tc>
          <w:tcPr>
            <w:tcW w:w="3402" w:type="dxa"/>
            <w:vMerge/>
            <w:tcBorders>
              <w:left w:val="single" w:sz="4" w:space="0" w:color="auto"/>
            </w:tcBorders>
          </w:tcPr>
          <w:p w14:paraId="75C4F263" w14:textId="77777777" w:rsidR="0024389B" w:rsidRPr="00013A70" w:rsidRDefault="0024389B" w:rsidP="00001D3F">
            <w:pPr>
              <w:rPr>
                <w:rFonts w:ascii="Arial" w:eastAsia="Times New Roman" w:hAnsi="Arial" w:cs="Arial"/>
                <w:lang w:eastAsia="en-GB"/>
              </w:rPr>
            </w:pPr>
          </w:p>
        </w:tc>
      </w:tr>
      <w:tr w:rsidR="001D3DD0" w:rsidRPr="00013A70" w14:paraId="19140B72" w14:textId="77777777" w:rsidTr="0002375A">
        <w:trPr>
          <w:trHeight w:val="544"/>
        </w:trPr>
        <w:tc>
          <w:tcPr>
            <w:tcW w:w="2802" w:type="dxa"/>
            <w:vAlign w:val="center"/>
          </w:tcPr>
          <w:p w14:paraId="5B2B754A" w14:textId="5E13FD9F" w:rsidR="001D3DD0" w:rsidRPr="00013A70" w:rsidRDefault="001D3DD0" w:rsidP="00077CD9">
            <w:pPr>
              <w:rPr>
                <w:rFonts w:ascii="Arial" w:eastAsia="Times New Roman" w:hAnsi="Arial" w:cs="Arial"/>
                <w:lang w:eastAsia="en-GB"/>
              </w:rPr>
            </w:pPr>
            <w:r>
              <w:rPr>
                <w:rFonts w:ascii="Arial" w:eastAsia="Times New Roman" w:hAnsi="Arial" w:cs="Arial"/>
                <w:lang w:eastAsia="en-GB"/>
              </w:rPr>
              <w:t>Approved by EMT:</w:t>
            </w:r>
          </w:p>
        </w:tc>
        <w:tc>
          <w:tcPr>
            <w:tcW w:w="3685" w:type="dxa"/>
            <w:tcBorders>
              <w:right w:val="single" w:sz="4" w:space="0" w:color="auto"/>
            </w:tcBorders>
            <w:vAlign w:val="center"/>
          </w:tcPr>
          <w:p w14:paraId="2D3F91B8" w14:textId="50149046" w:rsidR="001D3DD0" w:rsidRPr="00013A70" w:rsidRDefault="001D3DD0" w:rsidP="00C61FEB">
            <w:pPr>
              <w:rPr>
                <w:rFonts w:ascii="Arial" w:eastAsia="Times New Roman" w:hAnsi="Arial" w:cs="Arial"/>
                <w:lang w:eastAsia="en-GB"/>
              </w:rPr>
            </w:pPr>
          </w:p>
        </w:tc>
        <w:tc>
          <w:tcPr>
            <w:tcW w:w="3402" w:type="dxa"/>
            <w:vMerge/>
            <w:tcBorders>
              <w:left w:val="single" w:sz="4" w:space="0" w:color="auto"/>
            </w:tcBorders>
          </w:tcPr>
          <w:p w14:paraId="7AC600A7" w14:textId="77777777" w:rsidR="001D3DD0" w:rsidRPr="00013A70" w:rsidRDefault="001D3DD0" w:rsidP="00001D3F">
            <w:pPr>
              <w:rPr>
                <w:rFonts w:ascii="Arial" w:eastAsia="Times New Roman" w:hAnsi="Arial" w:cs="Arial"/>
                <w:lang w:eastAsia="en-GB"/>
              </w:rPr>
            </w:pPr>
          </w:p>
        </w:tc>
      </w:tr>
      <w:tr w:rsidR="001D3DD0" w:rsidRPr="00013A70" w14:paraId="1FF2A2E2" w14:textId="77777777" w:rsidTr="0002375A">
        <w:trPr>
          <w:trHeight w:val="552"/>
        </w:trPr>
        <w:tc>
          <w:tcPr>
            <w:tcW w:w="2802" w:type="dxa"/>
            <w:vAlign w:val="center"/>
          </w:tcPr>
          <w:p w14:paraId="7024F543" w14:textId="0254A95C" w:rsidR="001D3DD0" w:rsidRPr="00013A70" w:rsidRDefault="001D3DD0" w:rsidP="00077CD9">
            <w:pPr>
              <w:rPr>
                <w:rFonts w:ascii="Arial" w:eastAsia="Times New Roman" w:hAnsi="Arial" w:cs="Arial"/>
                <w:lang w:eastAsia="en-GB"/>
              </w:rPr>
            </w:pPr>
            <w:r>
              <w:rPr>
                <w:rFonts w:ascii="Arial" w:eastAsia="Times New Roman" w:hAnsi="Arial" w:cs="Arial"/>
                <w:lang w:eastAsia="en-GB"/>
              </w:rPr>
              <w:t>EMT Signature:</w:t>
            </w:r>
          </w:p>
        </w:tc>
        <w:tc>
          <w:tcPr>
            <w:tcW w:w="3685" w:type="dxa"/>
            <w:tcBorders>
              <w:right w:val="single" w:sz="4" w:space="0" w:color="auto"/>
            </w:tcBorders>
            <w:vAlign w:val="center"/>
          </w:tcPr>
          <w:p w14:paraId="54E206BF" w14:textId="77777777" w:rsidR="001D3DD0" w:rsidRPr="00013A70" w:rsidRDefault="001D3DD0" w:rsidP="00C61FEB">
            <w:pPr>
              <w:rPr>
                <w:rFonts w:ascii="Arial" w:eastAsia="Times New Roman" w:hAnsi="Arial" w:cs="Arial"/>
                <w:lang w:eastAsia="en-GB"/>
              </w:rPr>
            </w:pPr>
          </w:p>
        </w:tc>
        <w:tc>
          <w:tcPr>
            <w:tcW w:w="3402" w:type="dxa"/>
            <w:vMerge/>
            <w:tcBorders>
              <w:left w:val="single" w:sz="4" w:space="0" w:color="auto"/>
            </w:tcBorders>
          </w:tcPr>
          <w:p w14:paraId="7E29AD84" w14:textId="77777777" w:rsidR="001D3DD0" w:rsidRPr="00013A70" w:rsidRDefault="001D3DD0" w:rsidP="00001D3F">
            <w:pPr>
              <w:rPr>
                <w:rFonts w:ascii="Arial" w:eastAsia="Times New Roman" w:hAnsi="Arial" w:cs="Arial"/>
                <w:lang w:eastAsia="en-GB"/>
              </w:rPr>
            </w:pPr>
          </w:p>
        </w:tc>
      </w:tr>
      <w:tr w:rsidR="0024389B" w:rsidRPr="00013A70" w14:paraId="6A0E9082" w14:textId="77777777" w:rsidTr="000118DF">
        <w:trPr>
          <w:trHeight w:val="468"/>
        </w:trPr>
        <w:tc>
          <w:tcPr>
            <w:tcW w:w="2802" w:type="dxa"/>
            <w:vAlign w:val="center"/>
          </w:tcPr>
          <w:p w14:paraId="01C748CE" w14:textId="77777777" w:rsidR="0024389B" w:rsidRPr="00013A70" w:rsidRDefault="0024389B" w:rsidP="009C49B8">
            <w:pPr>
              <w:rPr>
                <w:rFonts w:ascii="Arial" w:eastAsia="Times New Roman" w:hAnsi="Arial" w:cs="Arial"/>
                <w:lang w:eastAsia="en-GB"/>
              </w:rPr>
            </w:pPr>
            <w:r w:rsidRPr="00013A70">
              <w:rPr>
                <w:rFonts w:ascii="Arial" w:eastAsia="Times New Roman" w:hAnsi="Arial" w:cs="Arial"/>
                <w:lang w:eastAsia="en-GB"/>
              </w:rPr>
              <w:t>Approval date:</w:t>
            </w:r>
          </w:p>
        </w:tc>
        <w:tc>
          <w:tcPr>
            <w:tcW w:w="3685" w:type="dxa"/>
            <w:tcBorders>
              <w:right w:val="single" w:sz="4" w:space="0" w:color="auto"/>
            </w:tcBorders>
            <w:vAlign w:val="center"/>
          </w:tcPr>
          <w:p w14:paraId="5540AE19" w14:textId="77777777" w:rsidR="0024389B" w:rsidRPr="00013A70" w:rsidRDefault="0024389B" w:rsidP="00C61FEB">
            <w:pPr>
              <w:rPr>
                <w:rFonts w:ascii="Arial" w:eastAsia="Times New Roman" w:hAnsi="Arial" w:cs="Arial"/>
                <w:highlight w:val="yellow"/>
                <w:lang w:eastAsia="en-GB"/>
              </w:rPr>
            </w:pPr>
          </w:p>
        </w:tc>
        <w:tc>
          <w:tcPr>
            <w:tcW w:w="3402" w:type="dxa"/>
            <w:vMerge/>
            <w:tcBorders>
              <w:left w:val="single" w:sz="4" w:space="0" w:color="auto"/>
            </w:tcBorders>
          </w:tcPr>
          <w:p w14:paraId="2D63D5D1" w14:textId="77777777" w:rsidR="0024389B" w:rsidRPr="00013A70" w:rsidRDefault="0024389B" w:rsidP="00001D3F">
            <w:pPr>
              <w:rPr>
                <w:rFonts w:ascii="Arial" w:eastAsia="Times New Roman" w:hAnsi="Arial" w:cs="Arial"/>
                <w:lang w:eastAsia="en-GB"/>
              </w:rPr>
            </w:pPr>
          </w:p>
        </w:tc>
      </w:tr>
      <w:tr w:rsidR="0024389B" w:rsidRPr="00013A70" w14:paraId="36C2272A" w14:textId="77777777" w:rsidTr="0002375A">
        <w:trPr>
          <w:trHeight w:val="496"/>
        </w:trPr>
        <w:tc>
          <w:tcPr>
            <w:tcW w:w="2802" w:type="dxa"/>
            <w:vAlign w:val="center"/>
          </w:tcPr>
          <w:p w14:paraId="4BCAC669" w14:textId="77777777" w:rsidR="0024389B" w:rsidRPr="00013A70" w:rsidRDefault="0024389B" w:rsidP="009C49B8">
            <w:pPr>
              <w:rPr>
                <w:rFonts w:ascii="Arial" w:eastAsia="Times New Roman" w:hAnsi="Arial" w:cs="Arial"/>
                <w:lang w:eastAsia="en-GB"/>
              </w:rPr>
            </w:pPr>
            <w:r w:rsidRPr="00013A70">
              <w:rPr>
                <w:rFonts w:ascii="Arial" w:eastAsia="Times New Roman" w:hAnsi="Arial" w:cs="Arial"/>
                <w:lang w:eastAsia="en-GB"/>
              </w:rPr>
              <w:t>Review date:</w:t>
            </w:r>
          </w:p>
        </w:tc>
        <w:tc>
          <w:tcPr>
            <w:tcW w:w="3685" w:type="dxa"/>
            <w:tcBorders>
              <w:right w:val="single" w:sz="4" w:space="0" w:color="auto"/>
            </w:tcBorders>
            <w:vAlign w:val="center"/>
          </w:tcPr>
          <w:p w14:paraId="3D2A754C" w14:textId="77777777" w:rsidR="0024389B" w:rsidRPr="00013A70" w:rsidRDefault="0024389B" w:rsidP="00C61FEB">
            <w:pPr>
              <w:rPr>
                <w:rFonts w:ascii="Arial" w:hAnsi="Arial" w:cs="Arial"/>
                <w:highlight w:val="yellow"/>
              </w:rPr>
            </w:pPr>
          </w:p>
        </w:tc>
        <w:tc>
          <w:tcPr>
            <w:tcW w:w="3402" w:type="dxa"/>
            <w:vMerge/>
            <w:tcBorders>
              <w:left w:val="single" w:sz="4" w:space="0" w:color="auto"/>
            </w:tcBorders>
          </w:tcPr>
          <w:p w14:paraId="20E2C592" w14:textId="77777777" w:rsidR="0024389B" w:rsidRPr="00013A70" w:rsidRDefault="0024389B" w:rsidP="00001D3F">
            <w:pPr>
              <w:rPr>
                <w:rFonts w:ascii="Arial" w:eastAsia="Times New Roman" w:hAnsi="Arial" w:cs="Arial"/>
                <w:lang w:eastAsia="en-GB"/>
              </w:rPr>
            </w:pPr>
          </w:p>
        </w:tc>
      </w:tr>
      <w:tr w:rsidR="0024389B" w:rsidRPr="00013A70" w14:paraId="563F8D95" w14:textId="77777777" w:rsidTr="0002375A">
        <w:trPr>
          <w:trHeight w:val="688"/>
        </w:trPr>
        <w:tc>
          <w:tcPr>
            <w:tcW w:w="2802" w:type="dxa"/>
            <w:vAlign w:val="center"/>
          </w:tcPr>
          <w:p w14:paraId="516547C7" w14:textId="77777777" w:rsidR="0024389B" w:rsidRPr="00013A70" w:rsidRDefault="0024389B" w:rsidP="009C49B8">
            <w:pPr>
              <w:rPr>
                <w:rFonts w:ascii="Arial" w:eastAsia="Times New Roman" w:hAnsi="Arial" w:cs="Arial"/>
                <w:lang w:eastAsia="en-GB"/>
              </w:rPr>
            </w:pPr>
            <w:r w:rsidRPr="00013A70">
              <w:rPr>
                <w:rFonts w:ascii="Arial" w:eastAsia="Times New Roman" w:hAnsi="Arial" w:cs="Arial"/>
                <w:lang w:eastAsia="en-GB"/>
              </w:rPr>
              <w:t>Date equality impact assessment carried out:</w:t>
            </w:r>
          </w:p>
        </w:tc>
        <w:tc>
          <w:tcPr>
            <w:tcW w:w="3685" w:type="dxa"/>
            <w:tcBorders>
              <w:right w:val="single" w:sz="4" w:space="0" w:color="auto"/>
            </w:tcBorders>
            <w:vAlign w:val="center"/>
          </w:tcPr>
          <w:p w14:paraId="357F8F1C" w14:textId="77777777" w:rsidR="0024389B" w:rsidRPr="00013A70" w:rsidRDefault="0024389B" w:rsidP="00C61FEB">
            <w:pPr>
              <w:rPr>
                <w:rFonts w:ascii="Arial" w:hAnsi="Arial" w:cs="Arial"/>
              </w:rPr>
            </w:pPr>
          </w:p>
        </w:tc>
        <w:tc>
          <w:tcPr>
            <w:tcW w:w="3402" w:type="dxa"/>
            <w:vMerge/>
            <w:tcBorders>
              <w:left w:val="single" w:sz="4" w:space="0" w:color="auto"/>
            </w:tcBorders>
          </w:tcPr>
          <w:p w14:paraId="79A1FBA3" w14:textId="77777777" w:rsidR="0024389B" w:rsidRPr="00013A70" w:rsidRDefault="0024389B" w:rsidP="00001D3F">
            <w:pPr>
              <w:rPr>
                <w:rFonts w:ascii="Arial" w:eastAsia="Times New Roman" w:hAnsi="Arial" w:cs="Arial"/>
                <w:lang w:eastAsia="en-GB"/>
              </w:rPr>
            </w:pPr>
          </w:p>
        </w:tc>
      </w:tr>
      <w:tr w:rsidR="0024389B" w:rsidRPr="00013A70" w14:paraId="4FF7CC32" w14:textId="77777777" w:rsidTr="0002375A">
        <w:trPr>
          <w:trHeight w:val="698"/>
        </w:trPr>
        <w:tc>
          <w:tcPr>
            <w:tcW w:w="2802" w:type="dxa"/>
            <w:vAlign w:val="center"/>
          </w:tcPr>
          <w:p w14:paraId="5F276039" w14:textId="77777777" w:rsidR="0024389B" w:rsidRPr="00013A70" w:rsidRDefault="007B3FAC" w:rsidP="009C49B8">
            <w:pPr>
              <w:rPr>
                <w:rFonts w:ascii="Arial" w:eastAsia="Times New Roman" w:hAnsi="Arial" w:cs="Arial"/>
                <w:lang w:eastAsia="en-GB"/>
              </w:rPr>
            </w:pPr>
            <w:r w:rsidRPr="00013A70">
              <w:rPr>
                <w:rFonts w:ascii="Arial" w:eastAsia="Times New Roman" w:hAnsi="Arial" w:cs="Arial"/>
                <w:lang w:eastAsia="en-GB"/>
              </w:rPr>
              <w:t xml:space="preserve">Related </w:t>
            </w:r>
            <w:r w:rsidR="0024389B" w:rsidRPr="00013A70">
              <w:rPr>
                <w:rFonts w:ascii="Arial" w:eastAsia="Times New Roman" w:hAnsi="Arial" w:cs="Arial"/>
                <w:lang w:eastAsia="en-GB"/>
              </w:rPr>
              <w:t>to other policies</w:t>
            </w:r>
          </w:p>
        </w:tc>
        <w:tc>
          <w:tcPr>
            <w:tcW w:w="3685" w:type="dxa"/>
            <w:vAlign w:val="center"/>
          </w:tcPr>
          <w:p w14:paraId="5B1A30D9" w14:textId="77777777" w:rsidR="0024389B" w:rsidRDefault="006D4481" w:rsidP="00C61FEB">
            <w:pPr>
              <w:rPr>
                <w:rFonts w:ascii="Arial" w:hAnsi="Arial" w:cs="Arial"/>
              </w:rPr>
            </w:pPr>
            <w:r>
              <w:rPr>
                <w:rFonts w:ascii="Arial" w:hAnsi="Arial" w:cs="Arial"/>
              </w:rPr>
              <w:t>Mental Health Act Overarching Policy</w:t>
            </w:r>
          </w:p>
          <w:p w14:paraId="04A35569" w14:textId="5E46BEFF" w:rsidR="006D4481" w:rsidRPr="00013A70" w:rsidRDefault="006D4481" w:rsidP="00C61FEB">
            <w:pPr>
              <w:rPr>
                <w:rFonts w:ascii="Arial" w:hAnsi="Arial" w:cs="Arial"/>
              </w:rPr>
            </w:pPr>
          </w:p>
        </w:tc>
        <w:tc>
          <w:tcPr>
            <w:tcW w:w="3402" w:type="dxa"/>
          </w:tcPr>
          <w:p w14:paraId="09104370" w14:textId="77777777" w:rsidR="0024389B" w:rsidRPr="00013A70" w:rsidRDefault="0024389B" w:rsidP="00001D3F">
            <w:pPr>
              <w:rPr>
                <w:rFonts w:ascii="Arial" w:eastAsia="Times New Roman" w:hAnsi="Arial" w:cs="Arial"/>
                <w:lang w:eastAsia="en-GB"/>
              </w:rPr>
            </w:pPr>
          </w:p>
        </w:tc>
      </w:tr>
      <w:tr w:rsidR="0024389B" w:rsidRPr="00013A70" w14:paraId="216F5CAC" w14:textId="77777777" w:rsidTr="0002375A">
        <w:trPr>
          <w:trHeight w:val="552"/>
        </w:trPr>
        <w:tc>
          <w:tcPr>
            <w:tcW w:w="2802" w:type="dxa"/>
            <w:vAlign w:val="center"/>
          </w:tcPr>
          <w:p w14:paraId="70616FF4" w14:textId="77777777" w:rsidR="0024389B" w:rsidRPr="00013A70" w:rsidRDefault="0024389B" w:rsidP="009C49B8">
            <w:pPr>
              <w:rPr>
                <w:rFonts w:ascii="Arial" w:eastAsia="Times New Roman" w:hAnsi="Arial" w:cs="Arial"/>
                <w:lang w:eastAsia="en-GB"/>
              </w:rPr>
            </w:pPr>
            <w:r w:rsidRPr="00013A70">
              <w:rPr>
                <w:rFonts w:ascii="Arial" w:eastAsia="Times New Roman" w:hAnsi="Arial" w:cs="Arial"/>
                <w:lang w:eastAsia="en-GB"/>
              </w:rPr>
              <w:t>Version number</w:t>
            </w:r>
          </w:p>
        </w:tc>
        <w:tc>
          <w:tcPr>
            <w:tcW w:w="3685" w:type="dxa"/>
            <w:vAlign w:val="center"/>
          </w:tcPr>
          <w:p w14:paraId="6510E304" w14:textId="77777777" w:rsidR="0024389B" w:rsidRPr="00013A70" w:rsidRDefault="0024389B" w:rsidP="00C61FEB">
            <w:pPr>
              <w:rPr>
                <w:rFonts w:ascii="Arial" w:eastAsia="Times New Roman" w:hAnsi="Arial" w:cs="Arial"/>
                <w:bCs/>
                <w:color w:val="000000"/>
                <w:sz w:val="20"/>
                <w:szCs w:val="20"/>
                <w:lang w:eastAsia="en-GB"/>
              </w:rPr>
            </w:pPr>
          </w:p>
        </w:tc>
        <w:tc>
          <w:tcPr>
            <w:tcW w:w="3402" w:type="dxa"/>
          </w:tcPr>
          <w:p w14:paraId="53E20890" w14:textId="77777777" w:rsidR="0024389B" w:rsidRPr="00013A70" w:rsidRDefault="0024389B" w:rsidP="00001D3F">
            <w:pPr>
              <w:rPr>
                <w:rFonts w:ascii="Arial" w:eastAsia="Times New Roman" w:hAnsi="Arial" w:cs="Arial"/>
                <w:lang w:eastAsia="en-GB"/>
              </w:rPr>
            </w:pPr>
          </w:p>
        </w:tc>
      </w:tr>
    </w:tbl>
    <w:p w14:paraId="4842FC97" w14:textId="77777777" w:rsidR="007B3FAC" w:rsidRPr="00013A70" w:rsidRDefault="007B3FAC" w:rsidP="007B3FAC">
      <w:pPr>
        <w:pStyle w:val="NoSpacing"/>
        <w:rPr>
          <w:rFonts w:ascii="Arial" w:hAnsi="Arial" w:cs="Arial"/>
        </w:rPr>
      </w:pPr>
    </w:p>
    <w:p w14:paraId="13714A51" w14:textId="77777777" w:rsidR="005C73CC" w:rsidRDefault="005C73CC" w:rsidP="005C73CC">
      <w:pPr>
        <w:pStyle w:val="NoSpacing"/>
        <w:ind w:left="720"/>
        <w:rPr>
          <w:rFonts w:ascii="Arial" w:hAnsi="Arial" w:cs="Arial"/>
        </w:rPr>
      </w:pPr>
    </w:p>
    <w:p w14:paraId="4CE0F8FB" w14:textId="52BF6422" w:rsidR="00B509ED" w:rsidRPr="00937F4D" w:rsidRDefault="00B509ED" w:rsidP="00B509ED">
      <w:pPr>
        <w:pStyle w:val="NoSpacing"/>
        <w:numPr>
          <w:ilvl w:val="0"/>
          <w:numId w:val="1"/>
        </w:numPr>
        <w:rPr>
          <w:rFonts w:ascii="Arial" w:hAnsi="Arial" w:cs="Arial"/>
        </w:rPr>
      </w:pPr>
      <w:r w:rsidRPr="00937F4D">
        <w:rPr>
          <w:rFonts w:ascii="Arial" w:hAnsi="Arial" w:cs="Arial"/>
        </w:rPr>
        <w:t xml:space="preserve">Authors must ensure that the title of the policy clearly reflects the content which will enable </w:t>
      </w:r>
    </w:p>
    <w:p w14:paraId="6DBCA400" w14:textId="77777777" w:rsidR="00B509ED" w:rsidRPr="00937F4D" w:rsidRDefault="00B509ED" w:rsidP="00B509ED">
      <w:pPr>
        <w:pStyle w:val="NoSpacing"/>
        <w:numPr>
          <w:ilvl w:val="0"/>
          <w:numId w:val="1"/>
        </w:numPr>
        <w:rPr>
          <w:rFonts w:ascii="Arial" w:hAnsi="Arial" w:cs="Arial"/>
        </w:rPr>
      </w:pPr>
      <w:r w:rsidRPr="00937F4D">
        <w:rPr>
          <w:rFonts w:ascii="Arial" w:hAnsi="Arial" w:cs="Arial"/>
        </w:rPr>
        <w:t xml:space="preserve">Staff to easily locate the document on the intranet. </w:t>
      </w:r>
    </w:p>
    <w:p w14:paraId="78EC86A3" w14:textId="7C72BBEB" w:rsidR="00B509ED" w:rsidRDefault="00B509ED" w:rsidP="00B509ED">
      <w:pPr>
        <w:pStyle w:val="NoSpacing"/>
        <w:numPr>
          <w:ilvl w:val="0"/>
          <w:numId w:val="1"/>
        </w:numPr>
        <w:rPr>
          <w:rFonts w:ascii="Arial" w:hAnsi="Arial" w:cs="Arial"/>
        </w:rPr>
      </w:pPr>
      <w:r w:rsidRPr="00937F4D">
        <w:rPr>
          <w:rFonts w:ascii="Arial" w:hAnsi="Arial" w:cs="Arial"/>
        </w:rPr>
        <w:t>Complete all sections below. The font type must be Arial 11 point throughout the document. Line spacing to be single, paragraphs left justified.</w:t>
      </w:r>
    </w:p>
    <w:p w14:paraId="58A01FFB" w14:textId="54AF1649" w:rsidR="002432E4" w:rsidRPr="00937F4D" w:rsidRDefault="002432E4" w:rsidP="00B509ED">
      <w:pPr>
        <w:pStyle w:val="NoSpacing"/>
        <w:numPr>
          <w:ilvl w:val="0"/>
          <w:numId w:val="1"/>
        </w:numPr>
        <w:rPr>
          <w:rFonts w:ascii="Arial" w:hAnsi="Arial" w:cs="Arial"/>
        </w:rPr>
      </w:pPr>
      <w:r>
        <w:rPr>
          <w:rFonts w:ascii="Arial" w:hAnsi="Arial" w:cs="Arial"/>
        </w:rPr>
        <w:t xml:space="preserve">Authors to ensure gender neutral language is used throughout the policy. </w:t>
      </w:r>
      <w:r w:rsidR="008D7B3A">
        <w:rPr>
          <w:rFonts w:ascii="Arial" w:hAnsi="Arial" w:cs="Arial"/>
        </w:rPr>
        <w:t>e.g.</w:t>
      </w:r>
      <w:r>
        <w:rPr>
          <w:rFonts w:ascii="Arial" w:hAnsi="Arial" w:cs="Arial"/>
        </w:rPr>
        <w:t xml:space="preserve"> they instead of she/him and partner instead of husband/wife.</w:t>
      </w:r>
    </w:p>
    <w:p w14:paraId="24F6181F" w14:textId="484CD436" w:rsidR="00B509ED" w:rsidRPr="00937F4D" w:rsidRDefault="00B509ED" w:rsidP="00B509ED">
      <w:pPr>
        <w:pStyle w:val="NoSpacing"/>
        <w:numPr>
          <w:ilvl w:val="0"/>
          <w:numId w:val="1"/>
        </w:numPr>
        <w:rPr>
          <w:rFonts w:ascii="Arial" w:hAnsi="Arial" w:cs="Arial"/>
        </w:rPr>
      </w:pPr>
      <w:r w:rsidRPr="00937F4D">
        <w:rPr>
          <w:rFonts w:ascii="Arial" w:hAnsi="Arial" w:cs="Arial"/>
        </w:rPr>
        <w:t>This document must be no more tha</w:t>
      </w:r>
      <w:r>
        <w:rPr>
          <w:rFonts w:ascii="Arial" w:hAnsi="Arial" w:cs="Arial"/>
        </w:rPr>
        <w:t>n 12-15 pages long (excluding EQ</w:t>
      </w:r>
      <w:r w:rsidRPr="00937F4D">
        <w:rPr>
          <w:rFonts w:ascii="Arial" w:hAnsi="Arial" w:cs="Arial"/>
        </w:rPr>
        <w:t xml:space="preserve">IA, stakeholder list and appendices). Policies larger than this will be returned to the author. If flowcharts or tables are </w:t>
      </w:r>
      <w:r w:rsidR="008C6A87" w:rsidRPr="00937F4D">
        <w:rPr>
          <w:rFonts w:ascii="Arial" w:hAnsi="Arial" w:cs="Arial"/>
        </w:rPr>
        <w:t>required,</w:t>
      </w:r>
      <w:r w:rsidRPr="00937F4D">
        <w:rPr>
          <w:rFonts w:ascii="Arial" w:hAnsi="Arial" w:cs="Arial"/>
        </w:rPr>
        <w:t xml:space="preserve"> please note where these are to be inserted within the body of document and email these separately to policies@nelft.nhs.uk who will insert them.</w:t>
      </w:r>
    </w:p>
    <w:p w14:paraId="10082F50" w14:textId="77777777" w:rsidR="00B509ED" w:rsidRDefault="00B509ED" w:rsidP="00B509ED">
      <w:pPr>
        <w:pStyle w:val="NoSpacing"/>
        <w:numPr>
          <w:ilvl w:val="0"/>
          <w:numId w:val="1"/>
        </w:numPr>
        <w:rPr>
          <w:rFonts w:ascii="Arial" w:hAnsi="Arial" w:cs="Arial"/>
        </w:rPr>
      </w:pPr>
      <w:r w:rsidRPr="00937F4D">
        <w:rPr>
          <w:rFonts w:ascii="Arial" w:hAnsi="Arial" w:cs="Arial"/>
        </w:rPr>
        <w:t>When the draft is complete it can be submitted to the</w:t>
      </w:r>
      <w:r>
        <w:rPr>
          <w:rFonts w:ascii="Arial" w:hAnsi="Arial" w:cs="Arial"/>
        </w:rPr>
        <w:t xml:space="preserve"> policy administrator via email.</w:t>
      </w:r>
    </w:p>
    <w:p w14:paraId="250BBF92" w14:textId="7BCBEA94" w:rsidR="00B509ED" w:rsidRDefault="00B509ED" w:rsidP="00B509ED">
      <w:pPr>
        <w:pStyle w:val="NoSpacing"/>
        <w:ind w:left="720"/>
        <w:rPr>
          <w:rFonts w:ascii="Arial" w:hAnsi="Arial" w:cs="Arial"/>
        </w:rPr>
      </w:pPr>
      <w:r w:rsidRPr="00937F4D">
        <w:rPr>
          <w:rFonts w:ascii="Arial" w:hAnsi="Arial" w:cs="Arial"/>
        </w:rPr>
        <w:t>Note: Appendices must be emailed separa</w:t>
      </w:r>
      <w:r>
        <w:rPr>
          <w:rFonts w:ascii="Arial" w:hAnsi="Arial" w:cs="Arial"/>
        </w:rPr>
        <w:t xml:space="preserve">tely to policy administrator at </w:t>
      </w:r>
      <w:r w:rsidRPr="00937F4D">
        <w:rPr>
          <w:rFonts w:ascii="Arial" w:hAnsi="Arial" w:cs="Arial"/>
        </w:rPr>
        <w:t>policies@nelft.nhs.uk and these will be added as hyperlinks in the final document.</w:t>
      </w:r>
    </w:p>
    <w:p w14:paraId="58F33A75" w14:textId="06167CBD" w:rsidR="000118DF" w:rsidRDefault="000118DF" w:rsidP="00B509ED">
      <w:pPr>
        <w:pStyle w:val="NoSpacing"/>
        <w:ind w:left="720"/>
        <w:rPr>
          <w:rFonts w:ascii="Arial" w:hAnsi="Arial" w:cs="Arial"/>
        </w:rPr>
      </w:pPr>
    </w:p>
    <w:p w14:paraId="27BC1728" w14:textId="75D131B8" w:rsidR="000118DF" w:rsidRDefault="000118DF" w:rsidP="00B509ED">
      <w:pPr>
        <w:pStyle w:val="NoSpacing"/>
        <w:ind w:left="720"/>
        <w:rPr>
          <w:rFonts w:ascii="Arial" w:hAnsi="Arial" w:cs="Arial"/>
        </w:rPr>
      </w:pPr>
    </w:p>
    <w:p w14:paraId="756D5807" w14:textId="7ED6EBDE" w:rsidR="000118DF" w:rsidRDefault="000118DF" w:rsidP="00B509ED">
      <w:pPr>
        <w:pStyle w:val="NoSpacing"/>
        <w:ind w:left="720"/>
        <w:rPr>
          <w:rFonts w:ascii="Arial" w:hAnsi="Arial" w:cs="Arial"/>
        </w:rPr>
      </w:pPr>
    </w:p>
    <w:p w14:paraId="16239013" w14:textId="6D5AD615" w:rsidR="000118DF" w:rsidRDefault="000118DF" w:rsidP="00B509ED">
      <w:pPr>
        <w:pStyle w:val="NoSpacing"/>
        <w:ind w:left="720"/>
        <w:rPr>
          <w:rFonts w:ascii="Arial" w:hAnsi="Arial" w:cs="Arial"/>
        </w:rPr>
      </w:pPr>
    </w:p>
    <w:p w14:paraId="50D3D1C6" w14:textId="6923735E" w:rsidR="000118DF" w:rsidRDefault="000118DF" w:rsidP="00B509ED">
      <w:pPr>
        <w:pStyle w:val="NoSpacing"/>
        <w:ind w:left="720"/>
        <w:rPr>
          <w:rFonts w:ascii="Arial" w:hAnsi="Arial" w:cs="Arial"/>
        </w:rPr>
      </w:pPr>
    </w:p>
    <w:p w14:paraId="100DC035" w14:textId="7A9369AC" w:rsidR="000118DF" w:rsidRDefault="000118DF" w:rsidP="00B509ED">
      <w:pPr>
        <w:pStyle w:val="NoSpacing"/>
        <w:ind w:left="720"/>
        <w:rPr>
          <w:rFonts w:ascii="Arial" w:hAnsi="Arial" w:cs="Arial"/>
        </w:rPr>
      </w:pPr>
    </w:p>
    <w:p w14:paraId="0449E313" w14:textId="2198FF7C" w:rsidR="000118DF" w:rsidRDefault="000118DF" w:rsidP="00B509ED">
      <w:pPr>
        <w:pStyle w:val="NoSpacing"/>
        <w:ind w:left="720"/>
        <w:rPr>
          <w:rFonts w:ascii="Arial" w:hAnsi="Arial" w:cs="Arial"/>
        </w:rPr>
      </w:pPr>
    </w:p>
    <w:p w14:paraId="058DF8A4" w14:textId="32884EB8" w:rsidR="000118DF" w:rsidRDefault="000118DF" w:rsidP="00B509ED">
      <w:pPr>
        <w:pStyle w:val="NoSpacing"/>
        <w:ind w:left="720"/>
        <w:rPr>
          <w:rFonts w:ascii="Arial" w:hAnsi="Arial" w:cs="Arial"/>
        </w:rPr>
      </w:pPr>
    </w:p>
    <w:p w14:paraId="3240C9F4" w14:textId="7A9058B3" w:rsidR="000118DF" w:rsidRDefault="000118DF" w:rsidP="00B509ED">
      <w:pPr>
        <w:pStyle w:val="NoSpacing"/>
        <w:ind w:left="720"/>
        <w:rPr>
          <w:rFonts w:ascii="Arial" w:hAnsi="Arial" w:cs="Arial"/>
        </w:rPr>
      </w:pPr>
    </w:p>
    <w:p w14:paraId="0EA7BAAD" w14:textId="53B124D6" w:rsidR="000118DF" w:rsidRDefault="000118DF" w:rsidP="00B509ED">
      <w:pPr>
        <w:pStyle w:val="NoSpacing"/>
        <w:ind w:left="720"/>
        <w:rPr>
          <w:rFonts w:ascii="Arial" w:hAnsi="Arial" w:cs="Arial"/>
        </w:rPr>
      </w:pPr>
    </w:p>
    <w:p w14:paraId="4DDF031A" w14:textId="7F86E2B8" w:rsidR="000118DF" w:rsidRDefault="000118DF" w:rsidP="00B509ED">
      <w:pPr>
        <w:pStyle w:val="NoSpacing"/>
        <w:ind w:left="720"/>
        <w:rPr>
          <w:rFonts w:ascii="Arial" w:hAnsi="Arial" w:cs="Arial"/>
        </w:rPr>
      </w:pPr>
    </w:p>
    <w:tbl>
      <w:tblPr>
        <w:tblStyle w:val="TableGrid"/>
        <w:tblW w:w="9889" w:type="dxa"/>
        <w:jc w:val="center"/>
        <w:tblLook w:val="04A0" w:firstRow="1" w:lastRow="0" w:firstColumn="1" w:lastColumn="0" w:noHBand="0" w:noVBand="1"/>
      </w:tblPr>
      <w:tblGrid>
        <w:gridCol w:w="788"/>
        <w:gridCol w:w="7967"/>
        <w:gridCol w:w="1134"/>
      </w:tblGrid>
      <w:tr w:rsidR="00EB43B9" w:rsidRPr="00013A70" w14:paraId="341D428D" w14:textId="77777777" w:rsidTr="00327118">
        <w:trPr>
          <w:trHeight w:val="508"/>
          <w:jc w:val="center"/>
        </w:trPr>
        <w:tc>
          <w:tcPr>
            <w:tcW w:w="9889" w:type="dxa"/>
            <w:gridSpan w:val="3"/>
            <w:shd w:val="clear" w:color="auto" w:fill="C6D9F1" w:themeFill="text2" w:themeFillTint="33"/>
          </w:tcPr>
          <w:p w14:paraId="6032DEF9" w14:textId="77777777" w:rsidR="00E42744" w:rsidRDefault="00EB43B9" w:rsidP="00013A70">
            <w:pPr>
              <w:rPr>
                <w:rFonts w:ascii="Arial" w:hAnsi="Arial" w:cs="Arial"/>
                <w:b/>
                <w:sz w:val="28"/>
                <w:szCs w:val="28"/>
              </w:rPr>
            </w:pPr>
            <w:r w:rsidRPr="00013A70">
              <w:rPr>
                <w:rFonts w:ascii="Arial" w:hAnsi="Arial" w:cs="Arial"/>
                <w:b/>
                <w:sz w:val="28"/>
                <w:szCs w:val="28"/>
              </w:rPr>
              <w:t>CONTENTS</w:t>
            </w:r>
          </w:p>
          <w:p w14:paraId="5CD00A05" w14:textId="7EC17F05" w:rsidR="00EB43B9" w:rsidRPr="00013A70" w:rsidRDefault="00B509ED" w:rsidP="00013A70">
            <w:pPr>
              <w:rPr>
                <w:rFonts w:ascii="Arial" w:hAnsi="Arial" w:cs="Arial"/>
                <w:b/>
              </w:rPr>
            </w:pPr>
            <w:r w:rsidRPr="00441447">
              <w:rPr>
                <w:rFonts w:ascii="Arial" w:hAnsi="Arial" w:cs="Arial"/>
                <w:i/>
                <w:color w:val="FF0000"/>
              </w:rPr>
              <w:t>(each section below will be hyperlinked by policy administrator following final approval</w:t>
            </w:r>
          </w:p>
        </w:tc>
      </w:tr>
      <w:tr w:rsidR="0024389B" w:rsidRPr="00013A70" w14:paraId="5A0000CD" w14:textId="77777777" w:rsidTr="00327118">
        <w:trPr>
          <w:trHeight w:val="508"/>
          <w:jc w:val="center"/>
        </w:trPr>
        <w:tc>
          <w:tcPr>
            <w:tcW w:w="788" w:type="dxa"/>
          </w:tcPr>
          <w:p w14:paraId="618EE1CE" w14:textId="77777777" w:rsidR="0024389B" w:rsidRPr="00013A70" w:rsidRDefault="0024389B" w:rsidP="00001D3F"/>
        </w:tc>
        <w:tc>
          <w:tcPr>
            <w:tcW w:w="7967" w:type="dxa"/>
          </w:tcPr>
          <w:p w14:paraId="417979B9" w14:textId="77777777" w:rsidR="0024389B" w:rsidRPr="00013A70" w:rsidRDefault="0024389B" w:rsidP="00001D3F">
            <w:pPr>
              <w:rPr>
                <w:rFonts w:ascii="Arial" w:hAnsi="Arial" w:cs="Arial"/>
                <w:b/>
              </w:rPr>
            </w:pPr>
            <w:r w:rsidRPr="00013A70">
              <w:rPr>
                <w:rFonts w:ascii="Arial" w:hAnsi="Arial" w:cs="Arial"/>
                <w:b/>
              </w:rPr>
              <w:t>Section</w:t>
            </w:r>
          </w:p>
        </w:tc>
        <w:tc>
          <w:tcPr>
            <w:tcW w:w="1134" w:type="dxa"/>
          </w:tcPr>
          <w:p w14:paraId="6C3F7889" w14:textId="77777777" w:rsidR="0024389B" w:rsidRPr="00013A70" w:rsidRDefault="0024389B" w:rsidP="00EB43B9">
            <w:pPr>
              <w:jc w:val="center"/>
              <w:rPr>
                <w:rFonts w:ascii="Arial" w:hAnsi="Arial" w:cs="Arial"/>
                <w:b/>
              </w:rPr>
            </w:pPr>
            <w:r w:rsidRPr="00013A70">
              <w:rPr>
                <w:rFonts w:ascii="Arial" w:hAnsi="Arial" w:cs="Arial"/>
                <w:b/>
              </w:rPr>
              <w:t>Page</w:t>
            </w:r>
          </w:p>
        </w:tc>
      </w:tr>
      <w:tr w:rsidR="0024389B" w:rsidRPr="00013A70" w14:paraId="38D9EEAF" w14:textId="77777777" w:rsidTr="00327118">
        <w:trPr>
          <w:trHeight w:val="313"/>
          <w:jc w:val="center"/>
        </w:trPr>
        <w:tc>
          <w:tcPr>
            <w:tcW w:w="788" w:type="dxa"/>
          </w:tcPr>
          <w:p w14:paraId="4D2B9B01" w14:textId="77777777" w:rsidR="0024389B" w:rsidRPr="00013A70" w:rsidRDefault="0024389B" w:rsidP="00001D3F">
            <w:pPr>
              <w:rPr>
                <w:rFonts w:ascii="Arial" w:hAnsi="Arial" w:cs="Arial"/>
                <w:sz w:val="20"/>
                <w:szCs w:val="20"/>
              </w:rPr>
            </w:pPr>
            <w:r w:rsidRPr="00013A70">
              <w:rPr>
                <w:rFonts w:ascii="Arial" w:hAnsi="Arial" w:cs="Arial"/>
                <w:sz w:val="20"/>
                <w:szCs w:val="20"/>
              </w:rPr>
              <w:t>1</w:t>
            </w:r>
          </w:p>
        </w:tc>
        <w:tc>
          <w:tcPr>
            <w:tcW w:w="7967" w:type="dxa"/>
          </w:tcPr>
          <w:p w14:paraId="1CE649BC" w14:textId="77777777" w:rsidR="0024389B" w:rsidRPr="00E17CAD" w:rsidRDefault="0024389B" w:rsidP="00001D3F">
            <w:pPr>
              <w:rPr>
                <w:rFonts w:ascii="Arial" w:hAnsi="Arial" w:cs="Arial"/>
                <w:color w:val="0000FF"/>
              </w:rPr>
            </w:pPr>
            <w:r w:rsidRPr="00E17CAD">
              <w:rPr>
                <w:rFonts w:ascii="Arial" w:hAnsi="Arial" w:cs="Arial"/>
                <w:color w:val="0000FF"/>
              </w:rPr>
              <w:t>‘At a glance’ summary/</w:t>
            </w:r>
            <w:r w:rsidR="002D07DA" w:rsidRPr="00E17CAD">
              <w:rPr>
                <w:rFonts w:ascii="Arial" w:hAnsi="Arial" w:cs="Arial"/>
                <w:color w:val="0000FF"/>
              </w:rPr>
              <w:t xml:space="preserve"> </w:t>
            </w:r>
            <w:r w:rsidRPr="00E17CAD">
              <w:rPr>
                <w:rFonts w:ascii="Arial" w:hAnsi="Arial" w:cs="Arial"/>
                <w:color w:val="0000FF"/>
              </w:rPr>
              <w:t>key message of policy</w:t>
            </w:r>
          </w:p>
        </w:tc>
        <w:tc>
          <w:tcPr>
            <w:tcW w:w="1134" w:type="dxa"/>
          </w:tcPr>
          <w:p w14:paraId="49A77901" w14:textId="77777777" w:rsidR="0024389B" w:rsidRPr="00BE5694" w:rsidRDefault="0024389B" w:rsidP="00BE5694">
            <w:pPr>
              <w:jc w:val="center"/>
              <w:rPr>
                <w:rFonts w:ascii="Arial" w:hAnsi="Arial" w:cs="Arial"/>
              </w:rPr>
            </w:pPr>
          </w:p>
        </w:tc>
      </w:tr>
      <w:tr w:rsidR="00F91A3D" w:rsidRPr="00013A70" w14:paraId="7FBAC62E" w14:textId="77777777" w:rsidTr="00327118">
        <w:trPr>
          <w:trHeight w:val="313"/>
          <w:jc w:val="center"/>
        </w:trPr>
        <w:tc>
          <w:tcPr>
            <w:tcW w:w="788" w:type="dxa"/>
          </w:tcPr>
          <w:p w14:paraId="5F3149B4" w14:textId="15F8E009" w:rsidR="00F91A3D" w:rsidRPr="00013A70" w:rsidRDefault="00F91A3D" w:rsidP="00001D3F">
            <w:pPr>
              <w:rPr>
                <w:rFonts w:ascii="Arial" w:hAnsi="Arial" w:cs="Arial"/>
                <w:sz w:val="20"/>
                <w:szCs w:val="20"/>
              </w:rPr>
            </w:pPr>
            <w:r>
              <w:rPr>
                <w:rFonts w:ascii="Arial" w:hAnsi="Arial" w:cs="Arial"/>
                <w:sz w:val="20"/>
                <w:szCs w:val="20"/>
              </w:rPr>
              <w:t>2</w:t>
            </w:r>
          </w:p>
        </w:tc>
        <w:tc>
          <w:tcPr>
            <w:tcW w:w="7967" w:type="dxa"/>
          </w:tcPr>
          <w:p w14:paraId="00E573A8" w14:textId="6D7F163D" w:rsidR="00F91A3D" w:rsidRPr="00E17CAD" w:rsidRDefault="00F91A3D" w:rsidP="00001D3F">
            <w:pPr>
              <w:rPr>
                <w:rFonts w:ascii="Arial" w:hAnsi="Arial" w:cs="Arial"/>
                <w:color w:val="0000FF"/>
              </w:rPr>
            </w:pPr>
            <w:r>
              <w:rPr>
                <w:rFonts w:ascii="Arial" w:hAnsi="Arial" w:cs="Arial"/>
                <w:color w:val="0000FF"/>
              </w:rPr>
              <w:t>Just Culture Statement</w:t>
            </w:r>
          </w:p>
        </w:tc>
        <w:tc>
          <w:tcPr>
            <w:tcW w:w="1134" w:type="dxa"/>
          </w:tcPr>
          <w:p w14:paraId="7D92B1C5" w14:textId="77777777" w:rsidR="00F91A3D" w:rsidRPr="00BE5694" w:rsidRDefault="00F91A3D" w:rsidP="00BE5694">
            <w:pPr>
              <w:jc w:val="center"/>
              <w:rPr>
                <w:rFonts w:ascii="Arial" w:hAnsi="Arial" w:cs="Arial"/>
              </w:rPr>
            </w:pPr>
          </w:p>
        </w:tc>
      </w:tr>
      <w:tr w:rsidR="0024389B" w:rsidRPr="00013A70" w14:paraId="1BC4390D" w14:textId="77777777" w:rsidTr="00327118">
        <w:trPr>
          <w:trHeight w:val="313"/>
          <w:jc w:val="center"/>
        </w:trPr>
        <w:tc>
          <w:tcPr>
            <w:tcW w:w="788" w:type="dxa"/>
          </w:tcPr>
          <w:p w14:paraId="1BA688D1" w14:textId="07B76542" w:rsidR="0024389B" w:rsidRPr="00013A70" w:rsidRDefault="00F91A3D" w:rsidP="00001D3F">
            <w:pPr>
              <w:rPr>
                <w:rFonts w:ascii="Arial" w:hAnsi="Arial" w:cs="Arial"/>
                <w:sz w:val="20"/>
                <w:szCs w:val="20"/>
              </w:rPr>
            </w:pPr>
            <w:r>
              <w:rPr>
                <w:rFonts w:ascii="Arial" w:hAnsi="Arial" w:cs="Arial"/>
                <w:sz w:val="20"/>
                <w:szCs w:val="20"/>
              </w:rPr>
              <w:t>3</w:t>
            </w:r>
          </w:p>
        </w:tc>
        <w:tc>
          <w:tcPr>
            <w:tcW w:w="7967" w:type="dxa"/>
          </w:tcPr>
          <w:p w14:paraId="5EDB7A36" w14:textId="77777777" w:rsidR="0024389B" w:rsidRPr="00E17CAD" w:rsidRDefault="0024389B" w:rsidP="00001D3F">
            <w:pPr>
              <w:rPr>
                <w:rFonts w:ascii="Arial" w:hAnsi="Arial" w:cs="Arial"/>
                <w:color w:val="0000FF"/>
                <w:u w:val="single"/>
              </w:rPr>
            </w:pPr>
            <w:r w:rsidRPr="00E17CAD">
              <w:rPr>
                <w:rFonts w:ascii="Arial" w:hAnsi="Arial" w:cs="Arial"/>
                <w:color w:val="0000FF"/>
              </w:rPr>
              <w:t xml:space="preserve">Assurance statement </w:t>
            </w:r>
          </w:p>
        </w:tc>
        <w:tc>
          <w:tcPr>
            <w:tcW w:w="1134" w:type="dxa"/>
          </w:tcPr>
          <w:p w14:paraId="24EC63FA" w14:textId="77777777" w:rsidR="0024389B" w:rsidRPr="00BE5694" w:rsidRDefault="0024389B" w:rsidP="00BE5694">
            <w:pPr>
              <w:jc w:val="center"/>
              <w:rPr>
                <w:rFonts w:ascii="Arial" w:hAnsi="Arial" w:cs="Arial"/>
              </w:rPr>
            </w:pPr>
          </w:p>
        </w:tc>
      </w:tr>
      <w:tr w:rsidR="0024389B" w:rsidRPr="00013A70" w14:paraId="5983C1B7" w14:textId="77777777" w:rsidTr="00327118">
        <w:trPr>
          <w:trHeight w:val="332"/>
          <w:jc w:val="center"/>
        </w:trPr>
        <w:tc>
          <w:tcPr>
            <w:tcW w:w="788" w:type="dxa"/>
          </w:tcPr>
          <w:p w14:paraId="51CD6949" w14:textId="21B439FE" w:rsidR="0024389B" w:rsidRPr="00013A70" w:rsidRDefault="00F91A3D" w:rsidP="00001D3F">
            <w:pPr>
              <w:rPr>
                <w:rFonts w:ascii="Arial" w:hAnsi="Arial" w:cs="Arial"/>
                <w:sz w:val="20"/>
                <w:szCs w:val="20"/>
              </w:rPr>
            </w:pPr>
            <w:r>
              <w:rPr>
                <w:rFonts w:ascii="Arial" w:hAnsi="Arial" w:cs="Arial"/>
                <w:sz w:val="20"/>
                <w:szCs w:val="20"/>
              </w:rPr>
              <w:t>4</w:t>
            </w:r>
          </w:p>
        </w:tc>
        <w:tc>
          <w:tcPr>
            <w:tcW w:w="7967" w:type="dxa"/>
          </w:tcPr>
          <w:p w14:paraId="504CECE3" w14:textId="77777777" w:rsidR="0024389B" w:rsidRPr="00E17CAD" w:rsidRDefault="0024389B" w:rsidP="00001D3F">
            <w:pPr>
              <w:rPr>
                <w:rFonts w:ascii="Arial" w:hAnsi="Arial" w:cs="Arial"/>
                <w:color w:val="0000FF"/>
              </w:rPr>
            </w:pPr>
            <w:r w:rsidRPr="00E17CAD">
              <w:rPr>
                <w:rFonts w:ascii="Arial" w:hAnsi="Arial" w:cs="Arial"/>
                <w:color w:val="0000FF"/>
              </w:rPr>
              <w:t>Who should read this document</w:t>
            </w:r>
          </w:p>
        </w:tc>
        <w:tc>
          <w:tcPr>
            <w:tcW w:w="1134" w:type="dxa"/>
          </w:tcPr>
          <w:p w14:paraId="3228925D" w14:textId="77777777" w:rsidR="0024389B" w:rsidRPr="00BE5694" w:rsidRDefault="0024389B" w:rsidP="00BE5694">
            <w:pPr>
              <w:jc w:val="center"/>
              <w:rPr>
                <w:rFonts w:ascii="Arial" w:hAnsi="Arial" w:cs="Arial"/>
              </w:rPr>
            </w:pPr>
          </w:p>
        </w:tc>
      </w:tr>
      <w:tr w:rsidR="0024389B" w:rsidRPr="00013A70" w14:paraId="52F06322" w14:textId="77777777" w:rsidTr="00327118">
        <w:trPr>
          <w:trHeight w:val="332"/>
          <w:jc w:val="center"/>
        </w:trPr>
        <w:tc>
          <w:tcPr>
            <w:tcW w:w="788" w:type="dxa"/>
          </w:tcPr>
          <w:p w14:paraId="2EAB71B5" w14:textId="1A2194C6" w:rsidR="0024389B" w:rsidRPr="00013A70" w:rsidRDefault="00F91A3D" w:rsidP="00001D3F">
            <w:pPr>
              <w:rPr>
                <w:rFonts w:ascii="Arial" w:hAnsi="Arial" w:cs="Arial"/>
                <w:sz w:val="20"/>
                <w:szCs w:val="20"/>
              </w:rPr>
            </w:pPr>
            <w:r>
              <w:rPr>
                <w:rFonts w:ascii="Arial" w:hAnsi="Arial" w:cs="Arial"/>
                <w:sz w:val="20"/>
                <w:szCs w:val="20"/>
              </w:rPr>
              <w:t>5</w:t>
            </w:r>
          </w:p>
        </w:tc>
        <w:tc>
          <w:tcPr>
            <w:tcW w:w="7967" w:type="dxa"/>
          </w:tcPr>
          <w:p w14:paraId="0235F9A2" w14:textId="77777777" w:rsidR="0024389B" w:rsidRPr="00E17CAD" w:rsidRDefault="0024389B" w:rsidP="00001D3F">
            <w:pPr>
              <w:rPr>
                <w:rFonts w:ascii="Arial" w:hAnsi="Arial" w:cs="Arial"/>
                <w:color w:val="0000FF"/>
              </w:rPr>
            </w:pPr>
            <w:r w:rsidRPr="00E17CAD">
              <w:rPr>
                <w:rFonts w:ascii="Arial" w:hAnsi="Arial" w:cs="Arial"/>
                <w:color w:val="0000FF"/>
              </w:rPr>
              <w:t>Aims and objectives</w:t>
            </w:r>
          </w:p>
        </w:tc>
        <w:tc>
          <w:tcPr>
            <w:tcW w:w="1134" w:type="dxa"/>
          </w:tcPr>
          <w:p w14:paraId="6BB67D43" w14:textId="77777777" w:rsidR="0024389B" w:rsidRPr="00BE5694" w:rsidRDefault="0024389B" w:rsidP="00BE5694">
            <w:pPr>
              <w:jc w:val="center"/>
              <w:rPr>
                <w:rFonts w:ascii="Arial" w:hAnsi="Arial" w:cs="Arial"/>
              </w:rPr>
            </w:pPr>
          </w:p>
        </w:tc>
      </w:tr>
      <w:tr w:rsidR="0024389B" w:rsidRPr="00013A70" w14:paraId="203D9090" w14:textId="77777777" w:rsidTr="00327118">
        <w:trPr>
          <w:trHeight w:val="332"/>
          <w:jc w:val="center"/>
        </w:trPr>
        <w:tc>
          <w:tcPr>
            <w:tcW w:w="788" w:type="dxa"/>
          </w:tcPr>
          <w:p w14:paraId="6B180091" w14:textId="15553F0F" w:rsidR="0024389B" w:rsidRPr="00013A70" w:rsidRDefault="00F91A3D" w:rsidP="00001D3F">
            <w:pPr>
              <w:rPr>
                <w:rFonts w:ascii="Arial" w:hAnsi="Arial" w:cs="Arial"/>
                <w:sz w:val="20"/>
                <w:szCs w:val="20"/>
              </w:rPr>
            </w:pPr>
            <w:r>
              <w:rPr>
                <w:rFonts w:ascii="Arial" w:hAnsi="Arial" w:cs="Arial"/>
                <w:sz w:val="20"/>
                <w:szCs w:val="20"/>
              </w:rPr>
              <w:t>6</w:t>
            </w:r>
          </w:p>
        </w:tc>
        <w:tc>
          <w:tcPr>
            <w:tcW w:w="7967" w:type="dxa"/>
          </w:tcPr>
          <w:p w14:paraId="12DAA620" w14:textId="77777777" w:rsidR="0024389B" w:rsidRPr="00E17CAD" w:rsidRDefault="0024389B" w:rsidP="00001D3F">
            <w:pPr>
              <w:rPr>
                <w:rFonts w:ascii="Arial" w:hAnsi="Arial" w:cs="Arial"/>
                <w:color w:val="0000FF"/>
              </w:rPr>
            </w:pPr>
            <w:r w:rsidRPr="00E17CAD">
              <w:rPr>
                <w:rFonts w:ascii="Arial" w:hAnsi="Arial" w:cs="Arial"/>
                <w:color w:val="0000FF"/>
              </w:rPr>
              <w:t>Explanation of terms and definitions</w:t>
            </w:r>
          </w:p>
        </w:tc>
        <w:tc>
          <w:tcPr>
            <w:tcW w:w="1134" w:type="dxa"/>
          </w:tcPr>
          <w:p w14:paraId="6923DF62" w14:textId="77777777" w:rsidR="0024389B" w:rsidRPr="00BE5694" w:rsidRDefault="0024389B" w:rsidP="00BE5694">
            <w:pPr>
              <w:jc w:val="center"/>
              <w:rPr>
                <w:rFonts w:ascii="Arial" w:hAnsi="Arial" w:cs="Arial"/>
              </w:rPr>
            </w:pPr>
          </w:p>
        </w:tc>
      </w:tr>
      <w:tr w:rsidR="0024389B" w:rsidRPr="00013A70" w14:paraId="0143B340" w14:textId="77777777" w:rsidTr="00327118">
        <w:trPr>
          <w:trHeight w:val="328"/>
          <w:jc w:val="center"/>
        </w:trPr>
        <w:tc>
          <w:tcPr>
            <w:tcW w:w="788" w:type="dxa"/>
          </w:tcPr>
          <w:p w14:paraId="74DFB59B" w14:textId="0260CEBC" w:rsidR="0024389B" w:rsidRPr="00013A70" w:rsidRDefault="00F91A3D" w:rsidP="00001D3F">
            <w:pPr>
              <w:rPr>
                <w:rFonts w:ascii="Arial" w:hAnsi="Arial" w:cs="Arial"/>
                <w:sz w:val="20"/>
                <w:szCs w:val="20"/>
              </w:rPr>
            </w:pPr>
            <w:r>
              <w:rPr>
                <w:rFonts w:ascii="Arial" w:hAnsi="Arial" w:cs="Arial"/>
                <w:sz w:val="20"/>
                <w:szCs w:val="20"/>
              </w:rPr>
              <w:t>7</w:t>
            </w:r>
          </w:p>
        </w:tc>
        <w:tc>
          <w:tcPr>
            <w:tcW w:w="7967" w:type="dxa"/>
          </w:tcPr>
          <w:p w14:paraId="4546FE95" w14:textId="77777777" w:rsidR="0024389B" w:rsidRPr="00E17CAD" w:rsidRDefault="0024389B" w:rsidP="00001D3F">
            <w:pPr>
              <w:rPr>
                <w:rFonts w:ascii="Arial" w:hAnsi="Arial" w:cs="Arial"/>
                <w:color w:val="0000FF"/>
              </w:rPr>
            </w:pPr>
            <w:r w:rsidRPr="00E17CAD">
              <w:rPr>
                <w:rFonts w:ascii="Arial" w:hAnsi="Arial" w:cs="Arial"/>
                <w:color w:val="0000FF"/>
              </w:rPr>
              <w:t>Policy process</w:t>
            </w:r>
          </w:p>
        </w:tc>
        <w:tc>
          <w:tcPr>
            <w:tcW w:w="1134" w:type="dxa"/>
          </w:tcPr>
          <w:p w14:paraId="4FA17CF5" w14:textId="77777777" w:rsidR="0024389B" w:rsidRPr="00BE5694" w:rsidRDefault="0024389B" w:rsidP="00BE5694">
            <w:pPr>
              <w:jc w:val="center"/>
              <w:rPr>
                <w:rFonts w:ascii="Arial" w:hAnsi="Arial" w:cs="Arial"/>
              </w:rPr>
            </w:pPr>
          </w:p>
        </w:tc>
      </w:tr>
      <w:tr w:rsidR="0024389B" w:rsidRPr="00013A70" w14:paraId="63370A8E" w14:textId="77777777" w:rsidTr="00327118">
        <w:trPr>
          <w:trHeight w:val="313"/>
          <w:jc w:val="center"/>
        </w:trPr>
        <w:tc>
          <w:tcPr>
            <w:tcW w:w="788" w:type="dxa"/>
          </w:tcPr>
          <w:p w14:paraId="1D405579" w14:textId="56E7C32F" w:rsidR="0024389B" w:rsidRPr="00013A70" w:rsidRDefault="00F91A3D" w:rsidP="00001D3F">
            <w:pPr>
              <w:rPr>
                <w:rFonts w:ascii="Arial" w:hAnsi="Arial" w:cs="Arial"/>
                <w:sz w:val="20"/>
                <w:szCs w:val="20"/>
              </w:rPr>
            </w:pPr>
            <w:r>
              <w:rPr>
                <w:rFonts w:ascii="Arial" w:hAnsi="Arial" w:cs="Arial"/>
                <w:sz w:val="20"/>
                <w:szCs w:val="20"/>
              </w:rPr>
              <w:t>8</w:t>
            </w:r>
          </w:p>
        </w:tc>
        <w:tc>
          <w:tcPr>
            <w:tcW w:w="7967" w:type="dxa"/>
          </w:tcPr>
          <w:p w14:paraId="481BD7C7" w14:textId="77777777" w:rsidR="0024389B" w:rsidRPr="00E17CAD" w:rsidRDefault="0024389B" w:rsidP="00001D3F">
            <w:pPr>
              <w:rPr>
                <w:rFonts w:ascii="Arial" w:hAnsi="Arial" w:cs="Arial"/>
                <w:color w:val="0000FF"/>
              </w:rPr>
            </w:pPr>
            <w:r w:rsidRPr="00E17CAD">
              <w:rPr>
                <w:rFonts w:ascii="Arial" w:hAnsi="Arial" w:cs="Arial"/>
                <w:color w:val="0000FF"/>
              </w:rPr>
              <w:t>External references and supporting documents</w:t>
            </w:r>
          </w:p>
        </w:tc>
        <w:tc>
          <w:tcPr>
            <w:tcW w:w="1134" w:type="dxa"/>
          </w:tcPr>
          <w:p w14:paraId="6F31C3F2" w14:textId="77777777" w:rsidR="0024389B" w:rsidRPr="00BE5694" w:rsidRDefault="0024389B" w:rsidP="00BE5694">
            <w:pPr>
              <w:jc w:val="center"/>
              <w:rPr>
                <w:rFonts w:ascii="Arial" w:hAnsi="Arial" w:cs="Arial"/>
              </w:rPr>
            </w:pPr>
          </w:p>
        </w:tc>
      </w:tr>
      <w:tr w:rsidR="0024389B" w:rsidRPr="00013A70" w14:paraId="5CB9380C" w14:textId="77777777" w:rsidTr="00327118">
        <w:trPr>
          <w:trHeight w:val="313"/>
          <w:jc w:val="center"/>
        </w:trPr>
        <w:tc>
          <w:tcPr>
            <w:tcW w:w="788" w:type="dxa"/>
          </w:tcPr>
          <w:p w14:paraId="519CDC4D" w14:textId="1437C775" w:rsidR="0024389B" w:rsidRPr="00013A70" w:rsidRDefault="00F91A3D" w:rsidP="00001D3F">
            <w:pPr>
              <w:rPr>
                <w:rFonts w:ascii="Arial" w:hAnsi="Arial" w:cs="Arial"/>
                <w:sz w:val="20"/>
                <w:szCs w:val="20"/>
              </w:rPr>
            </w:pPr>
            <w:r>
              <w:rPr>
                <w:rFonts w:ascii="Arial" w:hAnsi="Arial" w:cs="Arial"/>
                <w:sz w:val="20"/>
                <w:szCs w:val="20"/>
              </w:rPr>
              <w:t>9</w:t>
            </w:r>
          </w:p>
        </w:tc>
        <w:tc>
          <w:tcPr>
            <w:tcW w:w="7967" w:type="dxa"/>
          </w:tcPr>
          <w:p w14:paraId="09BC5356" w14:textId="77777777" w:rsidR="0024389B" w:rsidRPr="00E17CAD" w:rsidRDefault="0024389B" w:rsidP="00001D3F">
            <w:pPr>
              <w:rPr>
                <w:rFonts w:ascii="Arial" w:hAnsi="Arial" w:cs="Arial"/>
                <w:color w:val="0000FF"/>
              </w:rPr>
            </w:pPr>
            <w:r w:rsidRPr="00E17CAD">
              <w:rPr>
                <w:rFonts w:ascii="Arial" w:hAnsi="Arial" w:cs="Arial"/>
                <w:color w:val="0000FF"/>
              </w:rPr>
              <w:t>Roles and responsibilities</w:t>
            </w:r>
          </w:p>
        </w:tc>
        <w:tc>
          <w:tcPr>
            <w:tcW w:w="1134" w:type="dxa"/>
          </w:tcPr>
          <w:p w14:paraId="18D5CA29" w14:textId="77777777" w:rsidR="0024389B" w:rsidRPr="00BE5694" w:rsidRDefault="0024389B" w:rsidP="00BE5694">
            <w:pPr>
              <w:jc w:val="center"/>
              <w:rPr>
                <w:rFonts w:ascii="Arial" w:hAnsi="Arial" w:cs="Arial"/>
              </w:rPr>
            </w:pPr>
          </w:p>
        </w:tc>
      </w:tr>
      <w:tr w:rsidR="0024389B" w:rsidRPr="00013A70" w14:paraId="6FEF1AE4" w14:textId="77777777" w:rsidTr="00327118">
        <w:trPr>
          <w:trHeight w:val="332"/>
          <w:jc w:val="center"/>
        </w:trPr>
        <w:tc>
          <w:tcPr>
            <w:tcW w:w="788" w:type="dxa"/>
          </w:tcPr>
          <w:p w14:paraId="48A80431" w14:textId="7AB7050E" w:rsidR="0024389B" w:rsidRPr="00013A70" w:rsidRDefault="00F91A3D" w:rsidP="00001D3F">
            <w:pPr>
              <w:rPr>
                <w:rFonts w:ascii="Arial" w:hAnsi="Arial" w:cs="Arial"/>
                <w:sz w:val="20"/>
                <w:szCs w:val="20"/>
              </w:rPr>
            </w:pPr>
            <w:r>
              <w:rPr>
                <w:rFonts w:ascii="Arial" w:hAnsi="Arial" w:cs="Arial"/>
                <w:sz w:val="20"/>
                <w:szCs w:val="20"/>
              </w:rPr>
              <w:t>10</w:t>
            </w:r>
          </w:p>
        </w:tc>
        <w:tc>
          <w:tcPr>
            <w:tcW w:w="7967" w:type="dxa"/>
          </w:tcPr>
          <w:p w14:paraId="70B5B1DA" w14:textId="77777777" w:rsidR="0024389B" w:rsidRPr="00E17CAD" w:rsidRDefault="0024389B" w:rsidP="00001D3F">
            <w:pPr>
              <w:rPr>
                <w:rFonts w:ascii="Arial" w:hAnsi="Arial" w:cs="Arial"/>
                <w:color w:val="0000FF"/>
              </w:rPr>
            </w:pPr>
            <w:r w:rsidRPr="00E17CAD">
              <w:rPr>
                <w:rFonts w:ascii="Arial" w:hAnsi="Arial" w:cs="Arial"/>
                <w:color w:val="0000FF"/>
              </w:rPr>
              <w:t>Equality statement</w:t>
            </w:r>
          </w:p>
        </w:tc>
        <w:tc>
          <w:tcPr>
            <w:tcW w:w="1134" w:type="dxa"/>
          </w:tcPr>
          <w:p w14:paraId="0574E12C" w14:textId="77777777" w:rsidR="0024389B" w:rsidRPr="00BE5694" w:rsidRDefault="0024389B" w:rsidP="00BE5694">
            <w:pPr>
              <w:jc w:val="center"/>
              <w:rPr>
                <w:rFonts w:ascii="Arial" w:hAnsi="Arial" w:cs="Arial"/>
              </w:rPr>
            </w:pPr>
          </w:p>
        </w:tc>
      </w:tr>
      <w:tr w:rsidR="0024389B" w:rsidRPr="00013A70" w14:paraId="6730A5CE" w14:textId="77777777" w:rsidTr="00327118">
        <w:trPr>
          <w:trHeight w:val="332"/>
          <w:jc w:val="center"/>
        </w:trPr>
        <w:tc>
          <w:tcPr>
            <w:tcW w:w="788" w:type="dxa"/>
          </w:tcPr>
          <w:p w14:paraId="42E788BA" w14:textId="61F59BE2" w:rsidR="0024389B" w:rsidRPr="00013A70" w:rsidRDefault="00F91A3D" w:rsidP="00001D3F">
            <w:pPr>
              <w:rPr>
                <w:rFonts w:ascii="Arial" w:hAnsi="Arial" w:cs="Arial"/>
                <w:sz w:val="20"/>
                <w:szCs w:val="20"/>
              </w:rPr>
            </w:pPr>
            <w:r>
              <w:rPr>
                <w:rFonts w:ascii="Arial" w:hAnsi="Arial" w:cs="Arial"/>
                <w:sz w:val="20"/>
                <w:szCs w:val="20"/>
              </w:rPr>
              <w:t>11</w:t>
            </w:r>
          </w:p>
        </w:tc>
        <w:tc>
          <w:tcPr>
            <w:tcW w:w="7967" w:type="dxa"/>
          </w:tcPr>
          <w:p w14:paraId="477510A0" w14:textId="77777777" w:rsidR="0024389B" w:rsidRPr="00E17CAD" w:rsidRDefault="0024389B" w:rsidP="00001D3F">
            <w:pPr>
              <w:rPr>
                <w:rFonts w:ascii="Arial" w:hAnsi="Arial" w:cs="Arial"/>
                <w:color w:val="0000FF"/>
              </w:rPr>
            </w:pPr>
            <w:r w:rsidRPr="00E17CAD">
              <w:rPr>
                <w:rFonts w:ascii="Arial" w:hAnsi="Arial" w:cs="Arial"/>
                <w:color w:val="0000FF"/>
              </w:rPr>
              <w:t>Consent</w:t>
            </w:r>
          </w:p>
        </w:tc>
        <w:tc>
          <w:tcPr>
            <w:tcW w:w="1134" w:type="dxa"/>
          </w:tcPr>
          <w:p w14:paraId="710BA7C8" w14:textId="77777777" w:rsidR="0024389B" w:rsidRPr="00BE5694" w:rsidRDefault="0024389B" w:rsidP="00BE5694">
            <w:pPr>
              <w:jc w:val="center"/>
              <w:rPr>
                <w:rFonts w:ascii="Arial" w:hAnsi="Arial" w:cs="Arial"/>
              </w:rPr>
            </w:pPr>
          </w:p>
        </w:tc>
      </w:tr>
      <w:tr w:rsidR="0024389B" w:rsidRPr="00013A70" w14:paraId="2A19C91B" w14:textId="77777777" w:rsidTr="00327118">
        <w:trPr>
          <w:trHeight w:val="313"/>
          <w:jc w:val="center"/>
        </w:trPr>
        <w:tc>
          <w:tcPr>
            <w:tcW w:w="788" w:type="dxa"/>
          </w:tcPr>
          <w:p w14:paraId="5055BD4E" w14:textId="51E8C00D" w:rsidR="0024389B" w:rsidRPr="00013A70" w:rsidRDefault="00F91A3D" w:rsidP="00001D3F">
            <w:pPr>
              <w:rPr>
                <w:rFonts w:ascii="Arial" w:hAnsi="Arial" w:cs="Arial"/>
                <w:sz w:val="20"/>
                <w:szCs w:val="20"/>
              </w:rPr>
            </w:pPr>
            <w:r>
              <w:rPr>
                <w:rFonts w:ascii="Arial" w:hAnsi="Arial" w:cs="Arial"/>
                <w:sz w:val="20"/>
                <w:szCs w:val="20"/>
              </w:rPr>
              <w:t>12</w:t>
            </w:r>
          </w:p>
        </w:tc>
        <w:tc>
          <w:tcPr>
            <w:tcW w:w="7967" w:type="dxa"/>
          </w:tcPr>
          <w:p w14:paraId="044C41A4" w14:textId="77777777" w:rsidR="0024389B" w:rsidRPr="00E17CAD" w:rsidRDefault="0024389B" w:rsidP="00001D3F">
            <w:pPr>
              <w:rPr>
                <w:rFonts w:ascii="Arial" w:hAnsi="Arial" w:cs="Arial"/>
                <w:color w:val="0000FF"/>
              </w:rPr>
            </w:pPr>
            <w:r w:rsidRPr="00E17CAD">
              <w:rPr>
                <w:rFonts w:ascii="Arial" w:hAnsi="Arial" w:cs="Arial"/>
                <w:color w:val="0000FF"/>
              </w:rPr>
              <w:t>Implementation process</w:t>
            </w:r>
          </w:p>
        </w:tc>
        <w:tc>
          <w:tcPr>
            <w:tcW w:w="1134" w:type="dxa"/>
          </w:tcPr>
          <w:p w14:paraId="7C7EDE0E" w14:textId="77777777" w:rsidR="0024389B" w:rsidRPr="00BE5694" w:rsidRDefault="0024389B" w:rsidP="00BE5694">
            <w:pPr>
              <w:jc w:val="center"/>
              <w:rPr>
                <w:rFonts w:ascii="Arial" w:hAnsi="Arial" w:cs="Arial"/>
              </w:rPr>
            </w:pPr>
          </w:p>
        </w:tc>
      </w:tr>
      <w:tr w:rsidR="0024389B" w:rsidRPr="00013A70" w14:paraId="447715EE" w14:textId="77777777" w:rsidTr="00327118">
        <w:trPr>
          <w:trHeight w:val="332"/>
          <w:jc w:val="center"/>
        </w:trPr>
        <w:tc>
          <w:tcPr>
            <w:tcW w:w="788" w:type="dxa"/>
          </w:tcPr>
          <w:p w14:paraId="3A44DAC3" w14:textId="084ED638" w:rsidR="0024389B" w:rsidRPr="00013A70" w:rsidRDefault="00F91A3D" w:rsidP="00001D3F">
            <w:pPr>
              <w:rPr>
                <w:rFonts w:ascii="Arial" w:hAnsi="Arial" w:cs="Arial"/>
                <w:sz w:val="20"/>
                <w:szCs w:val="20"/>
              </w:rPr>
            </w:pPr>
            <w:r>
              <w:rPr>
                <w:rFonts w:ascii="Arial" w:hAnsi="Arial" w:cs="Arial"/>
                <w:sz w:val="20"/>
                <w:szCs w:val="20"/>
              </w:rPr>
              <w:t>13</w:t>
            </w:r>
          </w:p>
        </w:tc>
        <w:tc>
          <w:tcPr>
            <w:tcW w:w="7967" w:type="dxa"/>
          </w:tcPr>
          <w:p w14:paraId="7E894F64" w14:textId="77777777" w:rsidR="0024389B" w:rsidRPr="00E17CAD" w:rsidRDefault="0024389B" w:rsidP="002D07DA">
            <w:pPr>
              <w:rPr>
                <w:rFonts w:ascii="Arial" w:hAnsi="Arial" w:cs="Arial"/>
                <w:color w:val="0000FF"/>
              </w:rPr>
            </w:pPr>
            <w:r w:rsidRPr="00E17CAD">
              <w:rPr>
                <w:rFonts w:ascii="Arial" w:hAnsi="Arial" w:cs="Arial"/>
                <w:color w:val="0000FF"/>
              </w:rPr>
              <w:t>Monitoring/</w:t>
            </w:r>
            <w:r w:rsidR="002D07DA" w:rsidRPr="00E17CAD">
              <w:rPr>
                <w:rFonts w:ascii="Arial" w:hAnsi="Arial" w:cs="Arial"/>
                <w:color w:val="0000FF"/>
              </w:rPr>
              <w:t xml:space="preserve"> r</w:t>
            </w:r>
            <w:r w:rsidRPr="00E17CAD">
              <w:rPr>
                <w:rFonts w:ascii="Arial" w:hAnsi="Arial" w:cs="Arial"/>
                <w:color w:val="0000FF"/>
              </w:rPr>
              <w:t xml:space="preserve">eview </w:t>
            </w:r>
          </w:p>
        </w:tc>
        <w:tc>
          <w:tcPr>
            <w:tcW w:w="1134" w:type="dxa"/>
          </w:tcPr>
          <w:p w14:paraId="74B7A663" w14:textId="77777777" w:rsidR="0024389B" w:rsidRPr="00BE5694" w:rsidRDefault="0024389B" w:rsidP="00BE5694">
            <w:pPr>
              <w:jc w:val="center"/>
              <w:rPr>
                <w:rFonts w:ascii="Arial" w:hAnsi="Arial" w:cs="Arial"/>
              </w:rPr>
            </w:pPr>
          </w:p>
        </w:tc>
      </w:tr>
      <w:tr w:rsidR="0024389B" w:rsidRPr="00013A70" w14:paraId="2FF29AE6" w14:textId="77777777" w:rsidTr="00327118">
        <w:trPr>
          <w:trHeight w:val="332"/>
          <w:jc w:val="center"/>
        </w:trPr>
        <w:tc>
          <w:tcPr>
            <w:tcW w:w="788" w:type="dxa"/>
          </w:tcPr>
          <w:p w14:paraId="27912FF1" w14:textId="7A3D9EF3" w:rsidR="0024389B" w:rsidRPr="00013A70" w:rsidRDefault="00F91A3D" w:rsidP="00001D3F">
            <w:pPr>
              <w:rPr>
                <w:rFonts w:ascii="Arial" w:hAnsi="Arial" w:cs="Arial"/>
                <w:sz w:val="20"/>
                <w:szCs w:val="20"/>
              </w:rPr>
            </w:pPr>
            <w:r>
              <w:rPr>
                <w:rFonts w:ascii="Arial" w:hAnsi="Arial" w:cs="Arial"/>
                <w:sz w:val="20"/>
                <w:szCs w:val="20"/>
              </w:rPr>
              <w:t>14</w:t>
            </w:r>
          </w:p>
        </w:tc>
        <w:tc>
          <w:tcPr>
            <w:tcW w:w="7967" w:type="dxa"/>
          </w:tcPr>
          <w:p w14:paraId="07E8FA49" w14:textId="77777777" w:rsidR="0024389B" w:rsidRPr="00E17CAD" w:rsidRDefault="0024389B" w:rsidP="00001D3F">
            <w:pPr>
              <w:rPr>
                <w:rFonts w:ascii="Arial" w:hAnsi="Arial" w:cs="Arial"/>
                <w:color w:val="0000FF"/>
              </w:rPr>
            </w:pPr>
            <w:r w:rsidRPr="00E17CAD">
              <w:rPr>
                <w:rFonts w:ascii="Arial" w:hAnsi="Arial" w:cs="Arial"/>
                <w:color w:val="0000FF"/>
              </w:rPr>
              <w:t>Training</w:t>
            </w:r>
          </w:p>
        </w:tc>
        <w:tc>
          <w:tcPr>
            <w:tcW w:w="1134" w:type="dxa"/>
          </w:tcPr>
          <w:p w14:paraId="0FD66BCF" w14:textId="77777777" w:rsidR="0024389B" w:rsidRPr="00BE5694" w:rsidRDefault="0024389B" w:rsidP="00BE5694">
            <w:pPr>
              <w:jc w:val="center"/>
              <w:rPr>
                <w:rFonts w:ascii="Arial" w:hAnsi="Arial" w:cs="Arial"/>
              </w:rPr>
            </w:pPr>
          </w:p>
        </w:tc>
      </w:tr>
      <w:tr w:rsidR="0024389B" w:rsidRPr="00013A70" w14:paraId="018CEACF" w14:textId="77777777" w:rsidTr="00327118">
        <w:trPr>
          <w:trHeight w:val="313"/>
          <w:jc w:val="center"/>
        </w:trPr>
        <w:tc>
          <w:tcPr>
            <w:tcW w:w="788" w:type="dxa"/>
          </w:tcPr>
          <w:p w14:paraId="092D33F6" w14:textId="2BC77127" w:rsidR="0024389B" w:rsidRPr="00013A70" w:rsidRDefault="00F91A3D" w:rsidP="00001D3F">
            <w:pPr>
              <w:rPr>
                <w:rFonts w:ascii="Arial" w:hAnsi="Arial" w:cs="Arial"/>
                <w:sz w:val="20"/>
                <w:szCs w:val="20"/>
              </w:rPr>
            </w:pPr>
            <w:r>
              <w:rPr>
                <w:rFonts w:ascii="Arial" w:hAnsi="Arial" w:cs="Arial"/>
                <w:sz w:val="20"/>
                <w:szCs w:val="20"/>
              </w:rPr>
              <w:t>15</w:t>
            </w:r>
          </w:p>
        </w:tc>
        <w:tc>
          <w:tcPr>
            <w:tcW w:w="7967" w:type="dxa"/>
          </w:tcPr>
          <w:p w14:paraId="262F2602" w14:textId="77777777" w:rsidR="0024389B" w:rsidRPr="00E17CAD" w:rsidRDefault="0024389B" w:rsidP="00001D3F">
            <w:pPr>
              <w:rPr>
                <w:rFonts w:ascii="Arial" w:hAnsi="Arial" w:cs="Arial"/>
                <w:color w:val="0000FF"/>
              </w:rPr>
            </w:pPr>
            <w:r w:rsidRPr="00E17CAD">
              <w:rPr>
                <w:rFonts w:ascii="Arial" w:hAnsi="Arial" w:cs="Arial"/>
                <w:color w:val="0000FF"/>
              </w:rPr>
              <w:t>Stakeholder form</w:t>
            </w:r>
          </w:p>
        </w:tc>
        <w:tc>
          <w:tcPr>
            <w:tcW w:w="1134" w:type="dxa"/>
          </w:tcPr>
          <w:p w14:paraId="79D1D2B2" w14:textId="77777777" w:rsidR="0024389B" w:rsidRPr="00BE5694" w:rsidRDefault="0024389B" w:rsidP="00BE5694">
            <w:pPr>
              <w:jc w:val="center"/>
              <w:rPr>
                <w:rFonts w:ascii="Arial" w:hAnsi="Arial" w:cs="Arial"/>
              </w:rPr>
            </w:pPr>
          </w:p>
        </w:tc>
      </w:tr>
      <w:tr w:rsidR="0024389B" w:rsidRPr="00013A70" w14:paraId="13A79620" w14:textId="77777777" w:rsidTr="00327118">
        <w:trPr>
          <w:trHeight w:val="332"/>
          <w:jc w:val="center"/>
        </w:trPr>
        <w:tc>
          <w:tcPr>
            <w:tcW w:w="788" w:type="dxa"/>
          </w:tcPr>
          <w:p w14:paraId="1618A94B" w14:textId="23A4A8C6" w:rsidR="0024389B" w:rsidRPr="00013A70" w:rsidRDefault="00F91A3D" w:rsidP="00001D3F">
            <w:pPr>
              <w:rPr>
                <w:rFonts w:ascii="Arial" w:hAnsi="Arial" w:cs="Arial"/>
                <w:sz w:val="20"/>
                <w:szCs w:val="20"/>
              </w:rPr>
            </w:pPr>
            <w:r>
              <w:rPr>
                <w:rFonts w:ascii="Arial" w:hAnsi="Arial" w:cs="Arial"/>
                <w:sz w:val="20"/>
                <w:szCs w:val="20"/>
              </w:rPr>
              <w:t>16</w:t>
            </w:r>
          </w:p>
        </w:tc>
        <w:tc>
          <w:tcPr>
            <w:tcW w:w="7967" w:type="dxa"/>
          </w:tcPr>
          <w:p w14:paraId="4B236E86" w14:textId="77777777" w:rsidR="0024389B" w:rsidRPr="00E17CAD" w:rsidRDefault="0024389B" w:rsidP="00001D3F">
            <w:pPr>
              <w:rPr>
                <w:rFonts w:ascii="Arial" w:hAnsi="Arial" w:cs="Arial"/>
                <w:color w:val="0000FF"/>
              </w:rPr>
            </w:pPr>
            <w:r w:rsidRPr="00E17CAD">
              <w:rPr>
                <w:rFonts w:ascii="Arial" w:hAnsi="Arial" w:cs="Arial"/>
                <w:color w:val="0000FF"/>
              </w:rPr>
              <w:t>Equality impact assessment form</w:t>
            </w:r>
          </w:p>
        </w:tc>
        <w:tc>
          <w:tcPr>
            <w:tcW w:w="1134" w:type="dxa"/>
          </w:tcPr>
          <w:p w14:paraId="2953EC93" w14:textId="77777777" w:rsidR="0024389B" w:rsidRPr="00BE5694" w:rsidRDefault="0024389B" w:rsidP="00BE5694">
            <w:pPr>
              <w:jc w:val="center"/>
              <w:rPr>
                <w:rFonts w:ascii="Arial" w:hAnsi="Arial" w:cs="Arial"/>
              </w:rPr>
            </w:pPr>
          </w:p>
        </w:tc>
      </w:tr>
      <w:tr w:rsidR="0024389B" w:rsidRPr="00013A70" w14:paraId="3D7FB443" w14:textId="77777777" w:rsidTr="00327118">
        <w:trPr>
          <w:trHeight w:val="313"/>
          <w:jc w:val="center"/>
        </w:trPr>
        <w:tc>
          <w:tcPr>
            <w:tcW w:w="788" w:type="dxa"/>
          </w:tcPr>
          <w:p w14:paraId="1F37117C" w14:textId="3E34F087" w:rsidR="0024389B" w:rsidRPr="00013A70" w:rsidRDefault="00F91A3D" w:rsidP="00001D3F">
            <w:pPr>
              <w:rPr>
                <w:rFonts w:ascii="Arial" w:hAnsi="Arial" w:cs="Arial"/>
                <w:sz w:val="20"/>
                <w:szCs w:val="20"/>
              </w:rPr>
            </w:pPr>
            <w:r>
              <w:rPr>
                <w:rFonts w:ascii="Arial" w:hAnsi="Arial" w:cs="Arial"/>
                <w:sz w:val="20"/>
                <w:szCs w:val="20"/>
              </w:rPr>
              <w:t>17</w:t>
            </w:r>
          </w:p>
        </w:tc>
        <w:tc>
          <w:tcPr>
            <w:tcW w:w="7967" w:type="dxa"/>
          </w:tcPr>
          <w:p w14:paraId="1EA67CF1" w14:textId="77777777" w:rsidR="0024389B" w:rsidRPr="00E17CAD" w:rsidRDefault="0024389B" w:rsidP="00001D3F">
            <w:pPr>
              <w:rPr>
                <w:rFonts w:ascii="Arial" w:hAnsi="Arial" w:cs="Arial"/>
                <w:color w:val="0000FF"/>
              </w:rPr>
            </w:pPr>
            <w:r w:rsidRPr="00E17CAD">
              <w:rPr>
                <w:rFonts w:ascii="Arial" w:hAnsi="Arial" w:cs="Arial"/>
                <w:color w:val="0000FF"/>
              </w:rPr>
              <w:t>Appendices</w:t>
            </w:r>
          </w:p>
        </w:tc>
        <w:tc>
          <w:tcPr>
            <w:tcW w:w="1134" w:type="dxa"/>
          </w:tcPr>
          <w:p w14:paraId="7413FA8C" w14:textId="77777777" w:rsidR="0024389B" w:rsidRPr="00BE5694" w:rsidRDefault="0024389B" w:rsidP="00BE5694">
            <w:pPr>
              <w:jc w:val="center"/>
              <w:rPr>
                <w:rFonts w:ascii="Arial" w:hAnsi="Arial" w:cs="Arial"/>
              </w:rPr>
            </w:pPr>
          </w:p>
        </w:tc>
      </w:tr>
      <w:tr w:rsidR="0024389B" w:rsidRPr="00013A70" w14:paraId="5935B19F" w14:textId="77777777" w:rsidTr="00327118">
        <w:trPr>
          <w:trHeight w:val="313"/>
          <w:jc w:val="center"/>
        </w:trPr>
        <w:tc>
          <w:tcPr>
            <w:tcW w:w="788" w:type="dxa"/>
          </w:tcPr>
          <w:p w14:paraId="67333B4A" w14:textId="5C1C4193" w:rsidR="0024389B" w:rsidRPr="00013A70" w:rsidRDefault="00F91A3D" w:rsidP="00001D3F">
            <w:pPr>
              <w:rPr>
                <w:rFonts w:ascii="Arial" w:hAnsi="Arial" w:cs="Arial"/>
                <w:sz w:val="20"/>
                <w:szCs w:val="20"/>
              </w:rPr>
            </w:pPr>
            <w:r>
              <w:rPr>
                <w:rFonts w:ascii="Arial" w:hAnsi="Arial" w:cs="Arial"/>
                <w:sz w:val="20"/>
                <w:szCs w:val="20"/>
              </w:rPr>
              <w:t>18</w:t>
            </w:r>
          </w:p>
        </w:tc>
        <w:tc>
          <w:tcPr>
            <w:tcW w:w="7967" w:type="dxa"/>
          </w:tcPr>
          <w:p w14:paraId="337674A1" w14:textId="1AADA6F3" w:rsidR="0024389B" w:rsidRPr="00E17CAD" w:rsidRDefault="00917336" w:rsidP="002D07DA">
            <w:pPr>
              <w:rPr>
                <w:rFonts w:ascii="Arial" w:hAnsi="Arial" w:cs="Arial"/>
                <w:color w:val="0000FF"/>
              </w:rPr>
            </w:pPr>
            <w:r>
              <w:rPr>
                <w:rFonts w:ascii="Arial" w:hAnsi="Arial" w:cs="Arial"/>
                <w:color w:val="0000FF"/>
              </w:rPr>
              <w:t>A</w:t>
            </w:r>
            <w:r w:rsidR="0024389B" w:rsidRPr="00E17CAD">
              <w:rPr>
                <w:rFonts w:ascii="Arial" w:hAnsi="Arial" w:cs="Arial"/>
                <w:color w:val="0000FF"/>
              </w:rPr>
              <w:t xml:space="preserve">pproval </w:t>
            </w:r>
            <w:r w:rsidR="002D07DA" w:rsidRPr="00E17CAD">
              <w:rPr>
                <w:rFonts w:ascii="Arial" w:hAnsi="Arial" w:cs="Arial"/>
                <w:color w:val="0000FF"/>
              </w:rPr>
              <w:t>f</w:t>
            </w:r>
            <w:r w:rsidR="0024389B" w:rsidRPr="00E17CAD">
              <w:rPr>
                <w:rFonts w:ascii="Arial" w:hAnsi="Arial" w:cs="Arial"/>
                <w:color w:val="0000FF"/>
              </w:rPr>
              <w:t>orm</w:t>
            </w:r>
          </w:p>
        </w:tc>
        <w:tc>
          <w:tcPr>
            <w:tcW w:w="1134" w:type="dxa"/>
          </w:tcPr>
          <w:p w14:paraId="626509CC" w14:textId="77777777" w:rsidR="0024389B" w:rsidRPr="00BE5694" w:rsidRDefault="0024389B" w:rsidP="00BE5694">
            <w:pPr>
              <w:jc w:val="center"/>
              <w:rPr>
                <w:rFonts w:ascii="Arial" w:hAnsi="Arial" w:cs="Arial"/>
              </w:rPr>
            </w:pPr>
          </w:p>
        </w:tc>
      </w:tr>
      <w:tr w:rsidR="0024389B" w:rsidRPr="00013A70" w14:paraId="2AE8DC26" w14:textId="77777777" w:rsidTr="00327118">
        <w:trPr>
          <w:trHeight w:val="313"/>
          <w:jc w:val="center"/>
        </w:trPr>
        <w:tc>
          <w:tcPr>
            <w:tcW w:w="788" w:type="dxa"/>
          </w:tcPr>
          <w:p w14:paraId="7BEC0AC8" w14:textId="52427776" w:rsidR="0024389B" w:rsidRPr="00013A70" w:rsidRDefault="00F91A3D" w:rsidP="00001D3F">
            <w:pPr>
              <w:rPr>
                <w:rFonts w:ascii="Arial" w:hAnsi="Arial" w:cs="Arial"/>
                <w:sz w:val="20"/>
                <w:szCs w:val="20"/>
              </w:rPr>
            </w:pPr>
            <w:r>
              <w:rPr>
                <w:rFonts w:ascii="Arial" w:hAnsi="Arial" w:cs="Arial"/>
                <w:sz w:val="20"/>
                <w:szCs w:val="20"/>
              </w:rPr>
              <w:t>19</w:t>
            </w:r>
          </w:p>
        </w:tc>
        <w:tc>
          <w:tcPr>
            <w:tcW w:w="7967" w:type="dxa"/>
          </w:tcPr>
          <w:p w14:paraId="29669BAF" w14:textId="77777777" w:rsidR="0024389B" w:rsidRPr="00E17CAD" w:rsidRDefault="0024389B" w:rsidP="00001D3F">
            <w:pPr>
              <w:rPr>
                <w:rFonts w:ascii="Arial" w:hAnsi="Arial" w:cs="Arial"/>
                <w:color w:val="0000FF"/>
              </w:rPr>
            </w:pPr>
            <w:r w:rsidRPr="00E17CAD">
              <w:rPr>
                <w:rFonts w:ascii="Arial" w:hAnsi="Arial" w:cs="Arial"/>
                <w:color w:val="0000FF"/>
              </w:rPr>
              <w:t>Addendum</w:t>
            </w:r>
          </w:p>
        </w:tc>
        <w:tc>
          <w:tcPr>
            <w:tcW w:w="1134" w:type="dxa"/>
          </w:tcPr>
          <w:p w14:paraId="606F5A52" w14:textId="77777777" w:rsidR="0024389B" w:rsidRPr="00BE5694" w:rsidRDefault="0024389B" w:rsidP="00BE5694">
            <w:pPr>
              <w:jc w:val="center"/>
              <w:rPr>
                <w:rFonts w:ascii="Arial" w:hAnsi="Arial" w:cs="Arial"/>
              </w:rPr>
            </w:pPr>
          </w:p>
        </w:tc>
      </w:tr>
    </w:tbl>
    <w:p w14:paraId="425267E9" w14:textId="0F696DBB" w:rsidR="00013A70" w:rsidRDefault="00013A70" w:rsidP="0024389B"/>
    <w:p w14:paraId="5AA36451" w14:textId="77777777" w:rsidR="000118DF" w:rsidRPr="00013A70" w:rsidRDefault="000118DF" w:rsidP="0024389B"/>
    <w:tbl>
      <w:tblPr>
        <w:tblStyle w:val="TableGrid"/>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05"/>
        <w:gridCol w:w="8823"/>
      </w:tblGrid>
      <w:tr w:rsidR="0091747B" w:rsidRPr="00013A70" w14:paraId="33A7AF51" w14:textId="77777777" w:rsidTr="00327118">
        <w:trPr>
          <w:trHeight w:val="416"/>
          <w:jc w:val="center"/>
        </w:trPr>
        <w:tc>
          <w:tcPr>
            <w:tcW w:w="817" w:type="dxa"/>
            <w:shd w:val="clear" w:color="auto" w:fill="C6D9F1" w:themeFill="text2" w:themeFillTint="33"/>
            <w:vAlign w:val="center"/>
          </w:tcPr>
          <w:p w14:paraId="6E6921C5" w14:textId="77777777" w:rsidR="0091747B" w:rsidRPr="00C61FEB" w:rsidRDefault="0091747B" w:rsidP="0091747B">
            <w:pPr>
              <w:jc w:val="center"/>
              <w:rPr>
                <w:rFonts w:ascii="Arial" w:hAnsi="Arial" w:cs="Arial"/>
                <w:b/>
                <w:sz w:val="24"/>
                <w:szCs w:val="24"/>
              </w:rPr>
            </w:pPr>
            <w:r w:rsidRPr="00C61FEB">
              <w:rPr>
                <w:rFonts w:ascii="Arial" w:hAnsi="Arial" w:cs="Arial"/>
                <w:b/>
                <w:sz w:val="24"/>
                <w:szCs w:val="24"/>
              </w:rPr>
              <w:t>1.</w:t>
            </w:r>
          </w:p>
        </w:tc>
        <w:tc>
          <w:tcPr>
            <w:tcW w:w="9037" w:type="dxa"/>
            <w:shd w:val="clear" w:color="auto" w:fill="C6D9F1" w:themeFill="text2" w:themeFillTint="33"/>
            <w:vAlign w:val="center"/>
          </w:tcPr>
          <w:p w14:paraId="52417162" w14:textId="77777777" w:rsidR="0091747B" w:rsidRPr="00013A70" w:rsidRDefault="002D07DA" w:rsidP="0091747B">
            <w:pPr>
              <w:rPr>
                <w:b/>
                <w:sz w:val="28"/>
                <w:szCs w:val="28"/>
              </w:rPr>
            </w:pPr>
            <w:r>
              <w:rPr>
                <w:rFonts w:ascii="Arial" w:hAnsi="Arial" w:cs="Arial"/>
                <w:b/>
                <w:sz w:val="28"/>
                <w:szCs w:val="28"/>
              </w:rPr>
              <w:t>‘</w:t>
            </w:r>
            <w:r w:rsidR="0091747B" w:rsidRPr="00013A70">
              <w:rPr>
                <w:rFonts w:ascii="Arial" w:hAnsi="Arial" w:cs="Arial"/>
                <w:b/>
                <w:sz w:val="28"/>
                <w:szCs w:val="28"/>
              </w:rPr>
              <w:t>At a glance’ summary/</w:t>
            </w:r>
            <w:r>
              <w:rPr>
                <w:rFonts w:ascii="Arial" w:hAnsi="Arial" w:cs="Arial"/>
                <w:b/>
                <w:sz w:val="28"/>
                <w:szCs w:val="28"/>
              </w:rPr>
              <w:t xml:space="preserve"> </w:t>
            </w:r>
            <w:r w:rsidR="0091747B" w:rsidRPr="00013A70">
              <w:rPr>
                <w:rFonts w:ascii="Arial" w:hAnsi="Arial" w:cs="Arial"/>
                <w:b/>
                <w:sz w:val="28"/>
                <w:szCs w:val="28"/>
              </w:rPr>
              <w:t>key message of policy</w:t>
            </w:r>
          </w:p>
        </w:tc>
      </w:tr>
      <w:tr w:rsidR="00266A6B" w:rsidRPr="00013A70" w14:paraId="70E4E675" w14:textId="77777777" w:rsidTr="00327118">
        <w:trPr>
          <w:trHeight w:val="2120"/>
          <w:jc w:val="center"/>
        </w:trPr>
        <w:tc>
          <w:tcPr>
            <w:tcW w:w="817" w:type="dxa"/>
          </w:tcPr>
          <w:p w14:paraId="42FD93C9" w14:textId="77777777" w:rsidR="00266A6B" w:rsidRPr="00013A70" w:rsidRDefault="00266A6B" w:rsidP="0091747B">
            <w:pPr>
              <w:pStyle w:val="ListParagraph"/>
            </w:pPr>
          </w:p>
        </w:tc>
        <w:tc>
          <w:tcPr>
            <w:tcW w:w="9037" w:type="dxa"/>
          </w:tcPr>
          <w:p w14:paraId="58167720" w14:textId="1073D7F1" w:rsidR="00C36271" w:rsidRPr="003D72AA" w:rsidRDefault="000446D5" w:rsidP="000446D5">
            <w:pPr>
              <w:jc w:val="both"/>
              <w:rPr>
                <w:rFonts w:ascii="Arial" w:hAnsi="Arial" w:cs="Arial"/>
              </w:rPr>
            </w:pPr>
            <w:r>
              <w:rPr>
                <w:rFonts w:ascii="Arial" w:hAnsi="Arial" w:cs="Arial"/>
                <w:bCs/>
              </w:rPr>
              <w:t xml:space="preserve">Section 136 is a police power within the </w:t>
            </w:r>
            <w:r w:rsidRPr="006D4481">
              <w:rPr>
                <w:rFonts w:ascii="Arial" w:hAnsi="Arial" w:cs="Arial"/>
                <w:bCs/>
              </w:rPr>
              <w:t>Mental Health Act 1983</w:t>
            </w:r>
            <w:r>
              <w:rPr>
                <w:rFonts w:ascii="Arial" w:hAnsi="Arial" w:cs="Arial"/>
                <w:bCs/>
              </w:rPr>
              <w:t xml:space="preserve"> that allows any police officer to detain a person in a public place who appears to be mentally disordered and to be in immediate need of care or control and take them to a place of safety for assessment by a doctor an Approved Mental Health Professional. This Policy sets out the powers of the Section and the process that is followed to implement it. </w:t>
            </w:r>
            <w:r w:rsidR="00CF3137" w:rsidRPr="008B1F67">
              <w:rPr>
                <w:rFonts w:ascii="Arial" w:hAnsi="Arial" w:cs="Arial"/>
              </w:rPr>
              <w:t xml:space="preserve">Detention under the Mental Health Act 1983 (MHA) is an </w:t>
            </w:r>
            <w:r w:rsidR="00CF3137" w:rsidRPr="008B1F67">
              <w:rPr>
                <w:rFonts w:ascii="Arial" w:hAnsi="Arial" w:cs="Arial"/>
                <w:color w:val="000000"/>
              </w:rPr>
              <w:t>emergency</w:t>
            </w:r>
            <w:r w:rsidR="00CF3137" w:rsidRPr="008B1F67">
              <w:rPr>
                <w:rFonts w:ascii="Arial" w:hAnsi="Arial" w:cs="Arial"/>
              </w:rPr>
              <w:t xml:space="preserve"> measure, which needs to be used with care and discretion. The act of detention, in common with other activities under the MHA, is an infringement (however necessary and justified by circumstances) of a person’s independence and normal civil liberties. It is, therefore, necessary that a clear procedure is adhered to by all concerned</w:t>
            </w:r>
            <w:r w:rsidR="00AC79C6">
              <w:rPr>
                <w:rFonts w:ascii="Arial" w:hAnsi="Arial" w:cs="Arial"/>
              </w:rPr>
              <w:t xml:space="preserve">. </w:t>
            </w:r>
            <w:r>
              <w:rPr>
                <w:rFonts w:ascii="Arial" w:hAnsi="Arial" w:cs="Arial"/>
                <w:bCs/>
              </w:rPr>
              <w:t xml:space="preserve">As it is a power that requires the co-operation of different agencies the Policy has an emphasis on the separate roles of not only the police but the Trust, Social Services, the ambulance service and others. </w:t>
            </w:r>
          </w:p>
        </w:tc>
      </w:tr>
    </w:tbl>
    <w:p w14:paraId="1869FC8F" w14:textId="7B715C79" w:rsidR="00321D41" w:rsidRDefault="00321D41" w:rsidP="0024389B"/>
    <w:p w14:paraId="46F57D00" w14:textId="52C94A55" w:rsidR="00F6029C" w:rsidRDefault="00F6029C" w:rsidP="0024389B"/>
    <w:p w14:paraId="0F3576D9" w14:textId="111D1FC0" w:rsidR="00F6029C" w:rsidRDefault="00F6029C" w:rsidP="0024389B"/>
    <w:p w14:paraId="2557D614" w14:textId="6FF4DF52" w:rsidR="00F6029C" w:rsidRDefault="00F6029C" w:rsidP="0024389B"/>
    <w:p w14:paraId="202833E5" w14:textId="77777777" w:rsidR="00F609BE" w:rsidRDefault="00F609BE" w:rsidP="0024389B"/>
    <w:p w14:paraId="1BD8DCB2" w14:textId="77777777" w:rsidR="00F6029C" w:rsidRDefault="00F6029C" w:rsidP="0024389B"/>
    <w:p w14:paraId="6F829133" w14:textId="77777777" w:rsidR="00F656A9" w:rsidRDefault="00F656A9" w:rsidP="0024389B"/>
    <w:tbl>
      <w:tblPr>
        <w:tblStyle w:val="TableGrid"/>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05"/>
        <w:gridCol w:w="8823"/>
      </w:tblGrid>
      <w:tr w:rsidR="00F656A9" w:rsidRPr="00013A70" w14:paraId="2AD9982D" w14:textId="77777777" w:rsidTr="00813635">
        <w:trPr>
          <w:trHeight w:val="416"/>
          <w:jc w:val="center"/>
        </w:trPr>
        <w:tc>
          <w:tcPr>
            <w:tcW w:w="817" w:type="dxa"/>
            <w:shd w:val="clear" w:color="auto" w:fill="C6D9F1" w:themeFill="text2" w:themeFillTint="33"/>
            <w:vAlign w:val="center"/>
          </w:tcPr>
          <w:p w14:paraId="6D2E3B2A" w14:textId="1DB78E9E" w:rsidR="00F656A9" w:rsidRPr="00942347" w:rsidRDefault="00F656A9" w:rsidP="00813635">
            <w:pPr>
              <w:jc w:val="center"/>
              <w:rPr>
                <w:rFonts w:ascii="Arial" w:hAnsi="Arial" w:cs="Arial"/>
                <w:b/>
                <w:sz w:val="28"/>
                <w:szCs w:val="28"/>
              </w:rPr>
            </w:pPr>
            <w:r w:rsidRPr="00942347">
              <w:rPr>
                <w:rFonts w:ascii="Arial" w:hAnsi="Arial" w:cs="Arial"/>
                <w:b/>
                <w:sz w:val="24"/>
                <w:szCs w:val="24"/>
              </w:rPr>
              <w:t>2.</w:t>
            </w:r>
          </w:p>
        </w:tc>
        <w:tc>
          <w:tcPr>
            <w:tcW w:w="9037" w:type="dxa"/>
            <w:shd w:val="clear" w:color="auto" w:fill="C6D9F1" w:themeFill="text2" w:themeFillTint="33"/>
            <w:vAlign w:val="center"/>
          </w:tcPr>
          <w:p w14:paraId="21A0A4A8" w14:textId="50B31B2B" w:rsidR="00F656A9" w:rsidRPr="003D72AA" w:rsidRDefault="00F656A9" w:rsidP="00813635">
            <w:pPr>
              <w:rPr>
                <w:rFonts w:ascii="Arial" w:hAnsi="Arial" w:cs="Arial"/>
                <w:b/>
                <w:sz w:val="28"/>
                <w:szCs w:val="28"/>
              </w:rPr>
            </w:pPr>
            <w:r w:rsidRPr="003D72AA">
              <w:rPr>
                <w:rFonts w:ascii="Arial" w:hAnsi="Arial" w:cs="Arial"/>
                <w:b/>
                <w:sz w:val="28"/>
                <w:szCs w:val="28"/>
              </w:rPr>
              <w:t xml:space="preserve">Just Culture </w:t>
            </w:r>
            <w:r w:rsidR="00136F22" w:rsidRPr="003D72AA">
              <w:rPr>
                <w:rFonts w:ascii="Arial" w:hAnsi="Arial" w:cs="Arial"/>
                <w:b/>
                <w:sz w:val="28"/>
                <w:szCs w:val="28"/>
              </w:rPr>
              <w:t>Statement</w:t>
            </w:r>
          </w:p>
        </w:tc>
      </w:tr>
      <w:tr w:rsidR="00F656A9" w:rsidRPr="00013A70" w14:paraId="6E100E57" w14:textId="77777777" w:rsidTr="00813635">
        <w:trPr>
          <w:trHeight w:val="2120"/>
          <w:jc w:val="center"/>
        </w:trPr>
        <w:tc>
          <w:tcPr>
            <w:tcW w:w="817" w:type="dxa"/>
          </w:tcPr>
          <w:p w14:paraId="78AFB356" w14:textId="77777777" w:rsidR="00F656A9" w:rsidRPr="00013A70" w:rsidRDefault="00F656A9" w:rsidP="00813635">
            <w:pPr>
              <w:pStyle w:val="ListParagraph"/>
            </w:pPr>
          </w:p>
        </w:tc>
        <w:tc>
          <w:tcPr>
            <w:tcW w:w="9037" w:type="dxa"/>
          </w:tcPr>
          <w:p w14:paraId="5075DDEE" w14:textId="02261F09" w:rsidR="00136F22" w:rsidRPr="00DF2660" w:rsidRDefault="00136F22" w:rsidP="003D72AA">
            <w:pPr>
              <w:autoSpaceDE w:val="0"/>
              <w:autoSpaceDN w:val="0"/>
              <w:jc w:val="both"/>
              <w:rPr>
                <w:rFonts w:ascii="Arial" w:hAnsi="Arial" w:cs="Arial"/>
                <w:shd w:val="clear" w:color="auto" w:fill="FFFFFF"/>
              </w:rPr>
            </w:pPr>
            <w:r w:rsidRPr="003D72AA">
              <w:rPr>
                <w:rFonts w:ascii="Arial" w:hAnsi="Arial" w:cs="Arial"/>
                <w:lang w:eastAsia="en-GB"/>
              </w:rPr>
              <w:br/>
            </w:r>
            <w:r w:rsidRPr="00DF2660">
              <w:rPr>
                <w:rFonts w:ascii="Arial" w:hAnsi="Arial" w:cs="Arial"/>
                <w:lang w:eastAsia="en-GB"/>
              </w:rPr>
              <w:t xml:space="preserve">As part of our Just and Compassionate Culture commitment, we aim to create an engaging place to work, where everyone </w:t>
            </w:r>
            <w:r w:rsidRPr="00DF2660">
              <w:rPr>
                <w:rFonts w:ascii="Arial" w:hAnsi="Arial" w:cs="Arial"/>
                <w:color w:val="000000"/>
                <w:shd w:val="clear" w:color="auto" w:fill="FFFFFF"/>
              </w:rPr>
              <w:t>feels valued,</w:t>
            </w:r>
            <w:r w:rsidRPr="00DF2660">
              <w:rPr>
                <w:rFonts w:ascii="Arial" w:hAnsi="Arial" w:cs="Arial"/>
                <w:color w:val="FF0000"/>
                <w:shd w:val="clear" w:color="auto" w:fill="FFFFFF"/>
              </w:rPr>
              <w:t xml:space="preserve"> </w:t>
            </w:r>
            <w:r w:rsidRPr="00DF2660">
              <w:rPr>
                <w:rFonts w:ascii="Arial" w:hAnsi="Arial" w:cs="Arial"/>
                <w:color w:val="000000"/>
                <w:shd w:val="clear" w:color="auto" w:fill="FFFFFF"/>
              </w:rPr>
              <w:t xml:space="preserve">supported and able to be their authentic selves without fear of discrimination based on any protected characteristic. </w:t>
            </w:r>
          </w:p>
          <w:p w14:paraId="54CFE1FB" w14:textId="77777777" w:rsidR="00136F22" w:rsidRPr="00DF2660" w:rsidRDefault="00136F22" w:rsidP="003D72AA">
            <w:pPr>
              <w:autoSpaceDE w:val="0"/>
              <w:autoSpaceDN w:val="0"/>
              <w:jc w:val="both"/>
              <w:rPr>
                <w:rFonts w:ascii="Arial" w:hAnsi="Arial" w:cs="Arial"/>
                <w:color w:val="000000"/>
                <w:shd w:val="clear" w:color="auto" w:fill="FFFFFF"/>
              </w:rPr>
            </w:pPr>
          </w:p>
          <w:p w14:paraId="461D30F3" w14:textId="77777777" w:rsidR="00136F22" w:rsidRPr="00DF2660" w:rsidRDefault="00136F22" w:rsidP="003D72AA">
            <w:pPr>
              <w:autoSpaceDE w:val="0"/>
              <w:autoSpaceDN w:val="0"/>
              <w:jc w:val="both"/>
              <w:rPr>
                <w:rFonts w:ascii="Arial" w:hAnsi="Arial" w:cs="Arial"/>
              </w:rPr>
            </w:pPr>
            <w:r w:rsidRPr="00DF2660">
              <w:rPr>
                <w:rFonts w:ascii="Arial" w:hAnsi="Arial" w:cs="Arial"/>
                <w:color w:val="000000"/>
                <w:shd w:val="clear" w:color="auto" w:fill="FFFFFF"/>
              </w:rPr>
              <w:t xml:space="preserve">Developing a Just and Compassionate Culture is about </w:t>
            </w:r>
            <w:r w:rsidRPr="00DF2660">
              <w:rPr>
                <w:rFonts w:ascii="Arial" w:hAnsi="Arial" w:cs="Arial"/>
              </w:rPr>
              <w:t>valuing diverse perspectives, and using them to encourage both accountability and development, by promoting a culture based on fairness, respect, honesty and trust</w:t>
            </w:r>
            <w:r w:rsidRPr="00DF2660">
              <w:rPr>
                <w:rFonts w:ascii="Arial" w:hAnsi="Arial" w:cs="Arial"/>
                <w:color w:val="1F497D"/>
              </w:rPr>
              <w:t xml:space="preserve">, </w:t>
            </w:r>
            <w:r w:rsidRPr="00DF2660">
              <w:rPr>
                <w:rFonts w:ascii="Arial" w:hAnsi="Arial" w:cs="Arial"/>
              </w:rPr>
              <w:t xml:space="preserve">ensuring that we have consistent leadership behaviours and styles across the trust. </w:t>
            </w:r>
          </w:p>
          <w:p w14:paraId="68EBC127" w14:textId="77777777" w:rsidR="00136F22" w:rsidRPr="00DF2660" w:rsidRDefault="00136F22" w:rsidP="003D72AA">
            <w:pPr>
              <w:autoSpaceDE w:val="0"/>
              <w:autoSpaceDN w:val="0"/>
              <w:jc w:val="both"/>
              <w:rPr>
                <w:rFonts w:ascii="Arial" w:hAnsi="Arial" w:cs="Arial"/>
              </w:rPr>
            </w:pPr>
          </w:p>
          <w:p w14:paraId="375DDE12" w14:textId="77777777" w:rsidR="00136F22" w:rsidRPr="00DF2660" w:rsidRDefault="00136F22" w:rsidP="003D72AA">
            <w:pPr>
              <w:autoSpaceDE w:val="0"/>
              <w:autoSpaceDN w:val="0"/>
              <w:jc w:val="both"/>
              <w:rPr>
                <w:rFonts w:ascii="Arial" w:hAnsi="Arial" w:cs="Arial"/>
                <w:color w:val="000000"/>
                <w:shd w:val="clear" w:color="auto" w:fill="FFFFFF"/>
              </w:rPr>
            </w:pPr>
            <w:r w:rsidRPr="00DF2660">
              <w:rPr>
                <w:rFonts w:ascii="Arial" w:hAnsi="Arial" w:cs="Arial"/>
                <w:color w:val="000000"/>
                <w:shd w:val="clear" w:color="auto" w:fill="FFFFFF"/>
              </w:rPr>
              <w:t>We appreciate that things do go wrong and as human beings, mistakes can be made. We strive to empower colleagues to learn when things do not go as expected, rather than feeling blamed and for this learning to be shared across our organisation to deliver positive change for our patients and colleagues.</w:t>
            </w:r>
          </w:p>
          <w:p w14:paraId="271D1768" w14:textId="77777777" w:rsidR="00136F22" w:rsidRPr="00DF2660" w:rsidRDefault="00136F22" w:rsidP="003D72AA">
            <w:pPr>
              <w:autoSpaceDE w:val="0"/>
              <w:autoSpaceDN w:val="0"/>
              <w:jc w:val="both"/>
              <w:rPr>
                <w:rFonts w:ascii="Arial" w:hAnsi="Arial" w:cs="Arial"/>
                <w:color w:val="000000"/>
                <w:shd w:val="clear" w:color="auto" w:fill="FFFFFF"/>
              </w:rPr>
            </w:pPr>
          </w:p>
          <w:p w14:paraId="2217B378" w14:textId="77777777" w:rsidR="00136F22" w:rsidRPr="00DF2660" w:rsidRDefault="00136F22" w:rsidP="003D72AA">
            <w:pPr>
              <w:autoSpaceDE w:val="0"/>
              <w:autoSpaceDN w:val="0"/>
              <w:jc w:val="both"/>
              <w:rPr>
                <w:rFonts w:ascii="Arial" w:hAnsi="Arial" w:cs="Arial"/>
                <w:shd w:val="clear" w:color="auto" w:fill="FFFFFF"/>
              </w:rPr>
            </w:pPr>
            <w:r w:rsidRPr="00DF2660">
              <w:rPr>
                <w:rFonts w:ascii="Arial" w:hAnsi="Arial" w:cs="Arial"/>
              </w:rPr>
              <w:t xml:space="preserve">A Just and compassionate culture is a </w:t>
            </w:r>
            <w:r w:rsidRPr="00DF2660">
              <w:rPr>
                <w:rFonts w:ascii="Arial" w:hAnsi="Arial" w:cs="Arial"/>
                <w:color w:val="000000"/>
                <w:shd w:val="clear" w:color="auto" w:fill="FFFFFF"/>
              </w:rPr>
              <w:t>culture built on trust and transparency and we will focus on a restorative approach to supporting colleagues affected by any interpersonal conflicts</w:t>
            </w:r>
            <w:r w:rsidRPr="00DF2660">
              <w:rPr>
                <w:rFonts w:ascii="Arial" w:hAnsi="Arial" w:cs="Arial"/>
                <w:color w:val="44546A"/>
                <w:shd w:val="clear" w:color="auto" w:fill="FFFFFF"/>
              </w:rPr>
              <w:t xml:space="preserve">, </w:t>
            </w:r>
            <w:r w:rsidRPr="00DF2660">
              <w:rPr>
                <w:rFonts w:ascii="Arial" w:hAnsi="Arial" w:cs="Arial"/>
                <w:color w:val="000000"/>
                <w:shd w:val="clear" w:color="auto" w:fill="FFFFFF"/>
              </w:rPr>
              <w:t>adverse</w:t>
            </w:r>
            <w:r w:rsidRPr="00DF2660">
              <w:rPr>
                <w:rFonts w:ascii="Arial" w:hAnsi="Arial" w:cs="Arial"/>
                <w:color w:val="44546A"/>
                <w:shd w:val="clear" w:color="auto" w:fill="FFFFFF"/>
              </w:rPr>
              <w:t xml:space="preserve"> </w:t>
            </w:r>
            <w:r w:rsidRPr="00DF2660">
              <w:rPr>
                <w:rFonts w:ascii="Arial" w:hAnsi="Arial" w:cs="Arial"/>
                <w:color w:val="000000"/>
                <w:shd w:val="clear" w:color="auto" w:fill="FFFFFF"/>
              </w:rPr>
              <w:t>events, errors or incident, whilst holding to account</w:t>
            </w:r>
            <w:r w:rsidRPr="00DF2660">
              <w:rPr>
                <w:rFonts w:ascii="Arial" w:hAnsi="Arial" w:cs="Arial"/>
                <w:color w:val="1F497D"/>
              </w:rPr>
              <w:t xml:space="preserve"> </w:t>
            </w:r>
            <w:r w:rsidRPr="00DF2660">
              <w:rPr>
                <w:rFonts w:ascii="Arial" w:hAnsi="Arial" w:cs="Arial"/>
              </w:rPr>
              <w:t>and taking appropriate actions against those who disregard those values or wilfully breach them.</w:t>
            </w:r>
          </w:p>
          <w:p w14:paraId="024CCF66" w14:textId="77777777" w:rsidR="00136F22" w:rsidRPr="00DF2660" w:rsidRDefault="00136F22" w:rsidP="003D72AA">
            <w:pPr>
              <w:autoSpaceDE w:val="0"/>
              <w:autoSpaceDN w:val="0"/>
              <w:jc w:val="both"/>
              <w:rPr>
                <w:rFonts w:ascii="Arial" w:hAnsi="Arial" w:cs="Arial"/>
                <w:lang w:eastAsia="en-GB"/>
              </w:rPr>
            </w:pPr>
          </w:p>
          <w:p w14:paraId="57BD367F" w14:textId="77777777" w:rsidR="00136F22" w:rsidRPr="003D72AA" w:rsidRDefault="00136F22" w:rsidP="003D72AA">
            <w:pPr>
              <w:autoSpaceDE w:val="0"/>
              <w:autoSpaceDN w:val="0"/>
              <w:jc w:val="both"/>
              <w:rPr>
                <w:rFonts w:ascii="Arial" w:hAnsi="Arial" w:cs="Arial"/>
                <w:shd w:val="clear" w:color="auto" w:fill="FFFFFF"/>
              </w:rPr>
            </w:pPr>
            <w:r w:rsidRPr="00DF2660">
              <w:rPr>
                <w:rFonts w:ascii="Arial" w:hAnsi="Arial" w:cs="Arial"/>
                <w:color w:val="000000"/>
                <w:shd w:val="clear" w:color="auto" w:fill="FFFFFF"/>
              </w:rPr>
              <w:t>You will be included and appreciated when sharing your voice, for it is a reality that we are all learning while working together. Our professional relationships are built on a foundation of mutual respect, trust and honesty and continuous learning</w:t>
            </w:r>
            <w:r w:rsidRPr="003D72AA">
              <w:rPr>
                <w:rFonts w:ascii="Arial" w:hAnsi="Arial" w:cs="Arial"/>
              </w:rPr>
              <w:t>.</w:t>
            </w:r>
          </w:p>
          <w:p w14:paraId="507D32BB" w14:textId="77777777" w:rsidR="00F656A9" w:rsidRPr="003D72AA" w:rsidRDefault="00F656A9" w:rsidP="003D72AA">
            <w:pPr>
              <w:ind w:left="360"/>
              <w:jc w:val="both"/>
            </w:pPr>
          </w:p>
        </w:tc>
      </w:tr>
    </w:tbl>
    <w:p w14:paraId="54B7BEDE" w14:textId="28222F94" w:rsidR="00F91A3D" w:rsidRDefault="00F91A3D" w:rsidP="0024389B"/>
    <w:p w14:paraId="42880DF1" w14:textId="77777777" w:rsidR="00F91A3D" w:rsidRPr="00013A70" w:rsidRDefault="00F91A3D" w:rsidP="0024389B"/>
    <w:tbl>
      <w:tblPr>
        <w:tblStyle w:val="TableGrid"/>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05"/>
        <w:gridCol w:w="8823"/>
      </w:tblGrid>
      <w:tr w:rsidR="0091747B" w:rsidRPr="00013A70" w14:paraId="42AF9227" w14:textId="77777777" w:rsidTr="00327118">
        <w:trPr>
          <w:trHeight w:val="416"/>
          <w:jc w:val="center"/>
        </w:trPr>
        <w:tc>
          <w:tcPr>
            <w:tcW w:w="817" w:type="dxa"/>
            <w:shd w:val="clear" w:color="auto" w:fill="C6D9F1" w:themeFill="text2" w:themeFillTint="33"/>
            <w:vAlign w:val="center"/>
          </w:tcPr>
          <w:p w14:paraId="350ABCB6" w14:textId="00849E5F" w:rsidR="0091747B" w:rsidRPr="00C61FEB" w:rsidRDefault="00BE5694" w:rsidP="00001D3F">
            <w:pPr>
              <w:jc w:val="center"/>
              <w:rPr>
                <w:rFonts w:ascii="Arial" w:hAnsi="Arial" w:cs="Arial"/>
                <w:b/>
                <w:sz w:val="24"/>
                <w:szCs w:val="24"/>
              </w:rPr>
            </w:pPr>
            <w:r>
              <w:rPr>
                <w:rFonts w:ascii="Arial" w:hAnsi="Arial" w:cs="Arial"/>
                <w:b/>
                <w:sz w:val="24"/>
                <w:szCs w:val="24"/>
              </w:rPr>
              <w:t>3</w:t>
            </w:r>
            <w:r w:rsidR="0091747B" w:rsidRPr="00C61FEB">
              <w:rPr>
                <w:rFonts w:ascii="Arial" w:hAnsi="Arial" w:cs="Arial"/>
                <w:b/>
                <w:sz w:val="24"/>
                <w:szCs w:val="24"/>
              </w:rPr>
              <w:t>.</w:t>
            </w:r>
          </w:p>
        </w:tc>
        <w:tc>
          <w:tcPr>
            <w:tcW w:w="9037" w:type="dxa"/>
            <w:shd w:val="clear" w:color="auto" w:fill="C6D9F1" w:themeFill="text2" w:themeFillTint="33"/>
            <w:vAlign w:val="center"/>
          </w:tcPr>
          <w:p w14:paraId="77F665E2" w14:textId="77777777" w:rsidR="0091747B" w:rsidRPr="00013A70" w:rsidRDefault="00C36271" w:rsidP="00001D3F">
            <w:pPr>
              <w:rPr>
                <w:b/>
              </w:rPr>
            </w:pPr>
            <w:r w:rsidRPr="00013A70">
              <w:rPr>
                <w:rFonts w:ascii="Arial" w:hAnsi="Arial" w:cs="Arial"/>
                <w:b/>
                <w:sz w:val="28"/>
                <w:szCs w:val="28"/>
              </w:rPr>
              <w:t>Assurance statement</w:t>
            </w:r>
          </w:p>
        </w:tc>
      </w:tr>
      <w:tr w:rsidR="00266A6B" w:rsidRPr="00013A70" w14:paraId="143CF79B" w14:textId="77777777" w:rsidTr="00327118">
        <w:trPr>
          <w:trHeight w:val="1810"/>
          <w:jc w:val="center"/>
        </w:trPr>
        <w:tc>
          <w:tcPr>
            <w:tcW w:w="817" w:type="dxa"/>
          </w:tcPr>
          <w:p w14:paraId="6486B02B" w14:textId="77777777" w:rsidR="00266A6B" w:rsidRPr="00013A70" w:rsidRDefault="00266A6B" w:rsidP="00001D3F"/>
        </w:tc>
        <w:tc>
          <w:tcPr>
            <w:tcW w:w="9037" w:type="dxa"/>
          </w:tcPr>
          <w:p w14:paraId="6D215910" w14:textId="7D4FBEBE" w:rsidR="000446D5" w:rsidRPr="006D4481" w:rsidRDefault="000446D5" w:rsidP="000446D5">
            <w:pPr>
              <w:jc w:val="both"/>
              <w:rPr>
                <w:rFonts w:ascii="Arial" w:hAnsi="Arial" w:cs="Arial"/>
                <w:b/>
              </w:rPr>
            </w:pPr>
            <w:r w:rsidRPr="006D4481">
              <w:rPr>
                <w:rFonts w:ascii="Arial" w:hAnsi="Arial" w:cs="Arial"/>
                <w:bCs/>
              </w:rPr>
              <w:t>The purpose of this Policy is to ensure that use of S136 within the Trust is as far as possible controlled within the legal and good practice framework represented by the MHA</w:t>
            </w:r>
            <w:r>
              <w:rPr>
                <w:rFonts w:ascii="Arial" w:hAnsi="Arial" w:cs="Arial"/>
                <w:bCs/>
              </w:rPr>
              <w:t xml:space="preserve"> </w:t>
            </w:r>
            <w:r w:rsidRPr="006D4481">
              <w:rPr>
                <w:rFonts w:ascii="Arial" w:hAnsi="Arial" w:cs="Arial"/>
                <w:bCs/>
              </w:rPr>
              <w:t xml:space="preserve">and </w:t>
            </w:r>
            <w:r>
              <w:rPr>
                <w:rFonts w:ascii="Arial" w:hAnsi="Arial" w:cs="Arial"/>
                <w:bCs/>
              </w:rPr>
              <w:t xml:space="preserve">its </w:t>
            </w:r>
            <w:r w:rsidRPr="006D4481">
              <w:rPr>
                <w:rFonts w:ascii="Arial" w:hAnsi="Arial" w:cs="Arial"/>
                <w:bCs/>
              </w:rPr>
              <w:t xml:space="preserve">Code of Practice. The Policy sets out the powers </w:t>
            </w:r>
            <w:r>
              <w:rPr>
                <w:rFonts w:ascii="Arial" w:hAnsi="Arial" w:cs="Arial"/>
                <w:bCs/>
              </w:rPr>
              <w:t>provided</w:t>
            </w:r>
            <w:r w:rsidRPr="006D4481">
              <w:rPr>
                <w:rFonts w:ascii="Arial" w:hAnsi="Arial" w:cs="Arial"/>
                <w:bCs/>
              </w:rPr>
              <w:t xml:space="preserve"> </w:t>
            </w:r>
            <w:r>
              <w:rPr>
                <w:rFonts w:ascii="Arial" w:hAnsi="Arial" w:cs="Arial"/>
                <w:bCs/>
              </w:rPr>
              <w:t>b</w:t>
            </w:r>
            <w:r w:rsidRPr="006D4481">
              <w:rPr>
                <w:rFonts w:ascii="Arial" w:hAnsi="Arial" w:cs="Arial"/>
                <w:bCs/>
              </w:rPr>
              <w:t xml:space="preserve">y the MHA as amended by the Mental Health Act 2007 and the Policing and Crime Act 2017. It gives guidance on those aspects of Section 136 usage that are left to local practice </w:t>
            </w:r>
            <w:r w:rsidRPr="006D4481">
              <w:rPr>
                <w:rFonts w:ascii="Arial" w:hAnsi="Arial" w:cs="Arial"/>
                <w:bCs/>
                <w:color w:val="000000"/>
              </w:rPr>
              <w:t>as agreed between NELFT and its partners, particularly the local police forces, local social services, LAS and BHR</w:t>
            </w:r>
            <w:r>
              <w:rPr>
                <w:rFonts w:ascii="Arial" w:hAnsi="Arial" w:cs="Arial"/>
                <w:bCs/>
                <w:color w:val="000000"/>
              </w:rPr>
              <w:t>U</w:t>
            </w:r>
            <w:r w:rsidRPr="006D4481">
              <w:rPr>
                <w:rFonts w:ascii="Arial" w:hAnsi="Arial" w:cs="Arial"/>
                <w:bCs/>
                <w:color w:val="000000"/>
              </w:rPr>
              <w:t>T and Barts Healthcare</w:t>
            </w:r>
            <w:r w:rsidRPr="006D4481">
              <w:rPr>
                <w:rFonts w:ascii="Arial" w:hAnsi="Arial" w:cs="Arial"/>
                <w:bCs/>
              </w:rPr>
              <w:t xml:space="preserve">. It aims to give assurance to services users that S136 will be used correctly in accordance with the law and in response to service user’s needs. </w:t>
            </w:r>
            <w:r w:rsidRPr="006D4481">
              <w:rPr>
                <w:rFonts w:ascii="Arial" w:hAnsi="Arial" w:cs="Arial"/>
                <w:b/>
              </w:rPr>
              <w:t xml:space="preserve"> </w:t>
            </w:r>
          </w:p>
          <w:p w14:paraId="15898008" w14:textId="33629A59" w:rsidR="00A767A5" w:rsidRPr="00DF2660" w:rsidRDefault="00A767A5" w:rsidP="00A767A5">
            <w:pPr>
              <w:jc w:val="both"/>
              <w:rPr>
                <w:rFonts w:ascii="Arial" w:hAnsi="Arial" w:cs="Arial"/>
                <w:b/>
              </w:rPr>
            </w:pPr>
            <w:r w:rsidRPr="00DF2660">
              <w:rPr>
                <w:rFonts w:ascii="Arial" w:hAnsi="Arial" w:cs="Arial"/>
                <w:b/>
              </w:rPr>
              <w:t xml:space="preserve"> </w:t>
            </w:r>
          </w:p>
          <w:p w14:paraId="7C7449B7" w14:textId="77777777" w:rsidR="00266A6B" w:rsidRPr="00013A70" w:rsidRDefault="00266A6B" w:rsidP="00A767A5">
            <w:pPr>
              <w:tabs>
                <w:tab w:val="left" w:pos="190"/>
                <w:tab w:val="left" w:pos="918"/>
              </w:tabs>
              <w:jc w:val="both"/>
              <w:rPr>
                <w:rFonts w:ascii="Arial" w:eastAsia="Times New Roman" w:hAnsi="Arial" w:cs="Arial"/>
                <w:lang w:eastAsia="en-GB"/>
              </w:rPr>
            </w:pPr>
          </w:p>
        </w:tc>
      </w:tr>
    </w:tbl>
    <w:p w14:paraId="21975B72" w14:textId="01DDF5D7" w:rsidR="00F656A9" w:rsidRDefault="00F656A9" w:rsidP="0024389B"/>
    <w:p w14:paraId="3B2CDB0C" w14:textId="42DC4011" w:rsidR="004D63AE" w:rsidRDefault="004D63AE" w:rsidP="0024389B"/>
    <w:p w14:paraId="16929B74" w14:textId="11626B5D" w:rsidR="004D63AE" w:rsidRDefault="004D63AE" w:rsidP="0024389B"/>
    <w:p w14:paraId="07BD876F" w14:textId="0D016D17" w:rsidR="004D63AE" w:rsidRDefault="004D63AE" w:rsidP="0024389B"/>
    <w:p w14:paraId="0AC2D4F0" w14:textId="6F6FBCE6" w:rsidR="004D63AE" w:rsidRDefault="004D63AE" w:rsidP="0024389B"/>
    <w:p w14:paraId="2CAEA8DC" w14:textId="77777777" w:rsidR="004D63AE" w:rsidRPr="00013A70" w:rsidRDefault="004D63AE" w:rsidP="0024389B"/>
    <w:tbl>
      <w:tblPr>
        <w:tblStyle w:val="TableGrid"/>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02"/>
        <w:gridCol w:w="8826"/>
      </w:tblGrid>
      <w:tr w:rsidR="00266A6B" w:rsidRPr="00013A70" w14:paraId="32EE3521" w14:textId="77777777" w:rsidTr="00327118">
        <w:trPr>
          <w:trHeight w:val="416"/>
          <w:jc w:val="center"/>
        </w:trPr>
        <w:tc>
          <w:tcPr>
            <w:tcW w:w="817" w:type="dxa"/>
            <w:shd w:val="clear" w:color="auto" w:fill="C6D9F1" w:themeFill="text2" w:themeFillTint="33"/>
            <w:vAlign w:val="center"/>
          </w:tcPr>
          <w:p w14:paraId="7C6DEF60" w14:textId="2746F08F" w:rsidR="00266A6B" w:rsidRPr="00C61FEB" w:rsidRDefault="00BE5694" w:rsidP="00001D3F">
            <w:pPr>
              <w:jc w:val="center"/>
              <w:rPr>
                <w:rFonts w:ascii="Arial" w:hAnsi="Arial" w:cs="Arial"/>
                <w:b/>
                <w:sz w:val="24"/>
                <w:szCs w:val="24"/>
              </w:rPr>
            </w:pPr>
            <w:r>
              <w:rPr>
                <w:rFonts w:ascii="Arial" w:hAnsi="Arial" w:cs="Arial"/>
                <w:b/>
                <w:sz w:val="24"/>
                <w:szCs w:val="24"/>
              </w:rPr>
              <w:lastRenderedPageBreak/>
              <w:t>4</w:t>
            </w:r>
            <w:r w:rsidR="00266A6B" w:rsidRPr="00C61FEB">
              <w:rPr>
                <w:rFonts w:ascii="Arial" w:hAnsi="Arial" w:cs="Arial"/>
                <w:b/>
                <w:sz w:val="24"/>
                <w:szCs w:val="24"/>
              </w:rPr>
              <w:t>.</w:t>
            </w:r>
          </w:p>
        </w:tc>
        <w:tc>
          <w:tcPr>
            <w:tcW w:w="9037" w:type="dxa"/>
            <w:shd w:val="clear" w:color="auto" w:fill="C6D9F1" w:themeFill="text2" w:themeFillTint="33"/>
            <w:vAlign w:val="center"/>
          </w:tcPr>
          <w:p w14:paraId="20853FD3" w14:textId="77777777" w:rsidR="00266A6B" w:rsidRPr="00013A70" w:rsidRDefault="00C36271" w:rsidP="00001D3F">
            <w:pPr>
              <w:rPr>
                <w:b/>
                <w:sz w:val="28"/>
                <w:szCs w:val="28"/>
              </w:rPr>
            </w:pPr>
            <w:r w:rsidRPr="00013A70">
              <w:rPr>
                <w:rFonts w:ascii="Arial" w:hAnsi="Arial" w:cs="Arial"/>
                <w:b/>
                <w:sz w:val="28"/>
                <w:szCs w:val="28"/>
              </w:rPr>
              <w:t xml:space="preserve">Who should read this document?   </w:t>
            </w:r>
          </w:p>
        </w:tc>
      </w:tr>
      <w:tr w:rsidR="00266A6B" w:rsidRPr="00013A70" w14:paraId="58D0D595" w14:textId="77777777" w:rsidTr="00327118">
        <w:trPr>
          <w:trHeight w:val="2306"/>
          <w:jc w:val="center"/>
        </w:trPr>
        <w:tc>
          <w:tcPr>
            <w:tcW w:w="817" w:type="dxa"/>
          </w:tcPr>
          <w:p w14:paraId="777904A8" w14:textId="77777777" w:rsidR="00266A6B" w:rsidRPr="00013A70" w:rsidRDefault="00266A6B" w:rsidP="00001D3F">
            <w:pPr>
              <w:pStyle w:val="ListParagraph"/>
            </w:pPr>
          </w:p>
        </w:tc>
        <w:tc>
          <w:tcPr>
            <w:tcW w:w="9037" w:type="dxa"/>
          </w:tcPr>
          <w:p w14:paraId="78B4A0C8" w14:textId="77777777" w:rsidR="00013A70" w:rsidRDefault="00013A70" w:rsidP="00266A6B">
            <w:pPr>
              <w:pStyle w:val="ListParagraph"/>
              <w:ind w:left="0"/>
            </w:pPr>
          </w:p>
          <w:p w14:paraId="36E433AA" w14:textId="77777777" w:rsidR="00A767A5" w:rsidRPr="00DF2660" w:rsidRDefault="00A767A5" w:rsidP="00A767A5">
            <w:pPr>
              <w:rPr>
                <w:rFonts w:ascii="Arial" w:hAnsi="Arial" w:cs="Arial"/>
                <w:lang w:eastAsia="en-GB"/>
              </w:rPr>
            </w:pPr>
            <w:r w:rsidRPr="00DF2660">
              <w:rPr>
                <w:rFonts w:ascii="Arial" w:hAnsi="Arial" w:cs="Arial"/>
                <w:lang w:eastAsia="en-GB"/>
              </w:rPr>
              <w:t xml:space="preserve">Within NELFT all staff in Mental Health Services </w:t>
            </w:r>
          </w:p>
          <w:p w14:paraId="3809D86A" w14:textId="3C812842" w:rsidR="0052549E" w:rsidRPr="00DF2660" w:rsidRDefault="00A767A5" w:rsidP="00A767A5">
            <w:pPr>
              <w:rPr>
                <w:rFonts w:ascii="Arial" w:hAnsi="Arial" w:cs="Arial"/>
                <w:lang w:eastAsia="en-GB"/>
              </w:rPr>
            </w:pPr>
            <w:r w:rsidRPr="00DF2660">
              <w:rPr>
                <w:rFonts w:ascii="Arial" w:hAnsi="Arial" w:cs="Arial"/>
                <w:lang w:eastAsia="en-GB"/>
              </w:rPr>
              <w:t xml:space="preserve">Outside NELFT, staff in the </w:t>
            </w:r>
            <w:r w:rsidR="002022BB">
              <w:rPr>
                <w:rFonts w:ascii="Arial" w:hAnsi="Arial" w:cs="Arial"/>
                <w:bCs/>
              </w:rPr>
              <w:t>Metropolitan P</w:t>
            </w:r>
            <w:r w:rsidRPr="00DF2660">
              <w:rPr>
                <w:rFonts w:ascii="Arial" w:hAnsi="Arial" w:cs="Arial"/>
                <w:lang w:eastAsia="en-GB"/>
              </w:rPr>
              <w:t xml:space="preserve">olice </w:t>
            </w:r>
            <w:r w:rsidR="002022BB">
              <w:rPr>
                <w:rFonts w:ascii="Arial" w:hAnsi="Arial" w:cs="Arial"/>
                <w:lang w:eastAsia="en-GB"/>
              </w:rPr>
              <w:t xml:space="preserve">and Essex police </w:t>
            </w:r>
            <w:r w:rsidRPr="00DF2660">
              <w:rPr>
                <w:rFonts w:ascii="Arial" w:hAnsi="Arial" w:cs="Arial"/>
                <w:lang w:eastAsia="en-GB"/>
              </w:rPr>
              <w:t xml:space="preserve">, </w:t>
            </w:r>
            <w:r w:rsidR="002022BB">
              <w:rPr>
                <w:rFonts w:ascii="Arial" w:hAnsi="Arial" w:cs="Arial"/>
                <w:lang w:eastAsia="en-GB"/>
              </w:rPr>
              <w:t xml:space="preserve">local </w:t>
            </w:r>
            <w:r w:rsidRPr="00DF2660">
              <w:rPr>
                <w:rFonts w:ascii="Arial" w:hAnsi="Arial" w:cs="Arial"/>
                <w:lang w:eastAsia="en-GB"/>
              </w:rPr>
              <w:t>social services</w:t>
            </w:r>
            <w:r w:rsidR="002022BB">
              <w:rPr>
                <w:rFonts w:ascii="Arial" w:hAnsi="Arial" w:cs="Arial"/>
                <w:lang w:eastAsia="en-GB"/>
              </w:rPr>
              <w:t xml:space="preserve"> staff </w:t>
            </w:r>
            <w:r w:rsidRPr="00DF2660">
              <w:rPr>
                <w:rFonts w:ascii="Arial" w:hAnsi="Arial" w:cs="Arial"/>
                <w:lang w:eastAsia="en-GB"/>
              </w:rPr>
              <w:t xml:space="preserve">, </w:t>
            </w:r>
            <w:r w:rsidR="002022BB">
              <w:rPr>
                <w:rFonts w:ascii="Arial" w:hAnsi="Arial" w:cs="Arial"/>
                <w:lang w:eastAsia="en-GB"/>
              </w:rPr>
              <w:t xml:space="preserve">the London Ambulance Service </w:t>
            </w:r>
            <w:r w:rsidRPr="00DF2660">
              <w:rPr>
                <w:rFonts w:ascii="Arial" w:hAnsi="Arial" w:cs="Arial"/>
                <w:lang w:eastAsia="en-GB"/>
              </w:rPr>
              <w:t xml:space="preserve">and </w:t>
            </w:r>
            <w:r w:rsidR="002022BB">
              <w:rPr>
                <w:rFonts w:ascii="Arial" w:hAnsi="Arial" w:cs="Arial"/>
                <w:lang w:eastAsia="en-GB"/>
              </w:rPr>
              <w:t xml:space="preserve">staff in the Emergency Departments of Barts Health Care NHS Trust and Barking, Havering and Redbridge University NHS Trust. </w:t>
            </w:r>
            <w:r w:rsidRPr="00DF2660">
              <w:rPr>
                <w:rFonts w:ascii="Arial" w:hAnsi="Arial" w:cs="Arial"/>
                <w:lang w:eastAsia="en-GB"/>
              </w:rPr>
              <w:t xml:space="preserve"> </w:t>
            </w:r>
          </w:p>
          <w:p w14:paraId="33EE281A" w14:textId="2D846CAB" w:rsidR="00A338B3" w:rsidRPr="00DF2660" w:rsidRDefault="0052549E" w:rsidP="00A767A5">
            <w:pPr>
              <w:rPr>
                <w:rFonts w:ascii="Arial" w:hAnsi="Arial" w:cs="Arial"/>
                <w:lang w:eastAsia="en-GB"/>
              </w:rPr>
            </w:pPr>
            <w:r w:rsidRPr="00DF2660">
              <w:rPr>
                <w:rFonts w:ascii="Arial" w:hAnsi="Arial" w:cs="Arial"/>
                <w:lang w:eastAsia="en-GB"/>
              </w:rPr>
              <w:t xml:space="preserve">Approved Mental Health </w:t>
            </w:r>
            <w:r w:rsidR="002022BB">
              <w:rPr>
                <w:rFonts w:ascii="Arial" w:hAnsi="Arial" w:cs="Arial"/>
                <w:lang w:eastAsia="en-GB"/>
              </w:rPr>
              <w:t>P</w:t>
            </w:r>
            <w:r w:rsidRPr="00DF2660">
              <w:rPr>
                <w:rFonts w:ascii="Arial" w:hAnsi="Arial" w:cs="Arial"/>
                <w:lang w:eastAsia="en-GB"/>
              </w:rPr>
              <w:t xml:space="preserve">rofessionals and other staff as appropriate in local Social Services Departments </w:t>
            </w:r>
          </w:p>
          <w:p w14:paraId="4E63D485" w14:textId="77777777" w:rsidR="00266A6B" w:rsidRDefault="00A338B3" w:rsidP="00A767A5">
            <w:pPr>
              <w:rPr>
                <w:rFonts w:cs="Arial"/>
                <w:lang w:eastAsia="en-GB"/>
              </w:rPr>
            </w:pPr>
            <w:r w:rsidRPr="00DF2660">
              <w:rPr>
                <w:rFonts w:ascii="Arial" w:hAnsi="Arial" w:cs="Arial"/>
                <w:lang w:eastAsia="en-GB"/>
              </w:rPr>
              <w:t>Staff in London Ambulance Service</w:t>
            </w:r>
            <w:r w:rsidR="00DF2660">
              <w:rPr>
                <w:rFonts w:ascii="Arial" w:hAnsi="Arial" w:cs="Arial"/>
                <w:lang w:eastAsia="en-GB"/>
              </w:rPr>
              <w:t xml:space="preserve"> </w:t>
            </w:r>
            <w:r w:rsidRPr="00DF2660">
              <w:rPr>
                <w:rFonts w:ascii="Arial" w:hAnsi="Arial" w:cs="Arial"/>
                <w:lang w:eastAsia="en-GB"/>
              </w:rPr>
              <w:t>(LAS) and Essex Ambulance Service who are Involved in use of Section 136</w:t>
            </w:r>
            <w:r>
              <w:rPr>
                <w:rFonts w:cs="Arial"/>
                <w:lang w:eastAsia="en-GB"/>
              </w:rPr>
              <w:t xml:space="preserve"> </w:t>
            </w:r>
            <w:r w:rsidR="00A767A5">
              <w:rPr>
                <w:rFonts w:cs="Arial"/>
                <w:lang w:eastAsia="en-GB"/>
              </w:rPr>
              <w:t xml:space="preserve"> </w:t>
            </w:r>
          </w:p>
          <w:p w14:paraId="7120433A" w14:textId="77777777" w:rsidR="002022BB" w:rsidRPr="008B1F67" w:rsidRDefault="002022BB" w:rsidP="002022BB">
            <w:pPr>
              <w:jc w:val="both"/>
              <w:rPr>
                <w:rFonts w:ascii="Arial" w:hAnsi="Arial" w:cs="Arial"/>
              </w:rPr>
            </w:pPr>
            <w:r w:rsidRPr="008B1F67">
              <w:rPr>
                <w:rFonts w:ascii="Arial" w:hAnsi="Arial" w:cs="Arial"/>
              </w:rPr>
              <w:t>This policy for Section 136 of the MHA was developed and agreed with the following bodies: -</w:t>
            </w:r>
          </w:p>
          <w:p w14:paraId="7DBFE8F3" w14:textId="77777777" w:rsidR="002022BB" w:rsidRPr="008B1F67" w:rsidRDefault="002022BB" w:rsidP="002022BB">
            <w:pPr>
              <w:ind w:left="1440"/>
              <w:jc w:val="both"/>
              <w:rPr>
                <w:rFonts w:ascii="Arial" w:hAnsi="Arial" w:cs="Arial"/>
              </w:rPr>
            </w:pPr>
          </w:p>
          <w:p w14:paraId="4658AD3C" w14:textId="77777777" w:rsidR="002022BB" w:rsidRPr="008B1F67" w:rsidRDefault="002022BB" w:rsidP="002022BB">
            <w:pPr>
              <w:ind w:left="1440"/>
              <w:jc w:val="both"/>
              <w:rPr>
                <w:rFonts w:ascii="Arial" w:hAnsi="Arial" w:cs="Arial"/>
              </w:rPr>
            </w:pPr>
            <w:r>
              <w:tab/>
            </w:r>
            <w:r w:rsidRPr="008B1F67">
              <w:rPr>
                <w:rFonts w:ascii="Arial" w:hAnsi="Arial" w:cs="Arial"/>
              </w:rPr>
              <w:t xml:space="preserve">NELFT, North East London NHS Foundation Trust </w:t>
            </w:r>
          </w:p>
          <w:p w14:paraId="52FAB37B" w14:textId="77777777" w:rsidR="002022BB" w:rsidRPr="008B1F67" w:rsidRDefault="002022BB" w:rsidP="002022BB">
            <w:pPr>
              <w:ind w:left="2160"/>
              <w:jc w:val="both"/>
              <w:rPr>
                <w:rFonts w:ascii="Arial" w:hAnsi="Arial" w:cs="Arial"/>
              </w:rPr>
            </w:pPr>
            <w:r w:rsidRPr="008B1F67">
              <w:rPr>
                <w:rFonts w:ascii="Arial" w:hAnsi="Arial" w:cs="Arial"/>
              </w:rPr>
              <w:t xml:space="preserve">London Borough of Redbridge </w:t>
            </w:r>
          </w:p>
          <w:p w14:paraId="76C469F8" w14:textId="77777777" w:rsidR="002022BB" w:rsidRPr="008B1F67" w:rsidRDefault="002022BB" w:rsidP="002022BB">
            <w:pPr>
              <w:ind w:left="2160"/>
              <w:jc w:val="both"/>
              <w:rPr>
                <w:rFonts w:ascii="Arial" w:hAnsi="Arial" w:cs="Arial"/>
              </w:rPr>
            </w:pPr>
            <w:r w:rsidRPr="008B1F67">
              <w:rPr>
                <w:rFonts w:ascii="Arial" w:hAnsi="Arial" w:cs="Arial"/>
              </w:rPr>
              <w:t xml:space="preserve">London Borough of Waltham Forest </w:t>
            </w:r>
          </w:p>
          <w:p w14:paraId="68224BB3" w14:textId="77777777" w:rsidR="002022BB" w:rsidRPr="008B1F67" w:rsidRDefault="002022BB" w:rsidP="002022BB">
            <w:pPr>
              <w:ind w:left="2160" w:right="-964"/>
              <w:jc w:val="both"/>
              <w:rPr>
                <w:rFonts w:ascii="Arial" w:hAnsi="Arial" w:cs="Arial"/>
              </w:rPr>
            </w:pPr>
            <w:r w:rsidRPr="008B1F67">
              <w:rPr>
                <w:rFonts w:ascii="Arial" w:hAnsi="Arial" w:cs="Arial"/>
              </w:rPr>
              <w:t>London Borough of Barking &amp; Dagenham</w:t>
            </w:r>
          </w:p>
          <w:p w14:paraId="06BEEE91" w14:textId="77777777" w:rsidR="002022BB" w:rsidRPr="008B1F67" w:rsidRDefault="002022BB" w:rsidP="002022BB">
            <w:pPr>
              <w:ind w:left="2160"/>
              <w:jc w:val="both"/>
              <w:rPr>
                <w:rFonts w:ascii="Arial" w:hAnsi="Arial" w:cs="Arial"/>
              </w:rPr>
            </w:pPr>
            <w:r w:rsidRPr="008B1F67">
              <w:rPr>
                <w:rFonts w:ascii="Arial" w:hAnsi="Arial" w:cs="Arial"/>
              </w:rPr>
              <w:t xml:space="preserve">London Borough of Havering </w:t>
            </w:r>
          </w:p>
          <w:p w14:paraId="65D2F0AA" w14:textId="77777777" w:rsidR="002022BB" w:rsidRPr="008B1F67" w:rsidRDefault="002022BB" w:rsidP="002022BB">
            <w:pPr>
              <w:ind w:left="2160"/>
              <w:jc w:val="both"/>
              <w:rPr>
                <w:rFonts w:ascii="Arial" w:hAnsi="Arial" w:cs="Arial"/>
              </w:rPr>
            </w:pPr>
            <w:r w:rsidRPr="008B1F67">
              <w:rPr>
                <w:rFonts w:ascii="Arial" w:hAnsi="Arial" w:cs="Arial"/>
              </w:rPr>
              <w:t>Metropolitan Police</w:t>
            </w:r>
          </w:p>
          <w:p w14:paraId="6867883E" w14:textId="77777777" w:rsidR="002022BB" w:rsidRPr="008B1F67" w:rsidRDefault="002022BB" w:rsidP="002022BB">
            <w:pPr>
              <w:ind w:left="2160"/>
              <w:jc w:val="both"/>
              <w:rPr>
                <w:rFonts w:ascii="Arial" w:hAnsi="Arial" w:cs="Arial"/>
              </w:rPr>
            </w:pPr>
            <w:r w:rsidRPr="008B1F67">
              <w:rPr>
                <w:rFonts w:ascii="Arial" w:hAnsi="Arial" w:cs="Arial"/>
              </w:rPr>
              <w:t>British Transport Police</w:t>
            </w:r>
          </w:p>
          <w:p w14:paraId="66E28E3C" w14:textId="77777777" w:rsidR="002022BB" w:rsidRPr="008B1F67" w:rsidRDefault="002022BB" w:rsidP="002022BB">
            <w:pPr>
              <w:ind w:left="2160"/>
              <w:jc w:val="both"/>
              <w:rPr>
                <w:rFonts w:ascii="Arial" w:hAnsi="Arial" w:cs="Arial"/>
              </w:rPr>
            </w:pPr>
            <w:r w:rsidRPr="008B1F67">
              <w:rPr>
                <w:rFonts w:ascii="Arial" w:hAnsi="Arial" w:cs="Arial"/>
              </w:rPr>
              <w:t>Essex Police</w:t>
            </w:r>
          </w:p>
          <w:p w14:paraId="1C777A3A" w14:textId="77777777" w:rsidR="002022BB" w:rsidRPr="008B1F67" w:rsidRDefault="002022BB" w:rsidP="002022BB">
            <w:pPr>
              <w:ind w:left="2160"/>
              <w:jc w:val="both"/>
              <w:rPr>
                <w:rFonts w:ascii="Arial" w:hAnsi="Arial" w:cs="Arial"/>
                <w:color w:val="000000"/>
              </w:rPr>
            </w:pPr>
            <w:r w:rsidRPr="008B1F67">
              <w:rPr>
                <w:rFonts w:ascii="Arial" w:hAnsi="Arial" w:cs="Arial"/>
                <w:color w:val="000000"/>
              </w:rPr>
              <w:t>Barking, Havering and Redbridge NHS Foundation Trust</w:t>
            </w:r>
          </w:p>
          <w:p w14:paraId="2E98C229" w14:textId="77777777" w:rsidR="002022BB" w:rsidRPr="008B1F67" w:rsidRDefault="002022BB" w:rsidP="002022BB">
            <w:pPr>
              <w:ind w:left="2160"/>
              <w:jc w:val="both"/>
              <w:rPr>
                <w:rFonts w:ascii="Arial" w:hAnsi="Arial" w:cs="Arial"/>
                <w:color w:val="000000"/>
              </w:rPr>
            </w:pPr>
            <w:r w:rsidRPr="008B1F67">
              <w:rPr>
                <w:rFonts w:ascii="Arial" w:hAnsi="Arial" w:cs="Arial"/>
                <w:color w:val="000000"/>
              </w:rPr>
              <w:t xml:space="preserve">Barts Health NHS Foundation Trust   </w:t>
            </w:r>
          </w:p>
          <w:p w14:paraId="3DD36040" w14:textId="77777777" w:rsidR="002022BB" w:rsidRDefault="002022BB" w:rsidP="00A767A5">
            <w:pPr>
              <w:rPr>
                <w:rFonts w:cs="Arial"/>
                <w:lang w:eastAsia="en-GB"/>
              </w:rPr>
            </w:pPr>
          </w:p>
          <w:p w14:paraId="44890D52" w14:textId="66DCC08A" w:rsidR="002022BB" w:rsidRPr="00013A70" w:rsidRDefault="002022BB" w:rsidP="00A767A5"/>
        </w:tc>
      </w:tr>
    </w:tbl>
    <w:p w14:paraId="6D4CDFAF" w14:textId="679AD0FA" w:rsidR="00013A70" w:rsidRDefault="00013A70" w:rsidP="0024389B"/>
    <w:p w14:paraId="28CB041C" w14:textId="77777777" w:rsidR="000118DF" w:rsidRPr="00013A70" w:rsidRDefault="000118DF" w:rsidP="0024389B"/>
    <w:tbl>
      <w:tblPr>
        <w:tblStyle w:val="TableGrid"/>
        <w:tblpPr w:leftFromText="180" w:rightFromText="180" w:vertAnchor="text" w:horzAnchor="margin" w:tblpXSpec="center" w:tblpY="30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05"/>
        <w:gridCol w:w="8823"/>
      </w:tblGrid>
      <w:tr w:rsidR="006E7853" w:rsidRPr="00013A70" w14:paraId="4584B552" w14:textId="77777777" w:rsidTr="00327118">
        <w:trPr>
          <w:trHeight w:val="416"/>
        </w:trPr>
        <w:tc>
          <w:tcPr>
            <w:tcW w:w="817" w:type="dxa"/>
            <w:shd w:val="clear" w:color="auto" w:fill="C6D9F1" w:themeFill="text2" w:themeFillTint="33"/>
            <w:vAlign w:val="center"/>
          </w:tcPr>
          <w:p w14:paraId="392E2074" w14:textId="4F06405A" w:rsidR="006E7853" w:rsidRPr="00C61FEB" w:rsidRDefault="00BE5694" w:rsidP="006E7853">
            <w:pPr>
              <w:jc w:val="center"/>
              <w:rPr>
                <w:rFonts w:ascii="Arial" w:hAnsi="Arial" w:cs="Arial"/>
                <w:b/>
                <w:sz w:val="24"/>
                <w:szCs w:val="24"/>
              </w:rPr>
            </w:pPr>
            <w:r>
              <w:rPr>
                <w:rFonts w:ascii="Arial" w:hAnsi="Arial" w:cs="Arial"/>
                <w:b/>
                <w:sz w:val="24"/>
                <w:szCs w:val="24"/>
              </w:rPr>
              <w:t>5</w:t>
            </w:r>
            <w:r w:rsidR="006E7853" w:rsidRPr="00C61FEB">
              <w:rPr>
                <w:rFonts w:ascii="Arial" w:hAnsi="Arial" w:cs="Arial"/>
                <w:b/>
                <w:sz w:val="24"/>
                <w:szCs w:val="24"/>
              </w:rPr>
              <w:t>.</w:t>
            </w:r>
          </w:p>
        </w:tc>
        <w:tc>
          <w:tcPr>
            <w:tcW w:w="9037" w:type="dxa"/>
            <w:shd w:val="clear" w:color="auto" w:fill="C6D9F1" w:themeFill="text2" w:themeFillTint="33"/>
            <w:vAlign w:val="center"/>
          </w:tcPr>
          <w:p w14:paraId="399FE0ED" w14:textId="77777777" w:rsidR="006E7853" w:rsidRPr="00013A70" w:rsidRDefault="006E7853" w:rsidP="006E7853">
            <w:pPr>
              <w:rPr>
                <w:b/>
                <w:sz w:val="28"/>
                <w:szCs w:val="28"/>
              </w:rPr>
            </w:pPr>
            <w:r w:rsidRPr="00013A70">
              <w:rPr>
                <w:rFonts w:ascii="Arial" w:hAnsi="Arial" w:cs="Arial"/>
                <w:b/>
                <w:sz w:val="28"/>
                <w:szCs w:val="28"/>
              </w:rPr>
              <w:t>Aims and objectives</w:t>
            </w:r>
          </w:p>
        </w:tc>
      </w:tr>
      <w:tr w:rsidR="006E7853" w:rsidRPr="00013A70" w14:paraId="05DE3034" w14:textId="77777777" w:rsidTr="00327118">
        <w:trPr>
          <w:trHeight w:val="2551"/>
        </w:trPr>
        <w:tc>
          <w:tcPr>
            <w:tcW w:w="817" w:type="dxa"/>
          </w:tcPr>
          <w:p w14:paraId="0F2CE0BC" w14:textId="77777777" w:rsidR="006E7853" w:rsidRPr="00013A70" w:rsidRDefault="006E7853" w:rsidP="006E7853">
            <w:pPr>
              <w:pStyle w:val="ListParagraph"/>
            </w:pPr>
          </w:p>
        </w:tc>
        <w:tc>
          <w:tcPr>
            <w:tcW w:w="9037" w:type="dxa"/>
          </w:tcPr>
          <w:p w14:paraId="47B64CE3" w14:textId="77777777" w:rsidR="00013A70" w:rsidRDefault="00013A70" w:rsidP="00B509ED">
            <w:pPr>
              <w:contextualSpacing/>
              <w:jc w:val="both"/>
              <w:rPr>
                <w:rFonts w:ascii="Arial" w:eastAsia="Times New Roman" w:hAnsi="Arial" w:cs="Arial"/>
                <w:iCs/>
                <w:color w:val="0000FF"/>
                <w:szCs w:val="24"/>
                <w:u w:val="single"/>
                <w:lang w:eastAsia="en-GB"/>
              </w:rPr>
            </w:pPr>
          </w:p>
          <w:p w14:paraId="5A20E34B" w14:textId="15A50F11" w:rsidR="00AC79C6" w:rsidRPr="008B1F67" w:rsidRDefault="002022BB" w:rsidP="00AC79C6">
            <w:pPr>
              <w:pStyle w:val="BodyTextIndent"/>
              <w:ind w:left="0"/>
              <w:jc w:val="both"/>
              <w:rPr>
                <w:rFonts w:ascii="Arial" w:hAnsi="Arial" w:cs="Arial"/>
                <w:sz w:val="22"/>
                <w:szCs w:val="22"/>
              </w:rPr>
            </w:pPr>
            <w:r>
              <w:rPr>
                <w:rFonts w:ascii="Arial" w:hAnsi="Arial" w:cs="Arial"/>
                <w:sz w:val="22"/>
                <w:szCs w:val="22"/>
              </w:rPr>
              <w:t>i)To provide a local explanation of the power of Section 136</w:t>
            </w:r>
            <w:r w:rsidR="00AC79C6" w:rsidRPr="008B1F67">
              <w:rPr>
                <w:rFonts w:ascii="Arial" w:hAnsi="Arial" w:cs="Arial"/>
                <w:sz w:val="22"/>
                <w:szCs w:val="22"/>
              </w:rPr>
              <w:t xml:space="preserve"> </w:t>
            </w:r>
            <w:r w:rsidR="00AC79C6">
              <w:rPr>
                <w:rFonts w:ascii="Arial" w:hAnsi="Arial" w:cs="Arial"/>
                <w:sz w:val="22"/>
                <w:szCs w:val="22"/>
              </w:rPr>
              <w:t xml:space="preserve">so </w:t>
            </w:r>
            <w:r w:rsidR="00AC79C6" w:rsidRPr="008B1F67">
              <w:rPr>
                <w:rFonts w:ascii="Arial" w:hAnsi="Arial" w:cs="Arial"/>
                <w:sz w:val="22"/>
                <w:szCs w:val="22"/>
              </w:rPr>
              <w:t xml:space="preserve">that all local professionals involved </w:t>
            </w:r>
            <w:r w:rsidR="00AC79C6">
              <w:rPr>
                <w:rFonts w:ascii="Arial" w:hAnsi="Arial" w:cs="Arial"/>
                <w:sz w:val="22"/>
                <w:szCs w:val="22"/>
              </w:rPr>
              <w:t xml:space="preserve">can </w:t>
            </w:r>
            <w:r w:rsidR="00AC79C6" w:rsidRPr="008B1F67">
              <w:rPr>
                <w:rFonts w:ascii="Arial" w:hAnsi="Arial" w:cs="Arial"/>
                <w:sz w:val="22"/>
                <w:szCs w:val="22"/>
              </w:rPr>
              <w:t xml:space="preserve">be fully conversant with </w:t>
            </w:r>
            <w:r w:rsidR="00AC79C6">
              <w:rPr>
                <w:rFonts w:ascii="Arial" w:hAnsi="Arial" w:cs="Arial"/>
                <w:sz w:val="22"/>
                <w:szCs w:val="22"/>
              </w:rPr>
              <w:t>its</w:t>
            </w:r>
            <w:r w:rsidR="00AC79C6" w:rsidRPr="008B1F67">
              <w:rPr>
                <w:rFonts w:ascii="Arial" w:hAnsi="Arial" w:cs="Arial"/>
                <w:sz w:val="22"/>
                <w:szCs w:val="22"/>
              </w:rPr>
              <w:t xml:space="preserve"> requirements and guidance in the Code of Practice to the MHA 1983</w:t>
            </w:r>
          </w:p>
          <w:p w14:paraId="41AB02BC" w14:textId="77777777" w:rsidR="00CF3137" w:rsidRDefault="002022BB" w:rsidP="004C1BD1">
            <w:pPr>
              <w:pStyle w:val="BodyTextIndent"/>
              <w:ind w:left="0"/>
              <w:jc w:val="both"/>
              <w:rPr>
                <w:rFonts w:ascii="Arial" w:hAnsi="Arial" w:cs="Arial"/>
                <w:sz w:val="22"/>
                <w:szCs w:val="22"/>
              </w:rPr>
            </w:pPr>
            <w:r>
              <w:rPr>
                <w:rFonts w:ascii="Arial" w:hAnsi="Arial" w:cs="Arial"/>
                <w:sz w:val="22"/>
                <w:szCs w:val="22"/>
              </w:rPr>
              <w:t>ii)</w:t>
            </w:r>
            <w:r w:rsidR="00CF3137">
              <w:rPr>
                <w:rFonts w:ascii="Arial" w:hAnsi="Arial" w:cs="Arial"/>
                <w:sz w:val="22"/>
                <w:szCs w:val="22"/>
              </w:rPr>
              <w:t>To provide guidance so that use of the power is kept to a minimum</w:t>
            </w:r>
          </w:p>
          <w:p w14:paraId="5854EAD5" w14:textId="01E1D5A6" w:rsidR="00CF3137" w:rsidRDefault="00CF3137" w:rsidP="004C1BD1">
            <w:pPr>
              <w:pStyle w:val="BodyTextIndent"/>
              <w:ind w:left="0"/>
              <w:jc w:val="both"/>
              <w:rPr>
                <w:rFonts w:ascii="Arial" w:hAnsi="Arial" w:cs="Arial"/>
                <w:sz w:val="22"/>
                <w:szCs w:val="22"/>
              </w:rPr>
            </w:pPr>
            <w:r>
              <w:rPr>
                <w:rFonts w:ascii="Arial" w:hAnsi="Arial" w:cs="Arial"/>
                <w:sz w:val="22"/>
                <w:szCs w:val="22"/>
              </w:rPr>
              <w:t>iii)To outline patient’s rights under Section 136 and how these are upheld</w:t>
            </w:r>
          </w:p>
          <w:p w14:paraId="7C52303B" w14:textId="77777777" w:rsidR="00CF3137" w:rsidRDefault="00CF3137" w:rsidP="004C1BD1">
            <w:pPr>
              <w:pStyle w:val="BodyTextIndent"/>
              <w:ind w:left="0"/>
              <w:jc w:val="both"/>
              <w:rPr>
                <w:rFonts w:ascii="Arial" w:hAnsi="Arial" w:cs="Arial"/>
                <w:sz w:val="22"/>
                <w:szCs w:val="22"/>
              </w:rPr>
            </w:pPr>
            <w:r>
              <w:rPr>
                <w:rFonts w:ascii="Arial" w:hAnsi="Arial" w:cs="Arial"/>
                <w:sz w:val="22"/>
                <w:szCs w:val="22"/>
              </w:rPr>
              <w:t>iv)To provide a framework for monitoring key aspects of Section 136</w:t>
            </w:r>
          </w:p>
          <w:p w14:paraId="2D6A569D" w14:textId="1E00FB4E" w:rsidR="002022BB" w:rsidRDefault="00CF3137" w:rsidP="004C1BD1">
            <w:pPr>
              <w:pStyle w:val="BodyTextIndent"/>
              <w:ind w:left="0"/>
              <w:jc w:val="both"/>
              <w:rPr>
                <w:rFonts w:ascii="Arial" w:hAnsi="Arial" w:cs="Arial"/>
                <w:sz w:val="22"/>
                <w:szCs w:val="22"/>
              </w:rPr>
            </w:pPr>
            <w:r>
              <w:rPr>
                <w:rFonts w:ascii="Arial" w:hAnsi="Arial" w:cs="Arial"/>
                <w:sz w:val="22"/>
                <w:szCs w:val="22"/>
              </w:rPr>
              <w:t xml:space="preserve">v) To define local Places of Safety   </w:t>
            </w:r>
          </w:p>
          <w:p w14:paraId="0C6F7692" w14:textId="77777777" w:rsidR="002022BB" w:rsidRDefault="002022BB" w:rsidP="004C1BD1">
            <w:pPr>
              <w:pStyle w:val="BodyTextIndent"/>
              <w:ind w:left="0"/>
              <w:jc w:val="both"/>
              <w:rPr>
                <w:rFonts w:ascii="Arial" w:hAnsi="Arial" w:cs="Arial"/>
                <w:sz w:val="22"/>
                <w:szCs w:val="22"/>
              </w:rPr>
            </w:pPr>
          </w:p>
          <w:p w14:paraId="57561130" w14:textId="77777777" w:rsidR="002022BB" w:rsidRDefault="002022BB" w:rsidP="004C1BD1">
            <w:pPr>
              <w:pStyle w:val="BodyTextIndent"/>
              <w:ind w:left="0"/>
              <w:jc w:val="both"/>
              <w:rPr>
                <w:rFonts w:ascii="Arial" w:hAnsi="Arial" w:cs="Arial"/>
                <w:sz w:val="22"/>
                <w:szCs w:val="22"/>
              </w:rPr>
            </w:pPr>
          </w:p>
          <w:p w14:paraId="61A1572D" w14:textId="364DA6C0" w:rsidR="00A767A5" w:rsidRPr="008B1F67" w:rsidRDefault="00DD0BC2" w:rsidP="004C1BD1">
            <w:pPr>
              <w:pStyle w:val="BodyTextIndent"/>
              <w:ind w:left="0"/>
              <w:jc w:val="both"/>
              <w:rPr>
                <w:rFonts w:ascii="Arial" w:hAnsi="Arial" w:cs="Arial"/>
                <w:sz w:val="22"/>
                <w:szCs w:val="22"/>
              </w:rPr>
            </w:pPr>
            <w:r w:rsidRPr="008B1F67">
              <w:rPr>
                <w:rFonts w:ascii="Arial" w:hAnsi="Arial" w:cs="Arial"/>
                <w:sz w:val="22"/>
                <w:szCs w:val="22"/>
              </w:rPr>
              <w:t xml:space="preserve"> </w:t>
            </w:r>
          </w:p>
          <w:p w14:paraId="7EE96234" w14:textId="77777777" w:rsidR="00DD0BC2" w:rsidRPr="008B1F67" w:rsidRDefault="00DD0BC2" w:rsidP="004C1BD1">
            <w:pPr>
              <w:pStyle w:val="BodyTextIndent"/>
              <w:ind w:left="0" w:hanging="720"/>
              <w:jc w:val="both"/>
              <w:rPr>
                <w:rFonts w:ascii="Arial" w:hAnsi="Arial" w:cs="Arial"/>
                <w:sz w:val="22"/>
                <w:szCs w:val="22"/>
              </w:rPr>
            </w:pPr>
          </w:p>
          <w:p w14:paraId="37B069F8" w14:textId="103AABEE" w:rsidR="002D07DA" w:rsidRPr="00013A70" w:rsidRDefault="002D07DA" w:rsidP="002022BB">
            <w:pPr>
              <w:ind w:left="2160"/>
              <w:jc w:val="both"/>
              <w:rPr>
                <w:rFonts w:ascii="Arial" w:eastAsia="Times New Roman" w:hAnsi="Arial" w:cs="Arial"/>
                <w:iCs/>
                <w:color w:val="0000FF"/>
                <w:szCs w:val="24"/>
                <w:u w:val="single"/>
                <w:lang w:eastAsia="en-GB"/>
              </w:rPr>
            </w:pPr>
          </w:p>
        </w:tc>
      </w:tr>
    </w:tbl>
    <w:p w14:paraId="37EBFDF4" w14:textId="6F17559B" w:rsidR="000368C0" w:rsidRDefault="000368C0" w:rsidP="0024389B"/>
    <w:p w14:paraId="1CBB1B2B" w14:textId="4390C994" w:rsidR="00F656A9" w:rsidRDefault="00F656A9" w:rsidP="0024389B"/>
    <w:p w14:paraId="2491FB73" w14:textId="0F682599" w:rsidR="004D63AE" w:rsidRDefault="004D63AE" w:rsidP="0024389B"/>
    <w:p w14:paraId="2977289D" w14:textId="77777777" w:rsidR="004D63AE" w:rsidRPr="00013A70" w:rsidRDefault="004D63AE" w:rsidP="0024389B"/>
    <w:tbl>
      <w:tblPr>
        <w:tblStyle w:val="TableGrid"/>
        <w:tblpPr w:leftFromText="180" w:rightFromText="180" w:vertAnchor="text" w:horzAnchor="margin" w:tblpXSpec="center" w:tblpY="30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04"/>
        <w:gridCol w:w="8824"/>
      </w:tblGrid>
      <w:tr w:rsidR="00DE03F8" w:rsidRPr="00013A70" w14:paraId="09157076" w14:textId="77777777" w:rsidTr="00327118">
        <w:trPr>
          <w:trHeight w:val="416"/>
        </w:trPr>
        <w:tc>
          <w:tcPr>
            <w:tcW w:w="817" w:type="dxa"/>
            <w:shd w:val="clear" w:color="auto" w:fill="C6D9F1" w:themeFill="text2" w:themeFillTint="33"/>
            <w:vAlign w:val="center"/>
          </w:tcPr>
          <w:p w14:paraId="4D7D7DB0" w14:textId="482E39F4" w:rsidR="00DE03F8" w:rsidRPr="00C61FEB" w:rsidRDefault="00BE5694" w:rsidP="00001D3F">
            <w:pPr>
              <w:jc w:val="center"/>
              <w:rPr>
                <w:rFonts w:ascii="Arial" w:hAnsi="Arial" w:cs="Arial"/>
                <w:b/>
                <w:sz w:val="24"/>
                <w:szCs w:val="24"/>
              </w:rPr>
            </w:pPr>
            <w:r>
              <w:rPr>
                <w:rFonts w:ascii="Arial" w:hAnsi="Arial" w:cs="Arial"/>
                <w:b/>
                <w:sz w:val="24"/>
                <w:szCs w:val="24"/>
              </w:rPr>
              <w:lastRenderedPageBreak/>
              <w:t>6</w:t>
            </w:r>
            <w:r w:rsidR="00DE03F8" w:rsidRPr="00C61FEB">
              <w:rPr>
                <w:rFonts w:ascii="Arial" w:hAnsi="Arial" w:cs="Arial"/>
                <w:b/>
                <w:sz w:val="24"/>
                <w:szCs w:val="24"/>
              </w:rPr>
              <w:t>.</w:t>
            </w:r>
          </w:p>
        </w:tc>
        <w:tc>
          <w:tcPr>
            <w:tcW w:w="9037" w:type="dxa"/>
            <w:shd w:val="clear" w:color="auto" w:fill="C6D9F1" w:themeFill="text2" w:themeFillTint="33"/>
            <w:vAlign w:val="center"/>
          </w:tcPr>
          <w:p w14:paraId="624B980F" w14:textId="597DD60E" w:rsidR="00DE03F8" w:rsidRPr="00013A70" w:rsidRDefault="00DE03F8" w:rsidP="00013A70">
            <w:pPr>
              <w:rPr>
                <w:b/>
                <w:sz w:val="28"/>
                <w:szCs w:val="28"/>
              </w:rPr>
            </w:pPr>
            <w:r w:rsidRPr="00013A70">
              <w:rPr>
                <w:rFonts w:ascii="Arial" w:hAnsi="Arial" w:cs="Arial"/>
                <w:b/>
                <w:sz w:val="28"/>
                <w:szCs w:val="28"/>
              </w:rPr>
              <w:t>Explanation of terms and definitions</w:t>
            </w:r>
          </w:p>
        </w:tc>
      </w:tr>
      <w:tr w:rsidR="00DE03F8" w:rsidRPr="0080490B" w14:paraId="7F19F665" w14:textId="77777777" w:rsidTr="00327118">
        <w:trPr>
          <w:trHeight w:val="2551"/>
        </w:trPr>
        <w:tc>
          <w:tcPr>
            <w:tcW w:w="817" w:type="dxa"/>
          </w:tcPr>
          <w:p w14:paraId="16881FC2" w14:textId="77777777" w:rsidR="00DE03F8" w:rsidRPr="0080490B" w:rsidRDefault="00DE03F8" w:rsidP="00001D3F">
            <w:pPr>
              <w:pStyle w:val="ListParagraph"/>
              <w:rPr>
                <w:rFonts w:ascii="Arial" w:hAnsi="Arial" w:cs="Arial"/>
              </w:rPr>
            </w:pPr>
          </w:p>
        </w:tc>
        <w:tc>
          <w:tcPr>
            <w:tcW w:w="9037" w:type="dxa"/>
          </w:tcPr>
          <w:p w14:paraId="2D68F1B6" w14:textId="77777777" w:rsidR="008B1F67" w:rsidRDefault="008B1F67" w:rsidP="00013A70">
            <w:pPr>
              <w:pStyle w:val="ListParagraph"/>
              <w:ind w:left="0"/>
              <w:jc w:val="both"/>
              <w:rPr>
                <w:rFonts w:ascii="Arial" w:hAnsi="Arial" w:cs="Arial"/>
                <w:b/>
                <w:bCs/>
              </w:rPr>
            </w:pPr>
          </w:p>
          <w:p w14:paraId="30A427DF" w14:textId="2AEBA6C1" w:rsidR="00A767A5" w:rsidRPr="0080490B" w:rsidRDefault="00A767A5" w:rsidP="00013A70">
            <w:pPr>
              <w:pStyle w:val="ListParagraph"/>
              <w:ind w:left="0"/>
              <w:jc w:val="both"/>
              <w:rPr>
                <w:rFonts w:ascii="Arial" w:hAnsi="Arial" w:cs="Arial"/>
              </w:rPr>
            </w:pPr>
            <w:r w:rsidRPr="0080490B">
              <w:rPr>
                <w:rFonts w:ascii="Arial" w:hAnsi="Arial" w:cs="Arial"/>
                <w:b/>
                <w:bCs/>
              </w:rPr>
              <w:t xml:space="preserve">MHA – </w:t>
            </w:r>
            <w:r w:rsidRPr="0080490B">
              <w:rPr>
                <w:rFonts w:ascii="Arial" w:hAnsi="Arial" w:cs="Arial"/>
              </w:rPr>
              <w:t>The Mental Health Act 1983</w:t>
            </w:r>
          </w:p>
          <w:p w14:paraId="434442D0" w14:textId="5F4697F6" w:rsidR="0052549E" w:rsidRPr="0080490B" w:rsidRDefault="0052549E" w:rsidP="00013A70">
            <w:pPr>
              <w:pStyle w:val="ListParagraph"/>
              <w:ind w:left="0"/>
              <w:jc w:val="both"/>
              <w:rPr>
                <w:rFonts w:ascii="Arial" w:hAnsi="Arial" w:cs="Arial"/>
              </w:rPr>
            </w:pPr>
            <w:r w:rsidRPr="0080490B">
              <w:rPr>
                <w:rFonts w:ascii="Arial" w:hAnsi="Arial" w:cs="Arial"/>
                <w:b/>
                <w:bCs/>
              </w:rPr>
              <w:t xml:space="preserve">MCA – </w:t>
            </w:r>
            <w:r w:rsidRPr="0080490B">
              <w:rPr>
                <w:rFonts w:ascii="Arial" w:hAnsi="Arial" w:cs="Arial"/>
              </w:rPr>
              <w:t>Mental Capacity Act 2005</w:t>
            </w:r>
          </w:p>
          <w:p w14:paraId="515A2DDA" w14:textId="77777777" w:rsidR="006652EA" w:rsidRPr="0080490B" w:rsidRDefault="00A767A5" w:rsidP="00013A70">
            <w:pPr>
              <w:pStyle w:val="ListParagraph"/>
              <w:ind w:left="0"/>
              <w:jc w:val="both"/>
              <w:rPr>
                <w:rFonts w:ascii="Arial" w:hAnsi="Arial" w:cs="Arial"/>
              </w:rPr>
            </w:pPr>
            <w:r w:rsidRPr="0080490B">
              <w:rPr>
                <w:rFonts w:ascii="Arial" w:hAnsi="Arial" w:cs="Arial"/>
                <w:b/>
                <w:bCs/>
              </w:rPr>
              <w:t>Place of Safety –</w:t>
            </w:r>
            <w:r w:rsidRPr="0080490B">
              <w:rPr>
                <w:rFonts w:ascii="Arial" w:hAnsi="Arial" w:cs="Arial"/>
              </w:rPr>
              <w:t xml:space="preserve"> a locally agreed and designated place for the reception and safe holding of </w:t>
            </w:r>
            <w:r w:rsidR="006652EA" w:rsidRPr="0080490B">
              <w:rPr>
                <w:rFonts w:ascii="Arial" w:hAnsi="Arial" w:cs="Arial"/>
              </w:rPr>
              <w:t>patients detained under Section 136 or Section 135 of the MHA</w:t>
            </w:r>
          </w:p>
          <w:p w14:paraId="45606308" w14:textId="76A43BBD" w:rsidR="006652EA" w:rsidRPr="0080490B" w:rsidRDefault="006652EA" w:rsidP="00013A70">
            <w:pPr>
              <w:pStyle w:val="ListParagraph"/>
              <w:ind w:left="0"/>
              <w:jc w:val="both"/>
              <w:rPr>
                <w:rFonts w:ascii="Arial" w:hAnsi="Arial" w:cs="Arial"/>
              </w:rPr>
            </w:pPr>
            <w:r w:rsidRPr="0080490B">
              <w:rPr>
                <w:rFonts w:ascii="Arial" w:hAnsi="Arial" w:cs="Arial"/>
                <w:b/>
                <w:bCs/>
              </w:rPr>
              <w:t xml:space="preserve">Section 135 – </w:t>
            </w:r>
            <w:r w:rsidRPr="0080490B">
              <w:rPr>
                <w:rFonts w:ascii="Arial" w:hAnsi="Arial" w:cs="Arial"/>
              </w:rPr>
              <w:t>related power to Section 135 that allows police access to a private address after a warrant has been obtained from a magistrate</w:t>
            </w:r>
          </w:p>
          <w:p w14:paraId="21380B6E" w14:textId="77777777" w:rsidR="00731B27" w:rsidRDefault="0052549E" w:rsidP="00013A70">
            <w:pPr>
              <w:pStyle w:val="ListParagraph"/>
              <w:ind w:left="0"/>
              <w:jc w:val="both"/>
              <w:rPr>
                <w:rFonts w:ascii="Arial" w:hAnsi="Arial" w:cs="Arial"/>
              </w:rPr>
            </w:pPr>
            <w:r w:rsidRPr="0080490B">
              <w:rPr>
                <w:rFonts w:ascii="Arial" w:hAnsi="Arial" w:cs="Arial"/>
                <w:b/>
                <w:bCs/>
              </w:rPr>
              <w:t>AMHP</w:t>
            </w:r>
            <w:r w:rsidR="008B1F67" w:rsidRPr="0080490B">
              <w:rPr>
                <w:rFonts w:ascii="Arial" w:hAnsi="Arial" w:cs="Arial"/>
                <w:b/>
                <w:bCs/>
              </w:rPr>
              <w:t xml:space="preserve">- </w:t>
            </w:r>
            <w:r w:rsidR="008B1F67" w:rsidRPr="002022BB">
              <w:rPr>
                <w:rFonts w:ascii="Arial" w:hAnsi="Arial" w:cs="Arial"/>
              </w:rPr>
              <w:t>Approved</w:t>
            </w:r>
            <w:r w:rsidRPr="0080490B">
              <w:rPr>
                <w:rFonts w:ascii="Arial" w:hAnsi="Arial" w:cs="Arial"/>
              </w:rPr>
              <w:t xml:space="preserve"> Mental Health Professional with defined powers under the MHA in relation to Section 136</w:t>
            </w:r>
          </w:p>
          <w:p w14:paraId="1594B67A" w14:textId="1F766A43" w:rsidR="0052549E" w:rsidRPr="00731B27" w:rsidRDefault="00731B27" w:rsidP="00013A70">
            <w:pPr>
              <w:pStyle w:val="ListParagraph"/>
              <w:ind w:left="0"/>
              <w:jc w:val="both"/>
              <w:rPr>
                <w:rFonts w:ascii="Arial" w:hAnsi="Arial" w:cs="Arial"/>
              </w:rPr>
            </w:pPr>
            <w:r w:rsidRPr="00731B27">
              <w:rPr>
                <w:rFonts w:ascii="Arial" w:hAnsi="Arial" w:cs="Arial"/>
                <w:b/>
                <w:bCs/>
              </w:rPr>
              <w:t xml:space="preserve">Section 12 Approved Doctor </w:t>
            </w:r>
            <w:r w:rsidR="0052549E" w:rsidRPr="00731B27">
              <w:rPr>
                <w:rFonts w:ascii="Arial" w:hAnsi="Arial" w:cs="Arial"/>
                <w:b/>
                <w:bCs/>
              </w:rPr>
              <w:t xml:space="preserve"> </w:t>
            </w:r>
            <w:r>
              <w:rPr>
                <w:rFonts w:ascii="Arial" w:hAnsi="Arial" w:cs="Arial"/>
                <w:b/>
                <w:bCs/>
              </w:rPr>
              <w:t xml:space="preserve">- </w:t>
            </w:r>
            <w:r>
              <w:rPr>
                <w:rFonts w:ascii="Arial" w:hAnsi="Arial" w:cs="Arial"/>
              </w:rPr>
              <w:t xml:space="preserve">a doctor with </w:t>
            </w:r>
            <w:r w:rsidRPr="00731B27">
              <w:rPr>
                <w:rFonts w:ascii="Arial" w:hAnsi="Arial" w:cs="Arial"/>
                <w:i/>
                <w:iCs/>
              </w:rPr>
              <w:t xml:space="preserve">special experience in the diagnosis or treatment of mental disorder </w:t>
            </w:r>
            <w:r>
              <w:rPr>
                <w:rFonts w:ascii="Arial" w:hAnsi="Arial" w:cs="Arial"/>
              </w:rPr>
              <w:t xml:space="preserve">used in the assessment of patients under Section 136 </w:t>
            </w:r>
          </w:p>
          <w:p w14:paraId="17010D86" w14:textId="1E707F49" w:rsidR="00CD3180" w:rsidRPr="0080490B" w:rsidRDefault="00CD3180" w:rsidP="00013A70">
            <w:pPr>
              <w:pStyle w:val="ListParagraph"/>
              <w:ind w:left="0"/>
              <w:jc w:val="both"/>
              <w:rPr>
                <w:rFonts w:ascii="Arial" w:hAnsi="Arial" w:cs="Arial"/>
              </w:rPr>
            </w:pPr>
          </w:p>
          <w:p w14:paraId="5AB0A9F0" w14:textId="77777777" w:rsidR="001C2530" w:rsidRPr="0080490B" w:rsidRDefault="00CD3180" w:rsidP="001C2530">
            <w:pPr>
              <w:pStyle w:val="ListParagraph"/>
              <w:ind w:left="0"/>
              <w:jc w:val="both"/>
              <w:rPr>
                <w:rFonts w:ascii="Arial" w:hAnsi="Arial" w:cs="Arial"/>
                <w:b/>
                <w:bCs/>
              </w:rPr>
            </w:pPr>
            <w:r w:rsidRPr="0080490B">
              <w:rPr>
                <w:rFonts w:ascii="Arial" w:hAnsi="Arial" w:cs="Arial"/>
                <w:b/>
                <w:bCs/>
              </w:rPr>
              <w:t>Definitions</w:t>
            </w:r>
          </w:p>
          <w:p w14:paraId="760F7C45" w14:textId="77777777" w:rsidR="001C2530" w:rsidRPr="0080490B" w:rsidRDefault="001C2530" w:rsidP="001C2530">
            <w:pPr>
              <w:pStyle w:val="ListParagraph"/>
              <w:ind w:left="0"/>
              <w:jc w:val="both"/>
              <w:rPr>
                <w:rFonts w:ascii="Arial" w:hAnsi="Arial" w:cs="Arial"/>
                <w:b/>
                <w:bCs/>
              </w:rPr>
            </w:pPr>
          </w:p>
          <w:p w14:paraId="6EF10054" w14:textId="46744889" w:rsidR="00CD3180" w:rsidRPr="0080490B" w:rsidRDefault="00CD3180" w:rsidP="001C2530">
            <w:pPr>
              <w:pStyle w:val="ListParagraph"/>
              <w:ind w:left="0"/>
              <w:jc w:val="both"/>
              <w:rPr>
                <w:rFonts w:ascii="Arial" w:hAnsi="Arial" w:cs="Arial"/>
              </w:rPr>
            </w:pPr>
            <w:r w:rsidRPr="0080490B">
              <w:rPr>
                <w:rFonts w:ascii="Arial" w:hAnsi="Arial" w:cs="Arial"/>
              </w:rPr>
              <w:t>This Section is defined in the MHA 1983 as follows: -</w:t>
            </w:r>
          </w:p>
          <w:p w14:paraId="2EA69359" w14:textId="77777777" w:rsidR="00CD3180" w:rsidRPr="00731B27" w:rsidRDefault="00CD3180" w:rsidP="009827FA">
            <w:pPr>
              <w:tabs>
                <w:tab w:val="left" w:pos="507"/>
              </w:tabs>
              <w:spacing w:before="100" w:beforeAutospacing="1" w:after="100" w:afterAutospacing="1"/>
              <w:jc w:val="both"/>
              <w:rPr>
                <w:rFonts w:ascii="Arial" w:hAnsi="Arial" w:cs="Arial"/>
                <w:i/>
                <w:iCs/>
                <w:lang w:val="en" w:eastAsia="en-GB"/>
              </w:rPr>
            </w:pPr>
            <w:r w:rsidRPr="0080490B">
              <w:rPr>
                <w:rFonts w:ascii="Arial" w:hAnsi="Arial" w:cs="Arial"/>
                <w:lang w:val="en" w:eastAsia="en-GB"/>
              </w:rPr>
              <w:t xml:space="preserve"> (</w:t>
            </w:r>
            <w:r w:rsidRPr="00731B27">
              <w:rPr>
                <w:rFonts w:ascii="Arial" w:hAnsi="Arial" w:cs="Arial"/>
                <w:i/>
                <w:iCs/>
                <w:lang w:val="en" w:eastAsia="en-GB"/>
              </w:rPr>
              <w:t>1) If a person appears to a constable to be suffering from mental disorder and to be in immediate need of care or control, the constable may, if he thinks it necessary to do so in the interests of that person or for the protection of other persons—</w:t>
            </w:r>
          </w:p>
          <w:p w14:paraId="476F887C" w14:textId="77777777" w:rsidR="00CD3180" w:rsidRPr="00731B27" w:rsidRDefault="00CD3180" w:rsidP="009827FA">
            <w:pPr>
              <w:spacing w:before="100" w:beforeAutospacing="1" w:after="100" w:afterAutospacing="1"/>
              <w:ind w:left="502"/>
              <w:jc w:val="both"/>
              <w:rPr>
                <w:rFonts w:ascii="Arial" w:hAnsi="Arial" w:cs="Arial"/>
                <w:i/>
                <w:iCs/>
                <w:lang w:val="en" w:eastAsia="en-GB"/>
              </w:rPr>
            </w:pPr>
            <w:r w:rsidRPr="00731B27">
              <w:rPr>
                <w:rFonts w:ascii="Arial" w:hAnsi="Arial" w:cs="Arial"/>
                <w:i/>
                <w:iCs/>
                <w:lang w:val="en" w:eastAsia="en-GB"/>
              </w:rPr>
              <w:t>(a) remove the person to a place of safety within the meaning of section 135, or</w:t>
            </w:r>
          </w:p>
          <w:p w14:paraId="1CD3DE02" w14:textId="5F9A46E7" w:rsidR="00CD3180" w:rsidRPr="00731B27" w:rsidRDefault="00CD3180" w:rsidP="009827FA">
            <w:pPr>
              <w:spacing w:before="100" w:beforeAutospacing="1" w:after="100" w:afterAutospacing="1"/>
              <w:ind w:left="927" w:hanging="425"/>
              <w:rPr>
                <w:rFonts w:ascii="Arial" w:hAnsi="Arial" w:cs="Arial"/>
                <w:i/>
                <w:iCs/>
                <w:lang w:val="en" w:eastAsia="en-GB"/>
              </w:rPr>
            </w:pPr>
            <w:r w:rsidRPr="00731B27">
              <w:rPr>
                <w:rFonts w:ascii="Arial" w:hAnsi="Arial" w:cs="Arial"/>
                <w:i/>
                <w:iCs/>
                <w:lang w:val="en" w:eastAsia="en-GB"/>
              </w:rPr>
              <w:t xml:space="preserve">(b) if the person is already at a place of safety within the meaning of that section, </w:t>
            </w:r>
            <w:r w:rsidR="009827FA" w:rsidRPr="00731B27">
              <w:rPr>
                <w:rFonts w:ascii="Arial" w:hAnsi="Arial" w:cs="Arial"/>
                <w:i/>
                <w:iCs/>
                <w:lang w:val="en" w:eastAsia="en-GB"/>
              </w:rPr>
              <w:t xml:space="preserve">      </w:t>
            </w:r>
            <w:r w:rsidRPr="00731B27">
              <w:rPr>
                <w:rFonts w:ascii="Arial" w:hAnsi="Arial" w:cs="Arial"/>
                <w:i/>
                <w:iCs/>
                <w:lang w:val="en" w:eastAsia="en-GB"/>
              </w:rPr>
              <w:t>keep the person at that place or remove the person to another place of safety.</w:t>
            </w:r>
          </w:p>
          <w:p w14:paraId="06F8A7DB" w14:textId="77777777" w:rsidR="00CD3180" w:rsidRPr="00731B27" w:rsidRDefault="00CD3180" w:rsidP="00CD3180">
            <w:pPr>
              <w:spacing w:before="100" w:beforeAutospacing="1" w:after="100" w:afterAutospacing="1"/>
              <w:jc w:val="both"/>
              <w:rPr>
                <w:rFonts w:ascii="Arial" w:hAnsi="Arial" w:cs="Arial"/>
                <w:i/>
                <w:iCs/>
                <w:lang w:val="en" w:eastAsia="en-GB"/>
              </w:rPr>
            </w:pPr>
            <w:r w:rsidRPr="00731B27">
              <w:rPr>
                <w:rFonts w:ascii="Arial" w:hAnsi="Arial" w:cs="Arial"/>
                <w:i/>
                <w:iCs/>
                <w:lang w:val="en" w:eastAsia="en-GB"/>
              </w:rPr>
              <w:t>(1A) The power of a constable under subsection (1) may be exercised where the mentally disordered person is at any place, other than—</w:t>
            </w:r>
          </w:p>
          <w:p w14:paraId="0C4C27B9" w14:textId="77777777" w:rsidR="00CD3180" w:rsidRPr="00731B27" w:rsidRDefault="00CD3180" w:rsidP="009827FA">
            <w:pPr>
              <w:spacing w:before="100" w:beforeAutospacing="1" w:after="100" w:afterAutospacing="1"/>
              <w:ind w:left="644"/>
              <w:jc w:val="both"/>
              <w:rPr>
                <w:rFonts w:ascii="Arial" w:hAnsi="Arial" w:cs="Arial"/>
                <w:i/>
                <w:iCs/>
                <w:lang w:val="en" w:eastAsia="en-GB"/>
              </w:rPr>
            </w:pPr>
            <w:r w:rsidRPr="00731B27">
              <w:rPr>
                <w:rFonts w:ascii="Arial" w:hAnsi="Arial" w:cs="Arial"/>
                <w:i/>
                <w:iCs/>
                <w:lang w:val="en" w:eastAsia="en-GB"/>
              </w:rPr>
              <w:t>(a) any house, flat or room where that person, or any other person, is living, or</w:t>
            </w:r>
          </w:p>
          <w:p w14:paraId="609C894B" w14:textId="4AFFEA5F" w:rsidR="00CD3180" w:rsidRPr="00731B27" w:rsidRDefault="00CD3180" w:rsidP="00717957">
            <w:pPr>
              <w:spacing w:before="100" w:beforeAutospacing="1" w:after="100" w:afterAutospacing="1"/>
              <w:ind w:left="927" w:hanging="283"/>
              <w:rPr>
                <w:rFonts w:ascii="Arial" w:hAnsi="Arial" w:cs="Arial"/>
                <w:i/>
                <w:iCs/>
                <w:lang w:val="en" w:eastAsia="en-GB"/>
              </w:rPr>
            </w:pPr>
            <w:r w:rsidRPr="00731B27">
              <w:rPr>
                <w:rFonts w:ascii="Arial" w:hAnsi="Arial" w:cs="Arial"/>
                <w:i/>
                <w:iCs/>
                <w:lang w:val="en" w:eastAsia="en-GB"/>
              </w:rPr>
              <w:t xml:space="preserve">(b) any yard, garden, garage or outhouse that is used in connection with the </w:t>
            </w:r>
            <w:r w:rsidR="00717957" w:rsidRPr="00731B27">
              <w:rPr>
                <w:rFonts w:ascii="Arial" w:hAnsi="Arial" w:cs="Arial"/>
                <w:i/>
                <w:iCs/>
                <w:lang w:val="en" w:eastAsia="en-GB"/>
              </w:rPr>
              <w:t xml:space="preserve"> </w:t>
            </w:r>
            <w:r w:rsidRPr="00731B27">
              <w:rPr>
                <w:rFonts w:ascii="Arial" w:hAnsi="Arial" w:cs="Arial"/>
                <w:i/>
                <w:iCs/>
                <w:lang w:val="en" w:eastAsia="en-GB"/>
              </w:rPr>
              <w:t>house, flat or room, other than one that is also used in connection with one or more other houses, flats or rooms.</w:t>
            </w:r>
          </w:p>
          <w:p w14:paraId="704BFF13" w14:textId="77777777" w:rsidR="00CD3180" w:rsidRPr="00731B27" w:rsidRDefault="00CD3180" w:rsidP="00CD3180">
            <w:pPr>
              <w:spacing w:before="100" w:beforeAutospacing="1" w:after="100" w:afterAutospacing="1"/>
              <w:jc w:val="both"/>
              <w:rPr>
                <w:rFonts w:ascii="Arial" w:hAnsi="Arial" w:cs="Arial"/>
                <w:i/>
                <w:iCs/>
                <w:lang w:val="en" w:eastAsia="en-GB"/>
              </w:rPr>
            </w:pPr>
            <w:r w:rsidRPr="00731B27">
              <w:rPr>
                <w:rFonts w:ascii="Arial" w:hAnsi="Arial" w:cs="Arial"/>
                <w:i/>
                <w:iCs/>
                <w:lang w:val="en" w:eastAsia="en-GB"/>
              </w:rPr>
              <w:t>(1B) For the purpose of exercising the power under subsection (1), a constable may enter any place where the power may be exercised, if need be by force.</w:t>
            </w:r>
          </w:p>
          <w:p w14:paraId="2E856D45" w14:textId="77777777" w:rsidR="00CD3180" w:rsidRPr="00731B27" w:rsidRDefault="00CD3180" w:rsidP="00CD3180">
            <w:pPr>
              <w:spacing w:before="100" w:beforeAutospacing="1" w:after="100" w:afterAutospacing="1"/>
              <w:jc w:val="both"/>
              <w:rPr>
                <w:rFonts w:ascii="Arial" w:hAnsi="Arial" w:cs="Arial"/>
                <w:i/>
                <w:iCs/>
                <w:lang w:val="en" w:eastAsia="en-GB"/>
              </w:rPr>
            </w:pPr>
            <w:r w:rsidRPr="00731B27">
              <w:rPr>
                <w:rFonts w:ascii="Arial" w:hAnsi="Arial" w:cs="Arial"/>
                <w:i/>
                <w:iCs/>
                <w:lang w:val="en" w:eastAsia="en-GB"/>
              </w:rPr>
              <w:t>(1C) Before deciding to remove a person to, or to keep a person at, a place of safety under subsection (1), the constable must, if it is practicable to do so, consult—</w:t>
            </w:r>
          </w:p>
          <w:p w14:paraId="4FBDC329" w14:textId="36270E81" w:rsidR="00CD3180" w:rsidRPr="00731B27" w:rsidRDefault="00717957" w:rsidP="00717957">
            <w:pPr>
              <w:spacing w:before="100" w:beforeAutospacing="1" w:after="100" w:afterAutospacing="1"/>
              <w:ind w:firstLine="644"/>
              <w:jc w:val="both"/>
              <w:rPr>
                <w:rFonts w:ascii="Arial" w:hAnsi="Arial" w:cs="Arial"/>
                <w:i/>
                <w:iCs/>
                <w:lang w:val="en" w:eastAsia="en-GB"/>
              </w:rPr>
            </w:pPr>
            <w:r w:rsidRPr="00731B27">
              <w:rPr>
                <w:rFonts w:ascii="Arial" w:hAnsi="Arial" w:cs="Arial"/>
                <w:i/>
                <w:iCs/>
                <w:lang w:val="en" w:eastAsia="en-GB"/>
              </w:rPr>
              <w:t>(</w:t>
            </w:r>
            <w:r w:rsidR="00CD3180" w:rsidRPr="00731B27">
              <w:rPr>
                <w:rFonts w:ascii="Arial" w:hAnsi="Arial" w:cs="Arial"/>
                <w:i/>
                <w:iCs/>
                <w:lang w:val="en" w:eastAsia="en-GB"/>
              </w:rPr>
              <w:t>a) a registered medical practitioner,</w:t>
            </w:r>
          </w:p>
          <w:p w14:paraId="3DF4E698" w14:textId="77777777" w:rsidR="00CD3180" w:rsidRPr="00731B27" w:rsidRDefault="00CD3180" w:rsidP="00717957">
            <w:pPr>
              <w:spacing w:before="100" w:beforeAutospacing="1" w:after="100" w:afterAutospacing="1"/>
              <w:ind w:left="644"/>
              <w:jc w:val="both"/>
              <w:rPr>
                <w:rFonts w:ascii="Arial" w:hAnsi="Arial" w:cs="Arial"/>
                <w:i/>
                <w:iCs/>
                <w:lang w:val="en" w:eastAsia="en-GB"/>
              </w:rPr>
            </w:pPr>
            <w:r w:rsidRPr="00731B27">
              <w:rPr>
                <w:rFonts w:ascii="Arial" w:hAnsi="Arial" w:cs="Arial"/>
                <w:i/>
                <w:iCs/>
                <w:lang w:val="en" w:eastAsia="en-GB"/>
              </w:rPr>
              <w:t>(b) a registered nurse,</w:t>
            </w:r>
          </w:p>
          <w:p w14:paraId="773F21DE" w14:textId="77777777" w:rsidR="00CD3180" w:rsidRPr="00731B27" w:rsidRDefault="00CD3180" w:rsidP="00717957">
            <w:pPr>
              <w:spacing w:before="100" w:beforeAutospacing="1" w:after="100" w:afterAutospacing="1"/>
              <w:ind w:left="644"/>
              <w:rPr>
                <w:rFonts w:ascii="Arial" w:hAnsi="Arial" w:cs="Arial"/>
                <w:i/>
                <w:iCs/>
                <w:lang w:val="en" w:eastAsia="en-GB"/>
              </w:rPr>
            </w:pPr>
            <w:r w:rsidRPr="00731B27">
              <w:rPr>
                <w:rFonts w:ascii="Arial" w:hAnsi="Arial" w:cs="Arial"/>
                <w:i/>
                <w:iCs/>
                <w:lang w:val="en" w:eastAsia="en-GB"/>
              </w:rPr>
              <w:t>(c) an approved mental health professional, or</w:t>
            </w:r>
          </w:p>
          <w:p w14:paraId="4C033AE2" w14:textId="7827C580" w:rsidR="00CD3180" w:rsidRPr="00731B27" w:rsidRDefault="00CD3180" w:rsidP="00C20422">
            <w:pPr>
              <w:ind w:left="927" w:hanging="283"/>
              <w:jc w:val="both"/>
              <w:rPr>
                <w:rFonts w:ascii="Arial" w:hAnsi="Arial" w:cs="Arial"/>
                <w:i/>
                <w:iCs/>
              </w:rPr>
            </w:pPr>
            <w:r w:rsidRPr="00731B27">
              <w:rPr>
                <w:rFonts w:ascii="Arial" w:hAnsi="Arial" w:cs="Arial"/>
                <w:i/>
                <w:iCs/>
                <w:lang w:val="en" w:eastAsia="en-GB"/>
              </w:rPr>
              <w:t xml:space="preserve">(d) a person of a description specified in regulations made by the Secretary of </w:t>
            </w:r>
            <w:r w:rsidR="00717957" w:rsidRPr="00731B27">
              <w:rPr>
                <w:rFonts w:ascii="Arial" w:hAnsi="Arial" w:cs="Arial"/>
                <w:i/>
                <w:iCs/>
                <w:lang w:val="en" w:eastAsia="en-GB"/>
              </w:rPr>
              <w:t xml:space="preserve"> </w:t>
            </w:r>
            <w:r w:rsidRPr="00731B27">
              <w:rPr>
                <w:rFonts w:ascii="Arial" w:hAnsi="Arial" w:cs="Arial"/>
                <w:i/>
                <w:iCs/>
                <w:lang w:val="en" w:eastAsia="en-GB"/>
              </w:rPr>
              <w:t>State</w:t>
            </w:r>
            <w:r w:rsidRPr="00731B27">
              <w:rPr>
                <w:rFonts w:ascii="Arial" w:hAnsi="Arial" w:cs="Arial"/>
                <w:i/>
                <w:iCs/>
              </w:rPr>
              <w:t>.”</w:t>
            </w:r>
          </w:p>
          <w:p w14:paraId="32F6C60C" w14:textId="77777777" w:rsidR="00CD3180" w:rsidRPr="0080490B" w:rsidRDefault="00CD3180" w:rsidP="00CD3180">
            <w:pPr>
              <w:ind w:left="1440"/>
              <w:jc w:val="both"/>
              <w:rPr>
                <w:rFonts w:ascii="Arial" w:hAnsi="Arial" w:cs="Arial"/>
                <w:i/>
              </w:rPr>
            </w:pPr>
          </w:p>
          <w:p w14:paraId="40187AF3" w14:textId="77777777" w:rsidR="00CD3180" w:rsidRPr="00731B27" w:rsidRDefault="00CD3180" w:rsidP="00CD3180">
            <w:pPr>
              <w:spacing w:before="100" w:beforeAutospacing="1" w:after="100" w:afterAutospacing="1"/>
              <w:jc w:val="both"/>
              <w:rPr>
                <w:rFonts w:ascii="Arial" w:hAnsi="Arial" w:cs="Arial"/>
                <w:i/>
                <w:iCs/>
                <w:lang w:val="en" w:eastAsia="en-GB"/>
              </w:rPr>
            </w:pPr>
            <w:r w:rsidRPr="0080490B">
              <w:rPr>
                <w:rFonts w:ascii="Arial" w:hAnsi="Arial" w:cs="Arial"/>
                <w:i/>
              </w:rPr>
              <w:t>(2) “.</w:t>
            </w:r>
            <w:r w:rsidRPr="0080490B">
              <w:rPr>
                <w:rFonts w:ascii="Arial" w:hAnsi="Arial" w:cs="Arial"/>
                <w:lang w:val="en" w:eastAsia="en-GB"/>
              </w:rPr>
              <w:t xml:space="preserve">) </w:t>
            </w:r>
            <w:r w:rsidRPr="00731B27">
              <w:rPr>
                <w:rFonts w:ascii="Arial" w:hAnsi="Arial" w:cs="Arial"/>
                <w:i/>
                <w:iCs/>
                <w:lang w:val="en" w:eastAsia="en-GB"/>
              </w:rPr>
              <w:t xml:space="preserve">A person removed to or kept at a place of safety under this section may be detained there for a period not exceeding the permitted period of detention for the purpose of enabling him to be examined by a registered medical practitioner and to be interviewed </w:t>
            </w:r>
            <w:r w:rsidRPr="00731B27">
              <w:rPr>
                <w:rFonts w:ascii="Arial" w:hAnsi="Arial" w:cs="Arial"/>
                <w:i/>
                <w:iCs/>
                <w:lang w:val="en" w:eastAsia="en-GB"/>
              </w:rPr>
              <w:lastRenderedPageBreak/>
              <w:t>by an approved mental health professional and of making any necessary arrangements for his treatment or care.</w:t>
            </w:r>
          </w:p>
          <w:p w14:paraId="063185C9" w14:textId="77777777" w:rsidR="00CD3180" w:rsidRPr="00731B27" w:rsidRDefault="00CD3180" w:rsidP="00CD3180">
            <w:pPr>
              <w:spacing w:before="100" w:beforeAutospacing="1" w:after="100" w:afterAutospacing="1"/>
              <w:jc w:val="both"/>
              <w:rPr>
                <w:rFonts w:ascii="Arial" w:hAnsi="Arial" w:cs="Arial"/>
                <w:i/>
                <w:iCs/>
                <w:lang w:val="en" w:eastAsia="en-GB"/>
              </w:rPr>
            </w:pPr>
            <w:r w:rsidRPr="00731B27">
              <w:rPr>
                <w:rFonts w:ascii="Arial" w:hAnsi="Arial" w:cs="Arial"/>
                <w:i/>
                <w:iCs/>
                <w:lang w:val="en" w:eastAsia="en-GB"/>
              </w:rPr>
              <w:t>(2A) In subsection (2), “the permitted period of detention” means—</w:t>
            </w:r>
          </w:p>
          <w:p w14:paraId="34E62AC4" w14:textId="77777777" w:rsidR="00CD3180" w:rsidRPr="00731B27" w:rsidRDefault="00CD3180" w:rsidP="00C20422">
            <w:pPr>
              <w:spacing w:before="100" w:beforeAutospacing="1" w:after="100" w:afterAutospacing="1"/>
              <w:ind w:firstLine="502"/>
              <w:jc w:val="both"/>
              <w:rPr>
                <w:rFonts w:ascii="Arial" w:hAnsi="Arial" w:cs="Arial"/>
                <w:i/>
                <w:iCs/>
                <w:lang w:val="en" w:eastAsia="en-GB"/>
              </w:rPr>
            </w:pPr>
            <w:r w:rsidRPr="00731B27">
              <w:rPr>
                <w:rFonts w:ascii="Arial" w:hAnsi="Arial" w:cs="Arial"/>
                <w:i/>
                <w:iCs/>
                <w:lang w:val="en" w:eastAsia="en-GB"/>
              </w:rPr>
              <w:t>(a) the period of 24 hours beginning with—</w:t>
            </w:r>
          </w:p>
          <w:p w14:paraId="7D036443" w14:textId="5B786D74" w:rsidR="00CD3180" w:rsidRPr="00731B27" w:rsidRDefault="00CD3180" w:rsidP="00C20422">
            <w:pPr>
              <w:spacing w:before="100" w:beforeAutospacing="1" w:after="100" w:afterAutospacing="1"/>
              <w:ind w:left="1069" w:hanging="284"/>
              <w:jc w:val="both"/>
              <w:rPr>
                <w:rFonts w:ascii="Arial" w:hAnsi="Arial" w:cs="Arial"/>
                <w:i/>
                <w:iCs/>
                <w:lang w:val="en" w:eastAsia="en-GB"/>
              </w:rPr>
            </w:pPr>
            <w:r w:rsidRPr="00731B27">
              <w:rPr>
                <w:rFonts w:ascii="Arial" w:hAnsi="Arial" w:cs="Arial"/>
                <w:i/>
                <w:iCs/>
                <w:lang w:val="en" w:eastAsia="en-GB"/>
              </w:rPr>
              <w:t xml:space="preserve">(i) in a case where the person is removed to a place of safety, the time when the person arrives at that </w:t>
            </w:r>
            <w:r w:rsidR="005B4029" w:rsidRPr="00731B27">
              <w:rPr>
                <w:rFonts w:ascii="Arial" w:hAnsi="Arial" w:cs="Arial"/>
                <w:i/>
                <w:iCs/>
                <w:lang w:val="en" w:eastAsia="en-GB"/>
              </w:rPr>
              <w:t>place?</w:t>
            </w:r>
          </w:p>
          <w:p w14:paraId="062A4DFD" w14:textId="77777777" w:rsidR="00CD3180" w:rsidRPr="00731B27" w:rsidRDefault="00CD3180" w:rsidP="00C20422">
            <w:pPr>
              <w:spacing w:before="100" w:beforeAutospacing="1" w:after="100" w:afterAutospacing="1"/>
              <w:ind w:left="1069" w:hanging="284"/>
              <w:rPr>
                <w:rFonts w:ascii="Arial" w:hAnsi="Arial" w:cs="Arial"/>
                <w:i/>
                <w:iCs/>
                <w:lang w:val="en" w:eastAsia="en-GB"/>
              </w:rPr>
            </w:pPr>
            <w:r w:rsidRPr="00731B27">
              <w:rPr>
                <w:rFonts w:ascii="Arial" w:hAnsi="Arial" w:cs="Arial"/>
                <w:i/>
                <w:iCs/>
                <w:lang w:val="en" w:eastAsia="en-GB"/>
              </w:rPr>
              <w:t>(ii) in a case where the person is kept at a place of safety, the time when the constable decides to keep the person at that place; or</w:t>
            </w:r>
          </w:p>
          <w:p w14:paraId="1FFE88E7" w14:textId="77777777" w:rsidR="00CD3180" w:rsidRPr="00731B27" w:rsidRDefault="00CD3180" w:rsidP="00C20422">
            <w:pPr>
              <w:spacing w:before="100" w:beforeAutospacing="1" w:after="100" w:afterAutospacing="1"/>
              <w:ind w:left="927" w:hanging="425"/>
              <w:jc w:val="both"/>
              <w:rPr>
                <w:rFonts w:ascii="Arial" w:hAnsi="Arial" w:cs="Arial"/>
                <w:i/>
                <w:iCs/>
                <w:lang w:val="en" w:eastAsia="en-GB"/>
              </w:rPr>
            </w:pPr>
            <w:r w:rsidRPr="00731B27">
              <w:rPr>
                <w:rFonts w:ascii="Arial" w:hAnsi="Arial" w:cs="Arial"/>
                <w:i/>
                <w:iCs/>
                <w:lang w:val="en" w:eastAsia="en-GB"/>
              </w:rPr>
              <w:t>(b) where an authorisation is given in relation to the person under section 136B, that period of 24 hours and such further period as is specified in the authorisation.</w:t>
            </w:r>
          </w:p>
          <w:p w14:paraId="02D6BCEB" w14:textId="77777777" w:rsidR="00CD3180" w:rsidRPr="00731B27" w:rsidRDefault="00CD3180" w:rsidP="00CD3180">
            <w:pPr>
              <w:spacing w:before="100" w:beforeAutospacing="1" w:after="100" w:afterAutospacing="1"/>
              <w:jc w:val="both"/>
              <w:rPr>
                <w:rFonts w:ascii="Arial" w:hAnsi="Arial" w:cs="Arial"/>
                <w:i/>
                <w:iCs/>
                <w:lang w:val="en" w:eastAsia="en-GB"/>
              </w:rPr>
            </w:pPr>
            <w:r w:rsidRPr="00731B27">
              <w:rPr>
                <w:rFonts w:ascii="Arial" w:hAnsi="Arial" w:cs="Arial"/>
                <w:i/>
                <w:iCs/>
                <w:lang w:val="en" w:eastAsia="en-GB"/>
              </w:rPr>
              <w:t>(3) A constable, an approved mental health professional or a person authorised by either of them for the purposes of this subsection may, before the end of the permitted period of detention mentioned in subsection (2) above, take a person detained in a place of safety under that subsection to one or more other places of safety.</w:t>
            </w:r>
          </w:p>
          <w:p w14:paraId="031A434A" w14:textId="77777777" w:rsidR="00CD3180" w:rsidRPr="00731B27" w:rsidRDefault="00CD3180" w:rsidP="00CD3180">
            <w:pPr>
              <w:spacing w:before="100" w:beforeAutospacing="1" w:after="100" w:afterAutospacing="1"/>
              <w:jc w:val="both"/>
              <w:rPr>
                <w:rFonts w:ascii="Arial" w:hAnsi="Arial" w:cs="Arial"/>
                <w:i/>
                <w:iCs/>
                <w:lang w:val="en" w:eastAsia="en-GB"/>
              </w:rPr>
            </w:pPr>
            <w:r w:rsidRPr="00731B27">
              <w:rPr>
                <w:rFonts w:ascii="Arial" w:hAnsi="Arial" w:cs="Arial"/>
                <w:i/>
                <w:iCs/>
                <w:lang w:val="en" w:eastAsia="en-GB"/>
              </w:rPr>
              <w:t>(4) A person taken to a place of a safety under subsection (3) above may be detained there for a purpose mentioned in subsection (2) above for a period ending no later than the end of the permitted period of detention mentioned in that subsection.</w:t>
            </w:r>
          </w:p>
          <w:p w14:paraId="21941F0A" w14:textId="77777777" w:rsidR="00CD3180" w:rsidRPr="00731B27" w:rsidRDefault="00CD3180" w:rsidP="00CD3180">
            <w:pPr>
              <w:spacing w:before="100" w:beforeAutospacing="1" w:after="100" w:afterAutospacing="1"/>
              <w:jc w:val="both"/>
              <w:rPr>
                <w:rFonts w:ascii="Arial" w:hAnsi="Arial" w:cs="Arial"/>
                <w:i/>
                <w:iCs/>
                <w:lang w:val="en" w:eastAsia="en-GB"/>
              </w:rPr>
            </w:pPr>
            <w:r w:rsidRPr="00731B27">
              <w:rPr>
                <w:rFonts w:ascii="Arial" w:hAnsi="Arial" w:cs="Arial"/>
                <w:i/>
                <w:iCs/>
                <w:lang w:val="en" w:eastAsia="en-GB"/>
              </w:rPr>
              <w:t>(5) This section is subject to section 136A which makes provision about the removal and taking of persons to a police station, and the keeping of persons at a police station, under this section.</w:t>
            </w:r>
          </w:p>
          <w:p w14:paraId="4A77931A" w14:textId="30661C73" w:rsidR="00CD3180" w:rsidRPr="0080490B" w:rsidRDefault="00167E26" w:rsidP="007E1D9B">
            <w:pPr>
              <w:pStyle w:val="Heading3"/>
              <w:rPr>
                <w:sz w:val="22"/>
                <w:szCs w:val="22"/>
                <w:lang w:eastAsia="en-US"/>
              </w:rPr>
            </w:pPr>
            <w:r>
              <w:rPr>
                <w:sz w:val="22"/>
                <w:szCs w:val="22"/>
              </w:rPr>
              <w:t>Public Place: w</w:t>
            </w:r>
            <w:r w:rsidR="00CD3180" w:rsidRPr="0080490B">
              <w:rPr>
                <w:sz w:val="22"/>
                <w:szCs w:val="22"/>
              </w:rPr>
              <w:t>here S</w:t>
            </w:r>
            <w:r w:rsidR="00731B27">
              <w:rPr>
                <w:sz w:val="22"/>
                <w:szCs w:val="22"/>
              </w:rPr>
              <w:t xml:space="preserve">ection </w:t>
            </w:r>
            <w:r w:rsidR="00CD3180" w:rsidRPr="0080490B">
              <w:rPr>
                <w:sz w:val="22"/>
                <w:szCs w:val="22"/>
              </w:rPr>
              <w:t>136 can be used</w:t>
            </w:r>
          </w:p>
          <w:p w14:paraId="685321C9" w14:textId="77777777" w:rsidR="00CD3180" w:rsidRPr="0080490B" w:rsidRDefault="00CD3180" w:rsidP="00CD3180">
            <w:pPr>
              <w:ind w:left="720"/>
              <w:jc w:val="both"/>
              <w:rPr>
                <w:rFonts w:ascii="Arial" w:hAnsi="Arial" w:cs="Arial"/>
                <w:b/>
                <w:u w:val="single"/>
              </w:rPr>
            </w:pPr>
          </w:p>
          <w:p w14:paraId="584417F3" w14:textId="77777777" w:rsidR="00CD3180" w:rsidRPr="0080490B" w:rsidRDefault="00CD3180" w:rsidP="00CD3180">
            <w:pPr>
              <w:ind w:left="-65"/>
              <w:jc w:val="both"/>
              <w:rPr>
                <w:rFonts w:ascii="Arial" w:hAnsi="Arial" w:cs="Arial"/>
              </w:rPr>
            </w:pPr>
            <w:r w:rsidRPr="0080490B">
              <w:rPr>
                <w:rFonts w:ascii="Arial" w:hAnsi="Arial" w:cs="Arial"/>
              </w:rPr>
              <w:t xml:space="preserve">It is the police officer’s responsibility to ensure that S.136 is only used to detain a person who is in a place as defined in S.1361A to 1C. In broad terms this means that S.136 cannot be used in any private residence including attached yards, gardens or outhouses. </w:t>
            </w:r>
          </w:p>
          <w:p w14:paraId="4757AFC0" w14:textId="77777777" w:rsidR="00CD3180" w:rsidRPr="0080490B" w:rsidRDefault="00CD3180" w:rsidP="00CD3180">
            <w:pPr>
              <w:ind w:left="2160"/>
              <w:jc w:val="both"/>
              <w:rPr>
                <w:rFonts w:ascii="Arial" w:hAnsi="Arial" w:cs="Arial"/>
              </w:rPr>
            </w:pPr>
          </w:p>
          <w:p w14:paraId="09FE36DD" w14:textId="77777777" w:rsidR="00CD3180" w:rsidRPr="0080490B" w:rsidRDefault="00CD3180" w:rsidP="007E1D9B">
            <w:pPr>
              <w:jc w:val="both"/>
              <w:rPr>
                <w:rFonts w:ascii="Arial" w:hAnsi="Arial" w:cs="Arial"/>
                <w:b/>
                <w:u w:val="single"/>
              </w:rPr>
            </w:pPr>
            <w:r w:rsidRPr="00167E26">
              <w:rPr>
                <w:rFonts w:ascii="Arial" w:hAnsi="Arial" w:cs="Arial"/>
                <w:b/>
              </w:rPr>
              <w:t>Place of Safety</w:t>
            </w:r>
            <w:r w:rsidRPr="0080490B">
              <w:rPr>
                <w:rFonts w:ascii="Arial" w:hAnsi="Arial" w:cs="Arial"/>
                <w:b/>
                <w:u w:val="single"/>
              </w:rPr>
              <w:t>:</w:t>
            </w:r>
          </w:p>
          <w:p w14:paraId="788B7527" w14:textId="77777777" w:rsidR="00CD3180" w:rsidRPr="0080490B" w:rsidRDefault="00CD3180" w:rsidP="00CD3180">
            <w:pPr>
              <w:ind w:left="1440"/>
              <w:jc w:val="both"/>
              <w:rPr>
                <w:rFonts w:ascii="Arial" w:hAnsi="Arial" w:cs="Arial"/>
                <w:b/>
                <w:u w:val="single"/>
              </w:rPr>
            </w:pPr>
          </w:p>
          <w:p w14:paraId="191A5434" w14:textId="11053491" w:rsidR="00CD3180" w:rsidRPr="0080490B" w:rsidRDefault="00CD3180" w:rsidP="00FD595A">
            <w:pPr>
              <w:pStyle w:val="BodyTextIndent"/>
              <w:ind w:left="0"/>
              <w:jc w:val="both"/>
              <w:rPr>
                <w:rFonts w:ascii="Arial" w:hAnsi="Arial" w:cs="Arial"/>
                <w:sz w:val="22"/>
                <w:szCs w:val="22"/>
              </w:rPr>
            </w:pPr>
            <w:r w:rsidRPr="0080490B">
              <w:rPr>
                <w:rFonts w:ascii="Arial" w:hAnsi="Arial" w:cs="Arial"/>
                <w:sz w:val="22"/>
                <w:szCs w:val="22"/>
              </w:rPr>
              <w:t xml:space="preserve">Section 135(6) defines a place of safety as a residential accommodation provided by a local social services authority under Part III of the National Assistance Act 1983, a hospital as defined by this Act, a police station, an independent hospital or care home for mentally disordered persons or any other suitable place the occupier of which is willing temporarily to receive the patient. It also allows for a private house or flat to be a place of </w:t>
            </w:r>
            <w:r w:rsidR="008B1F67" w:rsidRPr="0080490B">
              <w:rPr>
                <w:rFonts w:ascii="Arial" w:hAnsi="Arial" w:cs="Arial"/>
                <w:sz w:val="22"/>
                <w:szCs w:val="22"/>
              </w:rPr>
              <w:t>safety,</w:t>
            </w:r>
            <w:r w:rsidRPr="0080490B">
              <w:rPr>
                <w:rFonts w:ascii="Arial" w:hAnsi="Arial" w:cs="Arial"/>
                <w:sz w:val="22"/>
                <w:szCs w:val="22"/>
              </w:rPr>
              <w:t xml:space="preserve"> but it is not envisaged that this will be made use of within NELFT’s area. </w:t>
            </w:r>
          </w:p>
          <w:p w14:paraId="221D0C42" w14:textId="77777777" w:rsidR="00CD3180" w:rsidRPr="0080490B" w:rsidRDefault="00CD3180" w:rsidP="00FD595A">
            <w:pPr>
              <w:pStyle w:val="BodyTextIndent"/>
              <w:ind w:left="0"/>
              <w:jc w:val="both"/>
              <w:rPr>
                <w:rFonts w:ascii="Arial" w:hAnsi="Arial" w:cs="Arial"/>
                <w:sz w:val="22"/>
                <w:szCs w:val="22"/>
              </w:rPr>
            </w:pPr>
            <w:r w:rsidRPr="0080490B">
              <w:rPr>
                <w:rFonts w:ascii="Arial" w:hAnsi="Arial" w:cs="Arial"/>
                <w:sz w:val="22"/>
                <w:szCs w:val="22"/>
              </w:rPr>
              <w:t>S.136(1)b makes clear that a police officer can invoke S.136 when the person is already in a place of safety within the meaning of the section.</w:t>
            </w:r>
          </w:p>
          <w:p w14:paraId="183CBBF4" w14:textId="77777777" w:rsidR="00FD595A" w:rsidRDefault="00FD595A" w:rsidP="008B1F67">
            <w:pPr>
              <w:ind w:left="1440"/>
              <w:jc w:val="both"/>
              <w:rPr>
                <w:rFonts w:ascii="Arial" w:hAnsi="Arial" w:cs="Arial"/>
              </w:rPr>
            </w:pPr>
          </w:p>
          <w:p w14:paraId="2B106FA2" w14:textId="2AACE663" w:rsidR="00CD3180" w:rsidRPr="0080490B" w:rsidRDefault="00CD3180" w:rsidP="00FD595A">
            <w:pPr>
              <w:jc w:val="both"/>
              <w:rPr>
                <w:rFonts w:ascii="Arial" w:hAnsi="Arial" w:cs="Arial"/>
                <w:b/>
                <w:bCs/>
              </w:rPr>
            </w:pPr>
            <w:r w:rsidRPr="0080490B">
              <w:rPr>
                <w:rFonts w:ascii="Arial" w:hAnsi="Arial" w:cs="Arial"/>
              </w:rPr>
              <w:t xml:space="preserve">Although primarily for patients detained under S.136 it is lawful for a person subject to S.135 to be brought to a place of safety for the assessment to be continued there.  </w:t>
            </w:r>
          </w:p>
          <w:p w14:paraId="03520DC1" w14:textId="77777777" w:rsidR="006652EA" w:rsidRPr="0080490B" w:rsidRDefault="006652EA" w:rsidP="00013A70">
            <w:pPr>
              <w:pStyle w:val="ListParagraph"/>
              <w:ind w:left="0"/>
              <w:jc w:val="both"/>
              <w:rPr>
                <w:rFonts w:ascii="Arial" w:hAnsi="Arial" w:cs="Arial"/>
              </w:rPr>
            </w:pPr>
          </w:p>
          <w:p w14:paraId="7F37147D" w14:textId="0418C594" w:rsidR="00DE03F8" w:rsidRPr="0080490B" w:rsidRDefault="00A767A5" w:rsidP="00013A70">
            <w:pPr>
              <w:pStyle w:val="ListParagraph"/>
              <w:ind w:left="0"/>
              <w:jc w:val="both"/>
              <w:rPr>
                <w:rFonts w:ascii="Arial" w:hAnsi="Arial" w:cs="Arial"/>
              </w:rPr>
            </w:pPr>
            <w:r w:rsidRPr="0080490B">
              <w:rPr>
                <w:rFonts w:ascii="Arial" w:hAnsi="Arial" w:cs="Arial"/>
              </w:rPr>
              <w:t xml:space="preserve">  </w:t>
            </w:r>
          </w:p>
        </w:tc>
      </w:tr>
    </w:tbl>
    <w:p w14:paraId="227EF80E" w14:textId="5B5DD431" w:rsidR="00F91A3D" w:rsidRDefault="00F91A3D" w:rsidP="0024389B"/>
    <w:p w14:paraId="39A24EBE" w14:textId="77777777" w:rsidR="004D63AE" w:rsidRPr="00013A70" w:rsidRDefault="004D63AE" w:rsidP="0024389B"/>
    <w:tbl>
      <w:tblPr>
        <w:tblStyle w:val="TableGrid"/>
        <w:tblpPr w:leftFromText="180" w:rightFromText="180" w:vertAnchor="text" w:horzAnchor="margin" w:tblpXSpec="center" w:tblpY="302"/>
        <w:tblW w:w="96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9"/>
        <w:gridCol w:w="9249"/>
      </w:tblGrid>
      <w:tr w:rsidR="006E7853" w:rsidRPr="00013A70" w14:paraId="13851861" w14:textId="77777777" w:rsidTr="00602A56">
        <w:trPr>
          <w:trHeight w:val="416"/>
        </w:trPr>
        <w:tc>
          <w:tcPr>
            <w:tcW w:w="379" w:type="dxa"/>
            <w:shd w:val="clear" w:color="auto" w:fill="C6D9F1" w:themeFill="text2" w:themeFillTint="33"/>
            <w:vAlign w:val="center"/>
          </w:tcPr>
          <w:p w14:paraId="1E4347AB" w14:textId="76C7BEE8" w:rsidR="006E7853" w:rsidRPr="00C61FEB" w:rsidRDefault="00BE5694" w:rsidP="00001D3F">
            <w:pPr>
              <w:jc w:val="center"/>
              <w:rPr>
                <w:rFonts w:ascii="Arial" w:hAnsi="Arial" w:cs="Arial"/>
                <w:b/>
                <w:sz w:val="24"/>
                <w:szCs w:val="24"/>
              </w:rPr>
            </w:pPr>
            <w:r>
              <w:rPr>
                <w:rFonts w:ascii="Arial" w:hAnsi="Arial" w:cs="Arial"/>
                <w:b/>
                <w:sz w:val="24"/>
                <w:szCs w:val="24"/>
              </w:rPr>
              <w:lastRenderedPageBreak/>
              <w:t>7</w:t>
            </w:r>
          </w:p>
        </w:tc>
        <w:tc>
          <w:tcPr>
            <w:tcW w:w="9249" w:type="dxa"/>
            <w:shd w:val="clear" w:color="auto" w:fill="C6D9F1" w:themeFill="text2" w:themeFillTint="33"/>
            <w:vAlign w:val="center"/>
          </w:tcPr>
          <w:p w14:paraId="1621389A" w14:textId="69D2ABC0" w:rsidR="006E7853" w:rsidRPr="002D07DA" w:rsidRDefault="006E7853" w:rsidP="00001D3F">
            <w:pPr>
              <w:rPr>
                <w:b/>
                <w:sz w:val="28"/>
                <w:szCs w:val="28"/>
              </w:rPr>
            </w:pPr>
            <w:r w:rsidRPr="002D07DA">
              <w:rPr>
                <w:rFonts w:ascii="Arial" w:eastAsia="Arial" w:hAnsi="Arial" w:cs="Arial"/>
                <w:b/>
                <w:bCs/>
                <w:spacing w:val="-1"/>
                <w:position w:val="-1"/>
                <w:sz w:val="28"/>
                <w:szCs w:val="28"/>
              </w:rPr>
              <w:t>Policy/Guideline/ Protocol</w:t>
            </w:r>
          </w:p>
        </w:tc>
      </w:tr>
      <w:tr w:rsidR="006E7853" w:rsidRPr="00EE74EA" w14:paraId="7851C5B9" w14:textId="77777777" w:rsidTr="00602A56">
        <w:trPr>
          <w:trHeight w:val="2975"/>
        </w:trPr>
        <w:tc>
          <w:tcPr>
            <w:tcW w:w="379" w:type="dxa"/>
          </w:tcPr>
          <w:p w14:paraId="7405100F" w14:textId="77777777" w:rsidR="006E7853" w:rsidRPr="00EE74EA" w:rsidRDefault="006E7853" w:rsidP="00001D3F">
            <w:pPr>
              <w:pStyle w:val="ListParagraph"/>
              <w:rPr>
                <w:rFonts w:ascii="Arial" w:hAnsi="Arial" w:cs="Arial"/>
              </w:rPr>
            </w:pPr>
          </w:p>
        </w:tc>
        <w:tc>
          <w:tcPr>
            <w:tcW w:w="9249" w:type="dxa"/>
          </w:tcPr>
          <w:p w14:paraId="5028D112" w14:textId="77777777" w:rsidR="0080490B" w:rsidRPr="00EE74EA" w:rsidRDefault="0080490B" w:rsidP="0080490B">
            <w:pPr>
              <w:jc w:val="both"/>
              <w:rPr>
                <w:rFonts w:ascii="Arial" w:hAnsi="Arial" w:cs="Arial"/>
                <w:b/>
              </w:rPr>
            </w:pPr>
          </w:p>
          <w:p w14:paraId="60D13D89" w14:textId="3D462100" w:rsidR="008E5888" w:rsidRDefault="00263081" w:rsidP="00FD595A">
            <w:pPr>
              <w:jc w:val="both"/>
              <w:rPr>
                <w:rFonts w:ascii="Arial" w:hAnsi="Arial" w:cs="Arial"/>
              </w:rPr>
            </w:pPr>
            <w:r w:rsidRPr="00EE74EA">
              <w:rPr>
                <w:rFonts w:ascii="Arial" w:hAnsi="Arial" w:cs="Arial"/>
              </w:rPr>
              <w:t>7</w:t>
            </w:r>
            <w:r w:rsidR="0080490B" w:rsidRPr="00EE74EA">
              <w:rPr>
                <w:rFonts w:ascii="Arial" w:hAnsi="Arial" w:cs="Arial"/>
              </w:rPr>
              <w:t>.1</w:t>
            </w:r>
            <w:r w:rsidR="00D16719">
              <w:rPr>
                <w:rFonts w:ascii="Arial" w:hAnsi="Arial" w:cs="Arial"/>
              </w:rPr>
              <w:t xml:space="preserve">    </w:t>
            </w:r>
            <w:r w:rsidR="0080490B" w:rsidRPr="00EE74EA">
              <w:rPr>
                <w:rFonts w:ascii="Arial" w:hAnsi="Arial" w:cs="Arial"/>
              </w:rPr>
              <w:t>NELFT and its partner agencies strongly support the principle that wherever possible</w:t>
            </w:r>
          </w:p>
          <w:p w14:paraId="48E983DE" w14:textId="7E9003FA" w:rsidR="0080490B" w:rsidRPr="00EE74EA" w:rsidRDefault="008E5888" w:rsidP="00FD595A">
            <w:pPr>
              <w:jc w:val="both"/>
              <w:rPr>
                <w:rFonts w:ascii="Arial" w:hAnsi="Arial" w:cs="Arial"/>
              </w:rPr>
            </w:pPr>
            <w:r>
              <w:rPr>
                <w:rFonts w:ascii="Arial" w:hAnsi="Arial" w:cs="Arial"/>
              </w:rPr>
              <w:t xml:space="preserve">     </w:t>
            </w:r>
            <w:r w:rsidR="0080490B" w:rsidRPr="00EE74EA">
              <w:rPr>
                <w:rFonts w:ascii="Arial" w:hAnsi="Arial" w:cs="Arial"/>
              </w:rPr>
              <w:t xml:space="preserve"> </w:t>
            </w:r>
            <w:r w:rsidR="00781645">
              <w:rPr>
                <w:rFonts w:ascii="Arial" w:hAnsi="Arial" w:cs="Arial"/>
              </w:rPr>
              <w:t xml:space="preserve">  </w:t>
            </w:r>
            <w:r w:rsidR="00D16719">
              <w:rPr>
                <w:rFonts w:ascii="Arial" w:hAnsi="Arial" w:cs="Arial"/>
              </w:rPr>
              <w:t xml:space="preserve"> </w:t>
            </w:r>
            <w:r w:rsidR="0080490B" w:rsidRPr="00EE74EA">
              <w:rPr>
                <w:rFonts w:ascii="Arial" w:hAnsi="Arial" w:cs="Arial"/>
              </w:rPr>
              <w:t xml:space="preserve">the local psychiatric </w:t>
            </w:r>
            <w:r w:rsidR="0028171E">
              <w:rPr>
                <w:rFonts w:ascii="Arial" w:hAnsi="Arial" w:cs="Arial"/>
              </w:rPr>
              <w:t xml:space="preserve">inpatient unit, Sunflowers Court( SFC) </w:t>
            </w:r>
            <w:r w:rsidR="0080490B" w:rsidRPr="00EE74EA">
              <w:rPr>
                <w:rFonts w:ascii="Arial" w:hAnsi="Arial" w:cs="Arial"/>
              </w:rPr>
              <w:t xml:space="preserve">should be used as the </w:t>
            </w:r>
            <w:r w:rsidR="0028171E" w:rsidRPr="00EE74EA">
              <w:rPr>
                <w:rFonts w:ascii="Arial" w:hAnsi="Arial" w:cs="Arial"/>
              </w:rPr>
              <w:t xml:space="preserve"> </w:t>
            </w:r>
            <w:r w:rsidR="0028171E">
              <w:rPr>
                <w:rFonts w:ascii="Arial" w:hAnsi="Arial" w:cs="Arial"/>
              </w:rPr>
              <w:t xml:space="preserve">  </w:t>
            </w:r>
            <w:r w:rsidR="0028171E" w:rsidRPr="00EE74EA">
              <w:rPr>
                <w:rFonts w:ascii="Arial" w:hAnsi="Arial" w:cs="Arial"/>
              </w:rPr>
              <w:t>preferred place of safety</w:t>
            </w:r>
            <w:r w:rsidR="0028171E">
              <w:rPr>
                <w:rFonts w:ascii="Arial" w:hAnsi="Arial" w:cs="Arial"/>
              </w:rPr>
              <w:t xml:space="preserve">. </w:t>
            </w:r>
          </w:p>
          <w:p w14:paraId="4174BDCE" w14:textId="77777777" w:rsidR="0080490B" w:rsidRPr="00EE74EA" w:rsidRDefault="0080490B" w:rsidP="0080490B">
            <w:pPr>
              <w:tabs>
                <w:tab w:val="left" w:pos="1800"/>
              </w:tabs>
              <w:jc w:val="both"/>
              <w:rPr>
                <w:rFonts w:ascii="Arial" w:hAnsi="Arial" w:cs="Arial"/>
              </w:rPr>
            </w:pPr>
          </w:p>
          <w:p w14:paraId="36A25FBA" w14:textId="4F0C24CA" w:rsidR="0080490B" w:rsidRPr="00EE74EA" w:rsidRDefault="0080490B" w:rsidP="00FD595A">
            <w:pPr>
              <w:numPr>
                <w:ilvl w:val="1"/>
                <w:numId w:val="4"/>
              </w:numPr>
              <w:tabs>
                <w:tab w:val="clear" w:pos="1800"/>
                <w:tab w:val="num" w:pos="793"/>
              </w:tabs>
              <w:ind w:left="793" w:hanging="425"/>
              <w:jc w:val="both"/>
              <w:rPr>
                <w:rFonts w:ascii="Arial" w:hAnsi="Arial" w:cs="Arial"/>
              </w:rPr>
            </w:pPr>
            <w:r w:rsidRPr="00EE74EA">
              <w:rPr>
                <w:rFonts w:ascii="Arial" w:hAnsi="Arial" w:cs="Arial"/>
              </w:rPr>
              <w:t xml:space="preserve">A police station </w:t>
            </w:r>
            <w:r w:rsidRPr="00EE74EA">
              <w:rPr>
                <w:rFonts w:ascii="Arial" w:hAnsi="Arial" w:cs="Arial"/>
                <w:b/>
              </w:rPr>
              <w:t>should</w:t>
            </w:r>
            <w:r w:rsidRPr="00EE74EA">
              <w:rPr>
                <w:rFonts w:ascii="Arial" w:hAnsi="Arial" w:cs="Arial"/>
              </w:rPr>
              <w:t xml:space="preserve"> never be used for someone under the age of 18 as this is </w:t>
            </w:r>
            <w:r w:rsidR="0028171E">
              <w:rPr>
                <w:rFonts w:ascii="Arial" w:hAnsi="Arial" w:cs="Arial"/>
              </w:rPr>
              <w:t>ex</w:t>
            </w:r>
            <w:r w:rsidRPr="00EE74EA">
              <w:rPr>
                <w:rFonts w:ascii="Arial" w:hAnsi="Arial" w:cs="Arial"/>
              </w:rPr>
              <w:t>plicitly prohibited by S.136A(1).</w:t>
            </w:r>
          </w:p>
          <w:p w14:paraId="0E3F3EE3" w14:textId="18335DD3" w:rsidR="0080490B" w:rsidRPr="00EE74EA" w:rsidRDefault="0080490B" w:rsidP="006F6AB0">
            <w:pPr>
              <w:numPr>
                <w:ilvl w:val="1"/>
                <w:numId w:val="4"/>
              </w:numPr>
              <w:tabs>
                <w:tab w:val="clear" w:pos="1800"/>
                <w:tab w:val="num" w:pos="793"/>
              </w:tabs>
              <w:ind w:left="793" w:hanging="425"/>
              <w:jc w:val="both"/>
              <w:rPr>
                <w:rFonts w:ascii="Arial" w:hAnsi="Arial" w:cs="Arial"/>
              </w:rPr>
            </w:pPr>
            <w:r w:rsidRPr="00EE74EA">
              <w:rPr>
                <w:rFonts w:ascii="Arial" w:hAnsi="Arial" w:cs="Arial"/>
              </w:rPr>
              <w:t xml:space="preserve">A police station may </w:t>
            </w:r>
            <w:r w:rsidR="00FD595A" w:rsidRPr="00EE74EA">
              <w:rPr>
                <w:rFonts w:ascii="Arial" w:hAnsi="Arial" w:cs="Arial"/>
              </w:rPr>
              <w:t>still be</w:t>
            </w:r>
            <w:r w:rsidRPr="00EE74EA">
              <w:rPr>
                <w:rFonts w:ascii="Arial" w:hAnsi="Arial" w:cs="Arial"/>
              </w:rPr>
              <w:t xml:space="preserve"> used for an adult in circumstances as specified in regulations. In the NELFT area this is likely to be very rare and to be where the detainee’s level of violence does not allow them to be safely left at a hospital</w:t>
            </w:r>
          </w:p>
          <w:p w14:paraId="2B5C358D" w14:textId="7E9A855B" w:rsidR="0080490B" w:rsidRDefault="0028171E" w:rsidP="002530A8">
            <w:pPr>
              <w:numPr>
                <w:ilvl w:val="1"/>
                <w:numId w:val="4"/>
              </w:numPr>
              <w:tabs>
                <w:tab w:val="clear" w:pos="1800"/>
                <w:tab w:val="num" w:pos="793"/>
              </w:tabs>
              <w:ind w:left="793" w:hanging="425"/>
              <w:rPr>
                <w:rFonts w:ascii="Arial" w:hAnsi="Arial" w:cs="Arial"/>
              </w:rPr>
            </w:pPr>
            <w:r>
              <w:rPr>
                <w:rFonts w:ascii="Arial" w:hAnsi="Arial" w:cs="Arial"/>
              </w:rPr>
              <w:t xml:space="preserve">Local Emergency Department’s(ED) </w:t>
            </w:r>
            <w:r>
              <w:rPr>
                <w:rFonts w:ascii="Arial" w:hAnsi="Arial" w:cs="Arial"/>
                <w:b/>
                <w:bCs/>
              </w:rPr>
              <w:t>sh</w:t>
            </w:r>
            <w:r w:rsidR="002530A8" w:rsidRPr="00D16719">
              <w:rPr>
                <w:rFonts w:ascii="Arial" w:hAnsi="Arial" w:cs="Arial"/>
                <w:b/>
                <w:bCs/>
              </w:rPr>
              <w:t>o</w:t>
            </w:r>
            <w:r w:rsidR="0080490B" w:rsidRPr="00EE74EA">
              <w:rPr>
                <w:rFonts w:ascii="Arial" w:hAnsi="Arial" w:cs="Arial"/>
                <w:b/>
              </w:rPr>
              <w:t>uld</w:t>
            </w:r>
            <w:r w:rsidR="0080490B" w:rsidRPr="00EE74EA">
              <w:rPr>
                <w:rFonts w:ascii="Arial" w:hAnsi="Arial" w:cs="Arial"/>
              </w:rPr>
              <w:t xml:space="preserve"> be used where concern about the detainee’s physical health indicates that immediate medical assessment/intervention is necessary.</w:t>
            </w:r>
          </w:p>
          <w:p w14:paraId="7E1F5B7D" w14:textId="19DF5F89" w:rsidR="0028171E" w:rsidRPr="00EE74EA" w:rsidRDefault="0028171E" w:rsidP="002530A8">
            <w:pPr>
              <w:numPr>
                <w:ilvl w:val="1"/>
                <w:numId w:val="4"/>
              </w:numPr>
              <w:tabs>
                <w:tab w:val="clear" w:pos="1800"/>
                <w:tab w:val="num" w:pos="793"/>
              </w:tabs>
              <w:ind w:left="793" w:hanging="425"/>
              <w:rPr>
                <w:rFonts w:ascii="Arial" w:hAnsi="Arial" w:cs="Arial"/>
              </w:rPr>
            </w:pPr>
            <w:r>
              <w:rPr>
                <w:rFonts w:ascii="Arial" w:hAnsi="Arial" w:cs="Arial"/>
              </w:rPr>
              <w:t xml:space="preserve">It is also accepted that local EDs act as a back-up and support to the S136 Suite at SFC   </w:t>
            </w:r>
          </w:p>
          <w:p w14:paraId="0B7F26B6" w14:textId="77777777" w:rsidR="0080490B" w:rsidRPr="00EE74EA" w:rsidRDefault="0080490B" w:rsidP="0080490B">
            <w:pPr>
              <w:tabs>
                <w:tab w:val="left" w:pos="1800"/>
              </w:tabs>
              <w:jc w:val="both"/>
              <w:rPr>
                <w:rFonts w:ascii="Arial" w:hAnsi="Arial" w:cs="Arial"/>
              </w:rPr>
            </w:pPr>
          </w:p>
          <w:p w14:paraId="27FCC858" w14:textId="77777777" w:rsidR="0080490B" w:rsidRPr="00EE74EA" w:rsidRDefault="0080490B" w:rsidP="006F6AB0">
            <w:pPr>
              <w:pStyle w:val="BodyText"/>
              <w:tabs>
                <w:tab w:val="left" w:pos="1134"/>
                <w:tab w:val="left" w:pos="1800"/>
              </w:tabs>
              <w:ind w:firstLine="85"/>
              <w:rPr>
                <w:rFonts w:ascii="Arial" w:hAnsi="Arial" w:cs="Arial"/>
                <w:sz w:val="22"/>
                <w:szCs w:val="22"/>
              </w:rPr>
            </w:pPr>
            <w:r w:rsidRPr="00EE74EA">
              <w:rPr>
                <w:rFonts w:ascii="Arial" w:hAnsi="Arial" w:cs="Arial"/>
                <w:sz w:val="22"/>
                <w:szCs w:val="22"/>
              </w:rPr>
              <w:t xml:space="preserve">           The designated places of safety locally are listed in Appendix 1.</w:t>
            </w:r>
          </w:p>
          <w:p w14:paraId="279EA299" w14:textId="77777777" w:rsidR="0080490B" w:rsidRPr="00EE74EA" w:rsidRDefault="0080490B" w:rsidP="0080490B">
            <w:pPr>
              <w:ind w:left="1440"/>
              <w:jc w:val="both"/>
              <w:rPr>
                <w:rFonts w:ascii="Arial" w:hAnsi="Arial" w:cs="Arial"/>
              </w:rPr>
            </w:pPr>
          </w:p>
          <w:p w14:paraId="2E17D4A6" w14:textId="6012A2A8" w:rsidR="00781645" w:rsidRDefault="00263081" w:rsidP="00974140">
            <w:pPr>
              <w:tabs>
                <w:tab w:val="left" w:pos="1800"/>
              </w:tabs>
              <w:jc w:val="both"/>
              <w:rPr>
                <w:rFonts w:ascii="Arial" w:hAnsi="Arial" w:cs="Arial"/>
              </w:rPr>
            </w:pPr>
            <w:r w:rsidRPr="00EE74EA">
              <w:rPr>
                <w:rFonts w:ascii="Arial" w:hAnsi="Arial" w:cs="Arial"/>
              </w:rPr>
              <w:t>7</w:t>
            </w:r>
            <w:r w:rsidR="0080490B" w:rsidRPr="00EE74EA">
              <w:rPr>
                <w:rFonts w:ascii="Arial" w:hAnsi="Arial" w:cs="Arial"/>
              </w:rPr>
              <w:t>.2</w:t>
            </w:r>
            <w:r w:rsidR="00643009">
              <w:rPr>
                <w:rFonts w:ascii="Arial" w:hAnsi="Arial" w:cs="Arial"/>
              </w:rPr>
              <w:t xml:space="preserve">    </w:t>
            </w:r>
            <w:r w:rsidR="0080490B" w:rsidRPr="00EE74EA">
              <w:rPr>
                <w:rFonts w:ascii="Arial" w:hAnsi="Arial" w:cs="Arial"/>
              </w:rPr>
              <w:t>Where Sunflowers Court is used, preference is given to the S</w:t>
            </w:r>
            <w:r w:rsidR="00974140">
              <w:rPr>
                <w:rFonts w:ascii="Arial" w:hAnsi="Arial" w:cs="Arial"/>
              </w:rPr>
              <w:t>1</w:t>
            </w:r>
            <w:r w:rsidR="0080490B" w:rsidRPr="00EE74EA">
              <w:rPr>
                <w:rFonts w:ascii="Arial" w:hAnsi="Arial" w:cs="Arial"/>
              </w:rPr>
              <w:t xml:space="preserve">36 Suites. </w:t>
            </w:r>
          </w:p>
          <w:p w14:paraId="18FE4A2B" w14:textId="45F6E477" w:rsidR="00643009" w:rsidRDefault="00781645" w:rsidP="00643009">
            <w:pPr>
              <w:tabs>
                <w:tab w:val="left" w:pos="1800"/>
              </w:tabs>
              <w:jc w:val="both"/>
              <w:rPr>
                <w:rFonts w:ascii="Arial" w:hAnsi="Arial" w:cs="Arial"/>
              </w:rPr>
            </w:pPr>
            <w:r>
              <w:rPr>
                <w:rFonts w:ascii="Arial" w:hAnsi="Arial" w:cs="Arial"/>
              </w:rPr>
              <w:t xml:space="preserve">       </w:t>
            </w:r>
            <w:r w:rsidR="0080490B" w:rsidRPr="00EE74EA">
              <w:rPr>
                <w:rFonts w:ascii="Arial" w:hAnsi="Arial" w:cs="Arial"/>
              </w:rPr>
              <w:t xml:space="preserve"> </w:t>
            </w:r>
            <w:r>
              <w:rPr>
                <w:rFonts w:ascii="Arial" w:hAnsi="Arial" w:cs="Arial"/>
              </w:rPr>
              <w:t xml:space="preserve"> </w:t>
            </w:r>
            <w:r w:rsidR="00974140">
              <w:rPr>
                <w:rFonts w:ascii="Arial" w:hAnsi="Arial" w:cs="Arial"/>
              </w:rPr>
              <w:t>However, i</w:t>
            </w:r>
            <w:r w:rsidR="0080490B" w:rsidRPr="00EE74EA">
              <w:rPr>
                <w:rFonts w:ascii="Arial" w:hAnsi="Arial" w:cs="Arial"/>
              </w:rPr>
              <w:t>t is the hospital as a whole that is the place of safety not the S136 Suite</w:t>
            </w:r>
            <w:r w:rsidR="00974140">
              <w:rPr>
                <w:rFonts w:ascii="Arial" w:hAnsi="Arial" w:cs="Arial"/>
              </w:rPr>
              <w:t xml:space="preserve"> and use could be made of an inpatient ward if necessary</w:t>
            </w:r>
            <w:r w:rsidR="0080490B" w:rsidRPr="00EE74EA">
              <w:rPr>
                <w:rFonts w:ascii="Arial" w:hAnsi="Arial" w:cs="Arial"/>
              </w:rPr>
              <w:t xml:space="preserve">. </w:t>
            </w:r>
          </w:p>
          <w:p w14:paraId="5A09A48C" w14:textId="77777777" w:rsidR="00643009" w:rsidRDefault="00643009" w:rsidP="00643009">
            <w:pPr>
              <w:tabs>
                <w:tab w:val="left" w:pos="1800"/>
              </w:tabs>
              <w:jc w:val="both"/>
              <w:rPr>
                <w:rFonts w:ascii="Arial" w:hAnsi="Arial" w:cs="Arial"/>
              </w:rPr>
            </w:pPr>
          </w:p>
          <w:p w14:paraId="5D4F0398" w14:textId="070321CB" w:rsidR="0080490B" w:rsidRDefault="00643009" w:rsidP="00643009">
            <w:pPr>
              <w:tabs>
                <w:tab w:val="left" w:pos="1800"/>
              </w:tabs>
              <w:ind w:left="505" w:hanging="646"/>
              <w:jc w:val="both"/>
              <w:rPr>
                <w:rFonts w:ascii="Arial" w:hAnsi="Arial" w:cs="Arial"/>
                <w:iCs/>
              </w:rPr>
            </w:pPr>
            <w:r>
              <w:rPr>
                <w:rFonts w:ascii="Arial" w:hAnsi="Arial" w:cs="Arial"/>
                <w:iCs/>
              </w:rPr>
              <w:t xml:space="preserve">  </w:t>
            </w:r>
            <w:r w:rsidR="00263081" w:rsidRPr="00EE74EA">
              <w:rPr>
                <w:rFonts w:ascii="Arial" w:hAnsi="Arial" w:cs="Arial"/>
                <w:iCs/>
              </w:rPr>
              <w:t>7</w:t>
            </w:r>
            <w:r w:rsidR="0080490B" w:rsidRPr="00EE74EA">
              <w:rPr>
                <w:rFonts w:ascii="Arial" w:hAnsi="Arial" w:cs="Arial"/>
                <w:iCs/>
              </w:rPr>
              <w:t>.3</w:t>
            </w:r>
            <w:r>
              <w:rPr>
                <w:rFonts w:ascii="Arial" w:hAnsi="Arial" w:cs="Arial"/>
                <w:iCs/>
              </w:rPr>
              <w:t xml:space="preserve">  </w:t>
            </w:r>
            <w:r w:rsidR="0080490B" w:rsidRPr="00EE74EA">
              <w:rPr>
                <w:rFonts w:ascii="Arial" w:hAnsi="Arial" w:cs="Arial"/>
              </w:rPr>
              <w:t xml:space="preserve">Where it appears to either the </w:t>
            </w:r>
            <w:r w:rsidR="00974140">
              <w:rPr>
                <w:rFonts w:ascii="Arial" w:hAnsi="Arial" w:cs="Arial"/>
              </w:rPr>
              <w:t>p</w:t>
            </w:r>
            <w:r w:rsidR="0080490B" w:rsidRPr="00EE74EA">
              <w:rPr>
                <w:rFonts w:ascii="Arial" w:hAnsi="Arial" w:cs="Arial"/>
              </w:rPr>
              <w:t xml:space="preserve">olice or </w:t>
            </w:r>
            <w:r w:rsidR="00974140">
              <w:rPr>
                <w:rFonts w:ascii="Arial" w:hAnsi="Arial" w:cs="Arial"/>
              </w:rPr>
              <w:t>a</w:t>
            </w:r>
            <w:r w:rsidR="0080490B" w:rsidRPr="00EE74EA">
              <w:rPr>
                <w:rFonts w:ascii="Arial" w:hAnsi="Arial" w:cs="Arial"/>
              </w:rPr>
              <w:t xml:space="preserve">mbulance </w:t>
            </w:r>
            <w:r w:rsidR="00974140">
              <w:rPr>
                <w:rFonts w:ascii="Arial" w:hAnsi="Arial" w:cs="Arial"/>
              </w:rPr>
              <w:t>s</w:t>
            </w:r>
            <w:r w:rsidR="0080490B" w:rsidRPr="00EE74EA">
              <w:rPr>
                <w:rFonts w:ascii="Arial" w:hAnsi="Arial" w:cs="Arial"/>
              </w:rPr>
              <w:t>taff that the person detained</w:t>
            </w:r>
            <w:r w:rsidR="002530A8">
              <w:rPr>
                <w:rFonts w:ascii="Arial" w:hAnsi="Arial" w:cs="Arial"/>
              </w:rPr>
              <w:t xml:space="preserve">                                                                                                                                                                                                                                                                                                                                                                                                                                                                                          </w:t>
            </w:r>
            <w:r w:rsidR="004C36E5">
              <w:rPr>
                <w:rFonts w:ascii="Arial" w:hAnsi="Arial" w:cs="Arial"/>
              </w:rPr>
              <w:t xml:space="preserve">   </w:t>
            </w:r>
            <w:r>
              <w:rPr>
                <w:rFonts w:ascii="Arial" w:hAnsi="Arial" w:cs="Arial"/>
              </w:rPr>
              <w:t xml:space="preserve">  </w:t>
            </w:r>
            <w:r w:rsidR="0080490B" w:rsidRPr="00EE74EA">
              <w:rPr>
                <w:rFonts w:ascii="Arial" w:hAnsi="Arial" w:cs="Arial"/>
              </w:rPr>
              <w:t>has</w:t>
            </w:r>
            <w:r w:rsidR="002530A8">
              <w:rPr>
                <w:rFonts w:ascii="Arial" w:hAnsi="Arial" w:cs="Arial"/>
              </w:rPr>
              <w:t xml:space="preserve"> </w:t>
            </w:r>
            <w:r w:rsidR="0080490B" w:rsidRPr="00EE74EA">
              <w:rPr>
                <w:rFonts w:ascii="Arial" w:hAnsi="Arial" w:cs="Arial"/>
              </w:rPr>
              <w:t xml:space="preserve">immediate medical needs </w:t>
            </w:r>
            <w:r w:rsidR="00974140">
              <w:rPr>
                <w:rFonts w:ascii="Arial" w:hAnsi="Arial" w:cs="Arial"/>
              </w:rPr>
              <w:t>that</w:t>
            </w:r>
            <w:r w:rsidR="0080490B" w:rsidRPr="00EE74EA">
              <w:rPr>
                <w:rFonts w:ascii="Arial" w:hAnsi="Arial" w:cs="Arial"/>
              </w:rPr>
              <w:t xml:space="preserve"> take precedence over the need for a psychiatric assessment they should be taken direct to the local </w:t>
            </w:r>
            <w:r w:rsidR="00974140">
              <w:rPr>
                <w:rFonts w:ascii="Arial" w:hAnsi="Arial" w:cs="Arial"/>
              </w:rPr>
              <w:t>ED.</w:t>
            </w:r>
            <w:r w:rsidR="0080490B" w:rsidRPr="00EE74EA">
              <w:rPr>
                <w:rFonts w:ascii="Arial" w:hAnsi="Arial" w:cs="Arial"/>
              </w:rPr>
              <w:t xml:space="preserve">  Once any immediate medical needs have been addressed the patient can then be assessed under S136 whilst at </w:t>
            </w:r>
            <w:r w:rsidR="00974140">
              <w:rPr>
                <w:rFonts w:ascii="Arial" w:hAnsi="Arial" w:cs="Arial"/>
              </w:rPr>
              <w:t>ED</w:t>
            </w:r>
            <w:r w:rsidR="0080490B" w:rsidRPr="00EE74EA">
              <w:rPr>
                <w:rFonts w:ascii="Arial" w:hAnsi="Arial" w:cs="Arial"/>
              </w:rPr>
              <w:t xml:space="preserve"> or if necessary, transferred to a psychiatric unit. (S136) (3).</w:t>
            </w:r>
            <w:r w:rsidR="007A26D8">
              <w:rPr>
                <w:rFonts w:ascii="Arial" w:hAnsi="Arial" w:cs="Arial"/>
              </w:rPr>
              <w:t xml:space="preserve"> </w:t>
            </w:r>
            <w:r w:rsidR="0080490B" w:rsidRPr="00EE74EA">
              <w:rPr>
                <w:rFonts w:ascii="Arial" w:hAnsi="Arial" w:cs="Arial"/>
                <w:iCs/>
              </w:rPr>
              <w:t xml:space="preserve">Where </w:t>
            </w:r>
            <w:r w:rsidR="00974140">
              <w:rPr>
                <w:rFonts w:ascii="Arial" w:hAnsi="Arial" w:cs="Arial"/>
                <w:iCs/>
              </w:rPr>
              <w:t>ED</w:t>
            </w:r>
            <w:r w:rsidR="0080490B" w:rsidRPr="00EE74EA">
              <w:rPr>
                <w:rFonts w:ascii="Arial" w:hAnsi="Arial" w:cs="Arial"/>
                <w:iCs/>
              </w:rPr>
              <w:t xml:space="preserve"> is the place of safety it is again the hospital as a whole which is the ‘place of safety’</w:t>
            </w:r>
            <w:r>
              <w:rPr>
                <w:rFonts w:ascii="Arial" w:hAnsi="Arial" w:cs="Arial"/>
                <w:iCs/>
              </w:rPr>
              <w:t xml:space="preserve">. </w:t>
            </w:r>
            <w:r w:rsidR="0080490B" w:rsidRPr="00EE74EA">
              <w:rPr>
                <w:rFonts w:ascii="Arial" w:hAnsi="Arial" w:cs="Arial"/>
                <w:iCs/>
              </w:rPr>
              <w:t xml:space="preserve">This means that where necessary a patient can be moved from </w:t>
            </w:r>
            <w:r w:rsidR="00974140">
              <w:rPr>
                <w:rFonts w:ascii="Arial" w:hAnsi="Arial" w:cs="Arial"/>
                <w:iCs/>
              </w:rPr>
              <w:t xml:space="preserve">ED </w:t>
            </w:r>
            <w:r w:rsidR="0080490B" w:rsidRPr="00EE74EA">
              <w:rPr>
                <w:rFonts w:ascii="Arial" w:hAnsi="Arial" w:cs="Arial"/>
                <w:iCs/>
              </w:rPr>
              <w:t xml:space="preserve">to an inpatient ward or taken direct </w:t>
            </w:r>
            <w:r w:rsidR="001E6317">
              <w:rPr>
                <w:rFonts w:ascii="Arial" w:hAnsi="Arial" w:cs="Arial"/>
                <w:iCs/>
              </w:rPr>
              <w:t xml:space="preserve">   </w:t>
            </w:r>
            <w:r w:rsidR="0080490B" w:rsidRPr="00EE74EA">
              <w:rPr>
                <w:rFonts w:ascii="Arial" w:hAnsi="Arial" w:cs="Arial"/>
                <w:iCs/>
              </w:rPr>
              <w:t xml:space="preserve">to </w:t>
            </w:r>
            <w:r w:rsidR="001E6317" w:rsidRPr="00EE74EA">
              <w:rPr>
                <w:rFonts w:ascii="Arial" w:hAnsi="Arial" w:cs="Arial"/>
                <w:iCs/>
              </w:rPr>
              <w:t>an</w:t>
            </w:r>
            <w:r w:rsidR="0080490B" w:rsidRPr="00EE74EA">
              <w:rPr>
                <w:rFonts w:ascii="Arial" w:hAnsi="Arial" w:cs="Arial"/>
                <w:iCs/>
              </w:rPr>
              <w:t xml:space="preserve"> inpatient ward. </w:t>
            </w:r>
          </w:p>
          <w:p w14:paraId="4C5B97C2" w14:textId="77777777" w:rsidR="007E1D9B" w:rsidRDefault="007E1D9B" w:rsidP="00643009">
            <w:pPr>
              <w:tabs>
                <w:tab w:val="left" w:pos="1800"/>
              </w:tabs>
              <w:ind w:left="505" w:hanging="646"/>
              <w:jc w:val="both"/>
              <w:rPr>
                <w:rFonts w:ascii="Arial" w:hAnsi="Arial" w:cs="Arial"/>
                <w:iCs/>
              </w:rPr>
            </w:pPr>
          </w:p>
          <w:p w14:paraId="38A91CEB" w14:textId="77777777" w:rsidR="00F90D54" w:rsidRDefault="00F90D54" w:rsidP="00861426">
            <w:pPr>
              <w:tabs>
                <w:tab w:val="left" w:pos="1800"/>
              </w:tabs>
              <w:rPr>
                <w:rFonts w:ascii="Arial" w:hAnsi="Arial" w:cs="Arial"/>
              </w:rPr>
            </w:pPr>
          </w:p>
          <w:p w14:paraId="22A29743" w14:textId="520B92C8" w:rsidR="007A26D8" w:rsidRDefault="00263081" w:rsidP="007E1D9B">
            <w:pPr>
              <w:tabs>
                <w:tab w:val="left" w:pos="1800"/>
              </w:tabs>
              <w:ind w:left="646" w:hanging="708"/>
              <w:rPr>
                <w:rFonts w:ascii="Arial" w:hAnsi="Arial" w:cs="Arial"/>
              </w:rPr>
            </w:pPr>
            <w:r w:rsidRPr="00EE74EA">
              <w:rPr>
                <w:rFonts w:ascii="Arial" w:hAnsi="Arial" w:cs="Arial"/>
              </w:rPr>
              <w:t>7</w:t>
            </w:r>
            <w:r w:rsidR="0080490B" w:rsidRPr="00EE74EA">
              <w:rPr>
                <w:rFonts w:ascii="Arial" w:hAnsi="Arial" w:cs="Arial"/>
              </w:rPr>
              <w:t>.4</w:t>
            </w:r>
            <w:r w:rsidR="001E6317">
              <w:rPr>
                <w:rFonts w:ascii="Arial" w:hAnsi="Arial" w:cs="Arial"/>
              </w:rPr>
              <w:t xml:space="preserve">   </w:t>
            </w:r>
            <w:r w:rsidR="007E1D9B">
              <w:rPr>
                <w:rFonts w:ascii="Arial" w:hAnsi="Arial" w:cs="Arial"/>
              </w:rPr>
              <w:t xml:space="preserve"> </w:t>
            </w:r>
            <w:r w:rsidR="001E6317">
              <w:rPr>
                <w:rFonts w:ascii="Arial" w:hAnsi="Arial" w:cs="Arial"/>
              </w:rPr>
              <w:t xml:space="preserve"> </w:t>
            </w:r>
            <w:r w:rsidR="0080490B" w:rsidRPr="00EE74EA">
              <w:rPr>
                <w:rFonts w:ascii="Arial" w:hAnsi="Arial" w:cs="Arial"/>
              </w:rPr>
              <w:t xml:space="preserve">Where </w:t>
            </w:r>
            <w:r w:rsidR="00974140">
              <w:rPr>
                <w:rFonts w:ascii="Arial" w:hAnsi="Arial" w:cs="Arial"/>
              </w:rPr>
              <w:t xml:space="preserve">a </w:t>
            </w:r>
            <w:r w:rsidR="0080490B" w:rsidRPr="00EE74EA">
              <w:rPr>
                <w:rFonts w:ascii="Arial" w:hAnsi="Arial" w:cs="Arial"/>
              </w:rPr>
              <w:t xml:space="preserve">police station is used as a place of safety speedy assessment is more than </w:t>
            </w:r>
          </w:p>
          <w:p w14:paraId="2D2C2817" w14:textId="4AC72A07" w:rsidR="007A26D8" w:rsidRDefault="007A26D8" w:rsidP="007E1D9B">
            <w:pPr>
              <w:tabs>
                <w:tab w:val="left" w:pos="1800"/>
              </w:tabs>
              <w:ind w:left="646" w:hanging="646"/>
              <w:rPr>
                <w:rFonts w:ascii="Arial" w:hAnsi="Arial" w:cs="Arial"/>
              </w:rPr>
            </w:pPr>
            <w:r>
              <w:rPr>
                <w:rFonts w:ascii="Arial" w:hAnsi="Arial" w:cs="Arial"/>
              </w:rPr>
              <w:t xml:space="preserve">      </w:t>
            </w:r>
            <w:r w:rsidR="0076185C">
              <w:rPr>
                <w:rFonts w:ascii="Arial" w:hAnsi="Arial" w:cs="Arial"/>
              </w:rPr>
              <w:t xml:space="preserve">   </w:t>
            </w:r>
            <w:r w:rsidR="0080490B" w:rsidRPr="00EE74EA">
              <w:rPr>
                <w:rFonts w:ascii="Arial" w:hAnsi="Arial" w:cs="Arial"/>
              </w:rPr>
              <w:t xml:space="preserve">ever essential to ensure that the person spends no longer than necessary in police </w:t>
            </w:r>
          </w:p>
          <w:p w14:paraId="4AE26E34" w14:textId="4A24093E" w:rsidR="007A26D8" w:rsidRDefault="007A26D8" w:rsidP="00974140">
            <w:pPr>
              <w:tabs>
                <w:tab w:val="left" w:pos="1800"/>
              </w:tabs>
              <w:rPr>
                <w:rFonts w:ascii="Arial" w:hAnsi="Arial" w:cs="Arial"/>
              </w:rPr>
            </w:pPr>
            <w:r>
              <w:rPr>
                <w:rFonts w:ascii="Arial" w:hAnsi="Arial" w:cs="Arial"/>
              </w:rPr>
              <w:t xml:space="preserve">      </w:t>
            </w:r>
            <w:r w:rsidR="0076185C">
              <w:rPr>
                <w:rFonts w:ascii="Arial" w:hAnsi="Arial" w:cs="Arial"/>
              </w:rPr>
              <w:t xml:space="preserve">   </w:t>
            </w:r>
            <w:r w:rsidR="0080490B" w:rsidRPr="00EE74EA">
              <w:rPr>
                <w:rFonts w:ascii="Arial" w:hAnsi="Arial" w:cs="Arial"/>
              </w:rPr>
              <w:t>custody but is either returned to the community or transferred to hospital.</w:t>
            </w:r>
            <w:r w:rsidR="0076185C">
              <w:rPr>
                <w:rFonts w:ascii="Arial" w:hAnsi="Arial" w:cs="Arial"/>
              </w:rPr>
              <w:t xml:space="preserve"> </w:t>
            </w:r>
            <w:r w:rsidR="0080490B" w:rsidRPr="00EE74EA">
              <w:rPr>
                <w:rFonts w:ascii="Arial" w:hAnsi="Arial" w:cs="Arial"/>
              </w:rPr>
              <w:t>As an alternative the Bleep Holder may negotiate for Police Officers to remain at the</w:t>
            </w:r>
          </w:p>
          <w:p w14:paraId="55F1BA98" w14:textId="63836C35" w:rsidR="007A26D8" w:rsidRDefault="007A26D8" w:rsidP="00861426">
            <w:pPr>
              <w:jc w:val="both"/>
              <w:rPr>
                <w:rFonts w:ascii="Arial" w:hAnsi="Arial" w:cs="Arial"/>
              </w:rPr>
            </w:pPr>
            <w:r>
              <w:rPr>
                <w:rFonts w:ascii="Arial" w:hAnsi="Arial" w:cs="Arial"/>
              </w:rPr>
              <w:t xml:space="preserve">     </w:t>
            </w:r>
            <w:r w:rsidR="0080490B" w:rsidRPr="00EE74EA">
              <w:rPr>
                <w:rFonts w:ascii="Arial" w:hAnsi="Arial" w:cs="Arial"/>
              </w:rPr>
              <w:t xml:space="preserve"> </w:t>
            </w:r>
            <w:r w:rsidR="0076185C">
              <w:rPr>
                <w:rFonts w:ascii="Arial" w:hAnsi="Arial" w:cs="Arial"/>
              </w:rPr>
              <w:t xml:space="preserve">   </w:t>
            </w:r>
            <w:r w:rsidR="0080490B" w:rsidRPr="00EE74EA">
              <w:rPr>
                <w:rFonts w:ascii="Arial" w:hAnsi="Arial" w:cs="Arial"/>
              </w:rPr>
              <w:t>S136 Suite until it is possible to assess the patient’s safety and it is safe for police to</w:t>
            </w:r>
          </w:p>
          <w:p w14:paraId="1A42F9CA" w14:textId="0786A353" w:rsidR="0080490B" w:rsidRPr="00EE74EA" w:rsidRDefault="007A26D8" w:rsidP="00861426">
            <w:pPr>
              <w:jc w:val="both"/>
              <w:rPr>
                <w:rFonts w:ascii="Arial" w:hAnsi="Arial" w:cs="Arial"/>
              </w:rPr>
            </w:pPr>
            <w:r>
              <w:rPr>
                <w:rFonts w:ascii="Arial" w:hAnsi="Arial" w:cs="Arial"/>
              </w:rPr>
              <w:t xml:space="preserve">     </w:t>
            </w:r>
            <w:r w:rsidR="0080490B" w:rsidRPr="00EE74EA">
              <w:rPr>
                <w:rFonts w:ascii="Arial" w:hAnsi="Arial" w:cs="Arial"/>
              </w:rPr>
              <w:t xml:space="preserve"> </w:t>
            </w:r>
            <w:r w:rsidR="0076185C">
              <w:rPr>
                <w:rFonts w:ascii="Arial" w:hAnsi="Arial" w:cs="Arial"/>
              </w:rPr>
              <w:t xml:space="preserve">   </w:t>
            </w:r>
            <w:r w:rsidR="0080490B" w:rsidRPr="00EE74EA">
              <w:rPr>
                <w:rFonts w:ascii="Arial" w:hAnsi="Arial" w:cs="Arial"/>
              </w:rPr>
              <w:t xml:space="preserve">leave.  </w:t>
            </w:r>
          </w:p>
          <w:p w14:paraId="167587A3" w14:textId="77777777" w:rsidR="0080490B" w:rsidRPr="00EE74EA" w:rsidRDefault="0080490B" w:rsidP="0080490B">
            <w:pPr>
              <w:ind w:left="720"/>
              <w:jc w:val="both"/>
              <w:rPr>
                <w:rFonts w:ascii="Arial" w:hAnsi="Arial" w:cs="Arial"/>
              </w:rPr>
            </w:pPr>
          </w:p>
          <w:p w14:paraId="66EA7E1D" w14:textId="66BA3353" w:rsidR="007A26D8" w:rsidRDefault="00263081" w:rsidP="004B15BD">
            <w:pPr>
              <w:jc w:val="both"/>
              <w:rPr>
                <w:rFonts w:ascii="Arial" w:hAnsi="Arial" w:cs="Arial"/>
              </w:rPr>
            </w:pPr>
            <w:r w:rsidRPr="00EE74EA">
              <w:rPr>
                <w:rFonts w:ascii="Arial" w:hAnsi="Arial" w:cs="Arial"/>
              </w:rPr>
              <w:t>7</w:t>
            </w:r>
            <w:r w:rsidR="0080490B" w:rsidRPr="00EE74EA">
              <w:rPr>
                <w:rFonts w:ascii="Arial" w:hAnsi="Arial" w:cs="Arial"/>
              </w:rPr>
              <w:t xml:space="preserve">.5 </w:t>
            </w:r>
            <w:r w:rsidR="0076185C">
              <w:rPr>
                <w:rFonts w:ascii="Arial" w:hAnsi="Arial" w:cs="Arial"/>
              </w:rPr>
              <w:t xml:space="preserve">    </w:t>
            </w:r>
            <w:r w:rsidR="0080490B" w:rsidRPr="00EE74EA">
              <w:rPr>
                <w:rFonts w:ascii="Arial" w:hAnsi="Arial" w:cs="Arial"/>
              </w:rPr>
              <w:t>Although the Police should try to establish the person’s usual address, any person</w:t>
            </w:r>
          </w:p>
          <w:p w14:paraId="5DC7D7D4" w14:textId="7F4594DF" w:rsidR="007A26D8" w:rsidRDefault="007A26D8" w:rsidP="004B15BD">
            <w:pPr>
              <w:jc w:val="both"/>
              <w:rPr>
                <w:rFonts w:ascii="Arial" w:hAnsi="Arial" w:cs="Arial"/>
              </w:rPr>
            </w:pPr>
            <w:r>
              <w:rPr>
                <w:rFonts w:ascii="Arial" w:hAnsi="Arial" w:cs="Arial"/>
              </w:rPr>
              <w:t xml:space="preserve">      </w:t>
            </w:r>
            <w:r w:rsidR="0076185C">
              <w:rPr>
                <w:rFonts w:ascii="Arial" w:hAnsi="Arial" w:cs="Arial"/>
              </w:rPr>
              <w:t xml:space="preserve">    </w:t>
            </w:r>
            <w:r w:rsidR="0080490B" w:rsidRPr="00EE74EA">
              <w:rPr>
                <w:rFonts w:ascii="Arial" w:hAnsi="Arial" w:cs="Arial"/>
              </w:rPr>
              <w:t>detained in NELFT’s catchment area should be taken to one of its places of safety.</w:t>
            </w:r>
          </w:p>
          <w:p w14:paraId="326992E6" w14:textId="43DB218B" w:rsidR="007A26D8" w:rsidRDefault="007A26D8" w:rsidP="004B15BD">
            <w:pPr>
              <w:jc w:val="both"/>
              <w:rPr>
                <w:rFonts w:ascii="Arial" w:hAnsi="Arial" w:cs="Arial"/>
              </w:rPr>
            </w:pPr>
            <w:r>
              <w:rPr>
                <w:rFonts w:ascii="Arial" w:hAnsi="Arial" w:cs="Arial"/>
              </w:rPr>
              <w:t xml:space="preserve">    </w:t>
            </w:r>
            <w:r w:rsidR="0080490B" w:rsidRPr="00EE74EA">
              <w:rPr>
                <w:rFonts w:ascii="Arial" w:hAnsi="Arial" w:cs="Arial"/>
              </w:rPr>
              <w:t xml:space="preserve">  </w:t>
            </w:r>
            <w:r w:rsidR="0076185C">
              <w:rPr>
                <w:rFonts w:ascii="Arial" w:hAnsi="Arial" w:cs="Arial"/>
              </w:rPr>
              <w:t xml:space="preserve">    </w:t>
            </w:r>
            <w:r w:rsidR="0080490B" w:rsidRPr="00EE74EA">
              <w:rPr>
                <w:rFonts w:ascii="Arial" w:hAnsi="Arial" w:cs="Arial"/>
              </w:rPr>
              <w:t>The ability to use S136 should not prevent Police from making a routine check on</w:t>
            </w:r>
          </w:p>
          <w:p w14:paraId="7ECD2344" w14:textId="61743612" w:rsidR="007A26D8" w:rsidRDefault="007A26D8" w:rsidP="004B15BD">
            <w:pPr>
              <w:jc w:val="both"/>
              <w:rPr>
                <w:rFonts w:ascii="Arial" w:hAnsi="Arial" w:cs="Arial"/>
              </w:rPr>
            </w:pPr>
            <w:r>
              <w:rPr>
                <w:rFonts w:ascii="Arial" w:hAnsi="Arial" w:cs="Arial"/>
              </w:rPr>
              <w:t xml:space="preserve">     </w:t>
            </w:r>
            <w:r w:rsidR="0080490B" w:rsidRPr="00EE74EA">
              <w:rPr>
                <w:rFonts w:ascii="Arial" w:hAnsi="Arial" w:cs="Arial"/>
              </w:rPr>
              <w:t xml:space="preserve"> </w:t>
            </w:r>
            <w:r w:rsidR="0076185C">
              <w:rPr>
                <w:rFonts w:ascii="Arial" w:hAnsi="Arial" w:cs="Arial"/>
              </w:rPr>
              <w:t xml:space="preserve">    </w:t>
            </w:r>
            <w:r w:rsidR="0080490B" w:rsidRPr="00EE74EA">
              <w:rPr>
                <w:rFonts w:ascii="Arial" w:hAnsi="Arial" w:cs="Arial"/>
              </w:rPr>
              <w:t>MERLIN to see if someone is a ‘missing person’.  In appropriate cases, it may be</w:t>
            </w:r>
          </w:p>
          <w:p w14:paraId="0AD2C7BA" w14:textId="04C0E210" w:rsidR="007A26D8" w:rsidRDefault="007A26D8" w:rsidP="004B15BD">
            <w:pPr>
              <w:jc w:val="both"/>
              <w:rPr>
                <w:rFonts w:ascii="Arial" w:hAnsi="Arial" w:cs="Arial"/>
              </w:rPr>
            </w:pPr>
            <w:r>
              <w:rPr>
                <w:rFonts w:ascii="Arial" w:hAnsi="Arial" w:cs="Arial"/>
              </w:rPr>
              <w:t xml:space="preserve">     </w:t>
            </w:r>
            <w:r w:rsidR="0080490B" w:rsidRPr="00EE74EA">
              <w:rPr>
                <w:rFonts w:ascii="Arial" w:hAnsi="Arial" w:cs="Arial"/>
              </w:rPr>
              <w:t xml:space="preserve"> </w:t>
            </w:r>
            <w:r w:rsidR="0076185C">
              <w:rPr>
                <w:rFonts w:ascii="Arial" w:hAnsi="Arial" w:cs="Arial"/>
              </w:rPr>
              <w:t xml:space="preserve">    </w:t>
            </w:r>
            <w:r w:rsidR="0080490B" w:rsidRPr="00EE74EA">
              <w:rPr>
                <w:rFonts w:ascii="Arial" w:hAnsi="Arial" w:cs="Arial"/>
              </w:rPr>
              <w:t>possible to return a person who is lost to their home without needing to detain them</w:t>
            </w:r>
          </w:p>
          <w:p w14:paraId="35E1361B" w14:textId="1EB6F33D" w:rsidR="0080490B" w:rsidRPr="00EE74EA" w:rsidRDefault="007A26D8" w:rsidP="004B15BD">
            <w:pPr>
              <w:jc w:val="both"/>
              <w:rPr>
                <w:rFonts w:ascii="Arial" w:hAnsi="Arial" w:cs="Arial"/>
              </w:rPr>
            </w:pPr>
            <w:r>
              <w:rPr>
                <w:rFonts w:ascii="Arial" w:hAnsi="Arial" w:cs="Arial"/>
              </w:rPr>
              <w:t xml:space="preserve">     </w:t>
            </w:r>
            <w:r w:rsidR="0080490B" w:rsidRPr="00EE74EA">
              <w:rPr>
                <w:rFonts w:ascii="Arial" w:hAnsi="Arial" w:cs="Arial"/>
              </w:rPr>
              <w:t xml:space="preserve"> </w:t>
            </w:r>
            <w:r w:rsidR="0076185C">
              <w:rPr>
                <w:rFonts w:ascii="Arial" w:hAnsi="Arial" w:cs="Arial"/>
              </w:rPr>
              <w:t xml:space="preserve">    </w:t>
            </w:r>
            <w:r w:rsidR="0080490B" w:rsidRPr="00EE74EA">
              <w:rPr>
                <w:rFonts w:ascii="Arial" w:hAnsi="Arial" w:cs="Arial"/>
              </w:rPr>
              <w:t>on S.136.</w:t>
            </w:r>
          </w:p>
          <w:p w14:paraId="573CB512" w14:textId="77777777" w:rsidR="0080490B" w:rsidRPr="00EE74EA" w:rsidRDefault="0080490B" w:rsidP="00001D3F">
            <w:pPr>
              <w:pStyle w:val="ListParagraph"/>
              <w:ind w:left="0"/>
              <w:rPr>
                <w:rFonts w:ascii="Arial" w:hAnsi="Arial" w:cs="Arial"/>
              </w:rPr>
            </w:pPr>
          </w:p>
          <w:p w14:paraId="7D1CA17A" w14:textId="77777777" w:rsidR="0080490B" w:rsidRPr="00EE74EA" w:rsidRDefault="0080490B" w:rsidP="0080490B">
            <w:pPr>
              <w:jc w:val="both"/>
              <w:rPr>
                <w:rFonts w:ascii="Arial" w:hAnsi="Arial" w:cs="Arial"/>
                <w:b/>
                <w:u w:val="single"/>
              </w:rPr>
            </w:pPr>
            <w:r w:rsidRPr="00EE74EA">
              <w:rPr>
                <w:rFonts w:ascii="Arial" w:hAnsi="Arial" w:cs="Arial"/>
                <w:b/>
              </w:rPr>
              <w:t>Police Procedure when initiating use of S136</w:t>
            </w:r>
          </w:p>
          <w:p w14:paraId="4E6BC7EB" w14:textId="77777777" w:rsidR="0080490B" w:rsidRPr="00EE74EA" w:rsidRDefault="0080490B" w:rsidP="0080490B">
            <w:pPr>
              <w:jc w:val="both"/>
              <w:rPr>
                <w:rFonts w:ascii="Arial" w:hAnsi="Arial" w:cs="Arial"/>
                <w:b/>
                <w:u w:val="single"/>
              </w:rPr>
            </w:pPr>
          </w:p>
          <w:p w14:paraId="17E1734A" w14:textId="4B88C5E7" w:rsidR="0080490B" w:rsidRPr="00EE74EA" w:rsidRDefault="00263081" w:rsidP="007E1D9B">
            <w:pPr>
              <w:pStyle w:val="BodyTextIndent3"/>
              <w:ind w:left="646" w:hanging="646"/>
              <w:jc w:val="both"/>
              <w:rPr>
                <w:rFonts w:ascii="Arial" w:hAnsi="Arial" w:cs="Arial"/>
                <w:sz w:val="22"/>
                <w:szCs w:val="22"/>
              </w:rPr>
            </w:pPr>
            <w:r w:rsidRPr="00EE74EA">
              <w:rPr>
                <w:rFonts w:ascii="Arial" w:hAnsi="Arial" w:cs="Arial"/>
                <w:sz w:val="22"/>
                <w:szCs w:val="22"/>
              </w:rPr>
              <w:t>7.6</w:t>
            </w:r>
            <w:r w:rsidR="00FD1389">
              <w:rPr>
                <w:rFonts w:ascii="Arial" w:hAnsi="Arial" w:cs="Arial"/>
                <w:sz w:val="22"/>
                <w:szCs w:val="22"/>
              </w:rPr>
              <w:t xml:space="preserve">   </w:t>
            </w:r>
            <w:r w:rsidR="007E1D9B">
              <w:rPr>
                <w:rFonts w:ascii="Arial" w:hAnsi="Arial" w:cs="Arial"/>
                <w:sz w:val="22"/>
                <w:szCs w:val="22"/>
              </w:rPr>
              <w:t xml:space="preserve"> </w:t>
            </w:r>
            <w:r w:rsidR="0080490B" w:rsidRPr="00EE74EA">
              <w:rPr>
                <w:rFonts w:ascii="Arial" w:hAnsi="Arial" w:cs="Arial"/>
                <w:sz w:val="22"/>
                <w:szCs w:val="22"/>
              </w:rPr>
              <w:t>Depriving a person of their liberty is a serious step. The MHA authorises any Police</w:t>
            </w:r>
            <w:r w:rsidR="007A26D8">
              <w:rPr>
                <w:rFonts w:ascii="Arial" w:hAnsi="Arial" w:cs="Arial"/>
                <w:sz w:val="22"/>
                <w:szCs w:val="22"/>
              </w:rPr>
              <w:t xml:space="preserve">   </w:t>
            </w:r>
            <w:r w:rsidR="0080490B" w:rsidRPr="00EE74EA">
              <w:rPr>
                <w:rFonts w:ascii="Arial" w:hAnsi="Arial" w:cs="Arial"/>
                <w:sz w:val="22"/>
                <w:szCs w:val="22"/>
              </w:rPr>
              <w:t xml:space="preserve"> </w:t>
            </w:r>
            <w:r w:rsidR="007A26D8">
              <w:rPr>
                <w:rFonts w:ascii="Arial" w:hAnsi="Arial" w:cs="Arial"/>
                <w:sz w:val="22"/>
                <w:szCs w:val="22"/>
              </w:rPr>
              <w:t xml:space="preserve">  </w:t>
            </w:r>
            <w:r w:rsidR="009E729C">
              <w:rPr>
                <w:rFonts w:ascii="Arial" w:hAnsi="Arial" w:cs="Arial"/>
                <w:sz w:val="22"/>
                <w:szCs w:val="22"/>
              </w:rPr>
              <w:t xml:space="preserve">                 </w:t>
            </w:r>
            <w:r w:rsidR="00FF63C6">
              <w:rPr>
                <w:rFonts w:ascii="Arial" w:hAnsi="Arial" w:cs="Arial"/>
                <w:sz w:val="22"/>
                <w:szCs w:val="22"/>
              </w:rPr>
              <w:t xml:space="preserve">                </w:t>
            </w:r>
            <w:r w:rsidR="00334FAA">
              <w:rPr>
                <w:rFonts w:ascii="Arial" w:hAnsi="Arial" w:cs="Arial"/>
                <w:sz w:val="22"/>
                <w:szCs w:val="22"/>
              </w:rPr>
              <w:t xml:space="preserve">          </w:t>
            </w:r>
            <w:r w:rsidR="00FD1389">
              <w:rPr>
                <w:rFonts w:ascii="Arial" w:hAnsi="Arial" w:cs="Arial"/>
                <w:sz w:val="22"/>
                <w:szCs w:val="22"/>
              </w:rPr>
              <w:t xml:space="preserve">         </w:t>
            </w:r>
            <w:r w:rsidR="0080490B" w:rsidRPr="00EE74EA">
              <w:rPr>
                <w:rFonts w:ascii="Arial" w:hAnsi="Arial" w:cs="Arial"/>
                <w:sz w:val="22"/>
                <w:szCs w:val="22"/>
              </w:rPr>
              <w:t xml:space="preserve">Officer to make a decision about whether someone is in </w:t>
            </w:r>
            <w:r w:rsidR="004B15BD" w:rsidRPr="00EE74EA">
              <w:rPr>
                <w:rFonts w:ascii="Arial" w:hAnsi="Arial" w:cs="Arial"/>
                <w:sz w:val="22"/>
                <w:szCs w:val="22"/>
              </w:rPr>
              <w:t>a place</w:t>
            </w:r>
            <w:r w:rsidR="0080490B" w:rsidRPr="00EE74EA">
              <w:rPr>
                <w:rFonts w:ascii="Arial" w:hAnsi="Arial" w:cs="Arial"/>
                <w:sz w:val="22"/>
                <w:szCs w:val="22"/>
              </w:rPr>
              <w:t xml:space="preserve"> coming within the scope of this section </w:t>
            </w:r>
            <w:r w:rsidR="004B15BD" w:rsidRPr="00EE74EA">
              <w:rPr>
                <w:rFonts w:ascii="Arial" w:hAnsi="Arial" w:cs="Arial"/>
                <w:sz w:val="22"/>
                <w:szCs w:val="22"/>
              </w:rPr>
              <w:t>and is</w:t>
            </w:r>
            <w:r w:rsidR="0080490B" w:rsidRPr="00EE74EA">
              <w:rPr>
                <w:rFonts w:ascii="Arial" w:hAnsi="Arial" w:cs="Arial"/>
                <w:sz w:val="22"/>
                <w:szCs w:val="22"/>
              </w:rPr>
              <w:t xml:space="preserve"> mentally disordered and in need of immediate care or control.</w:t>
            </w:r>
          </w:p>
          <w:p w14:paraId="7DDB3798" w14:textId="3F4104AF" w:rsidR="0080490B" w:rsidRPr="00EE74EA" w:rsidRDefault="0080490B" w:rsidP="005A4B49">
            <w:pPr>
              <w:pStyle w:val="BodyTextIndent3"/>
              <w:ind w:left="646"/>
              <w:jc w:val="both"/>
              <w:rPr>
                <w:rFonts w:ascii="Arial" w:hAnsi="Arial" w:cs="Arial"/>
                <w:sz w:val="22"/>
                <w:szCs w:val="22"/>
              </w:rPr>
            </w:pPr>
            <w:r w:rsidRPr="00EE74EA">
              <w:rPr>
                <w:rFonts w:ascii="Arial" w:hAnsi="Arial" w:cs="Arial"/>
                <w:sz w:val="22"/>
                <w:szCs w:val="22"/>
              </w:rPr>
              <w:t>Before deciding to remove a person to a place of safety a police officer must</w:t>
            </w:r>
            <w:r w:rsidR="00FD4801">
              <w:rPr>
                <w:rFonts w:ascii="Arial" w:hAnsi="Arial" w:cs="Arial"/>
                <w:sz w:val="22"/>
                <w:szCs w:val="22"/>
              </w:rPr>
              <w:t xml:space="preserve"> </w:t>
            </w:r>
            <w:r w:rsidRPr="00EE74EA">
              <w:rPr>
                <w:rFonts w:ascii="Arial" w:hAnsi="Arial" w:cs="Arial"/>
                <w:sz w:val="22"/>
                <w:szCs w:val="22"/>
              </w:rPr>
              <w:t xml:space="preserve">(S.136(1C) </w:t>
            </w:r>
            <w:r w:rsidR="005A4B49">
              <w:rPr>
                <w:rFonts w:ascii="Arial" w:hAnsi="Arial" w:cs="Arial"/>
                <w:sz w:val="22"/>
                <w:szCs w:val="22"/>
              </w:rPr>
              <w:t xml:space="preserve">    </w:t>
            </w:r>
            <w:r w:rsidRPr="00EE74EA">
              <w:rPr>
                <w:rFonts w:ascii="Arial" w:hAnsi="Arial" w:cs="Arial"/>
                <w:sz w:val="22"/>
                <w:szCs w:val="22"/>
              </w:rPr>
              <w:t xml:space="preserve"> </w:t>
            </w:r>
            <w:r w:rsidRPr="00EE74EA">
              <w:rPr>
                <w:rFonts w:ascii="Arial" w:hAnsi="Arial" w:cs="Arial"/>
                <w:b/>
                <w:sz w:val="22"/>
                <w:szCs w:val="22"/>
              </w:rPr>
              <w:t>if it is practicable to do so</w:t>
            </w:r>
            <w:r w:rsidRPr="00EE74EA">
              <w:rPr>
                <w:rFonts w:ascii="Arial" w:hAnsi="Arial" w:cs="Arial"/>
                <w:sz w:val="22"/>
                <w:szCs w:val="22"/>
              </w:rPr>
              <w:t xml:space="preserve"> consult a registered medical practitioner, registered nurse, AMHP or other person as specified in Regulations. In practice in NELFT preference will </w:t>
            </w:r>
            <w:r w:rsidRPr="00EE74EA">
              <w:rPr>
                <w:rFonts w:ascii="Arial" w:hAnsi="Arial" w:cs="Arial"/>
                <w:sz w:val="22"/>
                <w:szCs w:val="22"/>
              </w:rPr>
              <w:lastRenderedPageBreak/>
              <w:t xml:space="preserve">be given to consultation with a member of the Street Triage team, an AMHP from the relevant local authority area or the bleep-holder at Sunflowers Court.   </w:t>
            </w:r>
            <w:r w:rsidRPr="00EE74EA">
              <w:rPr>
                <w:rFonts w:ascii="Arial" w:hAnsi="Arial" w:cs="Arial"/>
                <w:sz w:val="22"/>
                <w:szCs w:val="22"/>
              </w:rPr>
              <w:tab/>
              <w:t xml:space="preserve"> </w:t>
            </w:r>
          </w:p>
          <w:p w14:paraId="5DF0B71B" w14:textId="2DB33175" w:rsidR="0080490B" w:rsidRPr="00EE74EA" w:rsidRDefault="0080490B" w:rsidP="00097C57">
            <w:pPr>
              <w:pStyle w:val="BodyTextIndent3"/>
              <w:ind w:left="646"/>
              <w:jc w:val="both"/>
              <w:rPr>
                <w:rFonts w:ascii="Arial" w:hAnsi="Arial" w:cs="Arial"/>
                <w:sz w:val="22"/>
                <w:szCs w:val="22"/>
              </w:rPr>
            </w:pPr>
            <w:r w:rsidRPr="00EE74EA">
              <w:rPr>
                <w:rFonts w:ascii="Arial" w:hAnsi="Arial" w:cs="Arial"/>
                <w:sz w:val="22"/>
                <w:szCs w:val="22"/>
              </w:rPr>
              <w:t xml:space="preserve">The Police Officer must decide whether an ambulance is necessary.  If so a 999 </w:t>
            </w:r>
            <w:r w:rsidR="003B44C1">
              <w:rPr>
                <w:rFonts w:ascii="Arial" w:hAnsi="Arial" w:cs="Arial"/>
                <w:sz w:val="22"/>
                <w:szCs w:val="22"/>
              </w:rPr>
              <w:t xml:space="preserve"> </w:t>
            </w:r>
            <w:r w:rsidR="00097C57">
              <w:rPr>
                <w:rFonts w:ascii="Arial" w:hAnsi="Arial" w:cs="Arial"/>
                <w:sz w:val="22"/>
                <w:szCs w:val="22"/>
              </w:rPr>
              <w:t xml:space="preserve">  </w:t>
            </w:r>
            <w:r w:rsidRPr="00EE74EA">
              <w:rPr>
                <w:rFonts w:ascii="Arial" w:hAnsi="Arial" w:cs="Arial"/>
                <w:sz w:val="22"/>
                <w:szCs w:val="22"/>
              </w:rPr>
              <w:t xml:space="preserve">ambulance must be called to take the person to the place of safety.  In this circumstance, advice will be taken from the ambulance staff as to whether the place of safety should be </w:t>
            </w:r>
            <w:r w:rsidR="00686B9A">
              <w:rPr>
                <w:rFonts w:ascii="Arial" w:hAnsi="Arial" w:cs="Arial"/>
                <w:sz w:val="22"/>
                <w:szCs w:val="22"/>
              </w:rPr>
              <w:t>and ED.</w:t>
            </w:r>
            <w:r w:rsidRPr="00EE74EA">
              <w:rPr>
                <w:rFonts w:ascii="Arial" w:hAnsi="Arial" w:cs="Arial"/>
                <w:sz w:val="22"/>
                <w:szCs w:val="22"/>
              </w:rPr>
              <w:t xml:space="preserve">  Where an ambulance is not thought by police to be necessary, police transport will normally be used.</w:t>
            </w:r>
          </w:p>
          <w:p w14:paraId="76AD6E6E" w14:textId="77777777" w:rsidR="0080490B" w:rsidRPr="00EE74EA" w:rsidRDefault="0080490B" w:rsidP="00A97557">
            <w:pPr>
              <w:ind w:left="720" w:hanging="352"/>
              <w:jc w:val="both"/>
              <w:rPr>
                <w:rFonts w:ascii="Arial" w:hAnsi="Arial" w:cs="Arial"/>
              </w:rPr>
            </w:pPr>
          </w:p>
          <w:p w14:paraId="76727A2D" w14:textId="7ED72930" w:rsidR="0080490B" w:rsidRDefault="0080490B" w:rsidP="00097C57">
            <w:pPr>
              <w:ind w:left="646" w:hanging="1134"/>
              <w:jc w:val="both"/>
              <w:rPr>
                <w:rFonts w:ascii="Arial" w:hAnsi="Arial" w:cs="Arial"/>
              </w:rPr>
            </w:pPr>
            <w:r w:rsidRPr="00EE74EA">
              <w:rPr>
                <w:rFonts w:ascii="Arial" w:hAnsi="Arial" w:cs="Arial"/>
              </w:rPr>
              <w:tab/>
              <w:t xml:space="preserve">The person detained may be searched by the police at any time until the completion </w:t>
            </w:r>
            <w:r w:rsidR="003B44C1">
              <w:rPr>
                <w:rFonts w:ascii="Arial" w:hAnsi="Arial" w:cs="Arial"/>
              </w:rPr>
              <w:t xml:space="preserve">  </w:t>
            </w:r>
            <w:r w:rsidRPr="00EE74EA">
              <w:rPr>
                <w:rFonts w:ascii="Arial" w:hAnsi="Arial" w:cs="Arial"/>
              </w:rPr>
              <w:t xml:space="preserve">of </w:t>
            </w:r>
            <w:r w:rsidR="00097C57">
              <w:rPr>
                <w:rFonts w:ascii="Arial" w:hAnsi="Arial" w:cs="Arial"/>
              </w:rPr>
              <w:t xml:space="preserve"> </w:t>
            </w:r>
            <w:r w:rsidRPr="00EE74EA">
              <w:rPr>
                <w:rFonts w:ascii="Arial" w:hAnsi="Arial" w:cs="Arial"/>
              </w:rPr>
              <w:t>the assessment under S136 if it appears to the police that there are reasonable grounds for doing so</w:t>
            </w:r>
            <w:r w:rsidR="00686B9A">
              <w:rPr>
                <w:rFonts w:ascii="Arial" w:hAnsi="Arial" w:cs="Arial"/>
              </w:rPr>
              <w:t>( see S136C for the full grounds)</w:t>
            </w:r>
            <w:r w:rsidRPr="00EE74EA">
              <w:rPr>
                <w:rFonts w:ascii="Arial" w:hAnsi="Arial" w:cs="Arial"/>
              </w:rPr>
              <w:t>.</w:t>
            </w:r>
            <w:r w:rsidR="00686B9A">
              <w:rPr>
                <w:rFonts w:ascii="Arial" w:hAnsi="Arial" w:cs="Arial"/>
              </w:rPr>
              <w:t xml:space="preserve"> </w:t>
            </w:r>
            <w:r w:rsidRPr="00EE74EA">
              <w:rPr>
                <w:rFonts w:ascii="Arial" w:hAnsi="Arial" w:cs="Arial"/>
              </w:rPr>
              <w:t>Where detainees are brought to a psychiatric facility, the police should advise whether the person has been searched.  Where they have not been the Bleep Holder will always ask whether the person has been searched and where they have not may ask for a search to be carried out by police before they leave.</w:t>
            </w:r>
          </w:p>
          <w:p w14:paraId="678E4A3F" w14:textId="77777777" w:rsidR="00AF72AA" w:rsidRPr="00EE74EA" w:rsidRDefault="00AF72AA" w:rsidP="00AF72AA">
            <w:pPr>
              <w:ind w:hanging="1134"/>
              <w:jc w:val="both"/>
              <w:rPr>
                <w:rFonts w:ascii="Arial" w:hAnsi="Arial" w:cs="Arial"/>
              </w:rPr>
            </w:pPr>
          </w:p>
          <w:p w14:paraId="6AC333F7" w14:textId="3D5298E3" w:rsidR="0080490B" w:rsidRPr="00EE74EA" w:rsidRDefault="0080490B" w:rsidP="00097C57">
            <w:pPr>
              <w:ind w:left="646" w:hanging="1134"/>
              <w:jc w:val="both"/>
              <w:rPr>
                <w:rFonts w:ascii="Arial" w:hAnsi="Arial" w:cs="Arial"/>
              </w:rPr>
            </w:pPr>
            <w:r w:rsidRPr="00EE74EA">
              <w:rPr>
                <w:rFonts w:ascii="Arial" w:hAnsi="Arial" w:cs="Arial"/>
              </w:rPr>
              <w:tab/>
              <w:t xml:space="preserve">If exceptionally a Police Station is used as a place of safety the police will, if a person </w:t>
            </w:r>
            <w:r w:rsidR="00A97557">
              <w:rPr>
                <w:rFonts w:ascii="Arial" w:hAnsi="Arial" w:cs="Arial"/>
              </w:rPr>
              <w:t xml:space="preserve">   </w:t>
            </w:r>
            <w:r w:rsidR="00097C57">
              <w:rPr>
                <w:rFonts w:ascii="Arial" w:hAnsi="Arial" w:cs="Arial"/>
              </w:rPr>
              <w:t xml:space="preserve">   </w:t>
            </w:r>
            <w:r w:rsidRPr="00EE74EA">
              <w:rPr>
                <w:rFonts w:ascii="Arial" w:hAnsi="Arial" w:cs="Arial"/>
              </w:rPr>
              <w:t xml:space="preserve">wishes, in accordance with Section 56 of PACE, inform the person of the detainee’s choice that they have been detained. In addition, the person has a right to consult a solicitor privately at </w:t>
            </w:r>
            <w:r w:rsidR="00AF72AA" w:rsidRPr="00EE74EA">
              <w:rPr>
                <w:rFonts w:ascii="Arial" w:hAnsi="Arial" w:cs="Arial"/>
              </w:rPr>
              <w:t>any time</w:t>
            </w:r>
            <w:r w:rsidRPr="00EE74EA">
              <w:rPr>
                <w:rFonts w:ascii="Arial" w:hAnsi="Arial" w:cs="Arial"/>
              </w:rPr>
              <w:t>. Normal rights under PACE apply as use of S.136 is considered to be an arrest for the purpose of PACE.</w:t>
            </w:r>
          </w:p>
          <w:p w14:paraId="5DAD7FC4" w14:textId="77777777" w:rsidR="0080490B" w:rsidRPr="00EE74EA" w:rsidRDefault="0080490B" w:rsidP="0080490B">
            <w:pPr>
              <w:ind w:left="720"/>
              <w:jc w:val="both"/>
              <w:rPr>
                <w:rFonts w:ascii="Arial" w:hAnsi="Arial" w:cs="Arial"/>
              </w:rPr>
            </w:pPr>
          </w:p>
          <w:p w14:paraId="640B77C4" w14:textId="7FD04336" w:rsidR="0080490B" w:rsidRPr="00EE74EA" w:rsidRDefault="0080490B" w:rsidP="00097C57">
            <w:pPr>
              <w:ind w:left="646"/>
              <w:jc w:val="both"/>
              <w:rPr>
                <w:rFonts w:ascii="Arial" w:hAnsi="Arial" w:cs="Arial"/>
              </w:rPr>
            </w:pPr>
            <w:r w:rsidRPr="00EE74EA">
              <w:rPr>
                <w:rFonts w:ascii="Arial" w:hAnsi="Arial" w:cs="Arial"/>
              </w:rPr>
              <w:t xml:space="preserve">Where a decision is made to use the police station as the place of safety, the police </w:t>
            </w:r>
            <w:r w:rsidR="00A97557">
              <w:rPr>
                <w:rFonts w:ascii="Arial" w:hAnsi="Arial" w:cs="Arial"/>
              </w:rPr>
              <w:t xml:space="preserve">    </w:t>
            </w:r>
            <w:r w:rsidR="00097C57">
              <w:rPr>
                <w:rFonts w:ascii="Arial" w:hAnsi="Arial" w:cs="Arial"/>
              </w:rPr>
              <w:t xml:space="preserve">  </w:t>
            </w:r>
            <w:r w:rsidRPr="00EE74EA">
              <w:rPr>
                <w:rFonts w:ascii="Arial" w:hAnsi="Arial" w:cs="Arial"/>
              </w:rPr>
              <w:t>will immediately contact the duty AMHP for the relevant Local Authority area.  It will be the Police’s responsibility to identify an appropriate doctor to examine the patient. This will normally be a Forensic Medical Examiner (FME).</w:t>
            </w:r>
          </w:p>
          <w:p w14:paraId="26FE73D2" w14:textId="77777777" w:rsidR="0080490B" w:rsidRPr="00EE74EA" w:rsidRDefault="0080490B" w:rsidP="00AF72AA">
            <w:pPr>
              <w:ind w:firstLine="62"/>
              <w:jc w:val="both"/>
              <w:rPr>
                <w:rFonts w:ascii="Arial" w:hAnsi="Arial" w:cs="Arial"/>
              </w:rPr>
            </w:pPr>
          </w:p>
          <w:p w14:paraId="4FAB8AD7" w14:textId="17F62A66" w:rsidR="0080490B" w:rsidRPr="00EE74EA" w:rsidRDefault="0080490B" w:rsidP="006B31B1">
            <w:pPr>
              <w:ind w:left="646"/>
              <w:jc w:val="both"/>
              <w:rPr>
                <w:rFonts w:ascii="Arial" w:hAnsi="Arial" w:cs="Arial"/>
              </w:rPr>
            </w:pPr>
            <w:r w:rsidRPr="00EE74EA">
              <w:rPr>
                <w:rFonts w:ascii="Arial" w:hAnsi="Arial" w:cs="Arial"/>
              </w:rPr>
              <w:t xml:space="preserve">Where a decision is made to take the person to a hospital as a place of safety, the police must immediately notify the Bleep Holder.  </w:t>
            </w:r>
          </w:p>
          <w:p w14:paraId="01641893" w14:textId="77777777" w:rsidR="00AF72AA" w:rsidRDefault="00AF72AA" w:rsidP="00AF72AA">
            <w:pPr>
              <w:jc w:val="both"/>
              <w:rPr>
                <w:rFonts w:ascii="Arial" w:hAnsi="Arial" w:cs="Arial"/>
              </w:rPr>
            </w:pPr>
          </w:p>
          <w:p w14:paraId="02FA2736" w14:textId="443F8A63" w:rsidR="0080490B" w:rsidRPr="00EE74EA" w:rsidRDefault="0080490B" w:rsidP="00D86806">
            <w:pPr>
              <w:ind w:left="646"/>
              <w:jc w:val="both"/>
              <w:rPr>
                <w:rFonts w:ascii="Arial" w:hAnsi="Arial" w:cs="Arial"/>
              </w:rPr>
            </w:pPr>
            <w:r w:rsidRPr="00EE74EA">
              <w:rPr>
                <w:rFonts w:ascii="Arial" w:hAnsi="Arial" w:cs="Arial"/>
              </w:rPr>
              <w:t xml:space="preserve">The Bleep Holder must be given as much supporting information as possible before </w:t>
            </w:r>
            <w:r w:rsidR="00176225">
              <w:rPr>
                <w:rFonts w:ascii="Arial" w:hAnsi="Arial" w:cs="Arial"/>
              </w:rPr>
              <w:t xml:space="preserve">  </w:t>
            </w:r>
            <w:r w:rsidR="00D86806">
              <w:rPr>
                <w:rFonts w:ascii="Arial" w:hAnsi="Arial" w:cs="Arial"/>
              </w:rPr>
              <w:t xml:space="preserve"> </w:t>
            </w:r>
            <w:r w:rsidRPr="00EE74EA">
              <w:rPr>
                <w:rFonts w:ascii="Arial" w:hAnsi="Arial" w:cs="Arial"/>
              </w:rPr>
              <w:t>the detained person’s arrival, including:</w:t>
            </w:r>
          </w:p>
          <w:p w14:paraId="51BEF292" w14:textId="77777777" w:rsidR="0080490B" w:rsidRPr="00EE74EA" w:rsidRDefault="0080490B" w:rsidP="0080490B">
            <w:pPr>
              <w:jc w:val="both"/>
              <w:rPr>
                <w:rFonts w:ascii="Arial" w:hAnsi="Arial" w:cs="Arial"/>
              </w:rPr>
            </w:pPr>
          </w:p>
          <w:p w14:paraId="256CAE79" w14:textId="77777777" w:rsidR="0080490B" w:rsidRPr="00EE74EA" w:rsidRDefault="0080490B" w:rsidP="000565A6">
            <w:pPr>
              <w:numPr>
                <w:ilvl w:val="0"/>
                <w:numId w:val="5"/>
              </w:numPr>
              <w:tabs>
                <w:tab w:val="num" w:pos="935"/>
              </w:tabs>
              <w:ind w:left="2160" w:hanging="1792"/>
              <w:jc w:val="both"/>
              <w:rPr>
                <w:rFonts w:ascii="Arial" w:hAnsi="Arial" w:cs="Arial"/>
              </w:rPr>
            </w:pPr>
            <w:r w:rsidRPr="00EE74EA">
              <w:rPr>
                <w:rFonts w:ascii="Arial" w:hAnsi="Arial" w:cs="Arial"/>
              </w:rPr>
              <w:t>Circumstance of detention and where picked up by Police</w:t>
            </w:r>
          </w:p>
          <w:p w14:paraId="556E23DC" w14:textId="77777777" w:rsidR="0080490B" w:rsidRPr="00EE74EA" w:rsidRDefault="0080490B" w:rsidP="000565A6">
            <w:pPr>
              <w:numPr>
                <w:ilvl w:val="0"/>
                <w:numId w:val="5"/>
              </w:numPr>
              <w:tabs>
                <w:tab w:val="num" w:pos="935"/>
              </w:tabs>
              <w:ind w:left="2160" w:hanging="1792"/>
              <w:jc w:val="both"/>
              <w:rPr>
                <w:rFonts w:ascii="Arial" w:hAnsi="Arial" w:cs="Arial"/>
              </w:rPr>
            </w:pPr>
            <w:r w:rsidRPr="00EE74EA">
              <w:rPr>
                <w:rFonts w:ascii="Arial" w:hAnsi="Arial" w:cs="Arial"/>
              </w:rPr>
              <w:t>Person’s name and address</w:t>
            </w:r>
          </w:p>
          <w:p w14:paraId="7D6288D5" w14:textId="77777777" w:rsidR="0080490B" w:rsidRPr="00EE74EA" w:rsidRDefault="0080490B" w:rsidP="000565A6">
            <w:pPr>
              <w:numPr>
                <w:ilvl w:val="0"/>
                <w:numId w:val="5"/>
              </w:numPr>
              <w:tabs>
                <w:tab w:val="num" w:pos="935"/>
              </w:tabs>
              <w:ind w:left="2160" w:hanging="1792"/>
              <w:jc w:val="both"/>
              <w:rPr>
                <w:rFonts w:ascii="Arial" w:hAnsi="Arial" w:cs="Arial"/>
              </w:rPr>
            </w:pPr>
            <w:r w:rsidRPr="00EE74EA">
              <w:rPr>
                <w:rFonts w:ascii="Arial" w:hAnsi="Arial" w:cs="Arial"/>
              </w:rPr>
              <w:t xml:space="preserve">Person’s gender and at least approximate age </w:t>
            </w:r>
          </w:p>
          <w:p w14:paraId="48285262" w14:textId="77777777" w:rsidR="0080490B" w:rsidRPr="00EE74EA" w:rsidRDefault="0080490B" w:rsidP="000565A6">
            <w:pPr>
              <w:numPr>
                <w:ilvl w:val="0"/>
                <w:numId w:val="5"/>
              </w:numPr>
              <w:tabs>
                <w:tab w:val="num" w:pos="935"/>
              </w:tabs>
              <w:ind w:left="2160" w:hanging="1792"/>
              <w:jc w:val="both"/>
              <w:rPr>
                <w:rFonts w:ascii="Arial" w:hAnsi="Arial" w:cs="Arial"/>
              </w:rPr>
            </w:pPr>
            <w:r w:rsidRPr="00EE74EA">
              <w:rPr>
                <w:rFonts w:ascii="Arial" w:hAnsi="Arial" w:cs="Arial"/>
              </w:rPr>
              <w:t>Anticipated arrival time</w:t>
            </w:r>
          </w:p>
          <w:p w14:paraId="4DED4EF2" w14:textId="77777777" w:rsidR="0080490B" w:rsidRPr="00EE74EA" w:rsidRDefault="0080490B" w:rsidP="000565A6">
            <w:pPr>
              <w:numPr>
                <w:ilvl w:val="0"/>
                <w:numId w:val="5"/>
              </w:numPr>
              <w:tabs>
                <w:tab w:val="num" w:pos="935"/>
              </w:tabs>
              <w:ind w:left="2160" w:right="-341" w:hanging="1792"/>
              <w:jc w:val="both"/>
              <w:rPr>
                <w:rFonts w:ascii="Arial" w:hAnsi="Arial" w:cs="Arial"/>
              </w:rPr>
            </w:pPr>
            <w:r w:rsidRPr="00EE74EA">
              <w:rPr>
                <w:rFonts w:ascii="Arial" w:hAnsi="Arial" w:cs="Arial"/>
              </w:rPr>
              <w:t>Any language or communication difficulties the person may have</w:t>
            </w:r>
          </w:p>
          <w:p w14:paraId="23FA6F7C" w14:textId="77777777" w:rsidR="0080490B" w:rsidRPr="00EE74EA" w:rsidRDefault="0080490B" w:rsidP="000565A6">
            <w:pPr>
              <w:numPr>
                <w:ilvl w:val="0"/>
                <w:numId w:val="5"/>
              </w:numPr>
              <w:tabs>
                <w:tab w:val="num" w:pos="935"/>
              </w:tabs>
              <w:ind w:left="2160" w:hanging="1792"/>
              <w:jc w:val="both"/>
              <w:rPr>
                <w:rFonts w:ascii="Arial" w:hAnsi="Arial" w:cs="Arial"/>
              </w:rPr>
            </w:pPr>
            <w:r w:rsidRPr="00EE74EA">
              <w:rPr>
                <w:rFonts w:ascii="Arial" w:hAnsi="Arial" w:cs="Arial"/>
              </w:rPr>
              <w:t>Level of Disturbance and potential violence</w:t>
            </w:r>
          </w:p>
          <w:p w14:paraId="5993AC28" w14:textId="0A6DF63B" w:rsidR="0080490B" w:rsidRPr="00EE74EA" w:rsidRDefault="0080490B" w:rsidP="000565A6">
            <w:pPr>
              <w:numPr>
                <w:ilvl w:val="0"/>
                <w:numId w:val="5"/>
              </w:numPr>
              <w:tabs>
                <w:tab w:val="num" w:pos="935"/>
              </w:tabs>
              <w:ind w:left="2160" w:right="-766" w:hanging="1792"/>
              <w:jc w:val="both"/>
              <w:rPr>
                <w:rFonts w:ascii="Arial" w:hAnsi="Arial" w:cs="Arial"/>
              </w:rPr>
            </w:pPr>
            <w:r w:rsidRPr="00EE74EA">
              <w:rPr>
                <w:rFonts w:ascii="Arial" w:hAnsi="Arial" w:cs="Arial"/>
              </w:rPr>
              <w:t>Other concerns (e.g.</w:t>
            </w:r>
            <w:r w:rsidR="00AF72AA">
              <w:rPr>
                <w:rFonts w:ascii="Arial" w:hAnsi="Arial" w:cs="Arial"/>
              </w:rPr>
              <w:t xml:space="preserve"> </w:t>
            </w:r>
            <w:r w:rsidRPr="00EE74EA">
              <w:rPr>
                <w:rFonts w:ascii="Arial" w:hAnsi="Arial" w:cs="Arial"/>
              </w:rPr>
              <w:t>possible drug/alcohol effects, taser use, C.S spray effects)</w:t>
            </w:r>
          </w:p>
          <w:p w14:paraId="114058A5" w14:textId="77777777" w:rsidR="0080490B" w:rsidRPr="00EE74EA" w:rsidRDefault="0080490B" w:rsidP="000565A6">
            <w:pPr>
              <w:numPr>
                <w:ilvl w:val="0"/>
                <w:numId w:val="5"/>
              </w:numPr>
              <w:tabs>
                <w:tab w:val="num" w:pos="935"/>
              </w:tabs>
              <w:ind w:left="2160" w:right="-766" w:hanging="1792"/>
              <w:jc w:val="both"/>
              <w:rPr>
                <w:rFonts w:ascii="Arial" w:hAnsi="Arial" w:cs="Arial"/>
              </w:rPr>
            </w:pPr>
            <w:r w:rsidRPr="00EE74EA">
              <w:rPr>
                <w:rFonts w:ascii="Arial" w:hAnsi="Arial" w:cs="Arial"/>
              </w:rPr>
              <w:t xml:space="preserve">Whether the person has been searched </w:t>
            </w:r>
          </w:p>
          <w:p w14:paraId="6C956ACF" w14:textId="77777777" w:rsidR="0080490B" w:rsidRPr="00EE74EA" w:rsidRDefault="0080490B" w:rsidP="000565A6">
            <w:pPr>
              <w:tabs>
                <w:tab w:val="num" w:pos="935"/>
              </w:tabs>
              <w:jc w:val="both"/>
              <w:rPr>
                <w:rFonts w:ascii="Arial" w:hAnsi="Arial" w:cs="Arial"/>
              </w:rPr>
            </w:pPr>
          </w:p>
          <w:p w14:paraId="3B2F823B" w14:textId="60B1B177" w:rsidR="0080490B" w:rsidRDefault="0080490B" w:rsidP="0080490B">
            <w:pPr>
              <w:jc w:val="both"/>
              <w:rPr>
                <w:rFonts w:ascii="Arial" w:hAnsi="Arial" w:cs="Arial"/>
                <w:b/>
              </w:rPr>
            </w:pPr>
            <w:r w:rsidRPr="00EE74EA">
              <w:rPr>
                <w:rFonts w:ascii="Arial" w:hAnsi="Arial" w:cs="Arial"/>
                <w:b/>
              </w:rPr>
              <w:t>On arrival at the local P</w:t>
            </w:r>
            <w:r w:rsidR="006B31B1">
              <w:rPr>
                <w:rFonts w:ascii="Arial" w:hAnsi="Arial" w:cs="Arial"/>
                <w:b/>
              </w:rPr>
              <w:t>lace of Safety</w:t>
            </w:r>
          </w:p>
          <w:p w14:paraId="07BABF7B" w14:textId="77777777" w:rsidR="00D86806" w:rsidRDefault="00D86806" w:rsidP="00D86806">
            <w:pPr>
              <w:pStyle w:val="BodyText"/>
              <w:rPr>
                <w:rFonts w:ascii="Arial" w:hAnsi="Arial" w:cs="Arial"/>
                <w:sz w:val="22"/>
                <w:szCs w:val="22"/>
              </w:rPr>
            </w:pPr>
          </w:p>
          <w:p w14:paraId="6EE8BCC7" w14:textId="0E4C7704" w:rsidR="00E7085A" w:rsidRDefault="00263081" w:rsidP="00E7085A">
            <w:pPr>
              <w:pStyle w:val="BodyText"/>
              <w:tabs>
                <w:tab w:val="left" w:pos="788"/>
              </w:tabs>
              <w:ind w:left="505" w:hanging="567"/>
              <w:rPr>
                <w:rFonts w:ascii="Arial" w:hAnsi="Arial" w:cs="Arial"/>
                <w:sz w:val="22"/>
                <w:szCs w:val="22"/>
              </w:rPr>
            </w:pPr>
            <w:r w:rsidRPr="00EE74EA">
              <w:rPr>
                <w:rFonts w:ascii="Arial" w:hAnsi="Arial" w:cs="Arial"/>
                <w:sz w:val="22"/>
                <w:szCs w:val="22"/>
              </w:rPr>
              <w:t>7.7</w:t>
            </w:r>
            <w:r w:rsidR="00E7085A">
              <w:rPr>
                <w:rFonts w:ascii="Arial" w:hAnsi="Arial" w:cs="Arial"/>
                <w:sz w:val="22"/>
                <w:szCs w:val="22"/>
              </w:rPr>
              <w:t xml:space="preserve">    </w:t>
            </w:r>
            <w:r w:rsidR="0080490B" w:rsidRPr="00EE74EA">
              <w:rPr>
                <w:rFonts w:ascii="Arial" w:hAnsi="Arial" w:cs="Arial"/>
                <w:sz w:val="22"/>
                <w:szCs w:val="22"/>
              </w:rPr>
              <w:t>On arrival at the P</w:t>
            </w:r>
            <w:r w:rsidR="006B31B1">
              <w:rPr>
                <w:rFonts w:ascii="Arial" w:hAnsi="Arial" w:cs="Arial"/>
                <w:sz w:val="22"/>
                <w:szCs w:val="22"/>
              </w:rPr>
              <w:t xml:space="preserve">lace of Safety </w:t>
            </w:r>
            <w:r w:rsidR="0080490B" w:rsidRPr="00EE74EA">
              <w:rPr>
                <w:rFonts w:ascii="Arial" w:hAnsi="Arial" w:cs="Arial"/>
                <w:sz w:val="22"/>
                <w:szCs w:val="22"/>
              </w:rPr>
              <w:t>the 24-hour</w:t>
            </w:r>
            <w:r w:rsidR="00E7085A">
              <w:rPr>
                <w:rFonts w:ascii="Arial" w:hAnsi="Arial" w:cs="Arial"/>
                <w:sz w:val="22"/>
                <w:szCs w:val="22"/>
              </w:rPr>
              <w:t xml:space="preserve"> </w:t>
            </w:r>
            <w:r w:rsidR="0080490B" w:rsidRPr="00EE74EA">
              <w:rPr>
                <w:rFonts w:ascii="Arial" w:hAnsi="Arial" w:cs="Arial"/>
                <w:sz w:val="22"/>
                <w:szCs w:val="22"/>
              </w:rPr>
              <w:t xml:space="preserve">period commences. The time of arrival must therefore be recorded by police (Met Police </w:t>
            </w:r>
            <w:r w:rsidR="006B31B1">
              <w:rPr>
                <w:rFonts w:ascii="Arial" w:hAnsi="Arial" w:cs="Arial"/>
                <w:sz w:val="22"/>
                <w:szCs w:val="22"/>
              </w:rPr>
              <w:t xml:space="preserve">S136 </w:t>
            </w:r>
            <w:r w:rsidR="0080490B" w:rsidRPr="00EE74EA">
              <w:rPr>
                <w:rFonts w:ascii="Arial" w:hAnsi="Arial" w:cs="Arial"/>
                <w:sz w:val="22"/>
                <w:szCs w:val="22"/>
              </w:rPr>
              <w:t xml:space="preserve">form or Essex Police equivalent) and by the Bleep holder on </w:t>
            </w:r>
            <w:r w:rsidR="00726C6D">
              <w:rPr>
                <w:rFonts w:ascii="Arial" w:hAnsi="Arial" w:cs="Arial"/>
                <w:sz w:val="22"/>
                <w:szCs w:val="22"/>
              </w:rPr>
              <w:t>RIO.</w:t>
            </w:r>
          </w:p>
          <w:p w14:paraId="35011D08" w14:textId="054FCEB8" w:rsidR="0080490B" w:rsidRPr="00E7085A" w:rsidRDefault="00263081" w:rsidP="00D24941">
            <w:pPr>
              <w:pStyle w:val="BodyText"/>
              <w:ind w:left="505" w:hanging="567"/>
              <w:rPr>
                <w:rFonts w:ascii="Arial" w:hAnsi="Arial" w:cs="Arial"/>
                <w:sz w:val="22"/>
                <w:szCs w:val="22"/>
              </w:rPr>
            </w:pPr>
            <w:r w:rsidRPr="00726C6D">
              <w:rPr>
                <w:rFonts w:ascii="Arial" w:hAnsi="Arial" w:cs="Arial"/>
                <w:sz w:val="22"/>
                <w:szCs w:val="22"/>
              </w:rPr>
              <w:t>7.8</w:t>
            </w:r>
            <w:r w:rsidR="00E7085A">
              <w:rPr>
                <w:rFonts w:ascii="Arial" w:hAnsi="Arial" w:cs="Arial"/>
              </w:rPr>
              <w:t xml:space="preserve">    </w:t>
            </w:r>
            <w:r w:rsidR="0080490B" w:rsidRPr="00726C6D">
              <w:rPr>
                <w:rFonts w:ascii="Arial" w:hAnsi="Arial" w:cs="Arial"/>
                <w:sz w:val="22"/>
                <w:szCs w:val="22"/>
              </w:rPr>
              <w:t>Responsibility for the detention, care and control of the person will be</w:t>
            </w:r>
            <w:r w:rsidR="00D24941" w:rsidRPr="00726C6D">
              <w:rPr>
                <w:rFonts w:ascii="Arial" w:hAnsi="Arial" w:cs="Arial"/>
                <w:sz w:val="22"/>
                <w:szCs w:val="22"/>
              </w:rPr>
              <w:t xml:space="preserve"> </w:t>
            </w:r>
            <w:r w:rsidR="0080490B" w:rsidRPr="00726C6D">
              <w:rPr>
                <w:rFonts w:ascii="Arial" w:hAnsi="Arial" w:cs="Arial"/>
                <w:sz w:val="22"/>
                <w:szCs w:val="22"/>
              </w:rPr>
              <w:t>transferred from the police to the Trust. Clinical responsibility rests with the Duty Consultant Psychiatrist and immediate management and care responsibility with the medical and nursing staff on duty</w:t>
            </w:r>
            <w:r w:rsidR="0080490B" w:rsidRPr="00EE74EA">
              <w:rPr>
                <w:rFonts w:ascii="Arial" w:hAnsi="Arial" w:cs="Arial"/>
              </w:rPr>
              <w:t>.</w:t>
            </w:r>
          </w:p>
          <w:p w14:paraId="64631679" w14:textId="77777777" w:rsidR="00726C6D" w:rsidRDefault="00726C6D" w:rsidP="00D24941">
            <w:pPr>
              <w:spacing w:before="240"/>
              <w:ind w:left="505" w:hanging="505"/>
              <w:jc w:val="both"/>
              <w:rPr>
                <w:rFonts w:ascii="Arial" w:hAnsi="Arial" w:cs="Arial"/>
                <w:b/>
                <w:bCs/>
              </w:rPr>
            </w:pPr>
            <w:r>
              <w:rPr>
                <w:rFonts w:ascii="Arial" w:hAnsi="Arial" w:cs="Arial"/>
              </w:rPr>
              <w:t xml:space="preserve">        </w:t>
            </w:r>
            <w:r>
              <w:rPr>
                <w:rFonts w:ascii="Arial" w:hAnsi="Arial" w:cs="Arial"/>
                <w:b/>
                <w:bCs/>
              </w:rPr>
              <w:t>Police Handover</w:t>
            </w:r>
          </w:p>
          <w:p w14:paraId="2C4A9DCF" w14:textId="610E646F" w:rsidR="00726C6D" w:rsidRDefault="00726C6D" w:rsidP="00D24941">
            <w:pPr>
              <w:spacing w:before="240"/>
              <w:ind w:left="505" w:hanging="505"/>
              <w:jc w:val="both"/>
              <w:rPr>
                <w:rFonts w:ascii="Arial" w:hAnsi="Arial" w:cs="Arial"/>
                <w:b/>
                <w:bCs/>
              </w:rPr>
            </w:pPr>
            <w:r>
              <w:rPr>
                <w:rFonts w:ascii="Arial" w:hAnsi="Arial" w:cs="Arial"/>
                <w:b/>
                <w:bCs/>
              </w:rPr>
              <w:t xml:space="preserve">        Sunflowers Court </w:t>
            </w:r>
          </w:p>
          <w:p w14:paraId="06C38E68" w14:textId="6CCA82CC" w:rsidR="0080490B" w:rsidRDefault="00726C6D" w:rsidP="00D24941">
            <w:pPr>
              <w:spacing w:before="240"/>
              <w:ind w:left="505" w:hanging="505"/>
              <w:jc w:val="both"/>
              <w:rPr>
                <w:rFonts w:ascii="Arial" w:hAnsi="Arial" w:cs="Arial"/>
              </w:rPr>
            </w:pPr>
            <w:r>
              <w:rPr>
                <w:rFonts w:ascii="Arial" w:hAnsi="Arial" w:cs="Arial"/>
              </w:rPr>
              <w:lastRenderedPageBreak/>
              <w:t xml:space="preserve">7.9   </w:t>
            </w:r>
            <w:r w:rsidR="0080490B" w:rsidRPr="00EE74EA">
              <w:rPr>
                <w:rFonts w:ascii="Arial" w:hAnsi="Arial" w:cs="Arial"/>
              </w:rPr>
              <w:t>When bringing a person on S</w:t>
            </w:r>
            <w:r>
              <w:rPr>
                <w:rFonts w:ascii="Arial" w:hAnsi="Arial" w:cs="Arial"/>
              </w:rPr>
              <w:t>1</w:t>
            </w:r>
            <w:r w:rsidR="0080490B" w:rsidRPr="00EE74EA">
              <w:rPr>
                <w:rFonts w:ascii="Arial" w:hAnsi="Arial" w:cs="Arial"/>
              </w:rPr>
              <w:t xml:space="preserve">36 to </w:t>
            </w:r>
            <w:r>
              <w:rPr>
                <w:rFonts w:ascii="Arial" w:hAnsi="Arial" w:cs="Arial"/>
              </w:rPr>
              <w:t xml:space="preserve">SFC </w:t>
            </w:r>
            <w:r w:rsidR="0080490B" w:rsidRPr="00EE74EA">
              <w:rPr>
                <w:rFonts w:ascii="Arial" w:hAnsi="Arial" w:cs="Arial"/>
              </w:rPr>
              <w:t xml:space="preserve">, the Police should normally </w:t>
            </w:r>
            <w:r w:rsidR="00473770" w:rsidRPr="00EE74EA">
              <w:rPr>
                <w:rFonts w:ascii="Arial" w:hAnsi="Arial" w:cs="Arial"/>
              </w:rPr>
              <w:t xml:space="preserve">remain </w:t>
            </w:r>
            <w:r w:rsidR="00473770">
              <w:rPr>
                <w:rFonts w:ascii="Arial" w:hAnsi="Arial" w:cs="Arial"/>
              </w:rPr>
              <w:t>for</w:t>
            </w:r>
            <w:r w:rsidR="0080490B" w:rsidRPr="00EE74EA">
              <w:rPr>
                <w:rFonts w:ascii="Arial" w:hAnsi="Arial" w:cs="Arial"/>
              </w:rPr>
              <w:t xml:space="preserve"> up to a half-hour period until responsibility for the person is safely handed over to the Trust. Where the person’s safety or the safety of other people requires it, the police will remain until both they, the nurse in charge, or the duty doctor agree it is safe for them to leave. Where there is doubt or disagreement about this the police will consult their Supervising Officer for direction about how much longer they can remain. The </w:t>
            </w:r>
            <w:r>
              <w:rPr>
                <w:rFonts w:ascii="Arial" w:hAnsi="Arial" w:cs="Arial"/>
              </w:rPr>
              <w:t>S</w:t>
            </w:r>
            <w:r w:rsidR="0080490B" w:rsidRPr="00EE74EA">
              <w:rPr>
                <w:rFonts w:ascii="Arial" w:hAnsi="Arial" w:cs="Arial"/>
              </w:rPr>
              <w:t>upervising Officer will consult with the Bleep Holder /Duty Doctor before any decision for the police to leave is made.</w:t>
            </w:r>
          </w:p>
          <w:p w14:paraId="7C6870A6" w14:textId="77777777" w:rsidR="00726C6D" w:rsidRDefault="00726C6D" w:rsidP="00D24941">
            <w:pPr>
              <w:spacing w:before="240"/>
              <w:ind w:left="505" w:hanging="505"/>
              <w:jc w:val="both"/>
              <w:rPr>
                <w:rFonts w:ascii="Arial" w:hAnsi="Arial" w:cs="Arial"/>
                <w:b/>
                <w:bCs/>
              </w:rPr>
            </w:pPr>
            <w:r w:rsidRPr="00726C6D">
              <w:rPr>
                <w:rFonts w:ascii="Arial" w:hAnsi="Arial" w:cs="Arial"/>
                <w:b/>
                <w:bCs/>
              </w:rPr>
              <w:t xml:space="preserve">        Local Emergency Departments</w:t>
            </w:r>
          </w:p>
          <w:p w14:paraId="3008BE74" w14:textId="2C4DB5E7" w:rsidR="00726C6D" w:rsidRPr="00726C6D" w:rsidRDefault="00726C6D" w:rsidP="00D24941">
            <w:pPr>
              <w:spacing w:before="240"/>
              <w:ind w:left="505" w:hanging="505"/>
              <w:jc w:val="both"/>
              <w:rPr>
                <w:rFonts w:ascii="Arial" w:hAnsi="Arial" w:cs="Arial"/>
              </w:rPr>
            </w:pPr>
            <w:r>
              <w:rPr>
                <w:rFonts w:ascii="Arial" w:hAnsi="Arial" w:cs="Arial"/>
                <w:b/>
                <w:bCs/>
              </w:rPr>
              <w:t xml:space="preserve">        </w:t>
            </w:r>
            <w:r w:rsidRPr="00726C6D">
              <w:rPr>
                <w:rFonts w:ascii="Arial" w:hAnsi="Arial" w:cs="Arial"/>
              </w:rPr>
              <w:t xml:space="preserve">The </w:t>
            </w:r>
            <w:r>
              <w:rPr>
                <w:rFonts w:ascii="Arial" w:hAnsi="Arial" w:cs="Arial"/>
              </w:rPr>
              <w:t xml:space="preserve">position is similar at EDs, but it is accepted that it is more difficult for police to hand over due to the lack of a dedicated secure area for S136 patients. This may mean police having to spend longer to </w:t>
            </w:r>
            <w:r w:rsidR="00453981">
              <w:rPr>
                <w:rFonts w:ascii="Arial" w:hAnsi="Arial" w:cs="Arial"/>
              </w:rPr>
              <w:t xml:space="preserve">control </w:t>
            </w:r>
            <w:r>
              <w:rPr>
                <w:rFonts w:ascii="Arial" w:hAnsi="Arial" w:cs="Arial"/>
              </w:rPr>
              <w:t xml:space="preserve">not only </w:t>
            </w:r>
            <w:r w:rsidR="00453981">
              <w:rPr>
                <w:rFonts w:ascii="Arial" w:hAnsi="Arial" w:cs="Arial"/>
              </w:rPr>
              <w:t>difficult to manage patients</w:t>
            </w:r>
            <w:r>
              <w:rPr>
                <w:rFonts w:ascii="Arial" w:hAnsi="Arial" w:cs="Arial"/>
              </w:rPr>
              <w:t xml:space="preserve"> </w:t>
            </w:r>
            <w:r w:rsidR="00453981">
              <w:rPr>
                <w:rFonts w:ascii="Arial" w:hAnsi="Arial" w:cs="Arial"/>
              </w:rPr>
              <w:t xml:space="preserve">but those are risk of going AWOL. </w:t>
            </w:r>
            <w:r w:rsidRPr="00726C6D">
              <w:rPr>
                <w:rFonts w:ascii="Arial" w:hAnsi="Arial" w:cs="Arial"/>
              </w:rPr>
              <w:t xml:space="preserve"> </w:t>
            </w:r>
          </w:p>
          <w:p w14:paraId="173ADEBC" w14:textId="0B658D68" w:rsidR="0080490B" w:rsidRPr="00EE74EA" w:rsidRDefault="00263081" w:rsidP="00D24941">
            <w:pPr>
              <w:spacing w:before="240"/>
              <w:ind w:left="505" w:hanging="505"/>
              <w:jc w:val="both"/>
              <w:rPr>
                <w:rFonts w:ascii="Arial" w:hAnsi="Arial" w:cs="Arial"/>
              </w:rPr>
            </w:pPr>
            <w:r w:rsidRPr="00EE74EA">
              <w:rPr>
                <w:rFonts w:ascii="Arial" w:hAnsi="Arial" w:cs="Arial"/>
              </w:rPr>
              <w:t>7</w:t>
            </w:r>
            <w:r w:rsidR="0080490B" w:rsidRPr="00EE74EA">
              <w:rPr>
                <w:rFonts w:ascii="Arial" w:hAnsi="Arial" w:cs="Arial"/>
              </w:rPr>
              <w:t>.</w:t>
            </w:r>
            <w:r w:rsidRPr="00EE74EA">
              <w:rPr>
                <w:rFonts w:ascii="Arial" w:hAnsi="Arial" w:cs="Arial"/>
              </w:rPr>
              <w:t>10</w:t>
            </w:r>
            <w:r w:rsidR="00D24941">
              <w:rPr>
                <w:rFonts w:ascii="Arial" w:hAnsi="Arial" w:cs="Arial"/>
              </w:rPr>
              <w:t xml:space="preserve"> </w:t>
            </w:r>
            <w:r w:rsidR="0080490B" w:rsidRPr="00EE74EA">
              <w:rPr>
                <w:rFonts w:ascii="Arial" w:hAnsi="Arial" w:cs="Arial"/>
              </w:rPr>
              <w:t xml:space="preserve">Information should be shared between the Police and Trust in so far as it is available </w:t>
            </w:r>
            <w:r w:rsidR="00473770">
              <w:rPr>
                <w:rFonts w:ascii="Arial" w:hAnsi="Arial" w:cs="Arial"/>
              </w:rPr>
              <w:t xml:space="preserve">               </w:t>
            </w:r>
            <w:r w:rsidR="0080490B" w:rsidRPr="00EE74EA">
              <w:rPr>
                <w:rFonts w:ascii="Arial" w:hAnsi="Arial" w:cs="Arial"/>
              </w:rPr>
              <w:t>as there is a ‘need to know’ on the part of the Trust/Social Services in order to carry out their responsibilities under S.136.  This may include sharing details of known convictions.</w:t>
            </w:r>
          </w:p>
          <w:p w14:paraId="487F998E" w14:textId="0D034F7F" w:rsidR="0080490B" w:rsidRPr="00EE74EA" w:rsidRDefault="00263081" w:rsidP="00D24941">
            <w:pPr>
              <w:spacing w:before="240"/>
              <w:ind w:left="505" w:hanging="505"/>
              <w:jc w:val="both"/>
              <w:rPr>
                <w:rFonts w:ascii="Arial" w:hAnsi="Arial" w:cs="Arial"/>
              </w:rPr>
            </w:pPr>
            <w:r w:rsidRPr="00EE74EA">
              <w:rPr>
                <w:rFonts w:ascii="Arial" w:hAnsi="Arial" w:cs="Arial"/>
              </w:rPr>
              <w:t>7</w:t>
            </w:r>
            <w:r w:rsidR="0080490B" w:rsidRPr="00EE74EA">
              <w:rPr>
                <w:rFonts w:ascii="Arial" w:hAnsi="Arial" w:cs="Arial"/>
              </w:rPr>
              <w:t>.</w:t>
            </w:r>
            <w:r w:rsidRPr="00EE74EA">
              <w:rPr>
                <w:rFonts w:ascii="Arial" w:hAnsi="Arial" w:cs="Arial"/>
              </w:rPr>
              <w:t>11</w:t>
            </w:r>
            <w:r w:rsidR="009A792A">
              <w:rPr>
                <w:rFonts w:ascii="Arial" w:hAnsi="Arial" w:cs="Arial"/>
              </w:rPr>
              <w:t xml:space="preserve"> </w:t>
            </w:r>
            <w:r w:rsidR="0080490B" w:rsidRPr="00EE74EA">
              <w:rPr>
                <w:rFonts w:ascii="Arial" w:hAnsi="Arial" w:cs="Arial"/>
              </w:rPr>
              <w:t>If the patient’s behaviour deteriorates and the level of violence becomes impossible</w:t>
            </w:r>
            <w:r w:rsidR="00781645">
              <w:rPr>
                <w:rFonts w:ascii="Arial" w:hAnsi="Arial" w:cs="Arial"/>
              </w:rPr>
              <w:t xml:space="preserve"> </w:t>
            </w:r>
            <w:r w:rsidR="0080490B" w:rsidRPr="00EE74EA">
              <w:rPr>
                <w:rFonts w:ascii="Arial" w:hAnsi="Arial" w:cs="Arial"/>
              </w:rPr>
              <w:t xml:space="preserve">to </w:t>
            </w:r>
            <w:r w:rsidR="00D24941">
              <w:rPr>
                <w:rFonts w:ascii="Arial" w:hAnsi="Arial" w:cs="Arial"/>
              </w:rPr>
              <w:t xml:space="preserve">     </w:t>
            </w:r>
            <w:r w:rsidR="0080490B" w:rsidRPr="00EE74EA">
              <w:rPr>
                <w:rFonts w:ascii="Arial" w:hAnsi="Arial" w:cs="Arial"/>
              </w:rPr>
              <w:t xml:space="preserve">cope with, police will attend as a matter of urgency.  Consideration would then have to be given to arresting the person for breach of the peace or other criminal offence and removing them to a police station.  In these circumstances, the patient may be transferred under S136 for the assessment to be continued at the police station.  It is possible for a person to be subject to an arrest under PACE and to Section 136 at the same time.  (See Richard Jones, MHA Manual, </w:t>
            </w:r>
            <w:r w:rsidR="00453981">
              <w:rPr>
                <w:rFonts w:ascii="Arial" w:hAnsi="Arial" w:cs="Arial"/>
              </w:rPr>
              <w:t>25</w:t>
            </w:r>
            <w:r w:rsidR="0080490B" w:rsidRPr="00EE74EA">
              <w:rPr>
                <w:rFonts w:ascii="Arial" w:hAnsi="Arial" w:cs="Arial"/>
                <w:vertAlign w:val="superscript"/>
              </w:rPr>
              <w:t>th</w:t>
            </w:r>
            <w:r w:rsidR="0080490B" w:rsidRPr="00EE74EA">
              <w:rPr>
                <w:rFonts w:ascii="Arial" w:hAnsi="Arial" w:cs="Arial"/>
              </w:rPr>
              <w:t xml:space="preserve"> Edition 1-1</w:t>
            </w:r>
            <w:r w:rsidR="00453981">
              <w:rPr>
                <w:rFonts w:ascii="Arial" w:hAnsi="Arial" w:cs="Arial"/>
              </w:rPr>
              <w:t>406</w:t>
            </w:r>
            <w:r w:rsidR="0080490B" w:rsidRPr="00EE74EA">
              <w:rPr>
                <w:rFonts w:ascii="Arial" w:hAnsi="Arial" w:cs="Arial"/>
              </w:rPr>
              <w:t>).</w:t>
            </w:r>
          </w:p>
          <w:p w14:paraId="6232AC75" w14:textId="03F02C30" w:rsidR="0080490B" w:rsidRPr="00EE74EA" w:rsidRDefault="00C76E35" w:rsidP="00D24941">
            <w:pPr>
              <w:spacing w:before="240"/>
              <w:ind w:left="505" w:hanging="567"/>
              <w:jc w:val="both"/>
              <w:rPr>
                <w:rFonts w:ascii="Arial" w:hAnsi="Arial" w:cs="Arial"/>
              </w:rPr>
            </w:pPr>
            <w:r w:rsidRPr="00EE74EA">
              <w:rPr>
                <w:rFonts w:ascii="Arial" w:hAnsi="Arial" w:cs="Arial"/>
              </w:rPr>
              <w:t>7.12</w:t>
            </w:r>
            <w:r>
              <w:rPr>
                <w:rFonts w:ascii="Arial" w:hAnsi="Arial" w:cs="Arial"/>
              </w:rPr>
              <w:t xml:space="preserve">  Although</w:t>
            </w:r>
            <w:r w:rsidR="0080490B" w:rsidRPr="00EE74EA">
              <w:rPr>
                <w:rFonts w:ascii="Arial" w:hAnsi="Arial" w:cs="Arial"/>
              </w:rPr>
              <w:t xml:space="preserve"> the patient is cared for at the Hospital as the place of safety it is stressed that they are not admitted as an inpatient whilst being assessed under S136</w:t>
            </w:r>
            <w:r w:rsidR="00453981">
              <w:rPr>
                <w:rFonts w:ascii="Arial" w:hAnsi="Arial" w:cs="Arial"/>
              </w:rPr>
              <w:t>.</w:t>
            </w:r>
            <w:r w:rsidR="0080490B" w:rsidRPr="00EE74EA">
              <w:rPr>
                <w:rFonts w:ascii="Arial" w:hAnsi="Arial" w:cs="Arial"/>
              </w:rPr>
              <w:t xml:space="preserve"> </w:t>
            </w:r>
          </w:p>
          <w:p w14:paraId="7889E86E" w14:textId="1C7C3343" w:rsidR="001E3EB6" w:rsidRDefault="00263081" w:rsidP="001E3EB6">
            <w:pPr>
              <w:spacing w:before="240"/>
              <w:ind w:left="505" w:hanging="567"/>
              <w:jc w:val="both"/>
              <w:rPr>
                <w:rFonts w:ascii="Arial" w:hAnsi="Arial" w:cs="Arial"/>
              </w:rPr>
            </w:pPr>
            <w:r w:rsidRPr="00EE74EA">
              <w:rPr>
                <w:rFonts w:ascii="Arial" w:hAnsi="Arial" w:cs="Arial"/>
              </w:rPr>
              <w:t>7</w:t>
            </w:r>
            <w:r w:rsidR="0080490B" w:rsidRPr="00EE74EA">
              <w:rPr>
                <w:rFonts w:ascii="Arial" w:hAnsi="Arial" w:cs="Arial"/>
              </w:rPr>
              <w:t>.</w:t>
            </w:r>
            <w:r w:rsidRPr="00EE74EA">
              <w:rPr>
                <w:rFonts w:ascii="Arial" w:hAnsi="Arial" w:cs="Arial"/>
              </w:rPr>
              <w:t>13</w:t>
            </w:r>
            <w:r w:rsidR="00EA384E">
              <w:rPr>
                <w:rFonts w:ascii="Arial" w:hAnsi="Arial" w:cs="Arial"/>
              </w:rPr>
              <w:t xml:space="preserve"> </w:t>
            </w:r>
            <w:r w:rsidR="00092E7D">
              <w:rPr>
                <w:rFonts w:ascii="Arial" w:hAnsi="Arial" w:cs="Arial"/>
              </w:rPr>
              <w:t xml:space="preserve">  </w:t>
            </w:r>
            <w:r w:rsidR="0080490B" w:rsidRPr="00EE74EA">
              <w:rPr>
                <w:rFonts w:ascii="Arial" w:hAnsi="Arial" w:cs="Arial"/>
              </w:rPr>
              <w:t xml:space="preserve">The person’s relative or carer or friend (as appropriate) should be contacted by the </w:t>
            </w:r>
            <w:r w:rsidR="00092E7D" w:rsidRPr="00EE74EA">
              <w:rPr>
                <w:rFonts w:ascii="Arial" w:hAnsi="Arial" w:cs="Arial"/>
              </w:rPr>
              <w:t>bleep holder</w:t>
            </w:r>
            <w:r w:rsidR="00453981">
              <w:rPr>
                <w:rFonts w:ascii="Arial" w:hAnsi="Arial" w:cs="Arial"/>
              </w:rPr>
              <w:t>/psychiatric liaison team</w:t>
            </w:r>
            <w:r w:rsidR="0080490B" w:rsidRPr="00EE74EA">
              <w:rPr>
                <w:rFonts w:ascii="Arial" w:hAnsi="Arial" w:cs="Arial"/>
              </w:rPr>
              <w:t xml:space="preserve"> as soon as possible, subject to the patient’s consent, and given information as necessary.  If the patient lacks capacity to give this consent it may be possible to contact the relative without the patient’s consent, in their best interests.  Care should be taken about this and advice sought from a senior/on-call manager as necessary.  In some instances it will clearly be essential to make contact e.g. where the patient is being admitted to hospital and relatives need to know, but in others, it may be that the situation should be left so that the patient can recover and make their own decision about whether a relative should be contacted.</w:t>
            </w:r>
          </w:p>
          <w:p w14:paraId="4AA85190" w14:textId="77777777" w:rsidR="00423706" w:rsidRPr="00EE74EA" w:rsidRDefault="00423706" w:rsidP="001E3EB6">
            <w:pPr>
              <w:spacing w:before="240"/>
              <w:ind w:left="505" w:hanging="567"/>
              <w:jc w:val="both"/>
              <w:rPr>
                <w:rFonts w:ascii="Arial" w:hAnsi="Arial" w:cs="Arial"/>
              </w:rPr>
            </w:pPr>
          </w:p>
          <w:p w14:paraId="20E148C3" w14:textId="3F3B5960" w:rsidR="0080490B" w:rsidRPr="00EE74EA" w:rsidRDefault="0080490B" w:rsidP="0080490B">
            <w:pPr>
              <w:jc w:val="both"/>
              <w:rPr>
                <w:rFonts w:ascii="Arial" w:hAnsi="Arial" w:cs="Arial"/>
                <w:b/>
              </w:rPr>
            </w:pPr>
            <w:r w:rsidRPr="00EE74EA">
              <w:rPr>
                <w:rFonts w:ascii="Arial" w:hAnsi="Arial" w:cs="Arial"/>
                <w:b/>
              </w:rPr>
              <w:t>Assessment: general requirements</w:t>
            </w:r>
          </w:p>
          <w:p w14:paraId="7DB1349B" w14:textId="77777777" w:rsidR="0080490B" w:rsidRPr="00EE74EA" w:rsidRDefault="0080490B" w:rsidP="0080490B">
            <w:pPr>
              <w:jc w:val="both"/>
              <w:rPr>
                <w:rFonts w:ascii="Arial" w:hAnsi="Arial" w:cs="Arial"/>
                <w:b/>
                <w:u w:val="single"/>
              </w:rPr>
            </w:pPr>
          </w:p>
          <w:p w14:paraId="123C215C" w14:textId="5DA6C2E3" w:rsidR="0080490B" w:rsidRPr="00EE74EA" w:rsidRDefault="0080490B" w:rsidP="00C76E35">
            <w:pPr>
              <w:pStyle w:val="ListParagraph"/>
              <w:numPr>
                <w:ilvl w:val="1"/>
                <w:numId w:val="10"/>
              </w:numPr>
              <w:ind w:left="646" w:hanging="708"/>
              <w:jc w:val="both"/>
              <w:rPr>
                <w:rFonts w:ascii="Arial" w:hAnsi="Arial" w:cs="Arial"/>
              </w:rPr>
            </w:pPr>
            <w:r w:rsidRPr="00EE74EA">
              <w:rPr>
                <w:rFonts w:ascii="Arial" w:hAnsi="Arial" w:cs="Arial"/>
              </w:rPr>
              <w:t>Section 136 requires the patient to be assessed by: -</w:t>
            </w:r>
          </w:p>
          <w:p w14:paraId="27D8946D" w14:textId="77777777" w:rsidR="0080490B" w:rsidRPr="00EE74EA" w:rsidRDefault="0080490B" w:rsidP="0080490B">
            <w:pPr>
              <w:jc w:val="both"/>
              <w:rPr>
                <w:rFonts w:ascii="Arial" w:hAnsi="Arial" w:cs="Arial"/>
              </w:rPr>
            </w:pPr>
          </w:p>
          <w:p w14:paraId="3AC2D072" w14:textId="276A278E" w:rsidR="0080490B" w:rsidRPr="00EE74EA" w:rsidRDefault="0080490B" w:rsidP="008113D0">
            <w:pPr>
              <w:numPr>
                <w:ilvl w:val="0"/>
                <w:numId w:val="6"/>
              </w:numPr>
              <w:tabs>
                <w:tab w:val="clear" w:pos="360"/>
                <w:tab w:val="num" w:pos="1800"/>
              </w:tabs>
              <w:ind w:left="1800"/>
              <w:jc w:val="both"/>
              <w:rPr>
                <w:rFonts w:ascii="Arial" w:hAnsi="Arial" w:cs="Arial"/>
              </w:rPr>
            </w:pPr>
            <w:r w:rsidRPr="00EE74EA">
              <w:rPr>
                <w:rFonts w:ascii="Arial" w:hAnsi="Arial" w:cs="Arial"/>
              </w:rPr>
              <w:t>Section 12 approved</w:t>
            </w:r>
            <w:r w:rsidR="00453981">
              <w:rPr>
                <w:rFonts w:ascii="Arial" w:hAnsi="Arial" w:cs="Arial"/>
              </w:rPr>
              <w:t xml:space="preserve"> Doctor( as specified by the Code of Practice </w:t>
            </w:r>
            <w:r w:rsidR="00E06D4A">
              <w:rPr>
                <w:rFonts w:ascii="Arial" w:hAnsi="Arial" w:cs="Arial"/>
              </w:rPr>
              <w:t>16.46)</w:t>
            </w:r>
            <w:r w:rsidR="00453981">
              <w:rPr>
                <w:rFonts w:ascii="Arial" w:hAnsi="Arial" w:cs="Arial"/>
              </w:rPr>
              <w:t xml:space="preserve"> </w:t>
            </w:r>
            <w:r w:rsidRPr="00EE74EA">
              <w:rPr>
                <w:rFonts w:ascii="Arial" w:hAnsi="Arial" w:cs="Arial"/>
              </w:rPr>
              <w:t xml:space="preserve"> </w:t>
            </w:r>
          </w:p>
          <w:p w14:paraId="5EC37DC1" w14:textId="77777777" w:rsidR="0080490B" w:rsidRPr="00EE74EA" w:rsidRDefault="0080490B" w:rsidP="008113D0">
            <w:pPr>
              <w:numPr>
                <w:ilvl w:val="0"/>
                <w:numId w:val="6"/>
              </w:numPr>
              <w:tabs>
                <w:tab w:val="clear" w:pos="360"/>
                <w:tab w:val="num" w:pos="1800"/>
              </w:tabs>
              <w:ind w:left="1800"/>
              <w:jc w:val="both"/>
              <w:rPr>
                <w:rFonts w:ascii="Arial" w:hAnsi="Arial" w:cs="Arial"/>
              </w:rPr>
            </w:pPr>
            <w:r w:rsidRPr="00EE74EA">
              <w:rPr>
                <w:rFonts w:ascii="Arial" w:hAnsi="Arial" w:cs="Arial"/>
              </w:rPr>
              <w:t>An Approved Mental Health Professional(AHMP)</w:t>
            </w:r>
          </w:p>
          <w:p w14:paraId="0CBC34E0" w14:textId="77777777" w:rsidR="0080490B" w:rsidRPr="00EE74EA" w:rsidRDefault="0080490B" w:rsidP="0080490B">
            <w:pPr>
              <w:ind w:left="1800"/>
              <w:jc w:val="both"/>
              <w:rPr>
                <w:rFonts w:ascii="Arial" w:hAnsi="Arial" w:cs="Arial"/>
              </w:rPr>
            </w:pPr>
          </w:p>
          <w:p w14:paraId="2B452E19" w14:textId="7AC04D00" w:rsidR="0080490B" w:rsidRPr="00EE74EA" w:rsidRDefault="00263081" w:rsidP="00C76E35">
            <w:pPr>
              <w:jc w:val="both"/>
              <w:rPr>
                <w:rFonts w:ascii="Arial" w:hAnsi="Arial" w:cs="Arial"/>
              </w:rPr>
            </w:pPr>
            <w:r w:rsidRPr="00EE74EA">
              <w:rPr>
                <w:rFonts w:ascii="Arial" w:hAnsi="Arial" w:cs="Arial"/>
              </w:rPr>
              <w:t>7</w:t>
            </w:r>
            <w:r w:rsidR="0080490B" w:rsidRPr="00EE74EA">
              <w:rPr>
                <w:rFonts w:ascii="Arial" w:hAnsi="Arial" w:cs="Arial"/>
              </w:rPr>
              <w:t>.</w:t>
            </w:r>
            <w:r w:rsidRPr="00EE74EA">
              <w:rPr>
                <w:rFonts w:ascii="Arial" w:hAnsi="Arial" w:cs="Arial"/>
              </w:rPr>
              <w:t>15</w:t>
            </w:r>
            <w:r w:rsidR="0080490B" w:rsidRPr="00EE74EA">
              <w:rPr>
                <w:rFonts w:ascii="Arial" w:hAnsi="Arial" w:cs="Arial"/>
              </w:rPr>
              <w:tab/>
              <w:t>The role of the AMHP includes: -</w:t>
            </w:r>
          </w:p>
          <w:p w14:paraId="18063BD1" w14:textId="77777777" w:rsidR="0080490B" w:rsidRPr="00EE74EA" w:rsidRDefault="0080490B" w:rsidP="008113D0">
            <w:pPr>
              <w:numPr>
                <w:ilvl w:val="0"/>
                <w:numId w:val="7"/>
              </w:numPr>
              <w:tabs>
                <w:tab w:val="clear" w:pos="360"/>
                <w:tab w:val="num" w:pos="1800"/>
              </w:tabs>
              <w:ind w:left="1800"/>
              <w:jc w:val="both"/>
              <w:rPr>
                <w:rFonts w:ascii="Arial" w:hAnsi="Arial" w:cs="Arial"/>
              </w:rPr>
            </w:pPr>
            <w:r w:rsidRPr="00EE74EA">
              <w:rPr>
                <w:rFonts w:ascii="Arial" w:hAnsi="Arial" w:cs="Arial"/>
              </w:rPr>
              <w:t>Interviewing the person;</w:t>
            </w:r>
          </w:p>
          <w:p w14:paraId="42318662" w14:textId="77777777" w:rsidR="0080490B" w:rsidRPr="00EE74EA" w:rsidRDefault="0080490B" w:rsidP="008113D0">
            <w:pPr>
              <w:numPr>
                <w:ilvl w:val="0"/>
                <w:numId w:val="7"/>
              </w:numPr>
              <w:tabs>
                <w:tab w:val="clear" w:pos="360"/>
                <w:tab w:val="num" w:pos="1800"/>
                <w:tab w:val="num" w:pos="1843"/>
              </w:tabs>
              <w:ind w:left="1800"/>
              <w:jc w:val="both"/>
              <w:rPr>
                <w:rFonts w:ascii="Arial" w:hAnsi="Arial" w:cs="Arial"/>
              </w:rPr>
            </w:pPr>
            <w:r w:rsidRPr="00EE74EA">
              <w:rPr>
                <w:rFonts w:ascii="Arial" w:hAnsi="Arial" w:cs="Arial"/>
              </w:rPr>
              <w:t>Providing the person with clear information on their rights, taking account of language, learning disability or cultural issues;</w:t>
            </w:r>
          </w:p>
          <w:p w14:paraId="00FD460E" w14:textId="77777777" w:rsidR="0080490B" w:rsidRPr="00EE74EA" w:rsidRDefault="0080490B" w:rsidP="008113D0">
            <w:pPr>
              <w:numPr>
                <w:ilvl w:val="0"/>
                <w:numId w:val="7"/>
              </w:numPr>
              <w:tabs>
                <w:tab w:val="clear" w:pos="360"/>
                <w:tab w:val="num" w:pos="1800"/>
                <w:tab w:val="num" w:pos="1843"/>
              </w:tabs>
              <w:ind w:left="1800"/>
              <w:jc w:val="both"/>
              <w:rPr>
                <w:rFonts w:ascii="Arial" w:hAnsi="Arial" w:cs="Arial"/>
              </w:rPr>
            </w:pPr>
            <w:r w:rsidRPr="00EE74EA">
              <w:rPr>
                <w:rFonts w:ascii="Arial" w:hAnsi="Arial" w:cs="Arial"/>
              </w:rPr>
              <w:t>Contacting relatives and friends as appropriate</w:t>
            </w:r>
          </w:p>
          <w:p w14:paraId="0F754282" w14:textId="77777777" w:rsidR="0080490B" w:rsidRPr="00EE74EA" w:rsidRDefault="0080490B" w:rsidP="008113D0">
            <w:pPr>
              <w:numPr>
                <w:ilvl w:val="0"/>
                <w:numId w:val="7"/>
              </w:numPr>
              <w:tabs>
                <w:tab w:val="clear" w:pos="360"/>
                <w:tab w:val="num" w:pos="1800"/>
                <w:tab w:val="num" w:pos="1843"/>
              </w:tabs>
              <w:ind w:left="1800"/>
              <w:jc w:val="both"/>
              <w:rPr>
                <w:rFonts w:ascii="Arial" w:hAnsi="Arial" w:cs="Arial"/>
              </w:rPr>
            </w:pPr>
            <w:r w:rsidRPr="00EE74EA">
              <w:rPr>
                <w:rFonts w:ascii="Arial" w:hAnsi="Arial" w:cs="Arial"/>
              </w:rPr>
              <w:t>Considering any possible alternatives to admission to hospital</w:t>
            </w:r>
          </w:p>
          <w:p w14:paraId="20852A47" w14:textId="77777777" w:rsidR="0080490B" w:rsidRPr="00EE74EA" w:rsidRDefault="0080490B" w:rsidP="008113D0">
            <w:pPr>
              <w:numPr>
                <w:ilvl w:val="0"/>
                <w:numId w:val="7"/>
              </w:numPr>
              <w:tabs>
                <w:tab w:val="clear" w:pos="360"/>
                <w:tab w:val="num" w:pos="1800"/>
                <w:tab w:val="num" w:pos="1843"/>
              </w:tabs>
              <w:ind w:left="1800"/>
              <w:jc w:val="both"/>
              <w:rPr>
                <w:rFonts w:ascii="Arial" w:hAnsi="Arial" w:cs="Arial"/>
              </w:rPr>
            </w:pPr>
            <w:r w:rsidRPr="00EE74EA">
              <w:rPr>
                <w:rFonts w:ascii="Arial" w:hAnsi="Arial" w:cs="Arial"/>
              </w:rPr>
              <w:t>Considering the need to make any other “necessary” arrangements, particularly if the patient is assessed as not requiring hospital admission.</w:t>
            </w:r>
          </w:p>
          <w:p w14:paraId="2FB3BBD9" w14:textId="77777777" w:rsidR="0080490B" w:rsidRPr="00EE74EA" w:rsidRDefault="0080490B" w:rsidP="008113D0">
            <w:pPr>
              <w:numPr>
                <w:ilvl w:val="0"/>
                <w:numId w:val="7"/>
              </w:numPr>
              <w:tabs>
                <w:tab w:val="clear" w:pos="360"/>
                <w:tab w:val="num" w:pos="1800"/>
                <w:tab w:val="num" w:pos="1843"/>
              </w:tabs>
              <w:ind w:left="1800"/>
              <w:jc w:val="both"/>
              <w:rPr>
                <w:rFonts w:ascii="Arial" w:hAnsi="Arial" w:cs="Arial"/>
              </w:rPr>
            </w:pPr>
            <w:r w:rsidRPr="00EE74EA">
              <w:rPr>
                <w:rFonts w:ascii="Arial" w:hAnsi="Arial" w:cs="Arial"/>
              </w:rPr>
              <w:lastRenderedPageBreak/>
              <w:t>Considering whether the patient should be transferred to another place of safety.</w:t>
            </w:r>
          </w:p>
          <w:p w14:paraId="1D3A520F" w14:textId="77777777" w:rsidR="0080490B" w:rsidRPr="00EE74EA" w:rsidRDefault="0080490B" w:rsidP="0080490B">
            <w:pPr>
              <w:ind w:left="1080"/>
              <w:jc w:val="both"/>
              <w:rPr>
                <w:rFonts w:ascii="Arial" w:hAnsi="Arial" w:cs="Arial"/>
              </w:rPr>
            </w:pPr>
          </w:p>
          <w:p w14:paraId="616AB997" w14:textId="774D87C0" w:rsidR="0080490B" w:rsidRPr="00EE74EA" w:rsidRDefault="00263081" w:rsidP="00FA7651">
            <w:pPr>
              <w:jc w:val="both"/>
              <w:rPr>
                <w:rFonts w:ascii="Arial" w:hAnsi="Arial" w:cs="Arial"/>
              </w:rPr>
            </w:pPr>
            <w:r w:rsidRPr="00EE74EA">
              <w:rPr>
                <w:rFonts w:ascii="Arial" w:hAnsi="Arial" w:cs="Arial"/>
              </w:rPr>
              <w:t>7</w:t>
            </w:r>
            <w:r w:rsidR="0080490B" w:rsidRPr="00EE74EA">
              <w:rPr>
                <w:rFonts w:ascii="Arial" w:hAnsi="Arial" w:cs="Arial"/>
              </w:rPr>
              <w:t>.</w:t>
            </w:r>
            <w:r w:rsidRPr="00EE74EA">
              <w:rPr>
                <w:rFonts w:ascii="Arial" w:hAnsi="Arial" w:cs="Arial"/>
              </w:rPr>
              <w:t>16</w:t>
            </w:r>
            <w:r w:rsidR="00FA7651">
              <w:rPr>
                <w:rFonts w:ascii="Arial" w:hAnsi="Arial" w:cs="Arial"/>
              </w:rPr>
              <w:t xml:space="preserve">    </w:t>
            </w:r>
            <w:r w:rsidR="0080490B" w:rsidRPr="00EE74EA">
              <w:rPr>
                <w:rFonts w:ascii="Arial" w:hAnsi="Arial" w:cs="Arial"/>
              </w:rPr>
              <w:t>The role of the doctor includes: -</w:t>
            </w:r>
          </w:p>
          <w:p w14:paraId="565EB786" w14:textId="77777777" w:rsidR="0080490B" w:rsidRPr="00EE74EA" w:rsidRDefault="0080490B" w:rsidP="008113D0">
            <w:pPr>
              <w:numPr>
                <w:ilvl w:val="0"/>
                <w:numId w:val="8"/>
              </w:numPr>
              <w:tabs>
                <w:tab w:val="num" w:pos="1080"/>
                <w:tab w:val="num" w:pos="1134"/>
              </w:tabs>
              <w:ind w:left="1800"/>
              <w:jc w:val="both"/>
              <w:rPr>
                <w:rFonts w:ascii="Arial" w:hAnsi="Arial" w:cs="Arial"/>
              </w:rPr>
            </w:pPr>
            <w:r w:rsidRPr="00EE74EA">
              <w:rPr>
                <w:rFonts w:ascii="Arial" w:hAnsi="Arial" w:cs="Arial"/>
              </w:rPr>
              <w:t>Examining the person</w:t>
            </w:r>
          </w:p>
          <w:p w14:paraId="0AB373CA" w14:textId="77777777" w:rsidR="0080490B" w:rsidRPr="00EE74EA" w:rsidRDefault="0080490B" w:rsidP="008113D0">
            <w:pPr>
              <w:numPr>
                <w:ilvl w:val="0"/>
                <w:numId w:val="8"/>
              </w:numPr>
              <w:tabs>
                <w:tab w:val="num" w:pos="1080"/>
                <w:tab w:val="num" w:pos="1134"/>
              </w:tabs>
              <w:ind w:left="1800"/>
              <w:jc w:val="both"/>
              <w:rPr>
                <w:rFonts w:ascii="Arial" w:hAnsi="Arial" w:cs="Arial"/>
              </w:rPr>
            </w:pPr>
            <w:r w:rsidRPr="00EE74EA">
              <w:rPr>
                <w:rFonts w:ascii="Arial" w:hAnsi="Arial" w:cs="Arial"/>
              </w:rPr>
              <w:t>Assessing their mental state</w:t>
            </w:r>
          </w:p>
          <w:p w14:paraId="216DB346" w14:textId="77777777" w:rsidR="0080490B" w:rsidRPr="00EE74EA" w:rsidRDefault="0080490B" w:rsidP="008113D0">
            <w:pPr>
              <w:numPr>
                <w:ilvl w:val="0"/>
                <w:numId w:val="8"/>
              </w:numPr>
              <w:tabs>
                <w:tab w:val="num" w:pos="1134"/>
                <w:tab w:val="num" w:pos="1440"/>
              </w:tabs>
              <w:ind w:left="1800" w:hanging="382"/>
              <w:jc w:val="both"/>
              <w:rPr>
                <w:rFonts w:ascii="Arial" w:hAnsi="Arial" w:cs="Arial"/>
              </w:rPr>
            </w:pPr>
            <w:r w:rsidRPr="00EE74EA">
              <w:rPr>
                <w:rFonts w:ascii="Arial" w:hAnsi="Arial" w:cs="Arial"/>
              </w:rPr>
              <w:t>Establishing their capacity and willingness to agree to any proposed treatment</w:t>
            </w:r>
          </w:p>
          <w:p w14:paraId="08834253" w14:textId="77777777" w:rsidR="0080490B" w:rsidRPr="00EE74EA" w:rsidRDefault="0080490B" w:rsidP="008113D0">
            <w:pPr>
              <w:numPr>
                <w:ilvl w:val="0"/>
                <w:numId w:val="8"/>
              </w:numPr>
              <w:tabs>
                <w:tab w:val="num" w:pos="1080"/>
                <w:tab w:val="num" w:pos="1134"/>
              </w:tabs>
              <w:ind w:left="1800"/>
              <w:jc w:val="both"/>
              <w:rPr>
                <w:rFonts w:ascii="Arial" w:hAnsi="Arial" w:cs="Arial"/>
              </w:rPr>
            </w:pPr>
            <w:r w:rsidRPr="00EE74EA">
              <w:rPr>
                <w:rFonts w:ascii="Arial" w:hAnsi="Arial" w:cs="Arial"/>
              </w:rPr>
              <w:t>If admission is required, identifying and admitting to a hospital bed.</w:t>
            </w:r>
          </w:p>
          <w:p w14:paraId="2E941EFA" w14:textId="77777777" w:rsidR="0080490B" w:rsidRPr="00EE74EA" w:rsidRDefault="0080490B" w:rsidP="008113D0">
            <w:pPr>
              <w:numPr>
                <w:ilvl w:val="0"/>
                <w:numId w:val="8"/>
              </w:numPr>
              <w:tabs>
                <w:tab w:val="num" w:pos="1843"/>
              </w:tabs>
              <w:ind w:left="1800" w:hanging="382"/>
              <w:jc w:val="both"/>
              <w:rPr>
                <w:rFonts w:ascii="Arial" w:hAnsi="Arial" w:cs="Arial"/>
              </w:rPr>
            </w:pPr>
            <w:r w:rsidRPr="00EE74EA">
              <w:rPr>
                <w:rFonts w:ascii="Arial" w:hAnsi="Arial" w:cs="Arial"/>
              </w:rPr>
              <w:t>Considering whether the patient should be transferred to another place of Safety.</w:t>
            </w:r>
          </w:p>
          <w:p w14:paraId="037538D6" w14:textId="77777777" w:rsidR="0080490B" w:rsidRPr="00EE74EA" w:rsidRDefault="0080490B" w:rsidP="0080490B">
            <w:pPr>
              <w:tabs>
                <w:tab w:val="num" w:pos="1843"/>
              </w:tabs>
              <w:ind w:left="1800"/>
              <w:jc w:val="both"/>
              <w:rPr>
                <w:rFonts w:ascii="Arial" w:hAnsi="Arial" w:cs="Arial"/>
              </w:rPr>
            </w:pPr>
          </w:p>
          <w:p w14:paraId="43121F51" w14:textId="468C75F0" w:rsidR="0080490B" w:rsidRPr="00EE74EA" w:rsidRDefault="00263081" w:rsidP="008076BB">
            <w:pPr>
              <w:ind w:left="788" w:hanging="788"/>
              <w:jc w:val="both"/>
              <w:rPr>
                <w:rFonts w:ascii="Arial" w:hAnsi="Arial" w:cs="Arial"/>
                <w:iCs/>
                <w:color w:val="FF0000"/>
              </w:rPr>
            </w:pPr>
            <w:r w:rsidRPr="00EE74EA">
              <w:rPr>
                <w:rFonts w:ascii="Arial" w:hAnsi="Arial" w:cs="Arial"/>
                <w:iCs/>
              </w:rPr>
              <w:t>7</w:t>
            </w:r>
            <w:r w:rsidR="0080490B" w:rsidRPr="00EE74EA">
              <w:rPr>
                <w:rFonts w:ascii="Arial" w:hAnsi="Arial" w:cs="Arial"/>
                <w:iCs/>
              </w:rPr>
              <w:t>.</w:t>
            </w:r>
            <w:r w:rsidRPr="00EE74EA">
              <w:rPr>
                <w:rFonts w:ascii="Arial" w:hAnsi="Arial" w:cs="Arial"/>
                <w:iCs/>
              </w:rPr>
              <w:t>17</w:t>
            </w:r>
            <w:r w:rsidR="0080490B" w:rsidRPr="00EE74EA">
              <w:rPr>
                <w:rFonts w:ascii="Arial" w:hAnsi="Arial" w:cs="Arial"/>
                <w:iCs/>
              </w:rPr>
              <w:tab/>
              <w:t xml:space="preserve">Unless it is absolutely impracticable the patient’s relative(s) should be contacted either </w:t>
            </w:r>
            <w:r w:rsidR="00FA7651">
              <w:rPr>
                <w:rFonts w:ascii="Arial" w:hAnsi="Arial" w:cs="Arial"/>
                <w:iCs/>
              </w:rPr>
              <w:t xml:space="preserve">  </w:t>
            </w:r>
            <w:r w:rsidR="0080490B" w:rsidRPr="00EE74EA">
              <w:rPr>
                <w:rFonts w:ascii="Arial" w:hAnsi="Arial" w:cs="Arial"/>
                <w:iCs/>
              </w:rPr>
              <w:t xml:space="preserve">to obtain information from them or simply to inform them that the patient is at a </w:t>
            </w:r>
            <w:r w:rsidR="00403E52">
              <w:rPr>
                <w:rFonts w:ascii="Arial" w:hAnsi="Arial" w:cs="Arial"/>
                <w:iCs/>
              </w:rPr>
              <w:t>P</w:t>
            </w:r>
            <w:r w:rsidR="0080490B" w:rsidRPr="00EE74EA">
              <w:rPr>
                <w:rFonts w:ascii="Arial" w:hAnsi="Arial" w:cs="Arial"/>
                <w:iCs/>
              </w:rPr>
              <w:t>lace</w:t>
            </w:r>
            <w:r w:rsidR="00403E52">
              <w:rPr>
                <w:rFonts w:ascii="Arial" w:hAnsi="Arial" w:cs="Arial"/>
                <w:iCs/>
              </w:rPr>
              <w:t xml:space="preserve"> of Safety </w:t>
            </w:r>
            <w:r w:rsidR="0080490B" w:rsidRPr="00EE74EA">
              <w:rPr>
                <w:rFonts w:ascii="Arial" w:hAnsi="Arial" w:cs="Arial"/>
                <w:iCs/>
              </w:rPr>
              <w:t xml:space="preserve"> under Section 136.  This will be subject to the patient’s permission, without which it is not normally possible to contact relatives as it would involve a breach of confidentiality.  Where staff are in doubt they should seek advice from a senior/on-call manager.  Contact may be by the assessing doctor or AMHP but in practice may be by the bleep-holder</w:t>
            </w:r>
            <w:r w:rsidR="00E06D4A">
              <w:rPr>
                <w:rFonts w:ascii="Arial" w:hAnsi="Arial" w:cs="Arial"/>
                <w:iCs/>
              </w:rPr>
              <w:t>/psychiatric liaison team nurse</w:t>
            </w:r>
            <w:r w:rsidR="0080490B" w:rsidRPr="00EE74EA">
              <w:rPr>
                <w:rFonts w:ascii="Arial" w:hAnsi="Arial" w:cs="Arial"/>
                <w:iCs/>
              </w:rPr>
              <w:t xml:space="preserve"> co-ordinating the assessment, particularly if the purpose is primarily to inform the relative of the patient’s whereabouts. Circumstances where it is impossible would include where the patient refuses to provide any names or contact details, or the relative is unable to be contacted. </w:t>
            </w:r>
          </w:p>
          <w:p w14:paraId="29483B65" w14:textId="77777777" w:rsidR="0080490B" w:rsidRPr="00EE74EA" w:rsidRDefault="0080490B" w:rsidP="0080490B">
            <w:pPr>
              <w:tabs>
                <w:tab w:val="num" w:pos="1843"/>
              </w:tabs>
              <w:jc w:val="both"/>
              <w:rPr>
                <w:rFonts w:ascii="Arial" w:hAnsi="Arial" w:cs="Arial"/>
              </w:rPr>
            </w:pPr>
          </w:p>
          <w:p w14:paraId="531B6AC8" w14:textId="1C3FA1AA" w:rsidR="0080490B" w:rsidRPr="00EE74EA" w:rsidRDefault="00263081" w:rsidP="008076BB">
            <w:pPr>
              <w:ind w:left="788" w:hanging="850"/>
              <w:jc w:val="both"/>
              <w:rPr>
                <w:rFonts w:ascii="Arial" w:hAnsi="Arial" w:cs="Arial"/>
              </w:rPr>
            </w:pPr>
            <w:r w:rsidRPr="00EE74EA">
              <w:rPr>
                <w:rFonts w:ascii="Arial" w:hAnsi="Arial" w:cs="Arial"/>
              </w:rPr>
              <w:t>7</w:t>
            </w:r>
            <w:r w:rsidR="0080490B" w:rsidRPr="00EE74EA">
              <w:rPr>
                <w:rFonts w:ascii="Arial" w:hAnsi="Arial" w:cs="Arial"/>
              </w:rPr>
              <w:t>.</w:t>
            </w:r>
            <w:r w:rsidRPr="00EE74EA">
              <w:rPr>
                <w:rFonts w:ascii="Arial" w:hAnsi="Arial" w:cs="Arial"/>
              </w:rPr>
              <w:t>18</w:t>
            </w:r>
            <w:r w:rsidR="0080490B" w:rsidRPr="00EE74EA">
              <w:rPr>
                <w:rFonts w:ascii="Arial" w:hAnsi="Arial" w:cs="Arial"/>
              </w:rPr>
              <w:tab/>
              <w:t xml:space="preserve">Section 136 allows for a period of </w:t>
            </w:r>
            <w:r w:rsidR="0080490B" w:rsidRPr="00EE74EA">
              <w:rPr>
                <w:rFonts w:ascii="Arial" w:hAnsi="Arial" w:cs="Arial"/>
                <w:color w:val="000000"/>
              </w:rPr>
              <w:t>detention normally up to 24 hours, however</w:t>
            </w:r>
            <w:r w:rsidR="0080490B" w:rsidRPr="00EE74EA">
              <w:rPr>
                <w:rFonts w:ascii="Arial" w:hAnsi="Arial" w:cs="Arial"/>
                <w:color w:val="FF0000"/>
              </w:rPr>
              <w:t xml:space="preserve"> </w:t>
            </w:r>
            <w:r w:rsidR="0080490B" w:rsidRPr="00EE74EA">
              <w:rPr>
                <w:rFonts w:ascii="Arial" w:hAnsi="Arial" w:cs="Arial"/>
                <w:color w:val="000000"/>
              </w:rPr>
              <w:t>t</w:t>
            </w:r>
            <w:r w:rsidR="0080490B" w:rsidRPr="00EE74EA">
              <w:rPr>
                <w:rFonts w:ascii="Arial" w:hAnsi="Arial" w:cs="Arial"/>
              </w:rPr>
              <w:t xml:space="preserve">he assessment should be completed as quickly as possible and without use of an overnight stay unless essential. </w:t>
            </w:r>
          </w:p>
          <w:p w14:paraId="5DDC535F" w14:textId="77777777" w:rsidR="0080490B" w:rsidRPr="00EE74EA" w:rsidRDefault="0080490B" w:rsidP="0080490B">
            <w:pPr>
              <w:ind w:left="1440" w:hanging="720"/>
              <w:jc w:val="both"/>
              <w:rPr>
                <w:rFonts w:ascii="Arial" w:hAnsi="Arial" w:cs="Arial"/>
              </w:rPr>
            </w:pPr>
          </w:p>
          <w:p w14:paraId="68773FBF" w14:textId="67970853" w:rsidR="0080490B" w:rsidRPr="00EE74EA" w:rsidRDefault="00263081" w:rsidP="008076BB">
            <w:pPr>
              <w:ind w:left="646" w:hanging="708"/>
              <w:jc w:val="both"/>
              <w:rPr>
                <w:rFonts w:ascii="Arial" w:hAnsi="Arial" w:cs="Arial"/>
              </w:rPr>
            </w:pPr>
            <w:r w:rsidRPr="00EE74EA">
              <w:rPr>
                <w:rFonts w:ascii="Arial" w:hAnsi="Arial" w:cs="Arial"/>
              </w:rPr>
              <w:t>7</w:t>
            </w:r>
            <w:r w:rsidR="0080490B" w:rsidRPr="00EE74EA">
              <w:rPr>
                <w:rFonts w:ascii="Arial" w:hAnsi="Arial" w:cs="Arial"/>
              </w:rPr>
              <w:t>.</w:t>
            </w:r>
            <w:r w:rsidRPr="00EE74EA">
              <w:rPr>
                <w:rFonts w:ascii="Arial" w:hAnsi="Arial" w:cs="Arial"/>
              </w:rPr>
              <w:t>19</w:t>
            </w:r>
            <w:r w:rsidR="0080490B" w:rsidRPr="00EE74EA">
              <w:rPr>
                <w:rFonts w:ascii="Arial" w:hAnsi="Arial" w:cs="Arial"/>
              </w:rPr>
              <w:tab/>
              <w:t xml:space="preserve">The doctor who assessed the patient may at any time before the expiry of the period of 24 hours authorise the detention of the person for a further period of 12 hours. This is only possible where it is not practicable </w:t>
            </w:r>
            <w:r w:rsidR="008076BB" w:rsidRPr="00EE74EA">
              <w:rPr>
                <w:rFonts w:ascii="Arial" w:hAnsi="Arial" w:cs="Arial"/>
              </w:rPr>
              <w:t>to complete</w:t>
            </w:r>
            <w:r w:rsidR="0080490B" w:rsidRPr="00EE74EA">
              <w:rPr>
                <w:rFonts w:ascii="Arial" w:hAnsi="Arial" w:cs="Arial"/>
              </w:rPr>
              <w:t xml:space="preserve"> the assessment </w:t>
            </w:r>
            <w:r w:rsidR="00E06D4A">
              <w:rPr>
                <w:rFonts w:ascii="Arial" w:hAnsi="Arial" w:cs="Arial"/>
              </w:rPr>
              <w:t>b</w:t>
            </w:r>
            <w:r w:rsidR="0080490B" w:rsidRPr="00EE74EA">
              <w:rPr>
                <w:rFonts w:ascii="Arial" w:hAnsi="Arial" w:cs="Arial"/>
              </w:rPr>
              <w:t>efore the end of the 24 hours. See Appendix</w:t>
            </w:r>
            <w:r w:rsidR="00D739B5">
              <w:rPr>
                <w:rFonts w:ascii="Arial" w:hAnsi="Arial" w:cs="Arial"/>
              </w:rPr>
              <w:t xml:space="preserve"> 8</w:t>
            </w:r>
            <w:r w:rsidR="0080490B" w:rsidRPr="00EE74EA">
              <w:rPr>
                <w:rFonts w:ascii="Arial" w:hAnsi="Arial" w:cs="Arial"/>
              </w:rPr>
              <w:t xml:space="preserve">  for a form the doctor must complete for extensions when at Sunflowers Court. If the person is detained at a police station this extension must still be by the assessing doctor but must also be agreed by a senior police officer</w:t>
            </w:r>
            <w:r w:rsidR="008076BB">
              <w:rPr>
                <w:rFonts w:ascii="Arial" w:hAnsi="Arial" w:cs="Arial"/>
              </w:rPr>
              <w:t xml:space="preserve"> </w:t>
            </w:r>
            <w:r w:rsidR="0080490B" w:rsidRPr="00EE74EA">
              <w:rPr>
                <w:rFonts w:ascii="Arial" w:hAnsi="Arial" w:cs="Arial"/>
              </w:rPr>
              <w:t>(superintendent or above)</w:t>
            </w:r>
            <w:r w:rsidR="008076BB">
              <w:rPr>
                <w:rFonts w:ascii="Arial" w:hAnsi="Arial" w:cs="Arial"/>
              </w:rPr>
              <w:t>.</w:t>
            </w:r>
            <w:r w:rsidR="0080490B" w:rsidRPr="00EE74EA">
              <w:rPr>
                <w:rFonts w:ascii="Arial" w:hAnsi="Arial" w:cs="Arial"/>
              </w:rPr>
              <w:t xml:space="preserve"> </w:t>
            </w:r>
          </w:p>
          <w:p w14:paraId="41D5733B" w14:textId="553C41AD" w:rsidR="0080490B" w:rsidRPr="00EE74EA" w:rsidRDefault="00263081" w:rsidP="008076BB">
            <w:pPr>
              <w:spacing w:before="240"/>
              <w:ind w:left="646" w:hanging="646"/>
              <w:jc w:val="both"/>
              <w:rPr>
                <w:rFonts w:ascii="Arial" w:hAnsi="Arial" w:cs="Arial"/>
              </w:rPr>
            </w:pPr>
            <w:r w:rsidRPr="00EE74EA">
              <w:rPr>
                <w:rFonts w:ascii="Arial" w:hAnsi="Arial" w:cs="Arial"/>
              </w:rPr>
              <w:t>7</w:t>
            </w:r>
            <w:r w:rsidR="0080490B" w:rsidRPr="00EE74EA">
              <w:rPr>
                <w:rFonts w:ascii="Arial" w:hAnsi="Arial" w:cs="Arial"/>
              </w:rPr>
              <w:t>.</w:t>
            </w:r>
            <w:r w:rsidRPr="00EE74EA">
              <w:rPr>
                <w:rFonts w:ascii="Arial" w:hAnsi="Arial" w:cs="Arial"/>
              </w:rPr>
              <w:t>20</w:t>
            </w:r>
            <w:r w:rsidR="0080490B" w:rsidRPr="00EE74EA">
              <w:rPr>
                <w:rFonts w:ascii="Arial" w:hAnsi="Arial" w:cs="Arial"/>
              </w:rPr>
              <w:tab/>
              <w:t>Part 4 of the MHA (the Consent to Treatment provisions) does not apply to persons detained under S136. In the absence of valid consent the person cannot be given compulsory treatment, except:</w:t>
            </w:r>
          </w:p>
          <w:p w14:paraId="34B2670A" w14:textId="77777777" w:rsidR="0080490B" w:rsidRPr="00EE74EA" w:rsidRDefault="0080490B" w:rsidP="008113D0">
            <w:pPr>
              <w:numPr>
                <w:ilvl w:val="0"/>
                <w:numId w:val="9"/>
              </w:numPr>
              <w:spacing w:before="240"/>
              <w:jc w:val="both"/>
              <w:rPr>
                <w:rFonts w:ascii="Arial" w:hAnsi="Arial" w:cs="Arial"/>
              </w:rPr>
            </w:pPr>
            <w:r w:rsidRPr="00EE74EA">
              <w:rPr>
                <w:rFonts w:ascii="Arial" w:hAnsi="Arial" w:cs="Arial"/>
              </w:rPr>
              <w:t>If they lack capacity to give consent to treatment and may be treated in their best interests in accordance with provisions of the Mental Capacity Act 2005, Section 5.</w:t>
            </w:r>
          </w:p>
          <w:p w14:paraId="3B27C4D9" w14:textId="6CE65C60" w:rsidR="0080490B" w:rsidRPr="00EE74EA" w:rsidRDefault="0080490B" w:rsidP="008113D0">
            <w:pPr>
              <w:numPr>
                <w:ilvl w:val="0"/>
                <w:numId w:val="9"/>
              </w:numPr>
              <w:spacing w:before="240"/>
              <w:jc w:val="both"/>
              <w:rPr>
                <w:rFonts w:ascii="Arial" w:hAnsi="Arial" w:cs="Arial"/>
              </w:rPr>
            </w:pPr>
            <w:r w:rsidRPr="00EE74EA">
              <w:rPr>
                <w:rFonts w:ascii="Arial" w:hAnsi="Arial" w:cs="Arial"/>
              </w:rPr>
              <w:t>If it is an emergency and it is immediately necessary to give fast-acting treatment, e.g. a sedative, to prevent the patient harming themselves or another person this may exceptionally be given under common law</w:t>
            </w:r>
            <w:r w:rsidR="00E06D4A">
              <w:rPr>
                <w:rFonts w:ascii="Arial" w:hAnsi="Arial" w:cs="Arial"/>
              </w:rPr>
              <w:t xml:space="preserve"> powers</w:t>
            </w:r>
            <w:r w:rsidRPr="00EE74EA">
              <w:rPr>
                <w:rFonts w:ascii="Arial" w:hAnsi="Arial" w:cs="Arial"/>
              </w:rPr>
              <w:t>.</w:t>
            </w:r>
          </w:p>
          <w:p w14:paraId="7FB786FB" w14:textId="1ECF0FD1" w:rsidR="0080490B" w:rsidRPr="00EE74EA" w:rsidRDefault="00263081" w:rsidP="00023ABF">
            <w:pPr>
              <w:spacing w:before="240"/>
              <w:ind w:left="646" w:hanging="708"/>
              <w:jc w:val="both"/>
              <w:rPr>
                <w:rFonts w:ascii="Arial" w:hAnsi="Arial" w:cs="Arial"/>
              </w:rPr>
            </w:pPr>
            <w:r w:rsidRPr="00EE74EA">
              <w:rPr>
                <w:rFonts w:ascii="Arial" w:hAnsi="Arial" w:cs="Arial"/>
              </w:rPr>
              <w:t>7</w:t>
            </w:r>
            <w:r w:rsidR="0080490B" w:rsidRPr="00EE74EA">
              <w:rPr>
                <w:rFonts w:ascii="Arial" w:hAnsi="Arial" w:cs="Arial"/>
              </w:rPr>
              <w:t>.</w:t>
            </w:r>
            <w:r w:rsidRPr="00EE74EA">
              <w:rPr>
                <w:rFonts w:ascii="Arial" w:hAnsi="Arial" w:cs="Arial"/>
              </w:rPr>
              <w:t>21</w:t>
            </w:r>
            <w:r w:rsidR="0080490B" w:rsidRPr="00EE74EA">
              <w:rPr>
                <w:rFonts w:ascii="Arial" w:hAnsi="Arial" w:cs="Arial"/>
              </w:rPr>
              <w:tab/>
              <w:t>It is unlawful to attempt to extend the period of detention under S136 by use of a Section 5(2) or 5(4).</w:t>
            </w:r>
          </w:p>
          <w:p w14:paraId="3EC23655" w14:textId="446B9301" w:rsidR="0080490B" w:rsidRPr="00EE74EA" w:rsidRDefault="00263081" w:rsidP="00023ABF">
            <w:pPr>
              <w:spacing w:before="240"/>
              <w:ind w:left="646" w:hanging="708"/>
              <w:jc w:val="both"/>
              <w:rPr>
                <w:rFonts w:ascii="Arial" w:hAnsi="Arial" w:cs="Arial"/>
              </w:rPr>
            </w:pPr>
            <w:r w:rsidRPr="00EE74EA">
              <w:rPr>
                <w:rFonts w:ascii="Arial" w:hAnsi="Arial" w:cs="Arial"/>
              </w:rPr>
              <w:t>7</w:t>
            </w:r>
            <w:r w:rsidR="0080490B" w:rsidRPr="00EE74EA">
              <w:rPr>
                <w:rFonts w:ascii="Arial" w:hAnsi="Arial" w:cs="Arial"/>
              </w:rPr>
              <w:t>.</w:t>
            </w:r>
            <w:r w:rsidRPr="00EE74EA">
              <w:rPr>
                <w:rFonts w:ascii="Arial" w:hAnsi="Arial" w:cs="Arial"/>
              </w:rPr>
              <w:t>22</w:t>
            </w:r>
            <w:r w:rsidR="0080490B" w:rsidRPr="00EE74EA">
              <w:rPr>
                <w:rFonts w:ascii="Arial" w:hAnsi="Arial" w:cs="Arial"/>
              </w:rPr>
              <w:tab/>
              <w:t xml:space="preserve">If a patient subject to S136 goes missing before the assessment is completed/the 24 hour period is ended they must be regarded as </w:t>
            </w:r>
            <w:r w:rsidR="006B6224" w:rsidRPr="00EE74EA">
              <w:rPr>
                <w:rFonts w:ascii="Arial" w:hAnsi="Arial" w:cs="Arial"/>
              </w:rPr>
              <w:t>AWOL and</w:t>
            </w:r>
            <w:r w:rsidR="0080490B" w:rsidRPr="00EE74EA">
              <w:rPr>
                <w:rFonts w:ascii="Arial" w:hAnsi="Arial" w:cs="Arial"/>
              </w:rPr>
              <w:t xml:space="preserve"> as such can be brought back by the hospital staff or police as long as this is within the 24-hour period of detention. The 24 hours starts from when the person arrived at the first place of safety or the time at which they went AWOL if they go AWOL en route. </w:t>
            </w:r>
          </w:p>
          <w:p w14:paraId="3BAB2B21" w14:textId="05FC0A32" w:rsidR="0080490B" w:rsidRPr="00EE74EA" w:rsidRDefault="0080490B" w:rsidP="0080490B">
            <w:pPr>
              <w:jc w:val="both"/>
              <w:rPr>
                <w:rFonts w:ascii="Arial" w:hAnsi="Arial" w:cs="Arial"/>
              </w:rPr>
            </w:pPr>
          </w:p>
          <w:p w14:paraId="072160E6" w14:textId="77777777" w:rsidR="0016445E" w:rsidRPr="00EE74EA" w:rsidRDefault="0016445E" w:rsidP="0016445E">
            <w:pPr>
              <w:jc w:val="both"/>
              <w:rPr>
                <w:rFonts w:ascii="Arial" w:hAnsi="Arial" w:cs="Arial"/>
                <w:b/>
              </w:rPr>
            </w:pPr>
            <w:r w:rsidRPr="00EE74EA">
              <w:rPr>
                <w:rFonts w:ascii="Arial" w:hAnsi="Arial" w:cs="Arial"/>
                <w:b/>
              </w:rPr>
              <w:lastRenderedPageBreak/>
              <w:t>Assessment by Doctor and AMHP</w:t>
            </w:r>
          </w:p>
          <w:p w14:paraId="268F063D" w14:textId="77777777" w:rsidR="0016445E" w:rsidRPr="00EE74EA" w:rsidRDefault="0016445E" w:rsidP="0016445E">
            <w:pPr>
              <w:jc w:val="both"/>
              <w:rPr>
                <w:rFonts w:ascii="Arial" w:hAnsi="Arial" w:cs="Arial"/>
                <w:b/>
              </w:rPr>
            </w:pPr>
          </w:p>
          <w:p w14:paraId="57EF0BDB" w14:textId="62F4D965" w:rsidR="0016445E" w:rsidRPr="00EE74EA" w:rsidRDefault="0016445E" w:rsidP="006B6224">
            <w:pPr>
              <w:ind w:left="646" w:hanging="708"/>
              <w:jc w:val="both"/>
              <w:rPr>
                <w:rFonts w:ascii="Arial" w:hAnsi="Arial" w:cs="Arial"/>
              </w:rPr>
            </w:pPr>
            <w:r w:rsidRPr="00EE74EA">
              <w:rPr>
                <w:rFonts w:ascii="Arial" w:hAnsi="Arial" w:cs="Arial"/>
              </w:rPr>
              <w:t>7.23</w:t>
            </w:r>
            <w:r w:rsidRPr="00EE74EA">
              <w:rPr>
                <w:rFonts w:ascii="Arial" w:hAnsi="Arial" w:cs="Arial"/>
                <w:b/>
              </w:rPr>
              <w:tab/>
            </w:r>
            <w:r w:rsidRPr="00EE74EA">
              <w:rPr>
                <w:rFonts w:ascii="Arial" w:hAnsi="Arial" w:cs="Arial"/>
              </w:rPr>
              <w:t>As soon as the bleep holder</w:t>
            </w:r>
            <w:r w:rsidR="00E06D4A">
              <w:rPr>
                <w:rFonts w:ascii="Arial" w:hAnsi="Arial" w:cs="Arial"/>
              </w:rPr>
              <w:t>/psychiatric liaison team</w:t>
            </w:r>
            <w:r w:rsidRPr="00EE74EA">
              <w:rPr>
                <w:rFonts w:ascii="Arial" w:hAnsi="Arial" w:cs="Arial"/>
              </w:rPr>
              <w:t xml:space="preserve"> has been informed that the police are bringing a patient </w:t>
            </w:r>
            <w:r w:rsidR="006B6224">
              <w:rPr>
                <w:rFonts w:ascii="Arial" w:hAnsi="Arial" w:cs="Arial"/>
              </w:rPr>
              <w:t xml:space="preserve"> </w:t>
            </w:r>
            <w:r w:rsidRPr="00EE74EA">
              <w:rPr>
                <w:rFonts w:ascii="Arial" w:hAnsi="Arial" w:cs="Arial"/>
              </w:rPr>
              <w:t>on S.136 to the hospital they must inform the Duty Doctor.</w:t>
            </w:r>
          </w:p>
          <w:p w14:paraId="08A6A528" w14:textId="77777777" w:rsidR="0016445E" w:rsidRPr="00EE74EA" w:rsidRDefault="0016445E" w:rsidP="0016445E">
            <w:pPr>
              <w:jc w:val="both"/>
              <w:rPr>
                <w:rFonts w:ascii="Arial" w:hAnsi="Arial" w:cs="Arial"/>
              </w:rPr>
            </w:pPr>
          </w:p>
          <w:p w14:paraId="7C1AA5C7" w14:textId="0A7110C6" w:rsidR="0016445E" w:rsidRPr="00EE74EA" w:rsidRDefault="0016445E" w:rsidP="006B6224">
            <w:pPr>
              <w:ind w:left="720" w:hanging="782"/>
              <w:jc w:val="both"/>
              <w:rPr>
                <w:rFonts w:ascii="Arial" w:hAnsi="Arial" w:cs="Arial"/>
              </w:rPr>
            </w:pPr>
            <w:r w:rsidRPr="00EE74EA">
              <w:rPr>
                <w:rFonts w:ascii="Arial" w:hAnsi="Arial" w:cs="Arial"/>
              </w:rPr>
              <w:t>7.24     The Duty Doctor must:</w:t>
            </w:r>
          </w:p>
          <w:p w14:paraId="2556B09E" w14:textId="77777777" w:rsidR="0016445E" w:rsidRPr="00EE74EA" w:rsidRDefault="0016445E" w:rsidP="006B6224">
            <w:pPr>
              <w:ind w:left="720" w:hanging="74"/>
              <w:jc w:val="both"/>
              <w:rPr>
                <w:rFonts w:ascii="Arial" w:hAnsi="Arial" w:cs="Arial"/>
              </w:rPr>
            </w:pPr>
            <w:r w:rsidRPr="00EE74EA">
              <w:rPr>
                <w:rFonts w:ascii="Arial" w:hAnsi="Arial" w:cs="Arial"/>
              </w:rPr>
              <w:t>Carry out an initial screening of the patient as soon as possible.</w:t>
            </w:r>
          </w:p>
          <w:p w14:paraId="7EBC7202" w14:textId="1C5349E6" w:rsidR="0016445E" w:rsidRPr="00EE74EA" w:rsidRDefault="006B6224" w:rsidP="00403E52">
            <w:pPr>
              <w:ind w:left="646" w:hanging="794"/>
              <w:jc w:val="both"/>
              <w:rPr>
                <w:rFonts w:ascii="Arial" w:hAnsi="Arial" w:cs="Arial"/>
              </w:rPr>
            </w:pPr>
            <w:r>
              <w:rPr>
                <w:rFonts w:ascii="Arial" w:hAnsi="Arial" w:cs="Arial"/>
              </w:rPr>
              <w:t xml:space="preserve">             </w:t>
            </w:r>
          </w:p>
          <w:p w14:paraId="192A51AD" w14:textId="31EEAB48" w:rsidR="0016445E" w:rsidRPr="00EE74EA" w:rsidRDefault="0016445E" w:rsidP="006B6224">
            <w:pPr>
              <w:jc w:val="both"/>
              <w:rPr>
                <w:rFonts w:ascii="Arial" w:hAnsi="Arial" w:cs="Arial"/>
              </w:rPr>
            </w:pPr>
            <w:r w:rsidRPr="00EE74EA">
              <w:rPr>
                <w:rFonts w:ascii="Arial" w:hAnsi="Arial" w:cs="Arial"/>
              </w:rPr>
              <w:t>7.25</w:t>
            </w:r>
            <w:r w:rsidR="006B6224">
              <w:rPr>
                <w:rFonts w:ascii="Arial" w:hAnsi="Arial" w:cs="Arial"/>
              </w:rPr>
              <w:t xml:space="preserve">   </w:t>
            </w:r>
            <w:r w:rsidRPr="00EE74EA">
              <w:rPr>
                <w:rFonts w:ascii="Arial" w:hAnsi="Arial" w:cs="Arial"/>
              </w:rPr>
              <w:t>Screening by the Duty Doctor should at a minimum include the following:</w:t>
            </w:r>
          </w:p>
          <w:p w14:paraId="078C1066" w14:textId="77777777" w:rsidR="0016445E" w:rsidRPr="00EE74EA" w:rsidRDefault="0016445E" w:rsidP="0016445E">
            <w:pPr>
              <w:ind w:left="720"/>
              <w:jc w:val="both"/>
              <w:rPr>
                <w:rFonts w:ascii="Arial" w:hAnsi="Arial" w:cs="Arial"/>
              </w:rPr>
            </w:pPr>
          </w:p>
          <w:p w14:paraId="235DD586" w14:textId="77777777" w:rsidR="0016445E" w:rsidRPr="00EE74EA" w:rsidRDefault="0016445E" w:rsidP="008113D0">
            <w:pPr>
              <w:numPr>
                <w:ilvl w:val="0"/>
                <w:numId w:val="11"/>
              </w:numPr>
              <w:jc w:val="both"/>
              <w:rPr>
                <w:rFonts w:ascii="Arial" w:hAnsi="Arial" w:cs="Arial"/>
              </w:rPr>
            </w:pPr>
            <w:r w:rsidRPr="00EE74EA">
              <w:rPr>
                <w:rFonts w:ascii="Arial" w:hAnsi="Arial" w:cs="Arial"/>
              </w:rPr>
              <w:t>Presenting complaint/behaviour</w:t>
            </w:r>
          </w:p>
          <w:p w14:paraId="61D53F8F" w14:textId="6972279D" w:rsidR="0016445E" w:rsidRPr="00EE74EA" w:rsidRDefault="0016445E" w:rsidP="008113D0">
            <w:pPr>
              <w:numPr>
                <w:ilvl w:val="0"/>
                <w:numId w:val="11"/>
              </w:numPr>
              <w:jc w:val="both"/>
              <w:rPr>
                <w:rFonts w:ascii="Arial" w:hAnsi="Arial" w:cs="Arial"/>
              </w:rPr>
            </w:pPr>
            <w:r w:rsidRPr="00EE74EA">
              <w:rPr>
                <w:rFonts w:ascii="Arial" w:hAnsi="Arial" w:cs="Arial"/>
              </w:rPr>
              <w:t>Mental state, including cognitive function</w:t>
            </w:r>
            <w:r w:rsidR="00403E52">
              <w:rPr>
                <w:rFonts w:ascii="Arial" w:hAnsi="Arial" w:cs="Arial"/>
              </w:rPr>
              <w:t>ing</w:t>
            </w:r>
          </w:p>
          <w:p w14:paraId="4CF42E89" w14:textId="77777777" w:rsidR="0016445E" w:rsidRPr="00EE74EA" w:rsidRDefault="0016445E" w:rsidP="008113D0">
            <w:pPr>
              <w:numPr>
                <w:ilvl w:val="0"/>
                <w:numId w:val="11"/>
              </w:numPr>
              <w:jc w:val="both"/>
              <w:rPr>
                <w:rFonts w:ascii="Arial" w:hAnsi="Arial" w:cs="Arial"/>
              </w:rPr>
            </w:pPr>
            <w:r w:rsidRPr="00EE74EA">
              <w:rPr>
                <w:rFonts w:ascii="Arial" w:hAnsi="Arial" w:cs="Arial"/>
              </w:rPr>
              <w:t>As full a physical examination as possible but definitely to include standard observations</w:t>
            </w:r>
          </w:p>
          <w:p w14:paraId="4EAA1296" w14:textId="77777777" w:rsidR="0016445E" w:rsidRPr="00EE74EA" w:rsidRDefault="0016445E" w:rsidP="008113D0">
            <w:pPr>
              <w:numPr>
                <w:ilvl w:val="0"/>
                <w:numId w:val="11"/>
              </w:numPr>
              <w:jc w:val="both"/>
              <w:rPr>
                <w:rFonts w:ascii="Arial" w:hAnsi="Arial" w:cs="Arial"/>
              </w:rPr>
            </w:pPr>
            <w:r w:rsidRPr="00EE74EA">
              <w:rPr>
                <w:rFonts w:ascii="Arial" w:hAnsi="Arial" w:cs="Arial"/>
              </w:rPr>
              <w:t xml:space="preserve">Screening assessment to be written up in </w:t>
            </w:r>
            <w:r w:rsidRPr="00EE74EA">
              <w:rPr>
                <w:rFonts w:ascii="Arial" w:hAnsi="Arial" w:cs="Arial"/>
                <w:b/>
              </w:rPr>
              <w:t>core assessment</w:t>
            </w:r>
          </w:p>
          <w:p w14:paraId="6D97F602" w14:textId="07EB5FFA" w:rsidR="0016445E" w:rsidRPr="00EE74EA" w:rsidRDefault="0016445E" w:rsidP="008113D0">
            <w:pPr>
              <w:numPr>
                <w:ilvl w:val="0"/>
                <w:numId w:val="11"/>
              </w:numPr>
              <w:jc w:val="both"/>
              <w:rPr>
                <w:rFonts w:ascii="Arial" w:hAnsi="Arial" w:cs="Arial"/>
              </w:rPr>
            </w:pPr>
            <w:r w:rsidRPr="00EE74EA">
              <w:rPr>
                <w:rFonts w:ascii="Arial" w:hAnsi="Arial" w:cs="Arial"/>
              </w:rPr>
              <w:t xml:space="preserve">If there is evidence of acute organic problems, patient referred to </w:t>
            </w:r>
            <w:r w:rsidR="00403E52">
              <w:rPr>
                <w:rFonts w:ascii="Arial" w:hAnsi="Arial" w:cs="Arial"/>
              </w:rPr>
              <w:t>an ED</w:t>
            </w:r>
          </w:p>
          <w:p w14:paraId="79C58BAE" w14:textId="77777777" w:rsidR="0016445E" w:rsidRPr="00EE74EA" w:rsidRDefault="0016445E" w:rsidP="008113D0">
            <w:pPr>
              <w:numPr>
                <w:ilvl w:val="0"/>
                <w:numId w:val="11"/>
              </w:numPr>
              <w:jc w:val="both"/>
              <w:rPr>
                <w:rFonts w:ascii="Arial" w:hAnsi="Arial" w:cs="Arial"/>
              </w:rPr>
            </w:pPr>
            <w:r w:rsidRPr="00EE74EA">
              <w:rPr>
                <w:rFonts w:ascii="Arial" w:hAnsi="Arial" w:cs="Arial"/>
              </w:rPr>
              <w:t>Risk assessment should be started</w:t>
            </w:r>
          </w:p>
          <w:p w14:paraId="2A8C9437" w14:textId="77777777" w:rsidR="0016445E" w:rsidRPr="00EE74EA" w:rsidRDefault="0016445E" w:rsidP="0016445E">
            <w:pPr>
              <w:jc w:val="both"/>
              <w:rPr>
                <w:rFonts w:ascii="Arial" w:hAnsi="Arial" w:cs="Arial"/>
              </w:rPr>
            </w:pPr>
          </w:p>
          <w:p w14:paraId="2BFE9159" w14:textId="23F120A8" w:rsidR="0016445E" w:rsidRPr="00E06D4A" w:rsidRDefault="00F569E5" w:rsidP="00E06254">
            <w:pPr>
              <w:pStyle w:val="ListParagraph"/>
              <w:numPr>
                <w:ilvl w:val="1"/>
                <w:numId w:val="14"/>
              </w:numPr>
              <w:ind w:left="646" w:hanging="708"/>
              <w:jc w:val="both"/>
              <w:rPr>
                <w:rFonts w:ascii="Arial" w:hAnsi="Arial" w:cs="Arial"/>
              </w:rPr>
            </w:pPr>
            <w:r w:rsidRPr="00E06D4A">
              <w:rPr>
                <w:rFonts w:ascii="Arial" w:hAnsi="Arial" w:cs="Arial"/>
              </w:rPr>
              <w:t>The bleep</w:t>
            </w:r>
            <w:r w:rsidR="0016445E" w:rsidRPr="00E06D4A">
              <w:rPr>
                <w:rFonts w:ascii="Arial" w:hAnsi="Arial" w:cs="Arial"/>
              </w:rPr>
              <w:t xml:space="preserve"> holder</w:t>
            </w:r>
            <w:r w:rsidR="0016445E" w:rsidRPr="00E06D4A">
              <w:rPr>
                <w:rFonts w:ascii="Arial" w:hAnsi="Arial" w:cs="Arial"/>
                <w:color w:val="FF0000"/>
              </w:rPr>
              <w:t xml:space="preserve"> </w:t>
            </w:r>
            <w:r w:rsidR="0016445E" w:rsidRPr="00E06D4A">
              <w:rPr>
                <w:rFonts w:ascii="Arial" w:hAnsi="Arial" w:cs="Arial"/>
              </w:rPr>
              <w:t>may involve a community team as appropriate in the assessment e.g. Home Treatment Team. Street Triage, ACAT.  This is good practice but should not be seen as removing the need for an assessment by an AMHP, which is a legal; requirement under S</w:t>
            </w:r>
            <w:r w:rsidR="00E06D4A">
              <w:rPr>
                <w:rFonts w:ascii="Arial" w:hAnsi="Arial" w:cs="Arial"/>
              </w:rPr>
              <w:t>1</w:t>
            </w:r>
            <w:r w:rsidR="0016445E" w:rsidRPr="00E06D4A">
              <w:rPr>
                <w:rFonts w:ascii="Arial" w:hAnsi="Arial" w:cs="Arial"/>
              </w:rPr>
              <w:t>36(1C).</w:t>
            </w:r>
          </w:p>
          <w:p w14:paraId="405830A7" w14:textId="77777777" w:rsidR="00F569E5" w:rsidRDefault="00F569E5" w:rsidP="00F569E5">
            <w:pPr>
              <w:jc w:val="both"/>
              <w:rPr>
                <w:rFonts w:ascii="Arial" w:hAnsi="Arial" w:cs="Arial"/>
              </w:rPr>
            </w:pPr>
          </w:p>
          <w:p w14:paraId="00A6BE0B" w14:textId="4C898DC3" w:rsidR="0016445E" w:rsidRPr="00EE74EA" w:rsidRDefault="0016445E" w:rsidP="008B6548">
            <w:pPr>
              <w:ind w:left="646" w:hanging="708"/>
              <w:jc w:val="both"/>
              <w:rPr>
                <w:rFonts w:ascii="Arial" w:hAnsi="Arial" w:cs="Arial"/>
              </w:rPr>
            </w:pPr>
            <w:r w:rsidRPr="00EE74EA">
              <w:rPr>
                <w:rFonts w:ascii="Arial" w:hAnsi="Arial" w:cs="Arial"/>
              </w:rPr>
              <w:t>7.27</w:t>
            </w:r>
            <w:r w:rsidR="006B6224">
              <w:rPr>
                <w:rFonts w:ascii="Arial" w:hAnsi="Arial" w:cs="Arial"/>
              </w:rPr>
              <w:t xml:space="preserve">  </w:t>
            </w:r>
            <w:r w:rsidR="00F569E5">
              <w:rPr>
                <w:rFonts w:ascii="Arial" w:hAnsi="Arial" w:cs="Arial"/>
              </w:rPr>
              <w:t xml:space="preserve"> </w:t>
            </w:r>
            <w:r w:rsidR="00E06D4A">
              <w:rPr>
                <w:rFonts w:ascii="Arial" w:hAnsi="Arial" w:cs="Arial"/>
              </w:rPr>
              <w:t xml:space="preserve"> </w:t>
            </w:r>
            <w:r w:rsidRPr="00EE74EA">
              <w:rPr>
                <w:rFonts w:ascii="Arial" w:hAnsi="Arial" w:cs="Arial"/>
              </w:rPr>
              <w:t>As soon as the bleep holder</w:t>
            </w:r>
            <w:r w:rsidR="00E06D4A">
              <w:rPr>
                <w:rFonts w:ascii="Arial" w:hAnsi="Arial" w:cs="Arial"/>
              </w:rPr>
              <w:t>/psychiatric liaison team nurse</w:t>
            </w:r>
            <w:r w:rsidRPr="00EE74EA">
              <w:rPr>
                <w:rFonts w:ascii="Arial" w:hAnsi="Arial" w:cs="Arial"/>
              </w:rPr>
              <w:t xml:space="preserve"> has been notified of the S136 arrival they must contact the duty AMHP for the borough in which the person was picked up or out of hours and request their attendance to assess the patient.</w:t>
            </w:r>
          </w:p>
          <w:p w14:paraId="17D54A0C" w14:textId="77777777" w:rsidR="0016445E" w:rsidRPr="00EE74EA" w:rsidRDefault="0016445E" w:rsidP="0016445E">
            <w:pPr>
              <w:ind w:left="720"/>
              <w:jc w:val="both"/>
              <w:rPr>
                <w:rFonts w:ascii="Arial" w:hAnsi="Arial" w:cs="Arial"/>
              </w:rPr>
            </w:pPr>
          </w:p>
          <w:p w14:paraId="6C865B9D" w14:textId="7DD5D658" w:rsidR="0016445E" w:rsidRPr="008B6548" w:rsidRDefault="0016445E" w:rsidP="008B6548">
            <w:pPr>
              <w:pStyle w:val="ListParagraph"/>
              <w:numPr>
                <w:ilvl w:val="1"/>
                <w:numId w:val="26"/>
              </w:numPr>
              <w:ind w:left="646" w:hanging="708"/>
              <w:jc w:val="both"/>
              <w:rPr>
                <w:rFonts w:ascii="Arial" w:hAnsi="Arial" w:cs="Arial"/>
              </w:rPr>
            </w:pPr>
            <w:r w:rsidRPr="008B6548">
              <w:rPr>
                <w:rFonts w:ascii="Arial" w:hAnsi="Arial" w:cs="Arial"/>
              </w:rPr>
              <w:t xml:space="preserve">If the </w:t>
            </w:r>
            <w:r w:rsidR="008B6548" w:rsidRPr="008B6548">
              <w:rPr>
                <w:rFonts w:ascii="Arial" w:hAnsi="Arial" w:cs="Arial"/>
              </w:rPr>
              <w:t>AMHP is</w:t>
            </w:r>
            <w:r w:rsidRPr="008B6548">
              <w:rPr>
                <w:rFonts w:ascii="Arial" w:hAnsi="Arial" w:cs="Arial"/>
              </w:rPr>
              <w:t xml:space="preserve"> not immediately available the S12 doctor</w:t>
            </w:r>
            <w:r w:rsidR="00261E39">
              <w:rPr>
                <w:rFonts w:ascii="Arial" w:hAnsi="Arial" w:cs="Arial"/>
              </w:rPr>
              <w:t xml:space="preserve"> </w:t>
            </w:r>
            <w:r w:rsidRPr="008B6548">
              <w:rPr>
                <w:rFonts w:ascii="Arial" w:hAnsi="Arial" w:cs="Arial"/>
              </w:rPr>
              <w:t xml:space="preserve">(consultant or on-  call middle grade)  must arrange to carry out an assessment without them:   </w:t>
            </w:r>
          </w:p>
          <w:p w14:paraId="797596A5" w14:textId="77777777" w:rsidR="0016445E" w:rsidRPr="00EE74EA" w:rsidRDefault="0016445E" w:rsidP="0016445E">
            <w:pPr>
              <w:ind w:left="720"/>
              <w:jc w:val="both"/>
              <w:rPr>
                <w:rFonts w:ascii="Arial" w:hAnsi="Arial" w:cs="Arial"/>
              </w:rPr>
            </w:pPr>
            <w:r w:rsidRPr="00EE74EA">
              <w:rPr>
                <w:rFonts w:ascii="Arial" w:hAnsi="Arial" w:cs="Arial"/>
              </w:rPr>
              <w:t xml:space="preserve">            </w:t>
            </w:r>
          </w:p>
          <w:p w14:paraId="2F21433C" w14:textId="136FFEA4" w:rsidR="0016445E" w:rsidRPr="00EE74EA" w:rsidRDefault="0016445E" w:rsidP="008113D0">
            <w:pPr>
              <w:numPr>
                <w:ilvl w:val="1"/>
                <w:numId w:val="12"/>
              </w:numPr>
              <w:tabs>
                <w:tab w:val="num" w:pos="1843"/>
              </w:tabs>
              <w:ind w:left="1843" w:hanging="425"/>
              <w:jc w:val="both"/>
              <w:rPr>
                <w:rFonts w:ascii="Arial" w:hAnsi="Arial" w:cs="Arial"/>
              </w:rPr>
            </w:pPr>
            <w:r w:rsidRPr="00EE74EA">
              <w:rPr>
                <w:rFonts w:ascii="Arial" w:hAnsi="Arial" w:cs="Arial"/>
              </w:rPr>
              <w:t>If the Assessing</w:t>
            </w:r>
            <w:r w:rsidR="00403E52">
              <w:rPr>
                <w:rFonts w:ascii="Arial" w:hAnsi="Arial" w:cs="Arial"/>
              </w:rPr>
              <w:t xml:space="preserve"> </w:t>
            </w:r>
            <w:r w:rsidRPr="00EE74EA">
              <w:rPr>
                <w:rFonts w:ascii="Arial" w:hAnsi="Arial" w:cs="Arial"/>
              </w:rPr>
              <w:t xml:space="preserve">S12 Doctor is confident that the patient does not have any symptoms of mental disorder, the S136 is discharged and the patient is free to leave. See the Code of Practice, 16.50:’ </w:t>
            </w:r>
            <w:r w:rsidRPr="00EE74EA">
              <w:rPr>
                <w:rFonts w:ascii="Arial" w:hAnsi="Arial" w:cs="Arial"/>
                <w:i/>
              </w:rPr>
              <w:t xml:space="preserve">If a doctor assesses the person and concludes that the person is not suffering from a mental disorder then the person must be discharged even if not seen by an AMHP’. </w:t>
            </w:r>
            <w:r w:rsidRPr="00EE74EA">
              <w:rPr>
                <w:rFonts w:ascii="Arial" w:hAnsi="Arial" w:cs="Arial"/>
              </w:rPr>
              <w:t xml:space="preserve"> At this point the AMPH would be informed and their assessment cancelled.  The doctor should write to the patent’s GP.</w:t>
            </w:r>
          </w:p>
          <w:p w14:paraId="2A1D220D" w14:textId="422691DD" w:rsidR="0016445E" w:rsidRPr="00EE74EA" w:rsidRDefault="0016445E" w:rsidP="008113D0">
            <w:pPr>
              <w:numPr>
                <w:ilvl w:val="1"/>
                <w:numId w:val="12"/>
              </w:numPr>
              <w:tabs>
                <w:tab w:val="num" w:pos="1843"/>
              </w:tabs>
              <w:ind w:left="1843" w:hanging="425"/>
              <w:jc w:val="both"/>
              <w:rPr>
                <w:rFonts w:ascii="Arial" w:hAnsi="Arial" w:cs="Arial"/>
              </w:rPr>
            </w:pPr>
            <w:r w:rsidRPr="00EE74EA">
              <w:rPr>
                <w:rFonts w:ascii="Arial" w:hAnsi="Arial" w:cs="Arial"/>
              </w:rPr>
              <w:t xml:space="preserve">However also note 16.51 which is equally important: </w:t>
            </w:r>
            <w:r w:rsidRPr="00EE74EA">
              <w:rPr>
                <w:rFonts w:ascii="Arial" w:hAnsi="Arial" w:cs="Arial"/>
                <w:i/>
              </w:rPr>
              <w:t>If the doctor sees the person first and concludes that they have a mental disorder and that compulsory admission to hospital is not necessary, but that they may still need treatment or care</w:t>
            </w:r>
            <w:r w:rsidR="00261E39">
              <w:rPr>
                <w:rFonts w:ascii="Arial" w:hAnsi="Arial" w:cs="Arial"/>
                <w:i/>
              </w:rPr>
              <w:t xml:space="preserve"> </w:t>
            </w:r>
            <w:r w:rsidRPr="00EE74EA">
              <w:rPr>
                <w:rFonts w:ascii="Arial" w:hAnsi="Arial" w:cs="Arial"/>
                <w:i/>
              </w:rPr>
              <w:t xml:space="preserve">(whether in or out of hospital), the person should still be seen by an AMHP. The AMHP should consult the doctor about any arrangements that might need to be made for the person’s treatment or care. </w:t>
            </w:r>
          </w:p>
          <w:p w14:paraId="3AB00A9D" w14:textId="77777777" w:rsidR="0016445E" w:rsidRPr="00EE74EA" w:rsidRDefault="0016445E" w:rsidP="0016445E">
            <w:pPr>
              <w:ind w:left="1440"/>
              <w:jc w:val="both"/>
              <w:rPr>
                <w:rFonts w:ascii="Arial" w:hAnsi="Arial" w:cs="Arial"/>
              </w:rPr>
            </w:pPr>
          </w:p>
          <w:p w14:paraId="0E94043A" w14:textId="5A71002D" w:rsidR="0016445E" w:rsidRPr="00EE74EA" w:rsidRDefault="0016445E" w:rsidP="00261E39">
            <w:pPr>
              <w:ind w:left="646" w:hanging="646"/>
              <w:jc w:val="both"/>
              <w:rPr>
                <w:rFonts w:ascii="Arial" w:hAnsi="Arial" w:cs="Arial"/>
              </w:rPr>
            </w:pPr>
            <w:r w:rsidRPr="00EE74EA">
              <w:rPr>
                <w:rFonts w:ascii="Arial" w:hAnsi="Arial" w:cs="Arial"/>
              </w:rPr>
              <w:t>7.28</w:t>
            </w:r>
            <w:r w:rsidRPr="00EE74EA">
              <w:rPr>
                <w:rFonts w:ascii="Arial" w:hAnsi="Arial" w:cs="Arial"/>
              </w:rPr>
              <w:tab/>
              <w:t>Once the formal assessment by the S12 doctor and AMHP is finished, it should be written up in the progress notes including a risk assessment.</w:t>
            </w:r>
          </w:p>
          <w:p w14:paraId="5F72DAB8" w14:textId="77777777" w:rsidR="0016445E" w:rsidRPr="00EE74EA" w:rsidRDefault="0016445E" w:rsidP="0016445E">
            <w:pPr>
              <w:jc w:val="both"/>
              <w:rPr>
                <w:rFonts w:ascii="Arial" w:hAnsi="Arial" w:cs="Arial"/>
              </w:rPr>
            </w:pPr>
          </w:p>
          <w:p w14:paraId="79EFD2B1" w14:textId="77777777" w:rsidR="0016445E" w:rsidRPr="00EE74EA" w:rsidRDefault="0016445E" w:rsidP="0016445E">
            <w:pPr>
              <w:ind w:left="1440" w:hanging="720"/>
              <w:jc w:val="both"/>
              <w:rPr>
                <w:rFonts w:ascii="Arial" w:hAnsi="Arial" w:cs="Arial"/>
              </w:rPr>
            </w:pPr>
          </w:p>
          <w:p w14:paraId="0072D2E8" w14:textId="5A851F0F" w:rsidR="0016445E" w:rsidRPr="00EE74EA" w:rsidRDefault="0016445E" w:rsidP="00C04F2F">
            <w:pPr>
              <w:ind w:left="646" w:hanging="646"/>
              <w:jc w:val="both"/>
              <w:rPr>
                <w:rFonts w:ascii="Arial" w:hAnsi="Arial" w:cs="Arial"/>
              </w:rPr>
            </w:pPr>
            <w:r w:rsidRPr="00EE74EA">
              <w:rPr>
                <w:rFonts w:ascii="Arial" w:hAnsi="Arial" w:cs="Arial"/>
              </w:rPr>
              <w:t>7.</w:t>
            </w:r>
            <w:r w:rsidR="00E06D4A">
              <w:rPr>
                <w:rFonts w:ascii="Arial" w:hAnsi="Arial" w:cs="Arial"/>
              </w:rPr>
              <w:t>29</w:t>
            </w:r>
            <w:r w:rsidRPr="00EE74EA">
              <w:rPr>
                <w:rFonts w:ascii="Arial" w:hAnsi="Arial" w:cs="Arial"/>
              </w:rPr>
              <w:t xml:space="preserve">    If it is not possible to complete the assessment within the 24 hour period due to factors such as the patient being intoxicated, being very disturbed, it is possible for the assessing doctor to extend the period of detention by 12 hours. This is done by completing the form at Appendix</w:t>
            </w:r>
            <w:r w:rsidR="00180FD1">
              <w:rPr>
                <w:rFonts w:ascii="Arial" w:hAnsi="Arial" w:cs="Arial"/>
              </w:rPr>
              <w:t xml:space="preserve"> 8</w:t>
            </w:r>
            <w:r w:rsidRPr="00EE74EA">
              <w:rPr>
                <w:rFonts w:ascii="Arial" w:hAnsi="Arial" w:cs="Arial"/>
              </w:rPr>
              <w:t xml:space="preserve"> </w:t>
            </w:r>
            <w:r w:rsidRPr="00E06D4A">
              <w:rPr>
                <w:rFonts w:ascii="Arial" w:hAnsi="Arial" w:cs="Arial"/>
                <w:color w:val="FF0000"/>
              </w:rPr>
              <w:t xml:space="preserve"> </w:t>
            </w:r>
            <w:r w:rsidRPr="00EE74EA">
              <w:rPr>
                <w:rFonts w:ascii="Arial" w:hAnsi="Arial" w:cs="Arial"/>
              </w:rPr>
              <w:t xml:space="preserve">It is not possible to extend the 24 hour period due to </w:t>
            </w:r>
            <w:r w:rsidR="00E834CD">
              <w:rPr>
                <w:rFonts w:ascii="Arial" w:hAnsi="Arial" w:cs="Arial"/>
              </w:rPr>
              <w:t xml:space="preserve">delays in </w:t>
            </w:r>
            <w:r w:rsidRPr="00EE74EA">
              <w:rPr>
                <w:rFonts w:ascii="Arial" w:hAnsi="Arial" w:cs="Arial"/>
              </w:rPr>
              <w:t>find</w:t>
            </w:r>
            <w:r w:rsidR="00E834CD">
              <w:rPr>
                <w:rFonts w:ascii="Arial" w:hAnsi="Arial" w:cs="Arial"/>
              </w:rPr>
              <w:t>ing</w:t>
            </w:r>
            <w:r w:rsidRPr="00EE74EA">
              <w:rPr>
                <w:rFonts w:ascii="Arial" w:hAnsi="Arial" w:cs="Arial"/>
              </w:rPr>
              <w:t xml:space="preserve"> a bed </w:t>
            </w:r>
            <w:r w:rsidR="00E834CD">
              <w:rPr>
                <w:rFonts w:ascii="Arial" w:hAnsi="Arial" w:cs="Arial"/>
              </w:rPr>
              <w:t xml:space="preserve">to admit </w:t>
            </w:r>
            <w:r w:rsidRPr="00EE74EA">
              <w:rPr>
                <w:rFonts w:ascii="Arial" w:hAnsi="Arial" w:cs="Arial"/>
              </w:rPr>
              <w:t xml:space="preserve">the patient to.   </w:t>
            </w:r>
            <w:r w:rsidRPr="00EE74EA">
              <w:rPr>
                <w:rFonts w:ascii="Arial" w:hAnsi="Arial" w:cs="Arial"/>
              </w:rPr>
              <w:tab/>
            </w:r>
            <w:r w:rsidRPr="00EE74EA">
              <w:rPr>
                <w:rFonts w:ascii="Arial" w:hAnsi="Arial" w:cs="Arial"/>
              </w:rPr>
              <w:tab/>
            </w:r>
          </w:p>
          <w:p w14:paraId="5011B279" w14:textId="0FD7D598" w:rsidR="0016445E" w:rsidRPr="00EE74EA" w:rsidRDefault="004B2A6A" w:rsidP="0016445E">
            <w:pPr>
              <w:ind w:left="1440"/>
              <w:jc w:val="both"/>
              <w:rPr>
                <w:rFonts w:ascii="Arial" w:hAnsi="Arial" w:cs="Arial"/>
              </w:rPr>
            </w:pPr>
            <w:r>
              <w:rPr>
                <w:rFonts w:ascii="Arial" w:hAnsi="Arial" w:cs="Arial"/>
              </w:rPr>
              <w:t xml:space="preserve">   </w:t>
            </w:r>
          </w:p>
          <w:p w14:paraId="51F89B88" w14:textId="28A6D513" w:rsidR="0016445E" w:rsidRPr="00EE74EA" w:rsidRDefault="0016445E" w:rsidP="0016445E">
            <w:pPr>
              <w:ind w:left="1440"/>
              <w:jc w:val="both"/>
              <w:rPr>
                <w:rFonts w:ascii="Arial" w:hAnsi="Arial" w:cs="Arial"/>
              </w:rPr>
            </w:pPr>
            <w:r w:rsidRPr="00EE74EA">
              <w:rPr>
                <w:rFonts w:ascii="Arial" w:hAnsi="Arial" w:cs="Arial"/>
              </w:rPr>
              <w:t xml:space="preserve">See Appendix </w:t>
            </w:r>
            <w:r w:rsidR="00180FD1">
              <w:rPr>
                <w:rFonts w:ascii="Arial" w:hAnsi="Arial" w:cs="Arial"/>
              </w:rPr>
              <w:t>5</w:t>
            </w:r>
            <w:r w:rsidRPr="00EE74EA">
              <w:rPr>
                <w:rFonts w:ascii="Arial" w:hAnsi="Arial" w:cs="Arial"/>
              </w:rPr>
              <w:t xml:space="preserve"> for detailed guidance on Medical Assessments. </w:t>
            </w:r>
          </w:p>
          <w:p w14:paraId="497391F6" w14:textId="77777777" w:rsidR="0016445E" w:rsidRPr="00EE74EA" w:rsidRDefault="0016445E" w:rsidP="0016445E">
            <w:pPr>
              <w:ind w:left="1440"/>
              <w:jc w:val="both"/>
              <w:rPr>
                <w:rFonts w:ascii="Arial" w:hAnsi="Arial" w:cs="Arial"/>
              </w:rPr>
            </w:pPr>
          </w:p>
          <w:p w14:paraId="71B3773C" w14:textId="4C6D155F" w:rsidR="0016445E" w:rsidRPr="00EE74EA" w:rsidRDefault="0016445E" w:rsidP="001E3EB6">
            <w:pPr>
              <w:ind w:hanging="62"/>
              <w:jc w:val="both"/>
              <w:rPr>
                <w:rFonts w:ascii="Arial" w:hAnsi="Arial" w:cs="Arial"/>
                <w:b/>
              </w:rPr>
            </w:pPr>
            <w:r w:rsidRPr="00EE74EA">
              <w:rPr>
                <w:rFonts w:ascii="Arial" w:hAnsi="Arial" w:cs="Arial"/>
                <w:b/>
              </w:rPr>
              <w:lastRenderedPageBreak/>
              <w:t>Children and Young People</w:t>
            </w:r>
          </w:p>
          <w:p w14:paraId="0CF23615" w14:textId="77777777" w:rsidR="0016445E" w:rsidRPr="00EE74EA" w:rsidRDefault="0016445E" w:rsidP="0016445E">
            <w:pPr>
              <w:jc w:val="both"/>
              <w:rPr>
                <w:rFonts w:ascii="Arial" w:hAnsi="Arial" w:cs="Arial"/>
              </w:rPr>
            </w:pPr>
            <w:r w:rsidRPr="00EE74EA">
              <w:rPr>
                <w:rFonts w:ascii="Arial" w:hAnsi="Arial" w:cs="Arial"/>
              </w:rPr>
              <w:tab/>
            </w:r>
          </w:p>
          <w:p w14:paraId="0E5E2C24" w14:textId="4A888F00" w:rsidR="0016445E" w:rsidRPr="00EE74EA" w:rsidRDefault="004B2A6A" w:rsidP="004B2A6A">
            <w:pPr>
              <w:ind w:left="505" w:hanging="567"/>
              <w:jc w:val="both"/>
              <w:rPr>
                <w:rFonts w:ascii="Arial" w:hAnsi="Arial" w:cs="Arial"/>
              </w:rPr>
            </w:pPr>
            <w:r w:rsidRPr="00EE74EA">
              <w:rPr>
                <w:rFonts w:ascii="Arial" w:hAnsi="Arial" w:cs="Arial"/>
              </w:rPr>
              <w:t>7.31</w:t>
            </w:r>
            <w:r>
              <w:rPr>
                <w:rFonts w:ascii="Arial" w:hAnsi="Arial" w:cs="Arial"/>
              </w:rPr>
              <w:t xml:space="preserve"> There</w:t>
            </w:r>
            <w:r w:rsidR="0016445E" w:rsidRPr="00EE74EA">
              <w:rPr>
                <w:rFonts w:ascii="Arial" w:hAnsi="Arial" w:cs="Arial"/>
              </w:rPr>
              <w:t xml:space="preserve"> are inevitably special sensitivities and concerns about the use of the</w:t>
            </w:r>
            <w:r w:rsidR="00C04F2F">
              <w:rPr>
                <w:rFonts w:ascii="Arial" w:hAnsi="Arial" w:cs="Arial"/>
              </w:rPr>
              <w:t xml:space="preserve"> </w:t>
            </w:r>
            <w:r w:rsidR="0016445E" w:rsidRPr="00EE74EA">
              <w:rPr>
                <w:rFonts w:ascii="Arial" w:hAnsi="Arial" w:cs="Arial"/>
              </w:rPr>
              <w:t xml:space="preserve">powers of </w:t>
            </w:r>
            <w:r w:rsidR="00C04F2F">
              <w:rPr>
                <w:rFonts w:ascii="Arial" w:hAnsi="Arial" w:cs="Arial"/>
              </w:rPr>
              <w:t xml:space="preserve"> </w:t>
            </w:r>
            <w:r w:rsidR="0016445E" w:rsidRPr="00EE74EA">
              <w:rPr>
                <w:rFonts w:ascii="Arial" w:hAnsi="Arial" w:cs="Arial"/>
              </w:rPr>
              <w:t xml:space="preserve">S136 to detain children and young people under 18.  Despite this there are no age-limits to the use of the power and in practice children as young as </w:t>
            </w:r>
            <w:r w:rsidR="00C04F2F" w:rsidRPr="00EE74EA">
              <w:rPr>
                <w:rFonts w:ascii="Arial" w:hAnsi="Arial" w:cs="Arial"/>
              </w:rPr>
              <w:t>12 are</w:t>
            </w:r>
            <w:r w:rsidR="0016445E" w:rsidRPr="00EE74EA">
              <w:rPr>
                <w:rFonts w:ascii="Arial" w:hAnsi="Arial" w:cs="Arial"/>
              </w:rPr>
              <w:t xml:space="preserve"> detained on S.136.  In some circumstances the police can invoke the Children Act 1989, Section 46 to remove a person believed to be under 18 to ‘suitable accommodation and keep them there’. This would not have to be a hospital. </w:t>
            </w:r>
          </w:p>
          <w:p w14:paraId="4DD020B1" w14:textId="77777777" w:rsidR="0016445E" w:rsidRPr="00EE74EA" w:rsidRDefault="0016445E" w:rsidP="0016445E">
            <w:pPr>
              <w:jc w:val="both"/>
              <w:rPr>
                <w:rFonts w:ascii="Arial" w:hAnsi="Arial" w:cs="Arial"/>
              </w:rPr>
            </w:pPr>
          </w:p>
          <w:p w14:paraId="4483084F" w14:textId="73E2E064" w:rsidR="0016445E" w:rsidRPr="00EE74EA" w:rsidRDefault="0016445E" w:rsidP="003240A9">
            <w:pPr>
              <w:ind w:left="505" w:hanging="567"/>
              <w:jc w:val="both"/>
              <w:rPr>
                <w:rFonts w:ascii="Arial" w:hAnsi="Arial" w:cs="Arial"/>
              </w:rPr>
            </w:pPr>
            <w:r w:rsidRPr="00EE74EA">
              <w:rPr>
                <w:rFonts w:ascii="Arial" w:hAnsi="Arial" w:cs="Arial"/>
              </w:rPr>
              <w:t>7.32</w:t>
            </w:r>
            <w:r w:rsidR="004B2A6A">
              <w:rPr>
                <w:rFonts w:ascii="Arial" w:hAnsi="Arial" w:cs="Arial"/>
              </w:rPr>
              <w:t xml:space="preserve"> </w:t>
            </w:r>
            <w:r w:rsidR="003240A9">
              <w:rPr>
                <w:rFonts w:ascii="Arial" w:hAnsi="Arial" w:cs="Arial"/>
              </w:rPr>
              <w:t xml:space="preserve"> </w:t>
            </w:r>
            <w:r w:rsidRPr="00EE74EA">
              <w:rPr>
                <w:rFonts w:ascii="Arial" w:hAnsi="Arial" w:cs="Arial"/>
              </w:rPr>
              <w:t xml:space="preserve">If a child or young person is brought under S.136 to Sunflowers Court they should be taken to the S136 Suite so that handover from the police can take place as normal.  </w:t>
            </w:r>
          </w:p>
          <w:p w14:paraId="71E288A7" w14:textId="77777777" w:rsidR="0016445E" w:rsidRPr="00EE74EA" w:rsidRDefault="0016445E" w:rsidP="0016445E">
            <w:pPr>
              <w:ind w:firstLine="720"/>
              <w:jc w:val="both"/>
              <w:rPr>
                <w:rFonts w:ascii="Arial" w:hAnsi="Arial" w:cs="Arial"/>
              </w:rPr>
            </w:pPr>
          </w:p>
          <w:p w14:paraId="1AA15339" w14:textId="10930FA4" w:rsidR="0016445E" w:rsidRPr="00EE74EA" w:rsidRDefault="0016445E" w:rsidP="003240A9">
            <w:pPr>
              <w:ind w:left="505"/>
              <w:jc w:val="both"/>
              <w:rPr>
                <w:rFonts w:ascii="Arial" w:hAnsi="Arial" w:cs="Arial"/>
              </w:rPr>
            </w:pPr>
            <w:r w:rsidRPr="00EE74EA">
              <w:rPr>
                <w:rFonts w:ascii="Arial" w:hAnsi="Arial" w:cs="Arial"/>
              </w:rPr>
              <w:t>For further information see Appendix</w:t>
            </w:r>
            <w:r w:rsidR="00180FD1">
              <w:rPr>
                <w:rFonts w:ascii="Arial" w:hAnsi="Arial" w:cs="Arial"/>
              </w:rPr>
              <w:t xml:space="preserve"> 4</w:t>
            </w:r>
            <w:r w:rsidRPr="00EE74EA">
              <w:rPr>
                <w:rFonts w:ascii="Arial" w:hAnsi="Arial" w:cs="Arial"/>
              </w:rPr>
              <w:t xml:space="preserve"> , Protocol for management of Under 18s on Section 136 </w:t>
            </w:r>
          </w:p>
          <w:p w14:paraId="3A02828E" w14:textId="77777777" w:rsidR="0016445E" w:rsidRPr="00EE74EA" w:rsidRDefault="0016445E" w:rsidP="0016445E">
            <w:pPr>
              <w:ind w:left="1440"/>
              <w:jc w:val="both"/>
              <w:rPr>
                <w:rFonts w:ascii="Arial" w:hAnsi="Arial" w:cs="Arial"/>
              </w:rPr>
            </w:pPr>
          </w:p>
          <w:p w14:paraId="0D575B0E" w14:textId="07BF0E0A" w:rsidR="0016445E" w:rsidRPr="00EE74EA" w:rsidRDefault="0016445E" w:rsidP="0016445E">
            <w:pPr>
              <w:jc w:val="both"/>
              <w:rPr>
                <w:rFonts w:ascii="Arial" w:hAnsi="Arial" w:cs="Arial"/>
                <w:b/>
              </w:rPr>
            </w:pPr>
            <w:r w:rsidRPr="00EE74EA">
              <w:rPr>
                <w:rFonts w:ascii="Arial" w:hAnsi="Arial" w:cs="Arial"/>
                <w:b/>
              </w:rPr>
              <w:t>Documentation:</w:t>
            </w:r>
          </w:p>
          <w:p w14:paraId="6B4CD6EA" w14:textId="77777777" w:rsidR="0016445E" w:rsidRPr="00EE74EA" w:rsidRDefault="0016445E" w:rsidP="0016445E">
            <w:pPr>
              <w:jc w:val="both"/>
              <w:rPr>
                <w:rFonts w:ascii="Arial" w:hAnsi="Arial" w:cs="Arial"/>
                <w:b/>
                <w:u w:val="single"/>
              </w:rPr>
            </w:pPr>
          </w:p>
          <w:p w14:paraId="7DDDBD00" w14:textId="232B6410" w:rsidR="0016445E" w:rsidRPr="00EE74EA" w:rsidRDefault="008113D0" w:rsidP="001E3EB6">
            <w:pPr>
              <w:pStyle w:val="BodyTextIndent2"/>
              <w:ind w:left="646" w:hanging="1134"/>
              <w:jc w:val="both"/>
              <w:rPr>
                <w:rFonts w:ascii="Arial" w:hAnsi="Arial" w:cs="Arial"/>
                <w:sz w:val="22"/>
                <w:szCs w:val="22"/>
              </w:rPr>
            </w:pPr>
            <w:r w:rsidRPr="00EE74EA">
              <w:rPr>
                <w:rFonts w:ascii="Arial" w:hAnsi="Arial" w:cs="Arial"/>
                <w:sz w:val="22"/>
                <w:szCs w:val="22"/>
              </w:rPr>
              <w:t xml:space="preserve">       </w:t>
            </w:r>
            <w:r w:rsidR="0016445E" w:rsidRPr="00EE74EA">
              <w:rPr>
                <w:rFonts w:ascii="Arial" w:hAnsi="Arial" w:cs="Arial"/>
                <w:sz w:val="22"/>
                <w:szCs w:val="22"/>
              </w:rPr>
              <w:t xml:space="preserve">7.33 </w:t>
            </w:r>
            <w:r w:rsidR="003240A9">
              <w:rPr>
                <w:rFonts w:ascii="Arial" w:hAnsi="Arial" w:cs="Arial"/>
                <w:sz w:val="22"/>
                <w:szCs w:val="22"/>
              </w:rPr>
              <w:t xml:space="preserve"> </w:t>
            </w:r>
            <w:r w:rsidR="001E3EB6">
              <w:rPr>
                <w:rFonts w:ascii="Arial" w:hAnsi="Arial" w:cs="Arial"/>
                <w:sz w:val="22"/>
                <w:szCs w:val="22"/>
              </w:rPr>
              <w:t xml:space="preserve">  </w:t>
            </w:r>
            <w:r w:rsidR="0016445E" w:rsidRPr="00EE74EA">
              <w:rPr>
                <w:rFonts w:ascii="Arial" w:hAnsi="Arial" w:cs="Arial"/>
                <w:sz w:val="22"/>
                <w:szCs w:val="22"/>
              </w:rPr>
              <w:t>All Police bringing patients on Section 136 to the Trust must complete a</w:t>
            </w:r>
            <w:r w:rsidRPr="00EE74EA">
              <w:rPr>
                <w:rFonts w:ascii="Arial" w:hAnsi="Arial" w:cs="Arial"/>
                <w:sz w:val="22"/>
                <w:szCs w:val="22"/>
              </w:rPr>
              <w:t xml:space="preserve"> Police </w:t>
            </w:r>
            <w:r w:rsidR="00403E52">
              <w:rPr>
                <w:rFonts w:ascii="Arial" w:hAnsi="Arial" w:cs="Arial"/>
                <w:sz w:val="22"/>
                <w:szCs w:val="22"/>
              </w:rPr>
              <w:t xml:space="preserve">electronic </w:t>
            </w:r>
            <w:r w:rsidRPr="00403E52">
              <w:rPr>
                <w:rFonts w:ascii="Arial" w:hAnsi="Arial" w:cs="Arial"/>
                <w:b/>
                <w:bCs/>
                <w:sz w:val="22"/>
                <w:szCs w:val="22"/>
              </w:rPr>
              <w:t>S.136 Form</w:t>
            </w:r>
            <w:r w:rsidRPr="00EE74EA">
              <w:rPr>
                <w:rFonts w:ascii="Arial" w:hAnsi="Arial" w:cs="Arial"/>
                <w:sz w:val="22"/>
                <w:szCs w:val="22"/>
              </w:rPr>
              <w:t xml:space="preserve">  </w:t>
            </w:r>
            <w:r w:rsidR="0016445E" w:rsidRPr="00EE74EA">
              <w:rPr>
                <w:rFonts w:ascii="Arial" w:hAnsi="Arial" w:cs="Arial"/>
                <w:sz w:val="22"/>
                <w:szCs w:val="22"/>
              </w:rPr>
              <w:t xml:space="preserve"> </w:t>
            </w:r>
          </w:p>
          <w:p w14:paraId="656A98EA" w14:textId="11FA53B2" w:rsidR="0016445E" w:rsidRPr="00EE74EA" w:rsidRDefault="008113D0" w:rsidP="001E3EB6">
            <w:pPr>
              <w:pStyle w:val="BodyText"/>
              <w:ind w:left="646" w:hanging="567"/>
              <w:rPr>
                <w:rFonts w:ascii="Arial" w:hAnsi="Arial" w:cs="Arial"/>
                <w:sz w:val="22"/>
                <w:szCs w:val="22"/>
              </w:rPr>
            </w:pPr>
            <w:r w:rsidRPr="00EE74EA">
              <w:rPr>
                <w:rFonts w:ascii="Arial" w:hAnsi="Arial" w:cs="Arial"/>
                <w:sz w:val="22"/>
                <w:szCs w:val="22"/>
              </w:rPr>
              <w:t>7</w:t>
            </w:r>
            <w:r w:rsidR="0016445E" w:rsidRPr="00EE74EA">
              <w:rPr>
                <w:rFonts w:ascii="Arial" w:hAnsi="Arial" w:cs="Arial"/>
                <w:sz w:val="22"/>
                <w:szCs w:val="22"/>
              </w:rPr>
              <w:t>.</w:t>
            </w:r>
            <w:r w:rsidRPr="00EE74EA">
              <w:rPr>
                <w:rFonts w:ascii="Arial" w:hAnsi="Arial" w:cs="Arial"/>
                <w:sz w:val="22"/>
                <w:szCs w:val="22"/>
              </w:rPr>
              <w:t>34</w:t>
            </w:r>
            <w:r w:rsidR="003240A9">
              <w:rPr>
                <w:rFonts w:ascii="Arial" w:hAnsi="Arial" w:cs="Arial"/>
                <w:sz w:val="22"/>
                <w:szCs w:val="22"/>
              </w:rPr>
              <w:t xml:space="preserve">  </w:t>
            </w:r>
            <w:r w:rsidR="0016445E" w:rsidRPr="00EE74EA">
              <w:rPr>
                <w:rFonts w:ascii="Arial" w:hAnsi="Arial" w:cs="Arial"/>
                <w:sz w:val="22"/>
                <w:szCs w:val="22"/>
              </w:rPr>
              <w:t>Th</w:t>
            </w:r>
            <w:r w:rsidR="00403E52">
              <w:rPr>
                <w:rFonts w:ascii="Arial" w:hAnsi="Arial" w:cs="Arial"/>
                <w:sz w:val="22"/>
                <w:szCs w:val="22"/>
              </w:rPr>
              <w:t>e</w:t>
            </w:r>
            <w:r w:rsidR="0016445E" w:rsidRPr="00EE74EA">
              <w:rPr>
                <w:rFonts w:ascii="Arial" w:hAnsi="Arial" w:cs="Arial"/>
                <w:sz w:val="22"/>
                <w:szCs w:val="22"/>
              </w:rPr>
              <w:t xml:space="preserve"> S136 Form is not a statutory form and it is important to realise that a person is detained under S136 from the moment the police make a decision to use the power, not from the moment the S136 Form is completed. However, it is important that the Form is completed</w:t>
            </w:r>
            <w:r w:rsidR="00403E52">
              <w:rPr>
                <w:rFonts w:ascii="Arial" w:hAnsi="Arial" w:cs="Arial"/>
                <w:sz w:val="22"/>
                <w:szCs w:val="22"/>
              </w:rPr>
              <w:t xml:space="preserve"> as an on-going record of the episode</w:t>
            </w:r>
            <w:r w:rsidR="0016445E" w:rsidRPr="00EE74EA">
              <w:rPr>
                <w:rFonts w:ascii="Arial" w:hAnsi="Arial" w:cs="Arial"/>
                <w:sz w:val="22"/>
                <w:szCs w:val="22"/>
              </w:rPr>
              <w:t>.</w:t>
            </w:r>
          </w:p>
          <w:p w14:paraId="45793641" w14:textId="77777777" w:rsidR="0016445E" w:rsidRPr="00EE74EA" w:rsidRDefault="0016445E" w:rsidP="0016445E">
            <w:pPr>
              <w:pStyle w:val="BodyText"/>
              <w:ind w:left="1440" w:hanging="720"/>
              <w:rPr>
                <w:rFonts w:ascii="Arial" w:hAnsi="Arial" w:cs="Arial"/>
                <w:sz w:val="22"/>
                <w:szCs w:val="22"/>
              </w:rPr>
            </w:pPr>
          </w:p>
          <w:p w14:paraId="6998F56D" w14:textId="7D952E23" w:rsidR="0016445E" w:rsidRDefault="008113D0" w:rsidP="00403E52">
            <w:pPr>
              <w:ind w:left="505" w:hanging="567"/>
              <w:jc w:val="both"/>
              <w:rPr>
                <w:rFonts w:ascii="Arial" w:hAnsi="Arial" w:cs="Arial"/>
              </w:rPr>
            </w:pPr>
            <w:r w:rsidRPr="00EE74EA">
              <w:rPr>
                <w:rFonts w:ascii="Arial" w:hAnsi="Arial" w:cs="Arial"/>
              </w:rPr>
              <w:t>7.35</w:t>
            </w:r>
            <w:r w:rsidR="00F90D54">
              <w:rPr>
                <w:rFonts w:ascii="Arial" w:hAnsi="Arial" w:cs="Arial"/>
              </w:rPr>
              <w:t xml:space="preserve">  </w:t>
            </w:r>
            <w:r w:rsidR="00BC0187">
              <w:rPr>
                <w:rFonts w:ascii="Arial" w:hAnsi="Arial" w:cs="Arial"/>
              </w:rPr>
              <w:t xml:space="preserve"> </w:t>
            </w:r>
            <w:r w:rsidR="0016445E" w:rsidRPr="00EE74EA">
              <w:rPr>
                <w:rFonts w:ascii="Arial" w:hAnsi="Arial" w:cs="Arial"/>
              </w:rPr>
              <w:t xml:space="preserve">The form will </w:t>
            </w:r>
            <w:r w:rsidR="00BC0187">
              <w:rPr>
                <w:rFonts w:ascii="Arial" w:hAnsi="Arial" w:cs="Arial"/>
              </w:rPr>
              <w:t>be sent to the MH Legislation Office who use to update RIO and then     upload to Care Docs.</w:t>
            </w:r>
          </w:p>
          <w:p w14:paraId="39B8B1C1" w14:textId="77777777" w:rsidR="00BC0187" w:rsidRPr="00EE74EA" w:rsidRDefault="00BC0187" w:rsidP="00403E52">
            <w:pPr>
              <w:ind w:left="505" w:hanging="567"/>
              <w:jc w:val="both"/>
              <w:rPr>
                <w:rFonts w:ascii="Arial" w:hAnsi="Arial" w:cs="Arial"/>
              </w:rPr>
            </w:pPr>
          </w:p>
          <w:p w14:paraId="2C0C44AB" w14:textId="04F2D7D6" w:rsidR="0016445E" w:rsidRPr="00EE74EA" w:rsidRDefault="008113D0" w:rsidP="00356A48">
            <w:pPr>
              <w:ind w:left="1440" w:hanging="1502"/>
              <w:jc w:val="both"/>
              <w:rPr>
                <w:rFonts w:ascii="Arial" w:hAnsi="Arial" w:cs="Arial"/>
              </w:rPr>
            </w:pPr>
            <w:r w:rsidRPr="00EE74EA">
              <w:rPr>
                <w:rFonts w:ascii="Arial" w:hAnsi="Arial" w:cs="Arial"/>
              </w:rPr>
              <w:t>7</w:t>
            </w:r>
            <w:r w:rsidR="0016445E" w:rsidRPr="00EE74EA">
              <w:rPr>
                <w:rFonts w:ascii="Arial" w:hAnsi="Arial" w:cs="Arial"/>
              </w:rPr>
              <w:t>.</w:t>
            </w:r>
            <w:r w:rsidRPr="00EE74EA">
              <w:rPr>
                <w:rFonts w:ascii="Arial" w:hAnsi="Arial" w:cs="Arial"/>
              </w:rPr>
              <w:t>36</w:t>
            </w:r>
            <w:r w:rsidR="00BC0187">
              <w:rPr>
                <w:rFonts w:ascii="Arial" w:hAnsi="Arial" w:cs="Arial"/>
              </w:rPr>
              <w:t xml:space="preserve">    </w:t>
            </w:r>
            <w:r w:rsidR="0016445E" w:rsidRPr="00EE74EA">
              <w:rPr>
                <w:rFonts w:ascii="Arial" w:hAnsi="Arial" w:cs="Arial"/>
              </w:rPr>
              <w:t>The Trust bleep-holder must complete the S.136 Record o</w:t>
            </w:r>
            <w:r w:rsidR="00BC0187">
              <w:rPr>
                <w:rFonts w:ascii="Arial" w:hAnsi="Arial" w:cs="Arial"/>
              </w:rPr>
              <w:t>n RIO</w:t>
            </w:r>
          </w:p>
          <w:p w14:paraId="6DB32770" w14:textId="77777777" w:rsidR="0016445E" w:rsidRPr="00EE74EA" w:rsidRDefault="0016445E" w:rsidP="0016445E">
            <w:pPr>
              <w:ind w:left="1440" w:hanging="720"/>
              <w:jc w:val="both"/>
              <w:rPr>
                <w:rFonts w:ascii="Arial" w:hAnsi="Arial" w:cs="Arial"/>
              </w:rPr>
            </w:pPr>
          </w:p>
          <w:p w14:paraId="0CFCF34B" w14:textId="6C9E684E" w:rsidR="0016445E" w:rsidRDefault="008113D0" w:rsidP="00F90D54">
            <w:pPr>
              <w:ind w:left="646" w:hanging="708"/>
              <w:jc w:val="both"/>
              <w:rPr>
                <w:rFonts w:ascii="Arial" w:hAnsi="Arial" w:cs="Arial"/>
              </w:rPr>
            </w:pPr>
            <w:r w:rsidRPr="00EE74EA">
              <w:rPr>
                <w:rFonts w:ascii="Arial" w:hAnsi="Arial" w:cs="Arial"/>
              </w:rPr>
              <w:t>7</w:t>
            </w:r>
            <w:r w:rsidR="0016445E" w:rsidRPr="00EE74EA">
              <w:rPr>
                <w:rFonts w:ascii="Arial" w:hAnsi="Arial" w:cs="Arial"/>
              </w:rPr>
              <w:t>.</w:t>
            </w:r>
            <w:r w:rsidRPr="00EE74EA">
              <w:rPr>
                <w:rFonts w:ascii="Arial" w:hAnsi="Arial" w:cs="Arial"/>
              </w:rPr>
              <w:t>37</w:t>
            </w:r>
            <w:r w:rsidR="00F90D54">
              <w:rPr>
                <w:rFonts w:ascii="Arial" w:hAnsi="Arial" w:cs="Arial"/>
              </w:rPr>
              <w:t xml:space="preserve">    </w:t>
            </w:r>
            <w:r w:rsidR="0016445E" w:rsidRPr="00EE74EA">
              <w:rPr>
                <w:rFonts w:ascii="Arial" w:hAnsi="Arial" w:cs="Arial"/>
              </w:rPr>
              <w:t>Both the Bleep Holder</w:t>
            </w:r>
            <w:r w:rsidR="00BC0187">
              <w:rPr>
                <w:rFonts w:ascii="Arial" w:hAnsi="Arial" w:cs="Arial"/>
              </w:rPr>
              <w:t xml:space="preserve">/ Psychiatric Liaison nurse </w:t>
            </w:r>
            <w:r w:rsidR="0016445E" w:rsidRPr="00EE74EA">
              <w:rPr>
                <w:rFonts w:ascii="Arial" w:hAnsi="Arial" w:cs="Arial"/>
              </w:rPr>
              <w:t xml:space="preserve"> and the Assessing Doctor and AMHP must record the episode on RiO as appropriate.  There should be a RiO record even when the patient is discharged without admission or follow-up or when they are immediately transferred to another place of safety</w:t>
            </w:r>
            <w:r w:rsidR="0016445E" w:rsidRPr="00EE74EA">
              <w:rPr>
                <w:rFonts w:ascii="Arial" w:hAnsi="Arial" w:cs="Arial"/>
                <w:color w:val="FF0000"/>
              </w:rPr>
              <w:t xml:space="preserve">. </w:t>
            </w:r>
            <w:r w:rsidR="0016445E" w:rsidRPr="00EE74EA">
              <w:rPr>
                <w:rFonts w:ascii="Arial" w:hAnsi="Arial" w:cs="Arial"/>
              </w:rPr>
              <w:t>In the event of future contact this record may prove valuable.</w:t>
            </w:r>
          </w:p>
          <w:p w14:paraId="1609FC21" w14:textId="77777777" w:rsidR="003D5181" w:rsidRPr="00EE74EA" w:rsidRDefault="003D5181" w:rsidP="003D5181">
            <w:pPr>
              <w:ind w:left="505" w:hanging="567"/>
              <w:jc w:val="both"/>
              <w:rPr>
                <w:rFonts w:ascii="Arial" w:hAnsi="Arial" w:cs="Arial"/>
              </w:rPr>
            </w:pPr>
          </w:p>
          <w:p w14:paraId="297EF086" w14:textId="77777777" w:rsidR="00F90D54" w:rsidRDefault="00F90D54" w:rsidP="00F90D54">
            <w:pPr>
              <w:jc w:val="both"/>
              <w:rPr>
                <w:rFonts w:ascii="Arial" w:hAnsi="Arial" w:cs="Arial"/>
              </w:rPr>
            </w:pPr>
          </w:p>
          <w:p w14:paraId="5AF3186A" w14:textId="6FCB6B40" w:rsidR="00D52528" w:rsidRDefault="00D52528" w:rsidP="00F90D54">
            <w:pPr>
              <w:jc w:val="both"/>
              <w:rPr>
                <w:rFonts w:ascii="Arial" w:hAnsi="Arial" w:cs="Arial"/>
                <w:b/>
                <w:u w:val="single"/>
              </w:rPr>
            </w:pPr>
            <w:r w:rsidRPr="00EE74EA">
              <w:rPr>
                <w:rFonts w:ascii="Arial" w:hAnsi="Arial" w:cs="Arial"/>
                <w:b/>
                <w:u w:val="single"/>
              </w:rPr>
              <w:t>Acute Behavioural Disorder</w:t>
            </w:r>
          </w:p>
          <w:p w14:paraId="69DE5F72" w14:textId="77777777" w:rsidR="00F90D54" w:rsidRPr="00EE74EA" w:rsidRDefault="00F90D54" w:rsidP="00F90D54">
            <w:pPr>
              <w:jc w:val="both"/>
              <w:rPr>
                <w:rFonts w:ascii="Arial" w:hAnsi="Arial" w:cs="Arial"/>
                <w:b/>
                <w:u w:val="single"/>
              </w:rPr>
            </w:pPr>
          </w:p>
          <w:p w14:paraId="406D5966" w14:textId="3F121D8F" w:rsidR="00D52528" w:rsidRPr="00EE74EA" w:rsidRDefault="004A7A67" w:rsidP="00BC0187">
            <w:pPr>
              <w:pStyle w:val="BodyTextIndent"/>
              <w:ind w:left="646" w:hanging="708"/>
              <w:jc w:val="both"/>
              <w:rPr>
                <w:rFonts w:ascii="Arial" w:hAnsi="Arial" w:cs="Arial"/>
                <w:sz w:val="22"/>
                <w:szCs w:val="22"/>
              </w:rPr>
            </w:pPr>
            <w:r w:rsidRPr="00EE74EA">
              <w:rPr>
                <w:rFonts w:ascii="Arial" w:hAnsi="Arial" w:cs="Arial"/>
                <w:sz w:val="22"/>
                <w:szCs w:val="22"/>
              </w:rPr>
              <w:t>7.38</w:t>
            </w:r>
            <w:r w:rsidR="00F90D54">
              <w:rPr>
                <w:rFonts w:ascii="Arial" w:hAnsi="Arial" w:cs="Arial"/>
                <w:sz w:val="22"/>
                <w:szCs w:val="22"/>
              </w:rPr>
              <w:t xml:space="preserve">    </w:t>
            </w:r>
            <w:r w:rsidR="00D52528" w:rsidRPr="00EE74EA">
              <w:rPr>
                <w:rFonts w:ascii="Arial" w:hAnsi="Arial" w:cs="Arial"/>
                <w:sz w:val="22"/>
                <w:szCs w:val="22"/>
              </w:rPr>
              <w:t xml:space="preserve">This is the term used by the Independent Police Complaints Commission, and is defined </w:t>
            </w:r>
            <w:r w:rsidR="00F90D54">
              <w:rPr>
                <w:rFonts w:ascii="Arial" w:hAnsi="Arial" w:cs="Arial"/>
                <w:sz w:val="22"/>
                <w:szCs w:val="22"/>
              </w:rPr>
              <w:t xml:space="preserve">    </w:t>
            </w:r>
            <w:r w:rsidR="00FC64A6">
              <w:rPr>
                <w:rFonts w:ascii="Arial" w:hAnsi="Arial" w:cs="Arial"/>
                <w:sz w:val="22"/>
                <w:szCs w:val="22"/>
              </w:rPr>
              <w:t xml:space="preserve">  </w:t>
            </w:r>
            <w:r w:rsidR="00D52528" w:rsidRPr="00EE74EA">
              <w:rPr>
                <w:rFonts w:ascii="Arial" w:hAnsi="Arial" w:cs="Arial"/>
                <w:sz w:val="22"/>
                <w:szCs w:val="22"/>
              </w:rPr>
              <w:t xml:space="preserve">as a period of agitation, ‘excitability and sometimes paranoid thinking’ along with violent or aggressive behaviour and </w:t>
            </w:r>
            <w:r w:rsidR="00BC0187">
              <w:rPr>
                <w:rFonts w:ascii="Arial" w:hAnsi="Arial" w:cs="Arial"/>
                <w:sz w:val="22"/>
                <w:szCs w:val="22"/>
              </w:rPr>
              <w:t>‘</w:t>
            </w:r>
            <w:r w:rsidR="00D52528" w:rsidRPr="00EE74EA">
              <w:rPr>
                <w:rFonts w:ascii="Arial" w:hAnsi="Arial" w:cs="Arial"/>
                <w:sz w:val="22"/>
                <w:szCs w:val="22"/>
              </w:rPr>
              <w:t>non pain compliance</w:t>
            </w:r>
            <w:r w:rsidR="00BC0187">
              <w:rPr>
                <w:rFonts w:ascii="Arial" w:hAnsi="Arial" w:cs="Arial"/>
                <w:sz w:val="22"/>
                <w:szCs w:val="22"/>
              </w:rPr>
              <w:t>’</w:t>
            </w:r>
            <w:r w:rsidR="00D52528" w:rsidRPr="00EE74EA">
              <w:rPr>
                <w:rFonts w:ascii="Arial" w:hAnsi="Arial" w:cs="Arial"/>
                <w:sz w:val="22"/>
                <w:szCs w:val="22"/>
              </w:rPr>
              <w:t>.  This was often not felt to be helpful by A&amp;E staff, who preferred a description of the behaviour giving rise to concern.  The condition may be related to illicit drug use or be combined with other symptoms of drug use.</w:t>
            </w:r>
          </w:p>
          <w:p w14:paraId="57DE420E" w14:textId="07DFFF62" w:rsidR="00D52528" w:rsidRPr="00EE74EA" w:rsidRDefault="00D52528" w:rsidP="00FC64A6">
            <w:pPr>
              <w:pStyle w:val="BodyTextIndent"/>
              <w:ind w:left="646"/>
              <w:jc w:val="both"/>
              <w:rPr>
                <w:rFonts w:ascii="Arial" w:hAnsi="Arial" w:cs="Arial"/>
                <w:sz w:val="22"/>
                <w:szCs w:val="22"/>
              </w:rPr>
            </w:pPr>
            <w:r w:rsidRPr="00EE74EA">
              <w:rPr>
                <w:rFonts w:ascii="Arial" w:hAnsi="Arial" w:cs="Arial"/>
                <w:sz w:val="22"/>
                <w:szCs w:val="22"/>
              </w:rPr>
              <w:t xml:space="preserve">A person in such a condition is of particular concern because of increased risk of cardiac </w:t>
            </w:r>
            <w:r w:rsidR="003D5181">
              <w:rPr>
                <w:rFonts w:ascii="Arial" w:hAnsi="Arial" w:cs="Arial"/>
                <w:sz w:val="22"/>
                <w:szCs w:val="22"/>
              </w:rPr>
              <w:t xml:space="preserve">  </w:t>
            </w:r>
            <w:r w:rsidRPr="00EE74EA">
              <w:rPr>
                <w:rFonts w:ascii="Arial" w:hAnsi="Arial" w:cs="Arial"/>
                <w:sz w:val="22"/>
                <w:szCs w:val="22"/>
              </w:rPr>
              <w:t>arrest and Positional Asphyxia at any time.</w:t>
            </w:r>
          </w:p>
          <w:p w14:paraId="04990821" w14:textId="77777777" w:rsidR="00D52528" w:rsidRPr="00EE74EA" w:rsidRDefault="00D52528" w:rsidP="00D52528">
            <w:pPr>
              <w:numPr>
                <w:ilvl w:val="0"/>
                <w:numId w:val="15"/>
              </w:numPr>
              <w:tabs>
                <w:tab w:val="clear" w:pos="1080"/>
                <w:tab w:val="num" w:pos="1800"/>
              </w:tabs>
              <w:ind w:left="1780"/>
              <w:jc w:val="both"/>
              <w:rPr>
                <w:rFonts w:ascii="Arial" w:hAnsi="Arial" w:cs="Arial"/>
              </w:rPr>
            </w:pPr>
            <w:r w:rsidRPr="00EE74EA">
              <w:rPr>
                <w:rFonts w:ascii="Arial" w:hAnsi="Arial" w:cs="Arial"/>
              </w:rPr>
              <w:t>Police are trained to recognise the symptoms of acute behavioural disorder.  They also have an awareness of the signs of positional asphyxia and are trained in how to avoid it.</w:t>
            </w:r>
          </w:p>
          <w:p w14:paraId="7DD982D2" w14:textId="77777777" w:rsidR="00D52528" w:rsidRPr="00EE74EA" w:rsidRDefault="00D52528" w:rsidP="00D52528">
            <w:pPr>
              <w:ind w:left="1440"/>
              <w:jc w:val="both"/>
              <w:rPr>
                <w:rFonts w:ascii="Arial" w:hAnsi="Arial" w:cs="Arial"/>
              </w:rPr>
            </w:pPr>
          </w:p>
          <w:p w14:paraId="1C7CB245" w14:textId="094C12FD" w:rsidR="00D52528" w:rsidRPr="00EE74EA" w:rsidRDefault="00D52528" w:rsidP="001F68F3">
            <w:pPr>
              <w:ind w:left="505"/>
              <w:jc w:val="both"/>
              <w:rPr>
                <w:rFonts w:ascii="Arial" w:hAnsi="Arial" w:cs="Arial"/>
              </w:rPr>
            </w:pPr>
            <w:r w:rsidRPr="00EE74EA">
              <w:rPr>
                <w:rFonts w:ascii="Arial" w:hAnsi="Arial" w:cs="Arial"/>
              </w:rPr>
              <w:t xml:space="preserve">At any time in the S.136 episode if anyone (police officer, nurse, doctor, ambulance staff) recognise that somebody appears to be in a state of acute behavioural disorder they will: </w:t>
            </w:r>
          </w:p>
          <w:p w14:paraId="76CFBDD5" w14:textId="77777777" w:rsidR="00D52528" w:rsidRPr="00EE74EA" w:rsidRDefault="00D52528" w:rsidP="00D52528">
            <w:pPr>
              <w:ind w:left="2160"/>
              <w:jc w:val="both"/>
              <w:rPr>
                <w:rFonts w:ascii="Arial" w:hAnsi="Arial" w:cs="Arial"/>
              </w:rPr>
            </w:pPr>
          </w:p>
          <w:p w14:paraId="1AB27A22" w14:textId="77777777" w:rsidR="00D52528" w:rsidRPr="00EE74EA" w:rsidRDefault="00D52528" w:rsidP="00D52528">
            <w:pPr>
              <w:numPr>
                <w:ilvl w:val="0"/>
                <w:numId w:val="16"/>
              </w:numPr>
              <w:tabs>
                <w:tab w:val="clear" w:pos="360"/>
                <w:tab w:val="num" w:pos="1800"/>
                <w:tab w:val="num" w:pos="2520"/>
              </w:tabs>
              <w:ind w:left="1800"/>
              <w:jc w:val="both"/>
              <w:rPr>
                <w:rFonts w:ascii="Arial" w:hAnsi="Arial" w:cs="Arial"/>
              </w:rPr>
            </w:pPr>
            <w:r w:rsidRPr="00EE74EA">
              <w:rPr>
                <w:rFonts w:ascii="Arial" w:hAnsi="Arial" w:cs="Arial"/>
              </w:rPr>
              <w:lastRenderedPageBreak/>
              <w:t xml:space="preserve">Immediately arrange for the person to be taken to the local A&amp;E, by 999 ambulance </w:t>
            </w:r>
          </w:p>
          <w:p w14:paraId="4C04379A" w14:textId="77777777" w:rsidR="00D52528" w:rsidRPr="00EE74EA" w:rsidRDefault="00D52528" w:rsidP="00D52528">
            <w:pPr>
              <w:numPr>
                <w:ilvl w:val="0"/>
                <w:numId w:val="16"/>
              </w:numPr>
              <w:tabs>
                <w:tab w:val="clear" w:pos="360"/>
                <w:tab w:val="num" w:pos="1800"/>
                <w:tab w:val="num" w:pos="2520"/>
              </w:tabs>
              <w:ind w:left="1800"/>
              <w:jc w:val="both"/>
              <w:rPr>
                <w:rFonts w:ascii="Arial" w:hAnsi="Arial" w:cs="Arial"/>
              </w:rPr>
            </w:pPr>
            <w:r w:rsidRPr="00EE74EA">
              <w:rPr>
                <w:rFonts w:ascii="Arial" w:hAnsi="Arial" w:cs="Arial"/>
              </w:rPr>
              <w:t>Notify the Bleep Holder at the appropriate hospital within the Trust of this.</w:t>
            </w:r>
          </w:p>
          <w:p w14:paraId="58D5F333" w14:textId="77777777" w:rsidR="00D52528" w:rsidRPr="00EE74EA" w:rsidRDefault="00D52528" w:rsidP="00D52528">
            <w:pPr>
              <w:tabs>
                <w:tab w:val="num" w:pos="2520"/>
              </w:tabs>
              <w:jc w:val="both"/>
              <w:rPr>
                <w:rFonts w:ascii="Arial" w:hAnsi="Arial" w:cs="Arial"/>
              </w:rPr>
            </w:pPr>
          </w:p>
          <w:p w14:paraId="22DFC6B8" w14:textId="408BB60D" w:rsidR="00D52528" w:rsidRPr="00EE74EA" w:rsidRDefault="00D52528" w:rsidP="00D52528">
            <w:pPr>
              <w:ind w:left="1440"/>
              <w:jc w:val="both"/>
              <w:rPr>
                <w:rFonts w:ascii="Arial" w:hAnsi="Arial" w:cs="Arial"/>
              </w:rPr>
            </w:pPr>
            <w:r w:rsidRPr="00EE74EA">
              <w:rPr>
                <w:rFonts w:ascii="Arial" w:hAnsi="Arial" w:cs="Arial"/>
              </w:rPr>
              <w:t xml:space="preserve">The </w:t>
            </w:r>
            <w:r w:rsidR="00BC0187">
              <w:rPr>
                <w:rFonts w:ascii="Arial" w:hAnsi="Arial" w:cs="Arial"/>
              </w:rPr>
              <w:t xml:space="preserve">ED </w:t>
            </w:r>
            <w:r w:rsidRPr="00EE74EA">
              <w:rPr>
                <w:rFonts w:ascii="Arial" w:hAnsi="Arial" w:cs="Arial"/>
              </w:rPr>
              <w:t>will:-</w:t>
            </w:r>
          </w:p>
          <w:p w14:paraId="7DD7367D" w14:textId="77777777" w:rsidR="00D52528" w:rsidRPr="00EE74EA" w:rsidRDefault="00D52528" w:rsidP="00D52528">
            <w:pPr>
              <w:ind w:left="1080"/>
              <w:jc w:val="both"/>
              <w:rPr>
                <w:rFonts w:ascii="Arial" w:hAnsi="Arial" w:cs="Arial"/>
              </w:rPr>
            </w:pPr>
          </w:p>
          <w:p w14:paraId="44525BB6" w14:textId="77777777" w:rsidR="00D52528" w:rsidRPr="00EE74EA" w:rsidRDefault="00D52528" w:rsidP="00D52528">
            <w:pPr>
              <w:numPr>
                <w:ilvl w:val="0"/>
                <w:numId w:val="17"/>
              </w:numPr>
              <w:tabs>
                <w:tab w:val="clear" w:pos="360"/>
                <w:tab w:val="num" w:pos="1800"/>
              </w:tabs>
              <w:ind w:left="1800"/>
              <w:jc w:val="both"/>
              <w:rPr>
                <w:rFonts w:ascii="Arial" w:hAnsi="Arial" w:cs="Arial"/>
              </w:rPr>
            </w:pPr>
            <w:r w:rsidRPr="00EE74EA">
              <w:rPr>
                <w:rFonts w:ascii="Arial" w:hAnsi="Arial" w:cs="Arial"/>
              </w:rPr>
              <w:t>Treat acute behavioural disorder medically if it is confirmed</w:t>
            </w:r>
          </w:p>
          <w:p w14:paraId="26952A2A" w14:textId="62BCDF0D" w:rsidR="00D52528" w:rsidRPr="00BC0187" w:rsidRDefault="00D52528" w:rsidP="00D52528">
            <w:pPr>
              <w:numPr>
                <w:ilvl w:val="0"/>
                <w:numId w:val="17"/>
              </w:numPr>
              <w:tabs>
                <w:tab w:val="clear" w:pos="360"/>
                <w:tab w:val="num" w:pos="1800"/>
              </w:tabs>
              <w:ind w:left="1800"/>
              <w:jc w:val="both"/>
              <w:rPr>
                <w:rFonts w:ascii="Arial" w:hAnsi="Arial" w:cs="Arial"/>
              </w:rPr>
            </w:pPr>
            <w:r w:rsidRPr="00BC0187">
              <w:rPr>
                <w:rFonts w:ascii="Arial" w:hAnsi="Arial" w:cs="Arial"/>
              </w:rPr>
              <w:t>Make</w:t>
            </w:r>
            <w:r w:rsidR="001F68F3" w:rsidRPr="00BC0187">
              <w:rPr>
                <w:rFonts w:ascii="Arial" w:hAnsi="Arial" w:cs="Arial"/>
              </w:rPr>
              <w:t xml:space="preserve"> </w:t>
            </w:r>
            <w:r w:rsidRPr="00BC0187">
              <w:rPr>
                <w:rFonts w:ascii="Arial" w:hAnsi="Arial" w:cs="Arial"/>
              </w:rPr>
              <w:t xml:space="preserve">arrangements, if the person is assessed as </w:t>
            </w:r>
            <w:r w:rsidRPr="00BC0187">
              <w:rPr>
                <w:rFonts w:ascii="Arial" w:hAnsi="Arial" w:cs="Arial"/>
                <w:b/>
              </w:rPr>
              <w:t xml:space="preserve">not </w:t>
            </w:r>
            <w:r w:rsidRPr="00BC0187">
              <w:rPr>
                <w:rFonts w:ascii="Arial" w:hAnsi="Arial" w:cs="Arial"/>
              </w:rPr>
              <w:t>having acute behavioural disorder, for the transfer of the patient to a psychiatric unit for the S.136 assessment to be completed.</w:t>
            </w:r>
          </w:p>
          <w:p w14:paraId="437F46F4" w14:textId="77777777" w:rsidR="00D52528" w:rsidRPr="00EE74EA" w:rsidRDefault="00D52528" w:rsidP="00D52528">
            <w:pPr>
              <w:jc w:val="both"/>
              <w:rPr>
                <w:rFonts w:ascii="Arial" w:hAnsi="Arial" w:cs="Arial"/>
                <w:color w:val="FF0000"/>
              </w:rPr>
            </w:pPr>
          </w:p>
          <w:p w14:paraId="04D1D33D" w14:textId="200D51A7" w:rsidR="00D52528" w:rsidRPr="00EE74EA" w:rsidRDefault="004A7A67" w:rsidP="001F68F3">
            <w:pPr>
              <w:ind w:left="505" w:hanging="505"/>
              <w:jc w:val="both"/>
              <w:rPr>
                <w:rFonts w:ascii="Arial" w:hAnsi="Arial" w:cs="Arial"/>
                <w:u w:val="single"/>
              </w:rPr>
            </w:pPr>
            <w:r w:rsidRPr="00EE74EA">
              <w:rPr>
                <w:rFonts w:ascii="Arial" w:hAnsi="Arial" w:cs="Arial"/>
                <w:b/>
              </w:rPr>
              <w:t>7.39</w:t>
            </w:r>
            <w:r w:rsidR="00D52528" w:rsidRPr="00EE74EA">
              <w:rPr>
                <w:rFonts w:ascii="Arial" w:hAnsi="Arial" w:cs="Arial"/>
                <w:b/>
              </w:rPr>
              <w:tab/>
            </w:r>
            <w:r w:rsidR="00D52528" w:rsidRPr="00EE74EA">
              <w:rPr>
                <w:rFonts w:ascii="Arial" w:hAnsi="Arial" w:cs="Arial"/>
                <w:b/>
                <w:u w:val="single"/>
              </w:rPr>
              <w:t>Other Medical Emergencies</w:t>
            </w:r>
          </w:p>
          <w:p w14:paraId="00A1816A" w14:textId="77777777" w:rsidR="00D52528" w:rsidRPr="00EE74EA" w:rsidRDefault="00D52528" w:rsidP="00D52528">
            <w:pPr>
              <w:jc w:val="both"/>
              <w:rPr>
                <w:rFonts w:ascii="Arial" w:hAnsi="Arial" w:cs="Arial"/>
              </w:rPr>
            </w:pPr>
          </w:p>
          <w:p w14:paraId="4EEE601A" w14:textId="576F1A7F" w:rsidR="00D52528" w:rsidRPr="00EE74EA" w:rsidRDefault="00D52528" w:rsidP="001F68F3">
            <w:pPr>
              <w:ind w:left="505"/>
              <w:jc w:val="both"/>
              <w:rPr>
                <w:rFonts w:ascii="Arial" w:hAnsi="Arial" w:cs="Arial"/>
              </w:rPr>
            </w:pPr>
            <w:r w:rsidRPr="00EE74EA">
              <w:rPr>
                <w:rFonts w:ascii="Arial" w:hAnsi="Arial" w:cs="Arial"/>
              </w:rPr>
              <w:t xml:space="preserve">Occasionally a person detained by the Police under S136 may need immediate medical assistance, (e.g. following self-harm behaviour, over-dose or for some other physical difficulty). In these circumstances, the police will take the person or arrange for an ambulance to take the person to the nearest A &amp; E department. If the police bring the person to the psychiatric hospital as place of safety, the duty doctor will direct that the person is transferred immediately to A&amp;E. </w:t>
            </w:r>
          </w:p>
          <w:p w14:paraId="02A4AFC1" w14:textId="77777777" w:rsidR="00D52528" w:rsidRPr="00EE74EA" w:rsidRDefault="00D52528" w:rsidP="001F68F3">
            <w:pPr>
              <w:spacing w:before="240"/>
              <w:jc w:val="both"/>
              <w:rPr>
                <w:rFonts w:ascii="Arial" w:hAnsi="Arial" w:cs="Arial"/>
              </w:rPr>
            </w:pPr>
            <w:r w:rsidRPr="00EE74EA">
              <w:rPr>
                <w:rFonts w:ascii="Arial" w:hAnsi="Arial" w:cs="Arial"/>
                <w:b/>
                <w:bCs/>
                <w:u w:val="single"/>
              </w:rPr>
              <w:t>CS Spray</w:t>
            </w:r>
          </w:p>
          <w:p w14:paraId="02F733A4" w14:textId="45742ADB" w:rsidR="00D52528" w:rsidRPr="00EE74EA" w:rsidRDefault="00D52528" w:rsidP="008C3DF8">
            <w:pPr>
              <w:spacing w:before="240"/>
              <w:ind w:left="505"/>
              <w:jc w:val="both"/>
              <w:rPr>
                <w:rFonts w:ascii="Arial" w:hAnsi="Arial" w:cs="Arial"/>
              </w:rPr>
            </w:pPr>
            <w:r w:rsidRPr="00EE74EA">
              <w:rPr>
                <w:rFonts w:ascii="Arial" w:hAnsi="Arial" w:cs="Arial"/>
              </w:rPr>
              <w:t xml:space="preserve">Very exceptionally someone detained on S136 may have been affected by CS Spray.  Police can use this almost as a last resort to control a person who may otherwise be a risk to themselves or others.  Staff must accept patients even though CS Spray may have been used, however, they are entitled to seek to minimise the risk of cross-contamination as well as needing to reduce unpleasant effects for the patient.  Appendix </w:t>
            </w:r>
            <w:r w:rsidR="00180FD1">
              <w:rPr>
                <w:rFonts w:ascii="Arial" w:hAnsi="Arial" w:cs="Arial"/>
              </w:rPr>
              <w:t>2</w:t>
            </w:r>
            <w:r w:rsidRPr="00EE74EA">
              <w:rPr>
                <w:rFonts w:ascii="Arial" w:hAnsi="Arial" w:cs="Arial"/>
              </w:rPr>
              <w:t xml:space="preserve"> gives some guidance on minimising the effect of CS Spray and managing patients who are subject to it.</w:t>
            </w:r>
          </w:p>
          <w:p w14:paraId="6084DAB8" w14:textId="77777777" w:rsidR="00D52528" w:rsidRPr="00EE74EA" w:rsidRDefault="00D52528" w:rsidP="0050003B">
            <w:pPr>
              <w:spacing w:before="240"/>
              <w:jc w:val="both"/>
              <w:rPr>
                <w:rFonts w:ascii="Arial" w:hAnsi="Arial" w:cs="Arial"/>
                <w:b/>
                <w:u w:val="single"/>
              </w:rPr>
            </w:pPr>
            <w:r w:rsidRPr="00EE74EA">
              <w:rPr>
                <w:rFonts w:ascii="Arial" w:hAnsi="Arial" w:cs="Arial"/>
                <w:b/>
                <w:u w:val="single"/>
              </w:rPr>
              <w:t>Taser Use</w:t>
            </w:r>
          </w:p>
          <w:p w14:paraId="3CB2C935" w14:textId="270D8CCD" w:rsidR="00BC0187" w:rsidRDefault="00D52528" w:rsidP="0050003B">
            <w:pPr>
              <w:spacing w:before="240"/>
              <w:ind w:left="505"/>
              <w:jc w:val="both"/>
              <w:rPr>
                <w:rFonts w:ascii="Arial" w:hAnsi="Arial" w:cs="Arial"/>
              </w:rPr>
            </w:pPr>
            <w:r w:rsidRPr="00EE74EA">
              <w:rPr>
                <w:rFonts w:ascii="Arial" w:hAnsi="Arial" w:cs="Arial"/>
              </w:rPr>
              <w:t>Tasers are increasingly used by police and this can include occasions when people detained or about to be detained under S.136 are tasered for their own or other’s safety. See Appendix</w:t>
            </w:r>
            <w:r w:rsidR="00180FD1">
              <w:rPr>
                <w:rFonts w:ascii="Arial" w:hAnsi="Arial" w:cs="Arial"/>
              </w:rPr>
              <w:t xml:space="preserve"> 6</w:t>
            </w:r>
            <w:r w:rsidRPr="00EE74EA">
              <w:rPr>
                <w:rFonts w:ascii="Arial" w:hAnsi="Arial" w:cs="Arial"/>
              </w:rPr>
              <w:t xml:space="preserve">  for guidelines on how to deal with a patient who has been tasered.</w:t>
            </w:r>
          </w:p>
          <w:p w14:paraId="7C9ADDAD" w14:textId="08E6D78A" w:rsidR="00D52528" w:rsidRPr="00EE74EA" w:rsidRDefault="00D52528" w:rsidP="00D52528">
            <w:pPr>
              <w:spacing w:before="240"/>
              <w:ind w:left="2160" w:hanging="720"/>
              <w:jc w:val="both"/>
              <w:rPr>
                <w:rFonts w:ascii="Arial" w:hAnsi="Arial" w:cs="Arial"/>
              </w:rPr>
            </w:pPr>
            <w:r w:rsidRPr="00EE74EA">
              <w:rPr>
                <w:rFonts w:ascii="Arial" w:hAnsi="Arial" w:cs="Arial"/>
              </w:rPr>
              <w:tab/>
            </w:r>
          </w:p>
          <w:p w14:paraId="6E16EF30" w14:textId="77777777" w:rsidR="003807DB" w:rsidRPr="00EE74EA" w:rsidRDefault="003807DB" w:rsidP="003807DB">
            <w:pPr>
              <w:jc w:val="both"/>
              <w:rPr>
                <w:rFonts w:ascii="Arial" w:hAnsi="Arial" w:cs="Arial"/>
                <w:b/>
                <w:bCs/>
                <w:u w:val="single"/>
              </w:rPr>
            </w:pPr>
            <w:r w:rsidRPr="00EE74EA">
              <w:rPr>
                <w:rFonts w:ascii="Arial" w:hAnsi="Arial" w:cs="Arial"/>
                <w:b/>
                <w:bCs/>
              </w:rPr>
              <w:t>Drunkenness/Drug Influence</w:t>
            </w:r>
          </w:p>
          <w:p w14:paraId="00E2E7CC" w14:textId="77777777" w:rsidR="003807DB" w:rsidRPr="00EE74EA" w:rsidRDefault="003807DB" w:rsidP="003807DB">
            <w:pPr>
              <w:jc w:val="both"/>
              <w:rPr>
                <w:rFonts w:ascii="Arial" w:hAnsi="Arial" w:cs="Arial"/>
                <w:b/>
                <w:bCs/>
                <w:u w:val="single"/>
              </w:rPr>
            </w:pPr>
          </w:p>
          <w:p w14:paraId="1BE32B31" w14:textId="04D68401" w:rsidR="003807DB" w:rsidRPr="00EE74EA" w:rsidRDefault="004A7A67" w:rsidP="0050003B">
            <w:pPr>
              <w:ind w:left="646" w:hanging="646"/>
              <w:jc w:val="both"/>
              <w:rPr>
                <w:rFonts w:ascii="Arial" w:hAnsi="Arial" w:cs="Arial"/>
              </w:rPr>
            </w:pPr>
            <w:r w:rsidRPr="00EE74EA">
              <w:rPr>
                <w:rFonts w:ascii="Arial" w:hAnsi="Arial" w:cs="Arial"/>
              </w:rPr>
              <w:t>7.40</w:t>
            </w:r>
            <w:r w:rsidR="003807DB" w:rsidRPr="00EE74EA">
              <w:rPr>
                <w:rFonts w:ascii="Arial" w:hAnsi="Arial" w:cs="Arial"/>
              </w:rPr>
              <w:tab/>
              <w:t>The influence of alcohol or drugs is not in itself a reason for detention under S.136.</w:t>
            </w:r>
          </w:p>
          <w:p w14:paraId="74FCC579" w14:textId="77777777" w:rsidR="003807DB" w:rsidRPr="00EE74EA" w:rsidRDefault="003807DB" w:rsidP="003807DB">
            <w:pPr>
              <w:ind w:left="1440" w:hanging="720"/>
              <w:jc w:val="both"/>
              <w:rPr>
                <w:rFonts w:ascii="Arial" w:hAnsi="Arial" w:cs="Arial"/>
              </w:rPr>
            </w:pPr>
          </w:p>
          <w:p w14:paraId="2030B406" w14:textId="3E1173E0" w:rsidR="003807DB" w:rsidRPr="00EE74EA" w:rsidRDefault="004A7A67" w:rsidP="007329E6">
            <w:pPr>
              <w:ind w:left="646" w:hanging="646"/>
              <w:jc w:val="both"/>
              <w:rPr>
                <w:rFonts w:ascii="Arial" w:hAnsi="Arial" w:cs="Arial"/>
              </w:rPr>
            </w:pPr>
            <w:r w:rsidRPr="00EE74EA">
              <w:rPr>
                <w:rFonts w:ascii="Arial" w:hAnsi="Arial" w:cs="Arial"/>
              </w:rPr>
              <w:t>7</w:t>
            </w:r>
            <w:r w:rsidR="003807DB" w:rsidRPr="00EE74EA">
              <w:rPr>
                <w:rFonts w:ascii="Arial" w:hAnsi="Arial" w:cs="Arial"/>
              </w:rPr>
              <w:t>.</w:t>
            </w:r>
            <w:r w:rsidRPr="00EE74EA">
              <w:rPr>
                <w:rFonts w:ascii="Arial" w:hAnsi="Arial" w:cs="Arial"/>
              </w:rPr>
              <w:t>41</w:t>
            </w:r>
            <w:r w:rsidR="003807DB" w:rsidRPr="00EE74EA">
              <w:rPr>
                <w:rFonts w:ascii="Arial" w:hAnsi="Arial" w:cs="Arial"/>
              </w:rPr>
              <w:tab/>
              <w:t xml:space="preserve">Where intoxication or a drug-induced state is an aspect of a person’s mental state it is possible that they may be detained on a Section 136.  </w:t>
            </w:r>
          </w:p>
          <w:p w14:paraId="07770C32" w14:textId="77777777" w:rsidR="003807DB" w:rsidRPr="00EE74EA" w:rsidRDefault="003807DB" w:rsidP="003807DB">
            <w:pPr>
              <w:ind w:left="1440" w:hanging="720"/>
              <w:jc w:val="both"/>
              <w:rPr>
                <w:rFonts w:ascii="Arial" w:hAnsi="Arial" w:cs="Arial"/>
              </w:rPr>
            </w:pPr>
          </w:p>
          <w:p w14:paraId="7D1B8E9C" w14:textId="354D3A6C" w:rsidR="003807DB" w:rsidRPr="00EE74EA" w:rsidRDefault="004A7A67" w:rsidP="007329E6">
            <w:pPr>
              <w:ind w:left="646" w:hanging="646"/>
              <w:jc w:val="both"/>
              <w:rPr>
                <w:rFonts w:ascii="Arial" w:hAnsi="Arial" w:cs="Arial"/>
              </w:rPr>
            </w:pPr>
            <w:r w:rsidRPr="00EE74EA">
              <w:rPr>
                <w:rFonts w:ascii="Arial" w:hAnsi="Arial" w:cs="Arial"/>
              </w:rPr>
              <w:t>7</w:t>
            </w:r>
            <w:r w:rsidR="003807DB" w:rsidRPr="00EE74EA">
              <w:rPr>
                <w:rFonts w:ascii="Arial" w:hAnsi="Arial" w:cs="Arial"/>
              </w:rPr>
              <w:t>.</w:t>
            </w:r>
            <w:r w:rsidRPr="00EE74EA">
              <w:rPr>
                <w:rFonts w:ascii="Arial" w:hAnsi="Arial" w:cs="Arial"/>
              </w:rPr>
              <w:t>42</w:t>
            </w:r>
            <w:r w:rsidR="003807DB" w:rsidRPr="00EE74EA">
              <w:rPr>
                <w:rFonts w:ascii="Arial" w:hAnsi="Arial" w:cs="Arial"/>
              </w:rPr>
              <w:tab/>
              <w:t>It is agreed with local Police that as far as possible and allowing for individual judgement, the following template should be used for dealing with drunkenness: -</w:t>
            </w:r>
          </w:p>
          <w:p w14:paraId="62F8374B" w14:textId="77777777" w:rsidR="003807DB" w:rsidRPr="00EE74EA" w:rsidRDefault="003807DB" w:rsidP="003807DB">
            <w:pPr>
              <w:ind w:left="1440" w:hanging="720"/>
              <w:jc w:val="both"/>
              <w:rPr>
                <w:rFonts w:ascii="Arial" w:hAnsi="Arial" w:cs="Arial"/>
              </w:rPr>
            </w:pPr>
          </w:p>
          <w:p w14:paraId="676E124F" w14:textId="77777777" w:rsidR="003807DB" w:rsidRPr="00EE74EA" w:rsidRDefault="003807DB" w:rsidP="003807DB">
            <w:pPr>
              <w:ind w:left="720" w:hanging="720"/>
              <w:jc w:val="both"/>
              <w:rPr>
                <w:rFonts w:ascii="Arial" w:hAnsi="Arial" w:cs="Arial"/>
              </w:rPr>
            </w:pPr>
          </w:p>
          <w:p w14:paraId="04C14748" w14:textId="209211CE" w:rsidR="003807DB" w:rsidRPr="00EE74EA" w:rsidRDefault="003807DB" w:rsidP="003807DB">
            <w:pPr>
              <w:ind w:left="720" w:hanging="720"/>
              <w:jc w:val="both"/>
              <w:rPr>
                <w:rFonts w:ascii="Arial" w:hAnsi="Arial" w:cs="Arial"/>
              </w:rPr>
            </w:pPr>
            <w:r w:rsidRPr="00EE74EA">
              <w:rPr>
                <w:rFonts w:ascii="Arial" w:hAnsi="Arial" w:cs="Arial"/>
                <w:noProof/>
              </w:rPr>
              <mc:AlternateContent>
                <mc:Choice Requires="wps">
                  <w:drawing>
                    <wp:anchor distT="0" distB="0" distL="114300" distR="114300" simplePos="0" relativeHeight="251661312" behindDoc="0" locked="0" layoutInCell="1" allowOverlap="1" wp14:anchorId="6A017217" wp14:editId="06C3CCBD">
                      <wp:simplePos x="0" y="0"/>
                      <wp:positionH relativeFrom="column">
                        <wp:posOffset>508635</wp:posOffset>
                      </wp:positionH>
                      <wp:positionV relativeFrom="paragraph">
                        <wp:posOffset>6985</wp:posOffset>
                      </wp:positionV>
                      <wp:extent cx="1828800" cy="457200"/>
                      <wp:effectExtent l="22860" t="16510" r="15240" b="215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00"/>
                              </a:solidFill>
                              <a:ln w="28575">
                                <a:solidFill>
                                  <a:srgbClr val="000000"/>
                                </a:solidFill>
                                <a:miter lim="800000"/>
                                <a:headEnd/>
                                <a:tailEnd/>
                              </a:ln>
                            </wps:spPr>
                            <wps:txbx>
                              <w:txbxContent>
                                <w:p w14:paraId="52FE0B7B" w14:textId="77777777" w:rsidR="003807DB" w:rsidRPr="00BD7F8B" w:rsidRDefault="003807DB" w:rsidP="003807DB">
                                  <w:pPr>
                                    <w:pStyle w:val="Heading5"/>
                                    <w:rPr>
                                      <w:i w:val="0"/>
                                      <w:iCs w:val="0"/>
                                    </w:rPr>
                                  </w:pPr>
                                  <w:r w:rsidRPr="00BD7F8B">
                                    <w:rPr>
                                      <w:i w:val="0"/>
                                      <w:iCs w:val="0"/>
                                    </w:rPr>
                                    <w:t>Drunk and Incapable</w:t>
                                  </w:r>
                                </w:p>
                                <w:p w14:paraId="770B5D66" w14:textId="77777777" w:rsidR="003807DB" w:rsidRDefault="003807DB" w:rsidP="003807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E0549FA">
                    <v:shapetype id="_x0000_t202" coordsize="21600,21600" o:spt="202" path="m,l,21600r21600,l21600,xe" w14:anchorId="6A017217">
                      <v:stroke joinstyle="miter"/>
                      <v:path gradientshapeok="t" o:connecttype="rect"/>
                    </v:shapetype>
                    <v:shape id="Text Box 11" style="position:absolute;left:0;text-align:left;margin-left:40.05pt;margin-top:.55pt;width:2in;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yellow"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">
                      <v:textbox>
                        <w:txbxContent>
                          <w:p w:rsidRPr="00BD7F8B" w:rsidR="003807DB" w:rsidP="003807DB" w:rsidRDefault="003807DB" w14:paraId="58C6F426" w14:textId="77777777">
                            <w:pPr>
                              <w:pStyle w:val="Heading5"/>
                              <w:rPr>
                                <w:i w:val="0"/>
                                <w:iCs w:val="0"/>
                              </w:rPr>
                            </w:pPr>
                            <w:r w:rsidRPr="00BD7F8B">
                              <w:rPr>
                                <w:i w:val="0"/>
                                <w:iCs w:val="0"/>
                              </w:rPr>
                              <w:t>Drunk and Incapable</w:t>
                            </w:r>
                          </w:p>
                          <w:p w:rsidR="003807DB" w:rsidP="003807DB" w:rsidRDefault="003807DB" w14:paraId="672A6659" w14:textId="77777777"/>
                        </w:txbxContent>
                      </v:textbox>
                    </v:shape>
                  </w:pict>
                </mc:Fallback>
              </mc:AlternateContent>
            </w:r>
            <w:r w:rsidRPr="00EE74EA">
              <w:rPr>
                <w:rFonts w:ascii="Arial" w:hAnsi="Arial" w:cs="Arial"/>
                <w:noProof/>
              </w:rPr>
              <mc:AlternateContent>
                <mc:Choice Requires="wps">
                  <w:drawing>
                    <wp:anchor distT="0" distB="0" distL="114300" distR="114300" simplePos="0" relativeHeight="251662336" behindDoc="0" locked="0" layoutInCell="1" allowOverlap="1" wp14:anchorId="5482DA75" wp14:editId="12656701">
                      <wp:simplePos x="0" y="0"/>
                      <wp:positionH relativeFrom="column">
                        <wp:posOffset>3137535</wp:posOffset>
                      </wp:positionH>
                      <wp:positionV relativeFrom="paragraph">
                        <wp:posOffset>6985</wp:posOffset>
                      </wp:positionV>
                      <wp:extent cx="2057400" cy="457200"/>
                      <wp:effectExtent l="22860" t="16510" r="15240" b="2159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00"/>
                              </a:solidFill>
                              <a:ln w="28575">
                                <a:solidFill>
                                  <a:srgbClr val="000000"/>
                                </a:solidFill>
                                <a:miter lim="800000"/>
                                <a:headEnd/>
                                <a:tailEnd/>
                              </a:ln>
                            </wps:spPr>
                            <wps:txbx>
                              <w:txbxContent>
                                <w:p w14:paraId="64C86B4E" w14:textId="77777777" w:rsidR="003807DB" w:rsidRPr="00BD7F8B" w:rsidRDefault="003807DB" w:rsidP="003807DB">
                                  <w:pPr>
                                    <w:pStyle w:val="Heading5"/>
                                    <w:jc w:val="center"/>
                                    <w:rPr>
                                      <w:i w:val="0"/>
                                      <w:iCs w:val="0"/>
                                    </w:rPr>
                                  </w:pPr>
                                  <w:r w:rsidRPr="00BD7F8B">
                                    <w:rPr>
                                      <w:i w:val="0"/>
                                      <w:iCs w:val="0"/>
                                    </w:rPr>
                                    <w:t>Local A&amp;E Department</w:t>
                                  </w:r>
                                </w:p>
                                <w:p w14:paraId="77C98C2A" w14:textId="77777777" w:rsidR="003807DB" w:rsidRDefault="003807DB" w:rsidP="003807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01D2CD7">
                    <v:shape id="Text Box 10" style="position:absolute;left:0;text-align:left;margin-left:247.05pt;margin-top:.55pt;width:162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color="yellow"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" w14:anchorId="5482DA75">
                      <v:textbox>
                        <w:txbxContent>
                          <w:p w:rsidRPr="00BD7F8B" w:rsidR="003807DB" w:rsidP="003807DB" w:rsidRDefault="003807DB" w14:paraId="063ACB07" w14:textId="77777777">
                            <w:pPr>
                              <w:pStyle w:val="Heading5"/>
                              <w:jc w:val="center"/>
                              <w:rPr>
                                <w:i w:val="0"/>
                                <w:iCs w:val="0"/>
                              </w:rPr>
                            </w:pPr>
                            <w:r w:rsidRPr="00BD7F8B">
                              <w:rPr>
                                <w:i w:val="0"/>
                                <w:iCs w:val="0"/>
                              </w:rPr>
                              <w:t>Local A&amp;E Department</w:t>
                            </w:r>
                          </w:p>
                          <w:p w:rsidR="003807DB" w:rsidP="003807DB" w:rsidRDefault="003807DB" w14:paraId="0A37501D" w14:textId="77777777"/>
                        </w:txbxContent>
                      </v:textbox>
                    </v:shape>
                  </w:pict>
                </mc:Fallback>
              </mc:AlternateContent>
            </w:r>
            <w:r w:rsidRPr="00EE74EA">
              <w:rPr>
                <w:rFonts w:ascii="Arial" w:hAnsi="Arial" w:cs="Arial"/>
                <w:noProof/>
              </w:rPr>
              <mc:AlternateContent>
                <mc:Choice Requires="wps">
                  <w:drawing>
                    <wp:anchor distT="0" distB="0" distL="114300" distR="114300" simplePos="0" relativeHeight="251667456" behindDoc="0" locked="0" layoutInCell="1" allowOverlap="1" wp14:anchorId="3B03AF3E" wp14:editId="230FFFB6">
                      <wp:simplePos x="0" y="0"/>
                      <wp:positionH relativeFrom="column">
                        <wp:posOffset>2337435</wp:posOffset>
                      </wp:positionH>
                      <wp:positionV relativeFrom="paragraph">
                        <wp:posOffset>240030</wp:posOffset>
                      </wp:positionV>
                      <wp:extent cx="800100" cy="0"/>
                      <wp:effectExtent l="32385" t="125730" r="43815" b="13144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C23517E">
                    <v:line id="Straight Connector 9"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4.5pt" from="184.05pt,18.9pt" to="247.05pt,18.9pt" w14:anchorId="5591CA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">
                      <v:stroke endarrow="block"/>
                    </v:line>
                  </w:pict>
                </mc:Fallback>
              </mc:AlternateContent>
            </w:r>
            <w:r w:rsidRPr="00EE74EA">
              <w:rPr>
                <w:rFonts w:ascii="Arial" w:hAnsi="Arial" w:cs="Arial"/>
                <w:noProof/>
              </w:rPr>
              <mc:AlternateContent>
                <mc:Choice Requires="wps">
                  <w:drawing>
                    <wp:anchor distT="0" distB="0" distL="114300" distR="114300" simplePos="0" relativeHeight="251665408" behindDoc="0" locked="0" layoutInCell="1" allowOverlap="1" wp14:anchorId="1766B737" wp14:editId="1C53E215">
                      <wp:simplePos x="0" y="0"/>
                      <wp:positionH relativeFrom="column">
                        <wp:posOffset>508635</wp:posOffset>
                      </wp:positionH>
                      <wp:positionV relativeFrom="paragraph">
                        <wp:posOffset>1414145</wp:posOffset>
                      </wp:positionV>
                      <wp:extent cx="1828800" cy="685800"/>
                      <wp:effectExtent l="22860" t="23495" r="15240" b="146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85800"/>
                              </a:xfrm>
                              <a:prstGeom prst="rect">
                                <a:avLst/>
                              </a:prstGeom>
                              <a:solidFill>
                                <a:srgbClr val="FFFF00"/>
                              </a:solidFill>
                              <a:ln w="28575">
                                <a:solidFill>
                                  <a:srgbClr val="000000"/>
                                </a:solidFill>
                                <a:miter lim="800000"/>
                                <a:headEnd/>
                                <a:tailEnd/>
                              </a:ln>
                            </wps:spPr>
                            <wps:txbx>
                              <w:txbxContent>
                                <w:p w14:paraId="19A48539" w14:textId="0F195BAA" w:rsidR="003807DB" w:rsidRPr="00BD7F8B" w:rsidRDefault="003807DB" w:rsidP="003807DB">
                                  <w:pPr>
                                    <w:pStyle w:val="BodyText3"/>
                                    <w:jc w:val="center"/>
                                    <w:rPr>
                                      <w:b/>
                                      <w:bCs/>
                                      <w:sz w:val="24"/>
                                      <w:szCs w:val="24"/>
                                    </w:rPr>
                                  </w:pPr>
                                  <w:r w:rsidRPr="00BD7F8B">
                                    <w:rPr>
                                      <w:b/>
                                      <w:bCs/>
                                      <w:sz w:val="24"/>
                                      <w:szCs w:val="24"/>
                                    </w:rPr>
                                    <w:t>Drunk but also exhibiting symptoms of mental disorder</w:t>
                                  </w:r>
                                </w:p>
                                <w:p w14:paraId="5797A00A" w14:textId="77777777" w:rsidR="003807DB" w:rsidRDefault="003807DB" w:rsidP="003807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4B919F5">
                    <v:shape id="Text Box 8" style="position:absolute;left:0;text-align:left;margin-left:40.05pt;margin-top:111.3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color="yellow"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" w14:anchorId="1766B737">
                      <v:textbox>
                        <w:txbxContent>
                          <w:p w:rsidRPr="00BD7F8B" w:rsidR="003807DB" w:rsidP="003807DB" w:rsidRDefault="003807DB" w14:paraId="0BDC75E8" w14:textId="0F195BAA">
                            <w:pPr>
                              <w:pStyle w:val="BodyText3"/>
                              <w:jc w:val="center"/>
                              <w:rPr>
                                <w:b/>
                                <w:bCs/>
                                <w:sz w:val="24"/>
                                <w:szCs w:val="24"/>
                              </w:rPr>
                            </w:pPr>
                            <w:r w:rsidRPr="00BD7F8B">
                              <w:rPr>
                                <w:b/>
                                <w:bCs/>
                                <w:sz w:val="24"/>
                                <w:szCs w:val="24"/>
                              </w:rPr>
                              <w:t>Drunk but also exhibiting symptoms of mental disorder</w:t>
                            </w:r>
                          </w:p>
                          <w:p w:rsidR="003807DB" w:rsidP="003807DB" w:rsidRDefault="003807DB" w14:paraId="5DAB6C7B" w14:textId="77777777"/>
                        </w:txbxContent>
                      </v:textbox>
                    </v:shape>
                  </w:pict>
                </mc:Fallback>
              </mc:AlternateContent>
            </w:r>
            <w:r w:rsidRPr="00EE74EA">
              <w:rPr>
                <w:rFonts w:ascii="Arial" w:hAnsi="Arial" w:cs="Arial"/>
                <w:noProof/>
              </w:rPr>
              <mc:AlternateContent>
                <mc:Choice Requires="wps">
                  <w:drawing>
                    <wp:anchor distT="0" distB="0" distL="114300" distR="114300" simplePos="0" relativeHeight="251666432" behindDoc="0" locked="0" layoutInCell="1" allowOverlap="1" wp14:anchorId="5A8F7CB7" wp14:editId="5C637C92">
                      <wp:simplePos x="0" y="0"/>
                      <wp:positionH relativeFrom="column">
                        <wp:posOffset>3137535</wp:posOffset>
                      </wp:positionH>
                      <wp:positionV relativeFrom="paragraph">
                        <wp:posOffset>1414145</wp:posOffset>
                      </wp:positionV>
                      <wp:extent cx="2057400" cy="685800"/>
                      <wp:effectExtent l="22860" t="23495" r="15240" b="146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85800"/>
                              </a:xfrm>
                              <a:prstGeom prst="rect">
                                <a:avLst/>
                              </a:prstGeom>
                              <a:solidFill>
                                <a:srgbClr val="FFFF00"/>
                              </a:solidFill>
                              <a:ln w="28575">
                                <a:solidFill>
                                  <a:srgbClr val="000000"/>
                                </a:solidFill>
                                <a:miter lim="800000"/>
                                <a:headEnd/>
                                <a:tailEnd/>
                              </a:ln>
                            </wps:spPr>
                            <wps:txbx>
                              <w:txbxContent>
                                <w:p w14:paraId="2B7DBD2D" w14:textId="77777777" w:rsidR="003807DB" w:rsidRPr="00BD7F8B" w:rsidRDefault="003807DB" w:rsidP="003807DB">
                                  <w:pPr>
                                    <w:jc w:val="center"/>
                                    <w:rPr>
                                      <w:rFonts w:ascii="Times New Roman" w:hAnsi="Times New Roman" w:cs="Times New Roman"/>
                                      <w:b/>
                                      <w:bCs/>
                                      <w:sz w:val="24"/>
                                    </w:rPr>
                                  </w:pPr>
                                  <w:r w:rsidRPr="00BD7F8B">
                                    <w:rPr>
                                      <w:rFonts w:ascii="Times New Roman" w:hAnsi="Times New Roman" w:cs="Times New Roman"/>
                                      <w:b/>
                                      <w:bCs/>
                                      <w:sz w:val="24"/>
                                    </w:rPr>
                                    <w:t>Place of Safety under Section 136</w:t>
                                  </w:r>
                                </w:p>
                                <w:p w14:paraId="11CF3D4B" w14:textId="77777777" w:rsidR="003807DB" w:rsidRDefault="003807DB" w:rsidP="003807DB">
                                  <w:pPr>
                                    <w:rPr>
                                      <w:b/>
                                      <w:bCs/>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FCEFD91">
                    <v:shape id="Text Box 7" style="position:absolute;left:0;text-align:left;margin-left:247.05pt;margin-top:111.35pt;width:162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color="yellow"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" w14:anchorId="5A8F7CB7">
                      <v:textbox>
                        <w:txbxContent>
                          <w:p w:rsidRPr="00BD7F8B" w:rsidR="003807DB" w:rsidP="003807DB" w:rsidRDefault="003807DB" w14:paraId="0D4B3077" w14:textId="77777777">
                            <w:pPr>
                              <w:jc w:val="center"/>
                              <w:rPr>
                                <w:rFonts w:ascii="Times New Roman" w:hAnsi="Times New Roman" w:cs="Times New Roman"/>
                                <w:b/>
                                <w:bCs/>
                                <w:sz w:val="24"/>
                              </w:rPr>
                            </w:pPr>
                            <w:r w:rsidRPr="00BD7F8B">
                              <w:rPr>
                                <w:rFonts w:ascii="Times New Roman" w:hAnsi="Times New Roman" w:cs="Times New Roman"/>
                                <w:b/>
                                <w:bCs/>
                                <w:sz w:val="24"/>
                              </w:rPr>
                              <w:t>Place of Safety under Section 136</w:t>
                            </w:r>
                          </w:p>
                          <w:p w:rsidR="003807DB" w:rsidP="003807DB" w:rsidRDefault="003807DB" w14:paraId="02EB378F" w14:textId="77777777">
                            <w:pPr>
                              <w:rPr>
                                <w:b/>
                                <w:bCs/>
                                <w:sz w:val="24"/>
                              </w:rPr>
                            </w:pPr>
                          </w:p>
                        </w:txbxContent>
                      </v:textbox>
                    </v:shape>
                  </w:pict>
                </mc:Fallback>
              </mc:AlternateContent>
            </w:r>
            <w:r w:rsidRPr="00EE74EA">
              <w:rPr>
                <w:rFonts w:ascii="Arial" w:hAnsi="Arial" w:cs="Arial"/>
                <w:noProof/>
              </w:rPr>
              <mc:AlternateContent>
                <mc:Choice Requires="wps">
                  <w:drawing>
                    <wp:anchor distT="0" distB="0" distL="114300" distR="114300" simplePos="0" relativeHeight="251669504" behindDoc="0" locked="0" layoutInCell="1" allowOverlap="1" wp14:anchorId="4DB05A1D" wp14:editId="74FF7C64">
                      <wp:simplePos x="0" y="0"/>
                      <wp:positionH relativeFrom="column">
                        <wp:posOffset>2337435</wp:posOffset>
                      </wp:positionH>
                      <wp:positionV relativeFrom="paragraph">
                        <wp:posOffset>1765935</wp:posOffset>
                      </wp:positionV>
                      <wp:extent cx="800100" cy="0"/>
                      <wp:effectExtent l="32385" t="127635" r="43815" b="12954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ACC3997">
                    <v:line id="Straight Connector 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4.5pt" from="184.05pt,139.05pt" to="247.05pt,139.05pt" w14:anchorId="2634DE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">
                      <v:stroke endarrow="block"/>
                    </v:line>
                  </w:pict>
                </mc:Fallback>
              </mc:AlternateContent>
            </w:r>
            <w:r w:rsidRPr="00EE74EA">
              <w:rPr>
                <w:rFonts w:ascii="Arial" w:hAnsi="Arial" w:cs="Arial"/>
                <w:noProof/>
              </w:rPr>
              <mc:AlternateContent>
                <mc:Choice Requires="wps">
                  <w:drawing>
                    <wp:anchor distT="0" distB="0" distL="114300" distR="114300" simplePos="0" relativeHeight="251663360" behindDoc="0" locked="0" layoutInCell="1" allowOverlap="1" wp14:anchorId="017DD804" wp14:editId="7EC1AC60">
                      <wp:simplePos x="0" y="0"/>
                      <wp:positionH relativeFrom="column">
                        <wp:posOffset>508635</wp:posOffset>
                      </wp:positionH>
                      <wp:positionV relativeFrom="paragraph">
                        <wp:posOffset>710565</wp:posOffset>
                      </wp:positionV>
                      <wp:extent cx="1828800" cy="457200"/>
                      <wp:effectExtent l="22860" t="15240" r="15240" b="228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00"/>
                              </a:solidFill>
                              <a:ln w="28575">
                                <a:solidFill>
                                  <a:srgbClr val="000000"/>
                                </a:solidFill>
                                <a:miter lim="800000"/>
                                <a:headEnd/>
                                <a:tailEnd/>
                              </a:ln>
                            </wps:spPr>
                            <wps:txbx>
                              <w:txbxContent>
                                <w:p w14:paraId="0131A940" w14:textId="77777777" w:rsidR="003807DB" w:rsidRPr="00BD7F8B" w:rsidRDefault="003807DB" w:rsidP="003807DB">
                                  <w:pPr>
                                    <w:jc w:val="center"/>
                                    <w:rPr>
                                      <w:rFonts w:ascii="Times New Roman" w:hAnsi="Times New Roman" w:cs="Times New Roman"/>
                                      <w:b/>
                                      <w:bCs/>
                                      <w:sz w:val="24"/>
                                    </w:rPr>
                                  </w:pPr>
                                  <w:r w:rsidRPr="00BD7F8B">
                                    <w:rPr>
                                      <w:rFonts w:ascii="Times New Roman" w:hAnsi="Times New Roman" w:cs="Times New Roman"/>
                                      <w:b/>
                                      <w:bCs/>
                                      <w:sz w:val="24"/>
                                    </w:rPr>
                                    <w:t>Drunk and Disorderly</w:t>
                                  </w:r>
                                </w:p>
                                <w:p w14:paraId="6936B6FE" w14:textId="77777777" w:rsidR="003807DB" w:rsidRDefault="003807DB" w:rsidP="003807DB">
                                  <w:pPr>
                                    <w:rPr>
                                      <w:b/>
                                      <w:bCs/>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A8EBA9B">
                    <v:shape id="Text Box 5" style="position:absolute;left:0;text-align:left;margin-left:40.05pt;margin-top:55.95pt;width:2in;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color="yellow"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" w14:anchorId="017DD804">
                      <v:textbox>
                        <w:txbxContent>
                          <w:p w:rsidRPr="00BD7F8B" w:rsidR="003807DB" w:rsidP="003807DB" w:rsidRDefault="003807DB" w14:paraId="05CF98D1" w14:textId="77777777">
                            <w:pPr>
                              <w:jc w:val="center"/>
                              <w:rPr>
                                <w:rFonts w:ascii="Times New Roman" w:hAnsi="Times New Roman" w:cs="Times New Roman"/>
                                <w:b/>
                                <w:bCs/>
                                <w:sz w:val="24"/>
                              </w:rPr>
                            </w:pPr>
                            <w:r w:rsidRPr="00BD7F8B">
                              <w:rPr>
                                <w:rFonts w:ascii="Times New Roman" w:hAnsi="Times New Roman" w:cs="Times New Roman"/>
                                <w:b/>
                                <w:bCs/>
                                <w:sz w:val="24"/>
                              </w:rPr>
                              <w:t>Drunk and Disorderly</w:t>
                            </w:r>
                          </w:p>
                          <w:p w:rsidR="003807DB" w:rsidP="003807DB" w:rsidRDefault="003807DB" w14:paraId="6A05A809" w14:textId="77777777">
                            <w:pPr>
                              <w:rPr>
                                <w:b/>
                                <w:bCs/>
                                <w:sz w:val="24"/>
                              </w:rPr>
                            </w:pPr>
                          </w:p>
                        </w:txbxContent>
                      </v:textbox>
                    </v:shape>
                  </w:pict>
                </mc:Fallback>
              </mc:AlternateContent>
            </w:r>
            <w:r w:rsidRPr="00EE74EA">
              <w:rPr>
                <w:rFonts w:ascii="Arial" w:hAnsi="Arial" w:cs="Arial"/>
                <w:noProof/>
              </w:rPr>
              <mc:AlternateContent>
                <mc:Choice Requires="wps">
                  <w:drawing>
                    <wp:anchor distT="0" distB="0" distL="114300" distR="114300" simplePos="0" relativeHeight="251664384" behindDoc="0" locked="0" layoutInCell="1" allowOverlap="1" wp14:anchorId="53D4BDE2" wp14:editId="7658E35D">
                      <wp:simplePos x="0" y="0"/>
                      <wp:positionH relativeFrom="column">
                        <wp:posOffset>3137535</wp:posOffset>
                      </wp:positionH>
                      <wp:positionV relativeFrom="paragraph">
                        <wp:posOffset>710565</wp:posOffset>
                      </wp:positionV>
                      <wp:extent cx="2057400" cy="457200"/>
                      <wp:effectExtent l="22860" t="15240" r="15240" b="228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00"/>
                              </a:solidFill>
                              <a:ln w="28575">
                                <a:solidFill>
                                  <a:srgbClr val="000000"/>
                                </a:solidFill>
                                <a:miter lim="800000"/>
                                <a:headEnd/>
                                <a:tailEnd/>
                              </a:ln>
                            </wps:spPr>
                            <wps:txbx>
                              <w:txbxContent>
                                <w:p w14:paraId="57F502C5" w14:textId="77777777" w:rsidR="003807DB" w:rsidRPr="00BD7F8B" w:rsidRDefault="003807DB" w:rsidP="003807DB">
                                  <w:pPr>
                                    <w:jc w:val="center"/>
                                    <w:rPr>
                                      <w:rFonts w:ascii="Times New Roman" w:hAnsi="Times New Roman" w:cs="Times New Roman"/>
                                      <w:b/>
                                      <w:bCs/>
                                      <w:sz w:val="24"/>
                                    </w:rPr>
                                  </w:pPr>
                                  <w:r w:rsidRPr="00BD7F8B">
                                    <w:rPr>
                                      <w:rFonts w:ascii="Times New Roman" w:hAnsi="Times New Roman" w:cs="Times New Roman"/>
                                      <w:b/>
                                      <w:bCs/>
                                      <w:sz w:val="24"/>
                                    </w:rPr>
                                    <w:t>Police Station</w:t>
                                  </w:r>
                                </w:p>
                                <w:p w14:paraId="6D782A30" w14:textId="77777777" w:rsidR="003807DB" w:rsidRDefault="003807DB" w:rsidP="003807DB">
                                  <w:pPr>
                                    <w:rPr>
                                      <w:b/>
                                      <w:bCs/>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E422A41">
                    <v:shape id="Text Box 4" style="position:absolute;left:0;text-align:left;margin-left:247.05pt;margin-top:55.95pt;width:162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fillcolor="yellow"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" w14:anchorId="53D4BDE2">
                      <v:textbox>
                        <w:txbxContent>
                          <w:p w:rsidRPr="00BD7F8B" w:rsidR="003807DB" w:rsidP="003807DB" w:rsidRDefault="003807DB" w14:paraId="5215FBD6" w14:textId="77777777">
                            <w:pPr>
                              <w:jc w:val="center"/>
                              <w:rPr>
                                <w:rFonts w:ascii="Times New Roman" w:hAnsi="Times New Roman" w:cs="Times New Roman"/>
                                <w:b/>
                                <w:bCs/>
                                <w:sz w:val="24"/>
                              </w:rPr>
                            </w:pPr>
                            <w:r w:rsidRPr="00BD7F8B">
                              <w:rPr>
                                <w:rFonts w:ascii="Times New Roman" w:hAnsi="Times New Roman" w:cs="Times New Roman"/>
                                <w:b/>
                                <w:bCs/>
                                <w:sz w:val="24"/>
                              </w:rPr>
                              <w:t>Police Station</w:t>
                            </w:r>
                          </w:p>
                          <w:p w:rsidR="003807DB" w:rsidP="003807DB" w:rsidRDefault="003807DB" w14:paraId="5A39BBE3" w14:textId="77777777">
                            <w:pPr>
                              <w:rPr>
                                <w:b/>
                                <w:bCs/>
                                <w:sz w:val="24"/>
                              </w:rPr>
                            </w:pPr>
                          </w:p>
                        </w:txbxContent>
                      </v:textbox>
                    </v:shape>
                  </w:pict>
                </mc:Fallback>
              </mc:AlternateContent>
            </w:r>
            <w:r w:rsidRPr="00EE74EA">
              <w:rPr>
                <w:rFonts w:ascii="Arial" w:hAnsi="Arial" w:cs="Arial"/>
                <w:noProof/>
              </w:rPr>
              <mc:AlternateContent>
                <mc:Choice Requires="wps">
                  <w:drawing>
                    <wp:anchor distT="0" distB="0" distL="114300" distR="114300" simplePos="0" relativeHeight="251668480" behindDoc="0" locked="0" layoutInCell="1" allowOverlap="1" wp14:anchorId="23857C4B" wp14:editId="2E876C99">
                      <wp:simplePos x="0" y="0"/>
                      <wp:positionH relativeFrom="column">
                        <wp:posOffset>2337435</wp:posOffset>
                      </wp:positionH>
                      <wp:positionV relativeFrom="paragraph">
                        <wp:posOffset>943610</wp:posOffset>
                      </wp:positionV>
                      <wp:extent cx="800100" cy="0"/>
                      <wp:effectExtent l="32385" t="124460" r="43815" b="132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8D78D86">
                    <v:line id="Straight Connector 3"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4.5pt" from="184.05pt,74.3pt" to="247.05pt,74.3pt" w14:anchorId="6BEC60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">
                      <v:stroke endarrow="block"/>
                    </v:line>
                  </w:pict>
                </mc:Fallback>
              </mc:AlternateContent>
            </w:r>
          </w:p>
          <w:p w14:paraId="05D83BD3" w14:textId="77777777" w:rsidR="003807DB" w:rsidRPr="00EE74EA" w:rsidRDefault="003807DB" w:rsidP="003807DB">
            <w:pPr>
              <w:ind w:left="720" w:hanging="720"/>
              <w:jc w:val="both"/>
              <w:rPr>
                <w:rFonts w:ascii="Arial" w:hAnsi="Arial" w:cs="Arial"/>
              </w:rPr>
            </w:pPr>
          </w:p>
          <w:p w14:paraId="537BB6A3" w14:textId="77777777" w:rsidR="003807DB" w:rsidRPr="00EE74EA" w:rsidRDefault="003807DB" w:rsidP="003807DB">
            <w:pPr>
              <w:ind w:left="720" w:hanging="720"/>
              <w:jc w:val="both"/>
              <w:rPr>
                <w:rFonts w:ascii="Arial" w:hAnsi="Arial" w:cs="Arial"/>
              </w:rPr>
            </w:pPr>
          </w:p>
          <w:p w14:paraId="4C1A72C4" w14:textId="77777777" w:rsidR="003807DB" w:rsidRPr="00EE74EA" w:rsidRDefault="003807DB" w:rsidP="003807DB">
            <w:pPr>
              <w:ind w:left="720" w:hanging="720"/>
              <w:jc w:val="both"/>
              <w:rPr>
                <w:rFonts w:ascii="Arial" w:hAnsi="Arial" w:cs="Arial"/>
              </w:rPr>
            </w:pPr>
          </w:p>
          <w:p w14:paraId="2DB1A418" w14:textId="77777777" w:rsidR="003807DB" w:rsidRPr="00EE74EA" w:rsidRDefault="003807DB" w:rsidP="003807DB">
            <w:pPr>
              <w:ind w:left="720" w:hanging="720"/>
              <w:jc w:val="both"/>
              <w:rPr>
                <w:rFonts w:ascii="Arial" w:hAnsi="Arial" w:cs="Arial"/>
              </w:rPr>
            </w:pPr>
          </w:p>
          <w:p w14:paraId="12F0ECDC" w14:textId="77777777" w:rsidR="003807DB" w:rsidRPr="00EE74EA" w:rsidRDefault="003807DB" w:rsidP="003807DB">
            <w:pPr>
              <w:ind w:left="720" w:hanging="720"/>
              <w:jc w:val="both"/>
              <w:rPr>
                <w:rFonts w:ascii="Arial" w:hAnsi="Arial" w:cs="Arial"/>
              </w:rPr>
            </w:pPr>
          </w:p>
          <w:p w14:paraId="3FBB79FB" w14:textId="77777777" w:rsidR="003807DB" w:rsidRPr="00EE74EA" w:rsidRDefault="003807DB" w:rsidP="003807DB">
            <w:pPr>
              <w:ind w:left="720" w:hanging="720"/>
              <w:jc w:val="both"/>
              <w:rPr>
                <w:rFonts w:ascii="Arial" w:hAnsi="Arial" w:cs="Arial"/>
              </w:rPr>
            </w:pPr>
          </w:p>
          <w:p w14:paraId="164365A8" w14:textId="77777777" w:rsidR="003807DB" w:rsidRPr="00EE74EA" w:rsidRDefault="003807DB" w:rsidP="003807DB">
            <w:pPr>
              <w:ind w:left="720" w:hanging="720"/>
              <w:jc w:val="both"/>
              <w:rPr>
                <w:rFonts w:ascii="Arial" w:hAnsi="Arial" w:cs="Arial"/>
              </w:rPr>
            </w:pPr>
          </w:p>
          <w:p w14:paraId="329F9ED8" w14:textId="77777777" w:rsidR="003807DB" w:rsidRPr="00EE74EA" w:rsidRDefault="003807DB" w:rsidP="003807DB">
            <w:pPr>
              <w:ind w:left="720" w:hanging="720"/>
              <w:jc w:val="both"/>
              <w:rPr>
                <w:rFonts w:ascii="Arial" w:hAnsi="Arial" w:cs="Arial"/>
              </w:rPr>
            </w:pPr>
          </w:p>
          <w:p w14:paraId="309DA2E1" w14:textId="77777777" w:rsidR="003807DB" w:rsidRPr="00EE74EA" w:rsidRDefault="003807DB" w:rsidP="003807DB">
            <w:pPr>
              <w:ind w:left="720" w:hanging="720"/>
              <w:jc w:val="both"/>
              <w:rPr>
                <w:rFonts w:ascii="Arial" w:hAnsi="Arial" w:cs="Arial"/>
              </w:rPr>
            </w:pPr>
          </w:p>
          <w:p w14:paraId="2A7E667C" w14:textId="77777777" w:rsidR="003807DB" w:rsidRPr="00EE74EA" w:rsidRDefault="003807DB" w:rsidP="003807DB">
            <w:pPr>
              <w:ind w:left="720" w:hanging="720"/>
              <w:jc w:val="both"/>
              <w:rPr>
                <w:rFonts w:ascii="Arial" w:hAnsi="Arial" w:cs="Arial"/>
              </w:rPr>
            </w:pPr>
          </w:p>
          <w:p w14:paraId="4E2E673B" w14:textId="77777777" w:rsidR="003807DB" w:rsidRPr="00EE74EA" w:rsidRDefault="003807DB" w:rsidP="003807DB">
            <w:pPr>
              <w:ind w:left="720" w:hanging="720"/>
              <w:jc w:val="both"/>
              <w:rPr>
                <w:rFonts w:ascii="Arial" w:hAnsi="Arial" w:cs="Arial"/>
              </w:rPr>
            </w:pPr>
          </w:p>
          <w:p w14:paraId="653B2783" w14:textId="77777777" w:rsidR="003807DB" w:rsidRPr="00EE74EA" w:rsidRDefault="003807DB" w:rsidP="003807DB">
            <w:pPr>
              <w:ind w:left="720" w:hanging="720"/>
              <w:jc w:val="both"/>
              <w:rPr>
                <w:rFonts w:ascii="Arial" w:hAnsi="Arial" w:cs="Arial"/>
              </w:rPr>
            </w:pPr>
          </w:p>
          <w:p w14:paraId="2967A7B4" w14:textId="77777777" w:rsidR="003807DB" w:rsidRPr="00EE74EA" w:rsidRDefault="003807DB" w:rsidP="003807DB">
            <w:pPr>
              <w:ind w:left="720" w:hanging="720"/>
              <w:jc w:val="both"/>
              <w:rPr>
                <w:rFonts w:ascii="Arial" w:hAnsi="Arial" w:cs="Arial"/>
              </w:rPr>
            </w:pPr>
          </w:p>
          <w:p w14:paraId="08997970" w14:textId="77777777" w:rsidR="003807DB" w:rsidRPr="00EE74EA" w:rsidRDefault="003807DB" w:rsidP="003807DB">
            <w:pPr>
              <w:ind w:left="720" w:hanging="720"/>
              <w:jc w:val="both"/>
              <w:rPr>
                <w:rFonts w:ascii="Arial" w:hAnsi="Arial" w:cs="Arial"/>
              </w:rPr>
            </w:pPr>
          </w:p>
          <w:p w14:paraId="02D47763" w14:textId="675E92EA" w:rsidR="003807DB" w:rsidRPr="00EE74EA" w:rsidRDefault="004A7A67" w:rsidP="00966F78">
            <w:pPr>
              <w:ind w:left="646" w:hanging="708"/>
              <w:jc w:val="both"/>
              <w:rPr>
                <w:rFonts w:ascii="Arial" w:hAnsi="Arial" w:cs="Arial"/>
              </w:rPr>
            </w:pPr>
            <w:r w:rsidRPr="00EE74EA">
              <w:rPr>
                <w:rFonts w:ascii="Arial" w:hAnsi="Arial" w:cs="Arial"/>
              </w:rPr>
              <w:t>7</w:t>
            </w:r>
            <w:r w:rsidR="003807DB" w:rsidRPr="00EE74EA">
              <w:rPr>
                <w:rFonts w:ascii="Arial" w:hAnsi="Arial" w:cs="Arial"/>
              </w:rPr>
              <w:t>.4</w:t>
            </w:r>
            <w:r w:rsidRPr="00EE74EA">
              <w:rPr>
                <w:rFonts w:ascii="Arial" w:hAnsi="Arial" w:cs="Arial"/>
              </w:rPr>
              <w:t>3</w:t>
            </w:r>
            <w:r w:rsidR="003807DB" w:rsidRPr="00EE74EA">
              <w:rPr>
                <w:rFonts w:ascii="Arial" w:hAnsi="Arial" w:cs="Arial"/>
              </w:rPr>
              <w:t xml:space="preserve"> </w:t>
            </w:r>
            <w:r w:rsidR="003807DB" w:rsidRPr="00EE74EA">
              <w:rPr>
                <w:rFonts w:ascii="Arial" w:hAnsi="Arial" w:cs="Arial"/>
              </w:rPr>
              <w:tab/>
              <w:t>Where patients are brought to a psychiatric unit and smell strongly of drink/show signs of heavy intoxication, staff may want evidence from the Police of other indications of mental disorder.</w:t>
            </w:r>
          </w:p>
          <w:p w14:paraId="2BF4BF32" w14:textId="77777777" w:rsidR="003807DB" w:rsidRPr="00EE74EA" w:rsidRDefault="003807DB" w:rsidP="003807DB">
            <w:pPr>
              <w:ind w:left="720"/>
              <w:jc w:val="both"/>
              <w:rPr>
                <w:rFonts w:ascii="Arial" w:hAnsi="Arial" w:cs="Arial"/>
              </w:rPr>
            </w:pPr>
          </w:p>
          <w:p w14:paraId="3D24E3E9" w14:textId="6D7CEF19" w:rsidR="003807DB" w:rsidRPr="00CD0D39" w:rsidRDefault="003807DB" w:rsidP="00966F78">
            <w:pPr>
              <w:pStyle w:val="ListParagraph"/>
              <w:numPr>
                <w:ilvl w:val="1"/>
                <w:numId w:val="24"/>
              </w:numPr>
              <w:ind w:left="720" w:hanging="782"/>
              <w:jc w:val="both"/>
              <w:rPr>
                <w:rFonts w:ascii="Arial" w:hAnsi="Arial" w:cs="Arial"/>
              </w:rPr>
            </w:pPr>
            <w:r w:rsidRPr="00CD0D39">
              <w:rPr>
                <w:rFonts w:ascii="Arial" w:hAnsi="Arial" w:cs="Arial"/>
              </w:rPr>
              <w:t xml:space="preserve">Where patients are heavily intoxicated the Police may be directed to take </w:t>
            </w:r>
            <w:r w:rsidR="00CD0D39" w:rsidRPr="00CD0D39">
              <w:rPr>
                <w:rFonts w:ascii="Arial" w:hAnsi="Arial" w:cs="Arial"/>
              </w:rPr>
              <w:t>t</w:t>
            </w:r>
            <w:r w:rsidRPr="00CD0D39">
              <w:rPr>
                <w:rFonts w:ascii="Arial" w:hAnsi="Arial" w:cs="Arial"/>
              </w:rPr>
              <w:t>he</w:t>
            </w:r>
            <w:r w:rsidR="004A7A67" w:rsidRPr="00CD0D39">
              <w:rPr>
                <w:rFonts w:ascii="Arial" w:hAnsi="Arial" w:cs="Arial"/>
              </w:rPr>
              <w:t>m to the</w:t>
            </w:r>
            <w:r w:rsidRPr="00CD0D39">
              <w:rPr>
                <w:rFonts w:ascii="Arial" w:hAnsi="Arial" w:cs="Arial"/>
              </w:rPr>
              <w:t xml:space="preserve"> nearest A&amp;E which is a safer environment for such a patient, </w:t>
            </w:r>
            <w:r w:rsidR="004A7A67" w:rsidRPr="00CD0D39">
              <w:rPr>
                <w:rFonts w:ascii="Arial" w:hAnsi="Arial" w:cs="Arial"/>
              </w:rPr>
              <w:t xml:space="preserve">Who will be at risk </w:t>
            </w:r>
            <w:r w:rsidRPr="00CD0D39">
              <w:rPr>
                <w:rFonts w:ascii="Arial" w:hAnsi="Arial" w:cs="Arial"/>
              </w:rPr>
              <w:t>of asphyxiation.</w:t>
            </w:r>
          </w:p>
          <w:p w14:paraId="4B483E8E" w14:textId="77777777" w:rsidR="003807DB" w:rsidRPr="00EE74EA" w:rsidRDefault="003807DB" w:rsidP="003807DB">
            <w:pPr>
              <w:jc w:val="both"/>
              <w:rPr>
                <w:rFonts w:ascii="Arial" w:hAnsi="Arial" w:cs="Arial"/>
              </w:rPr>
            </w:pPr>
          </w:p>
          <w:p w14:paraId="2D94B06B" w14:textId="2A947F0C" w:rsidR="003807DB" w:rsidRPr="00EE74EA" w:rsidRDefault="003807DB" w:rsidP="00966F78">
            <w:pPr>
              <w:pStyle w:val="ListParagraph"/>
              <w:numPr>
                <w:ilvl w:val="1"/>
                <w:numId w:val="24"/>
              </w:numPr>
              <w:ind w:left="646" w:hanging="708"/>
              <w:jc w:val="both"/>
              <w:rPr>
                <w:rFonts w:ascii="Arial" w:hAnsi="Arial" w:cs="Arial"/>
              </w:rPr>
            </w:pPr>
            <w:r w:rsidRPr="00EE74EA">
              <w:rPr>
                <w:rFonts w:ascii="Arial" w:hAnsi="Arial" w:cs="Arial"/>
              </w:rPr>
              <w:t xml:space="preserve">Patients who are intoxicated but still accepted for assessment may have </w:t>
            </w:r>
          </w:p>
          <w:p w14:paraId="3C40C2C0" w14:textId="1484CCBE" w:rsidR="003807DB" w:rsidRPr="00EE74EA" w:rsidRDefault="004A7A67" w:rsidP="00CD0D39">
            <w:pPr>
              <w:ind w:left="-62" w:firstLine="720"/>
              <w:jc w:val="both"/>
              <w:rPr>
                <w:rFonts w:ascii="Arial" w:hAnsi="Arial" w:cs="Arial"/>
              </w:rPr>
            </w:pPr>
            <w:r w:rsidRPr="00EE74EA">
              <w:rPr>
                <w:rFonts w:ascii="Arial" w:hAnsi="Arial" w:cs="Arial"/>
              </w:rPr>
              <w:t>to be allowed</w:t>
            </w:r>
            <w:r w:rsidR="003807DB" w:rsidRPr="00EE74EA">
              <w:rPr>
                <w:rFonts w:ascii="Arial" w:hAnsi="Arial" w:cs="Arial"/>
              </w:rPr>
              <w:t xml:space="preserve"> to sober up before they can be assessed.</w:t>
            </w:r>
          </w:p>
          <w:p w14:paraId="1B7C1D57" w14:textId="77777777" w:rsidR="003807DB" w:rsidRPr="00EE74EA" w:rsidRDefault="003807DB" w:rsidP="003807DB">
            <w:pPr>
              <w:ind w:left="1440" w:hanging="720"/>
              <w:jc w:val="both"/>
              <w:rPr>
                <w:rFonts w:ascii="Arial" w:hAnsi="Arial" w:cs="Arial"/>
              </w:rPr>
            </w:pPr>
          </w:p>
          <w:p w14:paraId="037E4111" w14:textId="2836E1FC" w:rsidR="003807DB" w:rsidRPr="00EE74EA" w:rsidRDefault="004A7A67" w:rsidP="00E35936">
            <w:pPr>
              <w:ind w:left="646" w:hanging="646"/>
              <w:jc w:val="both"/>
              <w:rPr>
                <w:rFonts w:ascii="Arial" w:hAnsi="Arial" w:cs="Arial"/>
              </w:rPr>
            </w:pPr>
            <w:r w:rsidRPr="00EE74EA">
              <w:rPr>
                <w:rFonts w:ascii="Arial" w:hAnsi="Arial" w:cs="Arial"/>
              </w:rPr>
              <w:t>7</w:t>
            </w:r>
            <w:r w:rsidR="003807DB" w:rsidRPr="00EE74EA">
              <w:rPr>
                <w:rFonts w:ascii="Arial" w:hAnsi="Arial" w:cs="Arial"/>
              </w:rPr>
              <w:t>.</w:t>
            </w:r>
            <w:r w:rsidRPr="00EE74EA">
              <w:rPr>
                <w:rFonts w:ascii="Arial" w:hAnsi="Arial" w:cs="Arial"/>
              </w:rPr>
              <w:t>46</w:t>
            </w:r>
            <w:r w:rsidR="003807DB" w:rsidRPr="00EE74EA">
              <w:rPr>
                <w:rFonts w:ascii="Arial" w:hAnsi="Arial" w:cs="Arial"/>
              </w:rPr>
              <w:tab/>
              <w:t>Use of S136 solely as a response to drunkenness should be documented on</w:t>
            </w:r>
            <w:r w:rsidR="00BD7F8B">
              <w:rPr>
                <w:rFonts w:ascii="Arial" w:hAnsi="Arial" w:cs="Arial"/>
              </w:rPr>
              <w:t xml:space="preserve"> RIO </w:t>
            </w:r>
            <w:r w:rsidR="003807DB" w:rsidRPr="00EE74EA">
              <w:rPr>
                <w:rFonts w:ascii="Arial" w:hAnsi="Arial" w:cs="Arial"/>
              </w:rPr>
              <w:t xml:space="preserve"> and will be raised as a concern with police.</w:t>
            </w:r>
          </w:p>
          <w:p w14:paraId="1D92CDF8" w14:textId="77777777" w:rsidR="003807DB" w:rsidRPr="00EE74EA" w:rsidRDefault="003807DB" w:rsidP="003807DB">
            <w:pPr>
              <w:ind w:left="720" w:hanging="720"/>
              <w:jc w:val="both"/>
              <w:rPr>
                <w:rFonts w:ascii="Arial" w:hAnsi="Arial" w:cs="Arial"/>
              </w:rPr>
            </w:pPr>
          </w:p>
          <w:p w14:paraId="23F45DB1" w14:textId="5C884734" w:rsidR="003807DB" w:rsidRDefault="003807DB" w:rsidP="003807DB">
            <w:pPr>
              <w:ind w:left="720" w:hanging="720"/>
              <w:jc w:val="both"/>
              <w:rPr>
                <w:rFonts w:ascii="Arial" w:hAnsi="Arial" w:cs="Arial"/>
                <w:b/>
                <w:bCs/>
              </w:rPr>
            </w:pPr>
            <w:r w:rsidRPr="00EE74EA">
              <w:rPr>
                <w:rFonts w:ascii="Arial" w:hAnsi="Arial" w:cs="Arial"/>
                <w:b/>
                <w:bCs/>
              </w:rPr>
              <w:t>Transfers from one place of safety to another</w:t>
            </w:r>
          </w:p>
          <w:p w14:paraId="73207ABE" w14:textId="4011B798" w:rsidR="00BD7F8B" w:rsidRDefault="00BD7F8B" w:rsidP="003807DB">
            <w:pPr>
              <w:ind w:left="720" w:hanging="720"/>
              <w:jc w:val="both"/>
              <w:rPr>
                <w:rFonts w:ascii="Arial" w:hAnsi="Arial" w:cs="Arial"/>
                <w:b/>
                <w:bCs/>
              </w:rPr>
            </w:pPr>
          </w:p>
          <w:p w14:paraId="51A59B1E" w14:textId="504188D0" w:rsidR="003807DB" w:rsidRPr="00EE74EA" w:rsidRDefault="003807DB" w:rsidP="00BD7F8B">
            <w:pPr>
              <w:ind w:left="720" w:hanging="720"/>
              <w:jc w:val="both"/>
              <w:rPr>
                <w:rFonts w:ascii="Arial" w:hAnsi="Arial" w:cs="Arial"/>
              </w:rPr>
            </w:pPr>
            <w:r w:rsidRPr="00EE74EA">
              <w:rPr>
                <w:rFonts w:ascii="Arial" w:hAnsi="Arial" w:cs="Arial"/>
              </w:rPr>
              <w:t>7</w:t>
            </w:r>
            <w:r w:rsidR="00BD7F8B">
              <w:rPr>
                <w:rFonts w:ascii="Arial" w:hAnsi="Arial" w:cs="Arial"/>
              </w:rPr>
              <w:t>.</w:t>
            </w:r>
            <w:r w:rsidRPr="00EE74EA">
              <w:rPr>
                <w:rFonts w:ascii="Arial" w:hAnsi="Arial" w:cs="Arial"/>
              </w:rPr>
              <w:t>.</w:t>
            </w:r>
            <w:r w:rsidR="004A7A67" w:rsidRPr="00EE74EA">
              <w:rPr>
                <w:rFonts w:ascii="Arial" w:hAnsi="Arial" w:cs="Arial"/>
              </w:rPr>
              <w:t>47</w:t>
            </w:r>
            <w:r w:rsidRPr="00EE74EA">
              <w:rPr>
                <w:rFonts w:ascii="Arial" w:hAnsi="Arial" w:cs="Arial"/>
              </w:rPr>
              <w:tab/>
              <w:t xml:space="preserve">The Mental Health Act 2007 introduced a power to transfer patients detained under Section 136 from one place of safety to another as long as this is within the </w:t>
            </w:r>
            <w:r w:rsidR="00E35936" w:rsidRPr="00EE74EA">
              <w:rPr>
                <w:rFonts w:ascii="Arial" w:hAnsi="Arial" w:cs="Arial"/>
              </w:rPr>
              <w:t>72-hour</w:t>
            </w:r>
            <w:r w:rsidRPr="00EE74EA">
              <w:rPr>
                <w:rFonts w:ascii="Arial" w:hAnsi="Arial" w:cs="Arial"/>
              </w:rPr>
              <w:t xml:space="preserve"> period.  Guidance on this is given in the Code of Practice 16.53 – 16.58. It is necessary for the transfer to be authorised by an AMHP or police officer. </w:t>
            </w:r>
          </w:p>
          <w:p w14:paraId="593CBFB7" w14:textId="097C9209" w:rsidR="003807DB" w:rsidRPr="00EE74EA" w:rsidRDefault="003807DB" w:rsidP="00E35936">
            <w:pPr>
              <w:spacing w:before="240"/>
              <w:ind w:left="646" w:hanging="708"/>
              <w:jc w:val="both"/>
              <w:rPr>
                <w:rFonts w:ascii="Arial" w:hAnsi="Arial" w:cs="Arial"/>
              </w:rPr>
            </w:pPr>
            <w:r w:rsidRPr="00EE74EA">
              <w:rPr>
                <w:rFonts w:ascii="Arial" w:hAnsi="Arial" w:cs="Arial"/>
              </w:rPr>
              <w:t>7.</w:t>
            </w:r>
            <w:r w:rsidR="004A7A67" w:rsidRPr="00EE74EA">
              <w:rPr>
                <w:rFonts w:ascii="Arial" w:hAnsi="Arial" w:cs="Arial"/>
              </w:rPr>
              <w:t>48</w:t>
            </w:r>
            <w:r w:rsidRPr="00EE74EA">
              <w:rPr>
                <w:rFonts w:ascii="Arial" w:hAnsi="Arial" w:cs="Arial"/>
              </w:rPr>
              <w:tab/>
              <w:t>This power should be used when during the course of the assessment it becomes evident that the patient’s needs are best met within a different facility. Particular examples are;</w:t>
            </w:r>
          </w:p>
          <w:p w14:paraId="0A93A5F4" w14:textId="77777777" w:rsidR="003807DB" w:rsidRPr="00EE74EA" w:rsidRDefault="003807DB" w:rsidP="003807DB">
            <w:pPr>
              <w:ind w:left="720"/>
              <w:jc w:val="both"/>
              <w:rPr>
                <w:rFonts w:ascii="Arial" w:hAnsi="Arial" w:cs="Arial"/>
              </w:rPr>
            </w:pPr>
          </w:p>
          <w:p w14:paraId="5D522647" w14:textId="6AD8624B" w:rsidR="003807DB" w:rsidRPr="00EE74EA" w:rsidRDefault="00BD7F8B" w:rsidP="003807DB">
            <w:pPr>
              <w:numPr>
                <w:ilvl w:val="0"/>
                <w:numId w:val="19"/>
              </w:numPr>
              <w:ind w:left="1800"/>
              <w:jc w:val="both"/>
              <w:rPr>
                <w:rFonts w:ascii="Arial" w:hAnsi="Arial" w:cs="Arial"/>
              </w:rPr>
            </w:pPr>
            <w:r>
              <w:rPr>
                <w:rFonts w:ascii="Arial" w:hAnsi="Arial" w:cs="Arial"/>
              </w:rPr>
              <w:t>t</w:t>
            </w:r>
            <w:r w:rsidR="003807DB" w:rsidRPr="00EE74EA">
              <w:rPr>
                <w:rFonts w:ascii="Arial" w:hAnsi="Arial" w:cs="Arial"/>
              </w:rPr>
              <w:t xml:space="preserve">ransfer to </w:t>
            </w:r>
            <w:r>
              <w:rPr>
                <w:rFonts w:ascii="Arial" w:hAnsi="Arial" w:cs="Arial"/>
              </w:rPr>
              <w:t xml:space="preserve">ED </w:t>
            </w:r>
            <w:r w:rsidR="003807DB" w:rsidRPr="00EE74EA">
              <w:rPr>
                <w:rFonts w:ascii="Arial" w:hAnsi="Arial" w:cs="Arial"/>
              </w:rPr>
              <w:t>of a heavily intoxicated patient</w:t>
            </w:r>
          </w:p>
          <w:p w14:paraId="33936B2E" w14:textId="0A3FC10C" w:rsidR="003807DB" w:rsidRPr="00EE74EA" w:rsidRDefault="003807DB" w:rsidP="003807DB">
            <w:pPr>
              <w:numPr>
                <w:ilvl w:val="0"/>
                <w:numId w:val="19"/>
              </w:numPr>
              <w:tabs>
                <w:tab w:val="clear" w:pos="1080"/>
                <w:tab w:val="num" w:pos="1800"/>
              </w:tabs>
              <w:ind w:left="1800"/>
              <w:jc w:val="both"/>
              <w:rPr>
                <w:rFonts w:ascii="Arial" w:hAnsi="Arial" w:cs="Arial"/>
              </w:rPr>
            </w:pPr>
            <w:r w:rsidRPr="00EE74EA">
              <w:rPr>
                <w:rFonts w:ascii="Arial" w:hAnsi="Arial" w:cs="Arial"/>
              </w:rPr>
              <w:t>transfer to E</w:t>
            </w:r>
            <w:r w:rsidR="00BD7F8B">
              <w:rPr>
                <w:rFonts w:ascii="Arial" w:hAnsi="Arial" w:cs="Arial"/>
              </w:rPr>
              <w:t xml:space="preserve">D </w:t>
            </w:r>
            <w:r w:rsidRPr="00EE74EA">
              <w:rPr>
                <w:rFonts w:ascii="Arial" w:hAnsi="Arial" w:cs="Arial"/>
              </w:rPr>
              <w:t xml:space="preserve"> to deal with a medical issue </w:t>
            </w:r>
          </w:p>
          <w:p w14:paraId="39838114" w14:textId="77777777" w:rsidR="003807DB" w:rsidRPr="00EE74EA" w:rsidRDefault="003807DB" w:rsidP="003807DB">
            <w:pPr>
              <w:numPr>
                <w:ilvl w:val="0"/>
                <w:numId w:val="19"/>
              </w:numPr>
              <w:tabs>
                <w:tab w:val="clear" w:pos="1080"/>
                <w:tab w:val="num" w:pos="1800"/>
              </w:tabs>
              <w:ind w:left="1800"/>
              <w:jc w:val="both"/>
              <w:rPr>
                <w:rFonts w:ascii="Arial" w:hAnsi="Arial" w:cs="Arial"/>
              </w:rPr>
            </w:pPr>
            <w:r w:rsidRPr="00EE74EA">
              <w:rPr>
                <w:rFonts w:ascii="Arial" w:hAnsi="Arial" w:cs="Arial"/>
              </w:rPr>
              <w:t xml:space="preserve">transfer to a police station where the patient is showing a level of violence or other unmanageable behaviour that cannot be dealt with within a hospital setting </w:t>
            </w:r>
          </w:p>
          <w:p w14:paraId="04FBAD0B" w14:textId="77777777" w:rsidR="003807DB" w:rsidRPr="00EE74EA" w:rsidRDefault="003807DB" w:rsidP="003807DB">
            <w:pPr>
              <w:numPr>
                <w:ilvl w:val="0"/>
                <w:numId w:val="19"/>
              </w:numPr>
              <w:tabs>
                <w:tab w:val="clear" w:pos="1080"/>
                <w:tab w:val="num" w:pos="1800"/>
              </w:tabs>
              <w:ind w:left="1800"/>
              <w:jc w:val="both"/>
              <w:rPr>
                <w:rFonts w:ascii="Arial" w:hAnsi="Arial" w:cs="Arial"/>
              </w:rPr>
            </w:pPr>
            <w:r w:rsidRPr="00EE74EA">
              <w:rPr>
                <w:rFonts w:ascii="Arial" w:hAnsi="Arial" w:cs="Arial"/>
              </w:rPr>
              <w:t xml:space="preserve">transfers to the patient’s local psychiatric unit if out of the area, when they know the patient and are in a better position to assess. This could include a client known to EWMHS being transferred to a place of safety closer to their home address and to services they may already have contact with. </w:t>
            </w:r>
          </w:p>
          <w:p w14:paraId="462A2B21" w14:textId="77777777" w:rsidR="003807DB" w:rsidRPr="00EE74EA" w:rsidRDefault="003807DB" w:rsidP="003807DB">
            <w:pPr>
              <w:ind w:left="720"/>
              <w:jc w:val="both"/>
              <w:rPr>
                <w:rFonts w:ascii="Arial" w:hAnsi="Arial" w:cs="Arial"/>
              </w:rPr>
            </w:pPr>
          </w:p>
          <w:p w14:paraId="5AC56A4D" w14:textId="07659C39" w:rsidR="003807DB" w:rsidRPr="00EE74EA" w:rsidRDefault="003807DB" w:rsidP="00A8601B">
            <w:pPr>
              <w:ind w:left="646" w:hanging="708"/>
              <w:jc w:val="both"/>
              <w:rPr>
                <w:rFonts w:ascii="Arial" w:hAnsi="Arial" w:cs="Arial"/>
              </w:rPr>
            </w:pPr>
            <w:r w:rsidRPr="00EE74EA">
              <w:rPr>
                <w:rFonts w:ascii="Arial" w:hAnsi="Arial" w:cs="Arial"/>
              </w:rPr>
              <w:t>7.</w:t>
            </w:r>
            <w:r w:rsidR="004A7A67" w:rsidRPr="00EE74EA">
              <w:rPr>
                <w:rFonts w:ascii="Arial" w:hAnsi="Arial" w:cs="Arial"/>
              </w:rPr>
              <w:t>49</w:t>
            </w:r>
            <w:r w:rsidRPr="00EE74EA">
              <w:rPr>
                <w:rFonts w:ascii="Arial" w:hAnsi="Arial" w:cs="Arial"/>
              </w:rPr>
              <w:tab/>
              <w:t>A patient who is transferred to E</w:t>
            </w:r>
            <w:r w:rsidR="00BD7F8B">
              <w:rPr>
                <w:rFonts w:ascii="Arial" w:hAnsi="Arial" w:cs="Arial"/>
              </w:rPr>
              <w:t>D</w:t>
            </w:r>
            <w:r w:rsidRPr="00EE74EA">
              <w:rPr>
                <w:rFonts w:ascii="Arial" w:hAnsi="Arial" w:cs="Arial"/>
              </w:rPr>
              <w:t xml:space="preserve"> may either have the assessment under S.136 completed there or may be transferred back to he psychiatric facility when the medical issue is dealt with.</w:t>
            </w:r>
          </w:p>
          <w:p w14:paraId="628BF997" w14:textId="77777777" w:rsidR="003807DB" w:rsidRPr="00EE74EA" w:rsidRDefault="003807DB" w:rsidP="003807DB">
            <w:pPr>
              <w:ind w:left="1440" w:hanging="720"/>
              <w:jc w:val="both"/>
              <w:rPr>
                <w:rFonts w:ascii="Arial" w:hAnsi="Arial" w:cs="Arial"/>
              </w:rPr>
            </w:pPr>
          </w:p>
          <w:p w14:paraId="3D23C052" w14:textId="1A8B037E" w:rsidR="003807DB" w:rsidRPr="00EE74EA" w:rsidRDefault="003807DB" w:rsidP="00A8601B">
            <w:pPr>
              <w:ind w:left="646" w:hanging="646"/>
              <w:jc w:val="both"/>
              <w:rPr>
                <w:rFonts w:ascii="Arial" w:hAnsi="Arial" w:cs="Arial"/>
              </w:rPr>
            </w:pPr>
            <w:r w:rsidRPr="00EE74EA">
              <w:rPr>
                <w:rFonts w:ascii="Arial" w:hAnsi="Arial" w:cs="Arial"/>
              </w:rPr>
              <w:t>7.</w:t>
            </w:r>
            <w:r w:rsidR="004A7A67" w:rsidRPr="00EE74EA">
              <w:rPr>
                <w:rFonts w:ascii="Arial" w:hAnsi="Arial" w:cs="Arial"/>
              </w:rPr>
              <w:t>50</w:t>
            </w:r>
            <w:r w:rsidRPr="00EE74EA">
              <w:rPr>
                <w:rFonts w:ascii="Arial" w:hAnsi="Arial" w:cs="Arial"/>
              </w:rPr>
              <w:tab/>
              <w:t>The power to transfer may be used where a patient has been brought by police to a local unit and it is found that they reside in another area either within the Trust area or outside of it. However there should be an overriding clinical reason why a patient should be assessed close to where they reside, (e.g. such as that they know the patient well).  Otherwise the person should be assessed within the place of safety to which they have been brought.  Additionally, sometimes a person’s mental state may be too disturbed to allow them to be transferred until a risk assessment indicates they are calm and more suitable for transfer.</w:t>
            </w:r>
          </w:p>
          <w:p w14:paraId="1F95EE32" w14:textId="77777777" w:rsidR="003807DB" w:rsidRPr="00EE74EA" w:rsidRDefault="003807DB" w:rsidP="003807DB">
            <w:pPr>
              <w:ind w:left="1440" w:hanging="720"/>
              <w:jc w:val="both"/>
              <w:rPr>
                <w:rFonts w:ascii="Arial" w:hAnsi="Arial" w:cs="Arial"/>
              </w:rPr>
            </w:pPr>
          </w:p>
          <w:p w14:paraId="55DFB6ED" w14:textId="267C390C" w:rsidR="003807DB" w:rsidRPr="00EE74EA" w:rsidRDefault="003807DB" w:rsidP="00053917">
            <w:pPr>
              <w:ind w:left="646" w:hanging="708"/>
              <w:jc w:val="both"/>
              <w:rPr>
                <w:rFonts w:ascii="Arial" w:hAnsi="Arial" w:cs="Arial"/>
              </w:rPr>
            </w:pPr>
            <w:r w:rsidRPr="00EE74EA">
              <w:rPr>
                <w:rFonts w:ascii="Arial" w:hAnsi="Arial" w:cs="Arial"/>
              </w:rPr>
              <w:t>7.5</w:t>
            </w:r>
            <w:r w:rsidR="004A7A67" w:rsidRPr="00EE74EA">
              <w:rPr>
                <w:rFonts w:ascii="Arial" w:hAnsi="Arial" w:cs="Arial"/>
              </w:rPr>
              <w:t>1</w:t>
            </w:r>
            <w:r w:rsidRPr="00EE74EA">
              <w:rPr>
                <w:rFonts w:ascii="Arial" w:hAnsi="Arial" w:cs="Arial"/>
              </w:rPr>
              <w:tab/>
              <w:t>The question of how to transport the patient must be dealt with by the Bleep Holder</w:t>
            </w:r>
            <w:r w:rsidR="00BD7F8B">
              <w:rPr>
                <w:rFonts w:ascii="Arial" w:hAnsi="Arial" w:cs="Arial"/>
              </w:rPr>
              <w:t>/Psychiatric Liaison Nurse</w:t>
            </w:r>
            <w:r w:rsidRPr="00EE74EA">
              <w:rPr>
                <w:rFonts w:ascii="Arial" w:hAnsi="Arial" w:cs="Arial"/>
              </w:rPr>
              <w:t xml:space="preserve"> who must take into account the needs of the patient, the urgency of the situation and the means of transport available. By preference a patient will be transferred by a LAS ambulance. </w:t>
            </w:r>
            <w:r w:rsidRPr="00EE74EA">
              <w:rPr>
                <w:rFonts w:ascii="Arial" w:hAnsi="Arial" w:cs="Arial"/>
              </w:rPr>
              <w:tab/>
            </w:r>
          </w:p>
          <w:p w14:paraId="027975DF" w14:textId="77777777" w:rsidR="003807DB" w:rsidRPr="00EE74EA" w:rsidRDefault="003807DB" w:rsidP="003807DB">
            <w:pPr>
              <w:ind w:left="1440" w:hanging="720"/>
              <w:jc w:val="both"/>
              <w:rPr>
                <w:rFonts w:ascii="Arial" w:hAnsi="Arial" w:cs="Arial"/>
              </w:rPr>
            </w:pPr>
          </w:p>
          <w:p w14:paraId="08ABA257" w14:textId="77777777" w:rsidR="003807DB" w:rsidRPr="00EE74EA" w:rsidRDefault="003807DB" w:rsidP="003807DB">
            <w:pPr>
              <w:ind w:left="720" w:hanging="720"/>
              <w:jc w:val="both"/>
              <w:rPr>
                <w:rFonts w:ascii="Arial" w:hAnsi="Arial" w:cs="Arial"/>
                <w:b/>
                <w:bCs/>
              </w:rPr>
            </w:pPr>
          </w:p>
          <w:p w14:paraId="3B7F8B2C" w14:textId="329BEE67" w:rsidR="003807DB" w:rsidRPr="00EE74EA" w:rsidRDefault="001267EA" w:rsidP="003807DB">
            <w:pPr>
              <w:ind w:left="720" w:hanging="720"/>
              <w:jc w:val="both"/>
              <w:rPr>
                <w:rFonts w:ascii="Arial" w:hAnsi="Arial" w:cs="Arial"/>
                <w:b/>
                <w:bCs/>
                <w:u w:val="single"/>
              </w:rPr>
            </w:pPr>
            <w:r w:rsidRPr="00EE74EA">
              <w:rPr>
                <w:rFonts w:ascii="Arial" w:hAnsi="Arial" w:cs="Arial"/>
                <w:b/>
                <w:bCs/>
              </w:rPr>
              <w:t xml:space="preserve"> </w:t>
            </w:r>
            <w:r w:rsidR="003807DB" w:rsidRPr="00EE74EA">
              <w:rPr>
                <w:rFonts w:ascii="Arial" w:hAnsi="Arial" w:cs="Arial"/>
                <w:b/>
                <w:bCs/>
              </w:rPr>
              <w:t>Questions about the lawfulness of detentions</w:t>
            </w:r>
          </w:p>
          <w:p w14:paraId="270ADDDC" w14:textId="77777777" w:rsidR="003807DB" w:rsidRPr="00EE74EA" w:rsidRDefault="003807DB" w:rsidP="003807DB">
            <w:pPr>
              <w:ind w:left="720" w:hanging="720"/>
              <w:jc w:val="both"/>
              <w:rPr>
                <w:rFonts w:ascii="Arial" w:hAnsi="Arial" w:cs="Arial"/>
                <w:b/>
                <w:bCs/>
                <w:u w:val="single"/>
              </w:rPr>
            </w:pPr>
          </w:p>
          <w:p w14:paraId="66EE0508" w14:textId="0EF2539D" w:rsidR="003807DB" w:rsidRPr="00EE74EA" w:rsidRDefault="001267EA" w:rsidP="00A56BC3">
            <w:pPr>
              <w:ind w:left="646" w:hanging="708"/>
              <w:jc w:val="both"/>
              <w:rPr>
                <w:rFonts w:ascii="Arial" w:hAnsi="Arial" w:cs="Arial"/>
              </w:rPr>
            </w:pPr>
            <w:r w:rsidRPr="00EE74EA">
              <w:rPr>
                <w:rFonts w:ascii="Arial" w:hAnsi="Arial" w:cs="Arial"/>
              </w:rPr>
              <w:t>7.52</w:t>
            </w:r>
            <w:r w:rsidR="003807DB" w:rsidRPr="00EE74EA">
              <w:rPr>
                <w:rFonts w:ascii="Arial" w:hAnsi="Arial" w:cs="Arial"/>
              </w:rPr>
              <w:tab/>
              <w:t>Any question about the legality of particular uses of S136 should be raised in the first instance with the MH</w:t>
            </w:r>
            <w:r w:rsidR="00BD7F8B">
              <w:rPr>
                <w:rFonts w:ascii="Arial" w:hAnsi="Arial" w:cs="Arial"/>
              </w:rPr>
              <w:t xml:space="preserve"> Legislation Office </w:t>
            </w:r>
            <w:r w:rsidR="003807DB" w:rsidRPr="00EE74EA">
              <w:rPr>
                <w:rFonts w:ascii="Arial" w:hAnsi="Arial" w:cs="Arial"/>
              </w:rPr>
              <w:t xml:space="preserve"> who will seek advice and pursue with police, AMHPs as necessary.  A decision that any Section is unlawful will normally be made by the </w:t>
            </w:r>
            <w:r w:rsidR="00BD7F8B">
              <w:rPr>
                <w:rFonts w:ascii="Arial" w:hAnsi="Arial" w:cs="Arial"/>
              </w:rPr>
              <w:t xml:space="preserve">Head of </w:t>
            </w:r>
            <w:r w:rsidR="003807DB" w:rsidRPr="00EE74EA">
              <w:rPr>
                <w:rFonts w:ascii="Arial" w:hAnsi="Arial" w:cs="Arial"/>
              </w:rPr>
              <w:t>Mental Health L</w:t>
            </w:r>
            <w:r w:rsidR="00BD7F8B">
              <w:rPr>
                <w:rFonts w:ascii="Arial" w:hAnsi="Arial" w:cs="Arial"/>
              </w:rPr>
              <w:t>egislation</w:t>
            </w:r>
            <w:r w:rsidR="003807DB" w:rsidRPr="00EE74EA">
              <w:rPr>
                <w:rFonts w:ascii="Arial" w:hAnsi="Arial" w:cs="Arial"/>
              </w:rPr>
              <w:t>.</w:t>
            </w:r>
          </w:p>
          <w:p w14:paraId="5443E204" w14:textId="77777777" w:rsidR="003807DB" w:rsidRPr="00EE74EA" w:rsidRDefault="003807DB" w:rsidP="003807DB">
            <w:pPr>
              <w:ind w:left="1440" w:hanging="720"/>
              <w:jc w:val="both"/>
              <w:rPr>
                <w:rFonts w:ascii="Arial" w:hAnsi="Arial" w:cs="Arial"/>
              </w:rPr>
            </w:pPr>
          </w:p>
          <w:p w14:paraId="4B4292B0" w14:textId="47EBD9CF" w:rsidR="003807DB" w:rsidRPr="00EE74EA" w:rsidRDefault="001267EA" w:rsidP="00A56BC3">
            <w:pPr>
              <w:ind w:left="646" w:hanging="708"/>
              <w:jc w:val="both"/>
              <w:rPr>
                <w:rFonts w:ascii="Arial" w:hAnsi="Arial" w:cs="Arial"/>
              </w:rPr>
            </w:pPr>
            <w:r w:rsidRPr="00EE74EA">
              <w:rPr>
                <w:rFonts w:ascii="Arial" w:hAnsi="Arial" w:cs="Arial"/>
              </w:rPr>
              <w:t>7</w:t>
            </w:r>
            <w:r w:rsidR="003807DB" w:rsidRPr="00EE74EA">
              <w:rPr>
                <w:rFonts w:ascii="Arial" w:hAnsi="Arial" w:cs="Arial"/>
              </w:rPr>
              <w:t>.</w:t>
            </w:r>
            <w:r w:rsidRPr="00EE74EA">
              <w:rPr>
                <w:rFonts w:ascii="Arial" w:hAnsi="Arial" w:cs="Arial"/>
              </w:rPr>
              <w:t>53</w:t>
            </w:r>
            <w:r w:rsidR="003807DB" w:rsidRPr="00EE74EA">
              <w:rPr>
                <w:rFonts w:ascii="Arial" w:hAnsi="Arial" w:cs="Arial"/>
              </w:rPr>
              <w:tab/>
              <w:t>Patients should not be turned away from the hospital nor should the Trust refuse to accept patients because of alleged unlawful use of S.136.  Sections should be presumed lawful until it is established otherwise and assessments should be carried out as normal.</w:t>
            </w:r>
          </w:p>
          <w:p w14:paraId="54023E9B" w14:textId="77777777" w:rsidR="003807DB" w:rsidRPr="00EE74EA" w:rsidRDefault="003807DB" w:rsidP="003807DB">
            <w:pPr>
              <w:ind w:left="1440" w:hanging="720"/>
              <w:jc w:val="both"/>
              <w:rPr>
                <w:rFonts w:ascii="Arial" w:hAnsi="Arial" w:cs="Arial"/>
              </w:rPr>
            </w:pPr>
          </w:p>
          <w:p w14:paraId="7528A3E3" w14:textId="2CB15094" w:rsidR="003807DB" w:rsidRPr="00EE74EA" w:rsidRDefault="001267EA" w:rsidP="00A56BC3">
            <w:pPr>
              <w:ind w:left="646" w:hanging="708"/>
              <w:jc w:val="both"/>
              <w:rPr>
                <w:rFonts w:ascii="Arial" w:hAnsi="Arial" w:cs="Arial"/>
              </w:rPr>
            </w:pPr>
            <w:r w:rsidRPr="00EE74EA">
              <w:rPr>
                <w:rFonts w:ascii="Arial" w:hAnsi="Arial" w:cs="Arial"/>
              </w:rPr>
              <w:t>7</w:t>
            </w:r>
            <w:r w:rsidR="003807DB" w:rsidRPr="00EE74EA">
              <w:rPr>
                <w:rFonts w:ascii="Arial" w:hAnsi="Arial" w:cs="Arial"/>
              </w:rPr>
              <w:t>.</w:t>
            </w:r>
            <w:r w:rsidRPr="00EE74EA">
              <w:rPr>
                <w:rFonts w:ascii="Arial" w:hAnsi="Arial" w:cs="Arial"/>
              </w:rPr>
              <w:t>54</w:t>
            </w:r>
            <w:r w:rsidR="003807DB" w:rsidRPr="00EE74EA">
              <w:rPr>
                <w:rFonts w:ascii="Arial" w:hAnsi="Arial" w:cs="Arial"/>
              </w:rPr>
              <w:tab/>
              <w:t>Any instances of alleged unlawful use will be investigated by the Trust, Police, Social Services and action taken and advice given to patients as necessary.</w:t>
            </w:r>
          </w:p>
          <w:p w14:paraId="413E0532" w14:textId="0EF3DEFD" w:rsidR="001267EA" w:rsidRPr="00EE74EA" w:rsidRDefault="003807DB" w:rsidP="003807DB">
            <w:pPr>
              <w:ind w:left="1440" w:hanging="720"/>
              <w:jc w:val="both"/>
              <w:rPr>
                <w:rFonts w:ascii="Arial" w:hAnsi="Arial" w:cs="Arial"/>
              </w:rPr>
            </w:pPr>
            <w:r w:rsidRPr="00EE74EA">
              <w:rPr>
                <w:rFonts w:ascii="Arial" w:hAnsi="Arial" w:cs="Arial"/>
              </w:rPr>
              <w:tab/>
            </w:r>
          </w:p>
          <w:p w14:paraId="332424AA" w14:textId="5BFD43E9" w:rsidR="003807DB" w:rsidRPr="00EE74EA" w:rsidRDefault="001267EA" w:rsidP="00772CE7">
            <w:pPr>
              <w:ind w:left="646" w:hanging="708"/>
              <w:jc w:val="both"/>
              <w:rPr>
                <w:rFonts w:ascii="Arial" w:hAnsi="Arial" w:cs="Arial"/>
              </w:rPr>
            </w:pPr>
            <w:r w:rsidRPr="00EE74EA">
              <w:rPr>
                <w:rFonts w:ascii="Arial" w:hAnsi="Arial" w:cs="Arial"/>
              </w:rPr>
              <w:t xml:space="preserve">7.55    </w:t>
            </w:r>
            <w:r w:rsidR="003807DB" w:rsidRPr="00EE74EA">
              <w:rPr>
                <w:rFonts w:ascii="Arial" w:hAnsi="Arial" w:cs="Arial"/>
              </w:rPr>
              <w:t xml:space="preserve">All instances that are seen to be unlawful will be managed within NELFT by an entry on Datix. In the first instance this will be the responsibility of the bleep-holders to add. Failing that, the MHA Office team, when monitoring S.136 usage will add episodes to Datix. All episodes should be coded as Unlawful Use of the MHA and will be included in reports on MHA use.    </w:t>
            </w:r>
          </w:p>
          <w:p w14:paraId="0C9F6880" w14:textId="77777777" w:rsidR="003807DB" w:rsidRPr="00EE74EA" w:rsidRDefault="003807DB" w:rsidP="003807DB">
            <w:pPr>
              <w:ind w:left="1440" w:hanging="720"/>
              <w:jc w:val="both"/>
              <w:rPr>
                <w:rFonts w:ascii="Arial" w:hAnsi="Arial" w:cs="Arial"/>
              </w:rPr>
            </w:pPr>
          </w:p>
          <w:p w14:paraId="5A78A8B3" w14:textId="3E0FB816" w:rsidR="003807DB" w:rsidRPr="00EE74EA" w:rsidRDefault="001267EA" w:rsidP="004369A6">
            <w:pPr>
              <w:ind w:left="646" w:hanging="708"/>
              <w:jc w:val="both"/>
              <w:rPr>
                <w:rFonts w:ascii="Arial" w:hAnsi="Arial" w:cs="Arial"/>
              </w:rPr>
            </w:pPr>
            <w:r w:rsidRPr="00EE74EA">
              <w:rPr>
                <w:rFonts w:ascii="Arial" w:hAnsi="Arial" w:cs="Arial"/>
              </w:rPr>
              <w:t>7</w:t>
            </w:r>
            <w:r w:rsidR="003807DB" w:rsidRPr="00EE74EA">
              <w:rPr>
                <w:rFonts w:ascii="Arial" w:hAnsi="Arial" w:cs="Arial"/>
              </w:rPr>
              <w:t>.</w:t>
            </w:r>
            <w:r w:rsidRPr="00EE74EA">
              <w:rPr>
                <w:rFonts w:ascii="Arial" w:hAnsi="Arial" w:cs="Arial"/>
              </w:rPr>
              <w:t>56</w:t>
            </w:r>
            <w:r w:rsidR="003807DB" w:rsidRPr="00EE74EA">
              <w:rPr>
                <w:rFonts w:ascii="Arial" w:hAnsi="Arial" w:cs="Arial"/>
              </w:rPr>
              <w:tab/>
              <w:t>The Police Liaison Group will routinely discuss use of S136, including any instances of questionable legality and any remedial action taken.</w:t>
            </w:r>
            <w:r w:rsidR="003807DB" w:rsidRPr="00EE74EA">
              <w:rPr>
                <w:rFonts w:ascii="Arial" w:hAnsi="Arial" w:cs="Arial"/>
              </w:rPr>
              <w:tab/>
            </w:r>
            <w:r w:rsidR="003807DB" w:rsidRPr="00EE74EA">
              <w:rPr>
                <w:rFonts w:ascii="Arial" w:hAnsi="Arial" w:cs="Arial"/>
              </w:rPr>
              <w:tab/>
            </w:r>
            <w:r w:rsidR="003807DB" w:rsidRPr="00EE74EA">
              <w:rPr>
                <w:rFonts w:ascii="Arial" w:hAnsi="Arial" w:cs="Arial"/>
              </w:rPr>
              <w:tab/>
            </w:r>
            <w:r w:rsidR="003807DB" w:rsidRPr="00EE74EA">
              <w:rPr>
                <w:rFonts w:ascii="Arial" w:hAnsi="Arial" w:cs="Arial"/>
              </w:rPr>
              <w:tab/>
            </w:r>
            <w:r w:rsidR="003807DB" w:rsidRPr="00EE74EA">
              <w:rPr>
                <w:rFonts w:ascii="Arial" w:hAnsi="Arial" w:cs="Arial"/>
              </w:rPr>
              <w:tab/>
            </w:r>
            <w:r w:rsidR="003807DB" w:rsidRPr="00EE74EA">
              <w:rPr>
                <w:rFonts w:ascii="Arial" w:hAnsi="Arial" w:cs="Arial"/>
              </w:rPr>
              <w:tab/>
            </w:r>
            <w:r w:rsidR="003807DB" w:rsidRPr="00EE74EA">
              <w:rPr>
                <w:rFonts w:ascii="Arial" w:hAnsi="Arial" w:cs="Arial"/>
              </w:rPr>
              <w:tab/>
            </w:r>
          </w:p>
          <w:p w14:paraId="61ECCFB0" w14:textId="7C15EE51" w:rsidR="003807DB" w:rsidRPr="00EE74EA" w:rsidRDefault="003807DB" w:rsidP="003807DB">
            <w:pPr>
              <w:jc w:val="both"/>
              <w:rPr>
                <w:rFonts w:ascii="Arial" w:hAnsi="Arial" w:cs="Arial"/>
                <w:b/>
                <w:iCs/>
              </w:rPr>
            </w:pPr>
            <w:r w:rsidRPr="00EE74EA">
              <w:rPr>
                <w:rFonts w:ascii="Arial" w:hAnsi="Arial" w:cs="Arial"/>
                <w:b/>
                <w:iCs/>
              </w:rPr>
              <w:t>Accepting Patients on S136/ Existing Inpatients</w:t>
            </w:r>
            <w:r w:rsidRPr="00EE74EA">
              <w:rPr>
                <w:rFonts w:ascii="Arial" w:hAnsi="Arial" w:cs="Arial"/>
                <w:b/>
                <w:iCs/>
              </w:rPr>
              <w:tab/>
            </w:r>
          </w:p>
          <w:p w14:paraId="54E88C05" w14:textId="77777777" w:rsidR="003807DB" w:rsidRPr="00EE74EA" w:rsidRDefault="003807DB" w:rsidP="003807DB">
            <w:pPr>
              <w:jc w:val="both"/>
              <w:rPr>
                <w:rFonts w:ascii="Arial" w:hAnsi="Arial" w:cs="Arial"/>
                <w:b/>
                <w:iCs/>
                <w:u w:val="single"/>
              </w:rPr>
            </w:pPr>
          </w:p>
          <w:p w14:paraId="78508A08" w14:textId="480A6976" w:rsidR="003807DB" w:rsidRPr="00EE74EA" w:rsidRDefault="001267EA" w:rsidP="004369A6">
            <w:pPr>
              <w:ind w:left="646" w:hanging="708"/>
              <w:jc w:val="both"/>
              <w:rPr>
                <w:rFonts w:ascii="Arial" w:hAnsi="Arial" w:cs="Arial"/>
                <w:bCs/>
                <w:iCs/>
              </w:rPr>
            </w:pPr>
            <w:r w:rsidRPr="00EE74EA">
              <w:rPr>
                <w:rFonts w:ascii="Arial" w:hAnsi="Arial" w:cs="Arial"/>
                <w:bCs/>
                <w:iCs/>
              </w:rPr>
              <w:t xml:space="preserve">7.57    </w:t>
            </w:r>
            <w:r w:rsidR="003807DB" w:rsidRPr="00EE74EA">
              <w:rPr>
                <w:rFonts w:ascii="Arial" w:hAnsi="Arial" w:cs="Arial"/>
                <w:bCs/>
                <w:iCs/>
              </w:rPr>
              <w:t xml:space="preserve">Patients on S136 who are brought to a psychiatric unit as a place of safety, should </w:t>
            </w:r>
            <w:r w:rsidR="004369A6">
              <w:rPr>
                <w:rFonts w:ascii="Arial" w:hAnsi="Arial" w:cs="Arial"/>
                <w:bCs/>
                <w:iCs/>
              </w:rPr>
              <w:t xml:space="preserve">  </w:t>
            </w:r>
            <w:r w:rsidR="004369A6" w:rsidRPr="00EE74EA">
              <w:rPr>
                <w:rFonts w:ascii="Arial" w:hAnsi="Arial" w:cs="Arial"/>
                <w:bCs/>
                <w:iCs/>
              </w:rPr>
              <w:t>normally</w:t>
            </w:r>
            <w:r w:rsidR="004369A6" w:rsidRPr="00EE74EA">
              <w:rPr>
                <w:rFonts w:ascii="Arial" w:hAnsi="Arial" w:cs="Arial"/>
                <w:bCs/>
                <w:iCs/>
                <w:color w:val="FF0000"/>
              </w:rPr>
              <w:t xml:space="preserve"> </w:t>
            </w:r>
            <w:r w:rsidR="004369A6" w:rsidRPr="00EE74EA">
              <w:rPr>
                <w:rFonts w:ascii="Arial" w:hAnsi="Arial" w:cs="Arial"/>
                <w:bCs/>
                <w:iCs/>
              </w:rPr>
              <w:t>be</w:t>
            </w:r>
            <w:r w:rsidR="003807DB" w:rsidRPr="00EE74EA">
              <w:rPr>
                <w:rFonts w:ascii="Arial" w:hAnsi="Arial" w:cs="Arial"/>
                <w:bCs/>
                <w:iCs/>
              </w:rPr>
              <w:t xml:space="preserve"> accepted except when there is an urgent condition (e.g. an urgent medical condition needing attention, suspected over-dose, heavy intoxication) requiring the person to be taken immediately to </w:t>
            </w:r>
            <w:r w:rsidR="00524954">
              <w:rPr>
                <w:rFonts w:ascii="Arial" w:hAnsi="Arial" w:cs="Arial"/>
                <w:bCs/>
                <w:iCs/>
              </w:rPr>
              <w:t>ED</w:t>
            </w:r>
            <w:r w:rsidR="003807DB" w:rsidRPr="00EE74EA">
              <w:rPr>
                <w:rFonts w:ascii="Arial" w:hAnsi="Arial" w:cs="Arial"/>
                <w:bCs/>
                <w:iCs/>
              </w:rPr>
              <w:t>.</w:t>
            </w:r>
          </w:p>
          <w:p w14:paraId="44CC5C87" w14:textId="77777777" w:rsidR="003807DB" w:rsidRPr="00EE74EA" w:rsidRDefault="003807DB" w:rsidP="003807DB">
            <w:pPr>
              <w:ind w:left="1440" w:hanging="720"/>
              <w:jc w:val="both"/>
              <w:rPr>
                <w:rFonts w:ascii="Arial" w:hAnsi="Arial" w:cs="Arial"/>
                <w:bCs/>
                <w:iCs/>
              </w:rPr>
            </w:pPr>
          </w:p>
          <w:p w14:paraId="6F067830" w14:textId="0C1A83DE" w:rsidR="003807DB" w:rsidRPr="00EE74EA" w:rsidRDefault="001267EA" w:rsidP="004369A6">
            <w:pPr>
              <w:ind w:left="646" w:hanging="708"/>
              <w:jc w:val="both"/>
              <w:rPr>
                <w:rFonts w:ascii="Arial" w:hAnsi="Arial" w:cs="Arial"/>
                <w:bCs/>
                <w:iCs/>
              </w:rPr>
            </w:pPr>
            <w:r w:rsidRPr="00EE74EA">
              <w:rPr>
                <w:rFonts w:ascii="Arial" w:hAnsi="Arial" w:cs="Arial"/>
                <w:bCs/>
                <w:iCs/>
              </w:rPr>
              <w:t>7</w:t>
            </w:r>
            <w:r w:rsidR="003807DB" w:rsidRPr="00EE74EA">
              <w:rPr>
                <w:rFonts w:ascii="Arial" w:hAnsi="Arial" w:cs="Arial"/>
                <w:bCs/>
                <w:iCs/>
              </w:rPr>
              <w:t>.</w:t>
            </w:r>
            <w:r w:rsidRPr="00EE74EA">
              <w:rPr>
                <w:rFonts w:ascii="Arial" w:hAnsi="Arial" w:cs="Arial"/>
                <w:bCs/>
                <w:iCs/>
              </w:rPr>
              <w:t>58</w:t>
            </w:r>
            <w:r w:rsidR="003807DB" w:rsidRPr="00EE74EA">
              <w:rPr>
                <w:rFonts w:ascii="Arial" w:hAnsi="Arial" w:cs="Arial"/>
                <w:bCs/>
                <w:iCs/>
              </w:rPr>
              <w:tab/>
              <w:t xml:space="preserve">The following are </w:t>
            </w:r>
            <w:r w:rsidR="003807DB" w:rsidRPr="00EE74EA">
              <w:rPr>
                <w:rFonts w:ascii="Arial" w:hAnsi="Arial" w:cs="Arial"/>
                <w:bCs/>
                <w:iCs/>
                <w:u w:val="single"/>
              </w:rPr>
              <w:t>not</w:t>
            </w:r>
            <w:r w:rsidR="003807DB" w:rsidRPr="00EE74EA">
              <w:rPr>
                <w:rFonts w:ascii="Arial" w:hAnsi="Arial" w:cs="Arial"/>
                <w:bCs/>
                <w:iCs/>
              </w:rPr>
              <w:t xml:space="preserve"> reasons for refusing to accept patients on S.136: </w:t>
            </w:r>
          </w:p>
          <w:p w14:paraId="663DBEC6" w14:textId="77777777" w:rsidR="003807DB" w:rsidRPr="00EE74EA" w:rsidRDefault="003807DB" w:rsidP="003807DB">
            <w:pPr>
              <w:ind w:left="1440" w:hanging="720"/>
              <w:jc w:val="both"/>
              <w:rPr>
                <w:rFonts w:ascii="Arial" w:hAnsi="Arial" w:cs="Arial"/>
                <w:bCs/>
                <w:iCs/>
              </w:rPr>
            </w:pPr>
          </w:p>
          <w:p w14:paraId="69CC9D26" w14:textId="77777777" w:rsidR="003807DB" w:rsidRPr="00EE74EA" w:rsidRDefault="003807DB" w:rsidP="003807DB">
            <w:pPr>
              <w:numPr>
                <w:ilvl w:val="0"/>
                <w:numId w:val="20"/>
              </w:numPr>
              <w:tabs>
                <w:tab w:val="clear" w:pos="1080"/>
                <w:tab w:val="num" w:pos="1800"/>
              </w:tabs>
              <w:ind w:left="1800"/>
              <w:jc w:val="both"/>
              <w:rPr>
                <w:rFonts w:ascii="Arial" w:hAnsi="Arial" w:cs="Arial"/>
                <w:bCs/>
                <w:iCs/>
              </w:rPr>
            </w:pPr>
            <w:r w:rsidRPr="00EE74EA">
              <w:rPr>
                <w:rFonts w:ascii="Arial" w:hAnsi="Arial" w:cs="Arial"/>
                <w:bCs/>
                <w:iCs/>
              </w:rPr>
              <w:t>Person having been drinking (except where heavily intoxicated)</w:t>
            </w:r>
          </w:p>
          <w:p w14:paraId="69B5B83C" w14:textId="77777777" w:rsidR="003807DB" w:rsidRPr="00EE74EA" w:rsidRDefault="003807DB" w:rsidP="003807DB">
            <w:pPr>
              <w:numPr>
                <w:ilvl w:val="0"/>
                <w:numId w:val="20"/>
              </w:numPr>
              <w:tabs>
                <w:tab w:val="clear" w:pos="1080"/>
                <w:tab w:val="num" w:pos="1800"/>
              </w:tabs>
              <w:ind w:left="1800"/>
              <w:jc w:val="both"/>
              <w:rPr>
                <w:rFonts w:ascii="Arial" w:hAnsi="Arial" w:cs="Arial"/>
                <w:bCs/>
                <w:iCs/>
              </w:rPr>
            </w:pPr>
            <w:r w:rsidRPr="00EE74EA">
              <w:rPr>
                <w:rFonts w:ascii="Arial" w:hAnsi="Arial" w:cs="Arial"/>
                <w:bCs/>
                <w:iCs/>
              </w:rPr>
              <w:t>Person from outside catchment area</w:t>
            </w:r>
          </w:p>
          <w:p w14:paraId="7B69B22E" w14:textId="77777777" w:rsidR="003807DB" w:rsidRPr="00EE74EA" w:rsidRDefault="003807DB" w:rsidP="003807DB">
            <w:pPr>
              <w:numPr>
                <w:ilvl w:val="0"/>
                <w:numId w:val="20"/>
              </w:numPr>
              <w:tabs>
                <w:tab w:val="clear" w:pos="1080"/>
                <w:tab w:val="num" w:pos="1800"/>
              </w:tabs>
              <w:ind w:left="1800"/>
              <w:jc w:val="both"/>
              <w:rPr>
                <w:rFonts w:ascii="Arial" w:hAnsi="Arial" w:cs="Arial"/>
                <w:bCs/>
                <w:iCs/>
              </w:rPr>
            </w:pPr>
            <w:r w:rsidRPr="00EE74EA">
              <w:rPr>
                <w:rFonts w:ascii="Arial" w:hAnsi="Arial" w:cs="Arial"/>
                <w:bCs/>
                <w:iCs/>
              </w:rPr>
              <w:t>Alleged unlawful use of S.136</w:t>
            </w:r>
          </w:p>
          <w:p w14:paraId="20E58D7E" w14:textId="77777777" w:rsidR="003807DB" w:rsidRPr="00EE74EA" w:rsidRDefault="003807DB" w:rsidP="003807DB">
            <w:pPr>
              <w:ind w:left="720"/>
              <w:jc w:val="both"/>
              <w:rPr>
                <w:rFonts w:ascii="Arial" w:hAnsi="Arial" w:cs="Arial"/>
                <w:bCs/>
                <w:iCs/>
              </w:rPr>
            </w:pPr>
          </w:p>
          <w:p w14:paraId="2171DB24" w14:textId="65A466AD" w:rsidR="003807DB" w:rsidRPr="00EE74EA" w:rsidRDefault="001267EA" w:rsidP="004B6286">
            <w:pPr>
              <w:ind w:left="646" w:hanging="708"/>
              <w:jc w:val="both"/>
              <w:rPr>
                <w:rFonts w:ascii="Arial" w:hAnsi="Arial" w:cs="Arial"/>
                <w:bCs/>
                <w:iCs/>
              </w:rPr>
            </w:pPr>
            <w:r w:rsidRPr="00EE74EA">
              <w:rPr>
                <w:rFonts w:ascii="Arial" w:hAnsi="Arial" w:cs="Arial"/>
                <w:bCs/>
                <w:iCs/>
              </w:rPr>
              <w:t>7</w:t>
            </w:r>
            <w:r w:rsidR="003807DB" w:rsidRPr="00EE74EA">
              <w:rPr>
                <w:rFonts w:ascii="Arial" w:hAnsi="Arial" w:cs="Arial"/>
                <w:bCs/>
                <w:iCs/>
              </w:rPr>
              <w:t>.</w:t>
            </w:r>
            <w:r w:rsidRPr="00EE74EA">
              <w:rPr>
                <w:rFonts w:ascii="Arial" w:hAnsi="Arial" w:cs="Arial"/>
                <w:bCs/>
                <w:iCs/>
              </w:rPr>
              <w:t>59</w:t>
            </w:r>
            <w:r w:rsidR="003807DB" w:rsidRPr="00EE74EA">
              <w:rPr>
                <w:rFonts w:ascii="Arial" w:hAnsi="Arial" w:cs="Arial"/>
                <w:bCs/>
                <w:iCs/>
              </w:rPr>
              <w:tab/>
              <w:t xml:space="preserve">In the event of </w:t>
            </w:r>
            <w:r w:rsidR="00524954">
              <w:rPr>
                <w:rFonts w:ascii="Arial" w:hAnsi="Arial" w:cs="Arial"/>
                <w:bCs/>
                <w:iCs/>
              </w:rPr>
              <w:t>the</w:t>
            </w:r>
            <w:r w:rsidR="003807DB" w:rsidRPr="00EE74EA">
              <w:rPr>
                <w:rFonts w:ascii="Arial" w:hAnsi="Arial" w:cs="Arial"/>
                <w:bCs/>
                <w:iCs/>
              </w:rPr>
              <w:t xml:space="preserve"> S136 Suites </w:t>
            </w:r>
            <w:r w:rsidR="00524954">
              <w:rPr>
                <w:rFonts w:ascii="Arial" w:hAnsi="Arial" w:cs="Arial"/>
                <w:bCs/>
                <w:iCs/>
              </w:rPr>
              <w:t xml:space="preserve">at SFC </w:t>
            </w:r>
            <w:r w:rsidR="003807DB" w:rsidRPr="00EE74EA">
              <w:rPr>
                <w:rFonts w:ascii="Arial" w:hAnsi="Arial" w:cs="Arial"/>
                <w:bCs/>
                <w:iCs/>
              </w:rPr>
              <w:t>being in use the fall-back position is  :</w:t>
            </w:r>
          </w:p>
          <w:p w14:paraId="27F0A8AE" w14:textId="13485643" w:rsidR="003807DB" w:rsidRPr="00EE74EA" w:rsidRDefault="004B6286" w:rsidP="004B6286">
            <w:pPr>
              <w:ind w:left="646" w:hanging="142"/>
              <w:jc w:val="both"/>
              <w:rPr>
                <w:rFonts w:ascii="Arial" w:hAnsi="Arial" w:cs="Arial"/>
                <w:bCs/>
                <w:iCs/>
              </w:rPr>
            </w:pPr>
            <w:r>
              <w:rPr>
                <w:rFonts w:ascii="Arial" w:hAnsi="Arial" w:cs="Arial"/>
                <w:bCs/>
                <w:iCs/>
              </w:rPr>
              <w:t xml:space="preserve">  </w:t>
            </w:r>
            <w:r w:rsidR="003807DB" w:rsidRPr="00EE74EA">
              <w:rPr>
                <w:rFonts w:ascii="Arial" w:hAnsi="Arial" w:cs="Arial"/>
                <w:bCs/>
                <w:iCs/>
              </w:rPr>
              <w:t>- the police should be advised of the position and asked to wait with the patient in the back of the ambulance/police vehicle whilst the situation is assessed/dealt with</w:t>
            </w:r>
          </w:p>
          <w:p w14:paraId="5683E251" w14:textId="0222A8AE" w:rsidR="003807DB" w:rsidRPr="00EE74EA" w:rsidRDefault="003807DB" w:rsidP="004B6286">
            <w:pPr>
              <w:ind w:left="646"/>
              <w:jc w:val="both"/>
              <w:rPr>
                <w:rFonts w:ascii="Arial" w:hAnsi="Arial" w:cs="Arial"/>
                <w:bCs/>
                <w:iCs/>
                <w:color w:val="FF0000"/>
              </w:rPr>
            </w:pPr>
            <w:r w:rsidRPr="00EE74EA">
              <w:rPr>
                <w:rFonts w:ascii="Arial" w:hAnsi="Arial" w:cs="Arial"/>
                <w:bCs/>
                <w:iCs/>
              </w:rPr>
              <w:t>- where possible one of the patients in the S136 Suite should be discharged or, if this</w:t>
            </w:r>
            <w:r w:rsidR="00524954">
              <w:rPr>
                <w:rFonts w:ascii="Arial" w:hAnsi="Arial" w:cs="Arial"/>
                <w:bCs/>
                <w:iCs/>
              </w:rPr>
              <w:t xml:space="preserve"> </w:t>
            </w:r>
            <w:r w:rsidRPr="00EE74EA">
              <w:rPr>
                <w:rFonts w:ascii="Arial" w:hAnsi="Arial" w:cs="Arial"/>
                <w:bCs/>
                <w:iCs/>
              </w:rPr>
              <w:t>is not possible because the assessment has not been completed, taken to the appropriate ward where the assessment can be completed</w:t>
            </w:r>
          </w:p>
          <w:p w14:paraId="1C8E25BA" w14:textId="037A76AB" w:rsidR="003807DB" w:rsidRPr="00EE74EA" w:rsidRDefault="003807DB" w:rsidP="004B6286">
            <w:pPr>
              <w:ind w:left="646"/>
              <w:jc w:val="both"/>
              <w:rPr>
                <w:rFonts w:ascii="Arial" w:hAnsi="Arial" w:cs="Arial"/>
                <w:bCs/>
                <w:iCs/>
              </w:rPr>
            </w:pPr>
            <w:r w:rsidRPr="00EE74EA">
              <w:rPr>
                <w:rFonts w:ascii="Arial" w:hAnsi="Arial" w:cs="Arial"/>
                <w:bCs/>
                <w:iCs/>
                <w:color w:val="FF0000"/>
              </w:rPr>
              <w:t xml:space="preserve"> </w:t>
            </w:r>
            <w:r w:rsidR="00180FD1">
              <w:rPr>
                <w:rFonts w:ascii="Arial" w:hAnsi="Arial" w:cs="Arial"/>
                <w:bCs/>
                <w:iCs/>
              </w:rPr>
              <w:t xml:space="preserve">- </w:t>
            </w:r>
            <w:r w:rsidRPr="00EE74EA">
              <w:rPr>
                <w:rFonts w:ascii="Arial" w:hAnsi="Arial" w:cs="Arial"/>
                <w:bCs/>
                <w:iCs/>
              </w:rPr>
              <w:t xml:space="preserve">Exceptionally the police may be asked to take the person to a neighbouring place of safety at a psychiatric hospital e.g. Basildon Hospital Mental Health Unit ). If this occurs a Datix should be raised afterwards by the bleep holder.  </w:t>
            </w:r>
          </w:p>
          <w:p w14:paraId="144A246B" w14:textId="77777777" w:rsidR="003807DB" w:rsidRPr="00EE74EA" w:rsidRDefault="003807DB" w:rsidP="003807DB">
            <w:pPr>
              <w:ind w:left="1440"/>
              <w:jc w:val="both"/>
              <w:rPr>
                <w:rFonts w:ascii="Arial" w:hAnsi="Arial" w:cs="Arial"/>
                <w:bCs/>
                <w:iCs/>
              </w:rPr>
            </w:pPr>
            <w:r w:rsidRPr="00EE74EA">
              <w:rPr>
                <w:rFonts w:ascii="Arial" w:hAnsi="Arial" w:cs="Arial"/>
                <w:bCs/>
                <w:iCs/>
              </w:rPr>
              <w:t xml:space="preserve"> </w:t>
            </w:r>
            <w:r w:rsidRPr="00EE74EA">
              <w:rPr>
                <w:rFonts w:ascii="Arial" w:hAnsi="Arial" w:cs="Arial"/>
                <w:bCs/>
                <w:iCs/>
              </w:rPr>
              <w:tab/>
            </w:r>
          </w:p>
          <w:p w14:paraId="7B63DA29" w14:textId="29726FF1" w:rsidR="003807DB" w:rsidRPr="00EE74EA" w:rsidRDefault="001267EA" w:rsidP="004B6286">
            <w:pPr>
              <w:ind w:left="646" w:hanging="708"/>
              <w:jc w:val="both"/>
              <w:rPr>
                <w:rFonts w:ascii="Arial" w:hAnsi="Arial" w:cs="Arial"/>
                <w:bCs/>
                <w:iCs/>
              </w:rPr>
            </w:pPr>
            <w:r w:rsidRPr="00EE74EA">
              <w:rPr>
                <w:rFonts w:ascii="Arial" w:hAnsi="Arial" w:cs="Arial"/>
                <w:bCs/>
                <w:iCs/>
              </w:rPr>
              <w:t>7</w:t>
            </w:r>
            <w:r w:rsidR="003807DB" w:rsidRPr="00EE74EA">
              <w:rPr>
                <w:rFonts w:ascii="Arial" w:hAnsi="Arial" w:cs="Arial"/>
                <w:bCs/>
                <w:iCs/>
              </w:rPr>
              <w:t>.</w:t>
            </w:r>
            <w:r w:rsidRPr="00EE74EA">
              <w:rPr>
                <w:rFonts w:ascii="Arial" w:hAnsi="Arial" w:cs="Arial"/>
                <w:bCs/>
                <w:iCs/>
              </w:rPr>
              <w:t>60</w:t>
            </w:r>
            <w:r w:rsidR="003807DB" w:rsidRPr="00EE74EA">
              <w:rPr>
                <w:rFonts w:ascii="Arial" w:hAnsi="Arial" w:cs="Arial"/>
                <w:bCs/>
                <w:iCs/>
              </w:rPr>
              <w:tab/>
              <w:t>If someone on S.136 is unmanageably violent and cannot safely be left, the police must remain (if necessary after authorisation from their supervisor) until either the patient calms down (perhaps as a result of rapid tranquilisation) or a decision is made to remove them to a different unit/police station.</w:t>
            </w:r>
          </w:p>
          <w:p w14:paraId="40B54710" w14:textId="77777777" w:rsidR="003807DB" w:rsidRPr="00EE74EA" w:rsidRDefault="003807DB" w:rsidP="003807DB">
            <w:pPr>
              <w:ind w:left="1440" w:hanging="720"/>
              <w:jc w:val="both"/>
              <w:rPr>
                <w:rFonts w:ascii="Arial" w:hAnsi="Arial" w:cs="Arial"/>
                <w:bCs/>
                <w:iCs/>
              </w:rPr>
            </w:pPr>
          </w:p>
          <w:p w14:paraId="05740782" w14:textId="008ED398" w:rsidR="003807DB" w:rsidRPr="00EE74EA" w:rsidRDefault="001267EA" w:rsidP="004B6286">
            <w:pPr>
              <w:ind w:left="646" w:hanging="708"/>
              <w:jc w:val="both"/>
              <w:rPr>
                <w:rFonts w:ascii="Arial" w:hAnsi="Arial" w:cs="Arial"/>
                <w:bCs/>
                <w:iCs/>
              </w:rPr>
            </w:pPr>
            <w:r w:rsidRPr="00EE74EA">
              <w:rPr>
                <w:rFonts w:ascii="Arial" w:hAnsi="Arial" w:cs="Arial"/>
                <w:bCs/>
                <w:iCs/>
              </w:rPr>
              <w:t>7</w:t>
            </w:r>
            <w:r w:rsidR="003807DB" w:rsidRPr="00EE74EA">
              <w:rPr>
                <w:rFonts w:ascii="Arial" w:hAnsi="Arial" w:cs="Arial"/>
                <w:bCs/>
                <w:iCs/>
              </w:rPr>
              <w:t>.</w:t>
            </w:r>
            <w:r w:rsidRPr="00EE74EA">
              <w:rPr>
                <w:rFonts w:ascii="Arial" w:hAnsi="Arial" w:cs="Arial"/>
                <w:bCs/>
                <w:iCs/>
              </w:rPr>
              <w:t>61</w:t>
            </w:r>
            <w:r w:rsidR="003807DB" w:rsidRPr="00EE74EA">
              <w:rPr>
                <w:rFonts w:ascii="Arial" w:hAnsi="Arial" w:cs="Arial"/>
                <w:bCs/>
                <w:iCs/>
              </w:rPr>
              <w:tab/>
              <w:t xml:space="preserve">Section 136 can legitimately be used to detain an existing detained patient who is on section 17 leave or is AWOL. If the patient is in a place that meets the S136 criteria and the other criteria for use of S136 the police may use the power either as the most direct way of returning them to hospital or because they are unaware of their detained status. In this case the situation is somewhat different in that as an existing inpatient with a bed </w:t>
            </w:r>
            <w:r w:rsidR="003807DB" w:rsidRPr="00EE74EA">
              <w:rPr>
                <w:rFonts w:ascii="Arial" w:hAnsi="Arial" w:cs="Arial"/>
                <w:bCs/>
                <w:iCs/>
              </w:rPr>
              <w:lastRenderedPageBreak/>
              <w:t>on a specific ward they should be returned directly to that ward. An assessment by a doctor and an AMHP should still take place before the S136 is ended, to fulfil the legal requirements of the power.</w:t>
            </w:r>
          </w:p>
          <w:p w14:paraId="27BC7EA9" w14:textId="77777777" w:rsidR="00872269" w:rsidRDefault="00872269" w:rsidP="003807DB">
            <w:pPr>
              <w:jc w:val="both"/>
              <w:rPr>
                <w:rFonts w:ascii="Arial" w:hAnsi="Arial" w:cs="Arial"/>
                <w:bCs/>
                <w:iCs/>
              </w:rPr>
            </w:pPr>
          </w:p>
          <w:p w14:paraId="67D9D596" w14:textId="20459046" w:rsidR="003807DB" w:rsidRPr="00EE74EA" w:rsidRDefault="003807DB" w:rsidP="003807DB">
            <w:pPr>
              <w:jc w:val="both"/>
              <w:rPr>
                <w:rFonts w:ascii="Arial" w:hAnsi="Arial" w:cs="Arial"/>
                <w:b/>
                <w:bCs/>
                <w:iCs/>
              </w:rPr>
            </w:pPr>
            <w:r w:rsidRPr="00EE74EA">
              <w:rPr>
                <w:rFonts w:ascii="Arial" w:hAnsi="Arial" w:cs="Arial"/>
                <w:b/>
                <w:bCs/>
                <w:iCs/>
              </w:rPr>
              <w:t>Mental Capacity Act 2005 (MCA)</w:t>
            </w:r>
          </w:p>
          <w:p w14:paraId="2AE3C059" w14:textId="77777777" w:rsidR="003807DB" w:rsidRPr="00EE74EA" w:rsidRDefault="003807DB" w:rsidP="003807DB">
            <w:pPr>
              <w:jc w:val="both"/>
              <w:rPr>
                <w:rFonts w:ascii="Arial" w:hAnsi="Arial" w:cs="Arial"/>
                <w:bCs/>
                <w:iCs/>
              </w:rPr>
            </w:pPr>
          </w:p>
          <w:p w14:paraId="388023D6" w14:textId="77EB4293" w:rsidR="009217FE" w:rsidRDefault="001267EA" w:rsidP="00872269">
            <w:pPr>
              <w:ind w:left="646" w:hanging="646"/>
              <w:jc w:val="both"/>
              <w:rPr>
                <w:rFonts w:ascii="Arial" w:hAnsi="Arial" w:cs="Arial"/>
                <w:bCs/>
                <w:iCs/>
              </w:rPr>
            </w:pPr>
            <w:r w:rsidRPr="00EE74EA">
              <w:rPr>
                <w:rFonts w:ascii="Arial" w:hAnsi="Arial" w:cs="Arial"/>
                <w:bCs/>
                <w:iCs/>
              </w:rPr>
              <w:t>7</w:t>
            </w:r>
            <w:r w:rsidR="003807DB" w:rsidRPr="00EE74EA">
              <w:rPr>
                <w:rFonts w:ascii="Arial" w:hAnsi="Arial" w:cs="Arial"/>
                <w:bCs/>
                <w:iCs/>
              </w:rPr>
              <w:t>.</w:t>
            </w:r>
            <w:r w:rsidRPr="00EE74EA">
              <w:rPr>
                <w:rFonts w:ascii="Arial" w:hAnsi="Arial" w:cs="Arial"/>
                <w:bCs/>
                <w:iCs/>
              </w:rPr>
              <w:t>62</w:t>
            </w:r>
            <w:r w:rsidR="003807DB" w:rsidRPr="00EE74EA">
              <w:rPr>
                <w:rFonts w:ascii="Arial" w:hAnsi="Arial" w:cs="Arial"/>
                <w:bCs/>
                <w:iCs/>
              </w:rPr>
              <w:tab/>
              <w:t xml:space="preserve">The MCA took effect from April 2007 and provides powers for the care and treatment of people who lack mental capacity.  </w:t>
            </w:r>
          </w:p>
          <w:p w14:paraId="3A3EAEFD" w14:textId="77777777" w:rsidR="009217FE" w:rsidRDefault="009217FE" w:rsidP="00872269">
            <w:pPr>
              <w:ind w:left="646" w:hanging="646"/>
              <w:jc w:val="both"/>
              <w:rPr>
                <w:rFonts w:ascii="Arial" w:hAnsi="Arial" w:cs="Arial"/>
                <w:bCs/>
                <w:iCs/>
              </w:rPr>
            </w:pPr>
          </w:p>
          <w:p w14:paraId="682B3C11" w14:textId="26EBAC53" w:rsidR="003807DB" w:rsidRPr="00EE74EA" w:rsidRDefault="001267EA" w:rsidP="00872269">
            <w:pPr>
              <w:ind w:left="646" w:hanging="646"/>
              <w:jc w:val="both"/>
              <w:rPr>
                <w:rFonts w:ascii="Arial" w:hAnsi="Arial" w:cs="Arial"/>
                <w:bCs/>
                <w:iCs/>
              </w:rPr>
            </w:pPr>
            <w:r w:rsidRPr="00EE74EA">
              <w:rPr>
                <w:rFonts w:ascii="Arial" w:hAnsi="Arial" w:cs="Arial"/>
                <w:bCs/>
                <w:iCs/>
              </w:rPr>
              <w:t>7</w:t>
            </w:r>
            <w:r w:rsidR="003807DB" w:rsidRPr="00EE74EA">
              <w:rPr>
                <w:rFonts w:ascii="Arial" w:hAnsi="Arial" w:cs="Arial"/>
                <w:bCs/>
                <w:iCs/>
              </w:rPr>
              <w:t>.</w:t>
            </w:r>
            <w:r w:rsidRPr="00EE74EA">
              <w:rPr>
                <w:rFonts w:ascii="Arial" w:hAnsi="Arial" w:cs="Arial"/>
                <w:bCs/>
                <w:iCs/>
              </w:rPr>
              <w:t>63</w:t>
            </w:r>
            <w:r w:rsidR="003807DB" w:rsidRPr="00EE74EA">
              <w:rPr>
                <w:rFonts w:ascii="Arial" w:hAnsi="Arial" w:cs="Arial"/>
                <w:bCs/>
                <w:iCs/>
              </w:rPr>
              <w:t xml:space="preserve"> </w:t>
            </w:r>
            <w:r w:rsidR="003807DB" w:rsidRPr="00EE74EA">
              <w:rPr>
                <w:rFonts w:ascii="Arial" w:hAnsi="Arial" w:cs="Arial"/>
                <w:bCs/>
                <w:iCs/>
              </w:rPr>
              <w:tab/>
              <w:t>‘Case law</w:t>
            </w:r>
            <w:r w:rsidR="003807DB" w:rsidRPr="00EE74EA">
              <w:rPr>
                <w:rStyle w:val="FootnoteReference"/>
                <w:rFonts w:ascii="Arial" w:hAnsi="Arial" w:cs="Arial"/>
                <w:bCs/>
                <w:iCs/>
              </w:rPr>
              <w:footnoteReference w:id="1"/>
            </w:r>
            <w:r w:rsidR="003807DB" w:rsidRPr="00EE74EA">
              <w:rPr>
                <w:rFonts w:ascii="Arial" w:hAnsi="Arial" w:cs="Arial"/>
                <w:bCs/>
                <w:iCs/>
              </w:rPr>
              <w:t xml:space="preserve">’ has established that it is not lawful for police to use the MCA to bring a person to hospital for assessment in circumstances where either S.136 or S.135 </w:t>
            </w:r>
          </w:p>
          <w:p w14:paraId="5DAC3755" w14:textId="77777777" w:rsidR="003807DB" w:rsidRPr="00EE74EA" w:rsidRDefault="003807DB" w:rsidP="00872269">
            <w:pPr>
              <w:ind w:left="646"/>
              <w:jc w:val="both"/>
              <w:rPr>
                <w:rFonts w:ascii="Arial" w:hAnsi="Arial" w:cs="Arial"/>
                <w:bCs/>
                <w:iCs/>
              </w:rPr>
            </w:pPr>
            <w:r w:rsidRPr="00EE74EA">
              <w:rPr>
                <w:rFonts w:ascii="Arial" w:hAnsi="Arial" w:cs="Arial"/>
                <w:bCs/>
                <w:iCs/>
              </w:rPr>
              <w:t>should apply.  For the Trust to accept such a person for assessment as if under S.136 or S.135 would itself be unlawful.</w:t>
            </w:r>
          </w:p>
          <w:p w14:paraId="32D3ABF2" w14:textId="77777777" w:rsidR="003807DB" w:rsidRPr="00EE74EA" w:rsidRDefault="003807DB" w:rsidP="003807DB">
            <w:pPr>
              <w:ind w:left="709"/>
              <w:jc w:val="both"/>
              <w:rPr>
                <w:rFonts w:ascii="Arial" w:hAnsi="Arial" w:cs="Arial"/>
                <w:bCs/>
                <w:iCs/>
              </w:rPr>
            </w:pPr>
          </w:p>
          <w:p w14:paraId="7D782440" w14:textId="3BF5B46C" w:rsidR="003807DB" w:rsidRPr="00EE74EA" w:rsidRDefault="00872269" w:rsidP="00872269">
            <w:pPr>
              <w:ind w:left="646" w:hanging="708"/>
              <w:jc w:val="both"/>
              <w:rPr>
                <w:rFonts w:ascii="Arial" w:hAnsi="Arial" w:cs="Arial"/>
                <w:bCs/>
                <w:iCs/>
              </w:rPr>
            </w:pPr>
            <w:r>
              <w:rPr>
                <w:rFonts w:ascii="Arial" w:hAnsi="Arial" w:cs="Arial"/>
                <w:bCs/>
                <w:iCs/>
              </w:rPr>
              <w:t xml:space="preserve"> </w:t>
            </w:r>
            <w:r w:rsidR="001267EA" w:rsidRPr="00EE74EA">
              <w:rPr>
                <w:rFonts w:ascii="Arial" w:hAnsi="Arial" w:cs="Arial"/>
                <w:bCs/>
                <w:iCs/>
              </w:rPr>
              <w:t>7</w:t>
            </w:r>
            <w:r w:rsidR="003807DB" w:rsidRPr="00EE74EA">
              <w:rPr>
                <w:rFonts w:ascii="Arial" w:hAnsi="Arial" w:cs="Arial"/>
                <w:bCs/>
                <w:iCs/>
              </w:rPr>
              <w:t>.</w:t>
            </w:r>
            <w:r w:rsidR="001267EA" w:rsidRPr="00EE74EA">
              <w:rPr>
                <w:rFonts w:ascii="Arial" w:hAnsi="Arial" w:cs="Arial"/>
                <w:bCs/>
                <w:iCs/>
              </w:rPr>
              <w:t>64</w:t>
            </w:r>
            <w:r w:rsidR="003807DB" w:rsidRPr="00EE74EA">
              <w:rPr>
                <w:rFonts w:ascii="Arial" w:hAnsi="Arial" w:cs="Arial"/>
                <w:bCs/>
                <w:iCs/>
              </w:rPr>
              <w:tab/>
              <w:t>If the Trust is presented with a person brought by the police ostensibly under the MCA the following should apply:</w:t>
            </w:r>
          </w:p>
          <w:p w14:paraId="05139414" w14:textId="77777777" w:rsidR="003807DB" w:rsidRPr="00EE74EA" w:rsidRDefault="003807DB" w:rsidP="003807DB">
            <w:pPr>
              <w:ind w:left="720" w:hanging="720"/>
              <w:jc w:val="both"/>
              <w:rPr>
                <w:rFonts w:ascii="Arial" w:hAnsi="Arial" w:cs="Arial"/>
                <w:bCs/>
                <w:iCs/>
              </w:rPr>
            </w:pPr>
          </w:p>
          <w:p w14:paraId="5B247B3C" w14:textId="77777777" w:rsidR="003807DB" w:rsidRPr="00EE74EA" w:rsidRDefault="003807DB" w:rsidP="003807DB">
            <w:pPr>
              <w:numPr>
                <w:ilvl w:val="0"/>
                <w:numId w:val="21"/>
              </w:numPr>
              <w:jc w:val="both"/>
              <w:rPr>
                <w:rFonts w:ascii="Arial" w:hAnsi="Arial" w:cs="Arial"/>
                <w:bCs/>
                <w:iCs/>
              </w:rPr>
            </w:pPr>
            <w:r w:rsidRPr="00EE74EA">
              <w:rPr>
                <w:rFonts w:ascii="Arial" w:hAnsi="Arial" w:cs="Arial"/>
                <w:bCs/>
                <w:iCs/>
              </w:rPr>
              <w:t>The person will be accepted and ‘hand-over’ from police to hospital staff can take place</w:t>
            </w:r>
          </w:p>
          <w:p w14:paraId="2198A0F0" w14:textId="77777777" w:rsidR="003807DB" w:rsidRPr="00EE74EA" w:rsidRDefault="003807DB" w:rsidP="003807DB">
            <w:pPr>
              <w:ind w:left="1445"/>
              <w:jc w:val="both"/>
              <w:rPr>
                <w:rFonts w:ascii="Arial" w:hAnsi="Arial" w:cs="Arial"/>
                <w:bCs/>
                <w:iCs/>
              </w:rPr>
            </w:pPr>
          </w:p>
          <w:p w14:paraId="7762DF7E" w14:textId="77777777" w:rsidR="003807DB" w:rsidRPr="00EE74EA" w:rsidRDefault="003807DB" w:rsidP="003807DB">
            <w:pPr>
              <w:numPr>
                <w:ilvl w:val="0"/>
                <w:numId w:val="21"/>
              </w:numPr>
              <w:jc w:val="both"/>
              <w:rPr>
                <w:rFonts w:ascii="Arial" w:hAnsi="Arial" w:cs="Arial"/>
                <w:bCs/>
                <w:iCs/>
              </w:rPr>
            </w:pPr>
            <w:r w:rsidRPr="00EE74EA">
              <w:rPr>
                <w:rFonts w:ascii="Arial" w:hAnsi="Arial" w:cs="Arial"/>
                <w:bCs/>
                <w:iCs/>
              </w:rPr>
              <w:t>If the person appears to be capable of making their own decision about staying for an assessment of their needs and is prepared to stay they will be assessed as an informal patient.</w:t>
            </w:r>
          </w:p>
          <w:p w14:paraId="2724C97B" w14:textId="77777777" w:rsidR="003807DB" w:rsidRPr="00EE74EA" w:rsidRDefault="003807DB" w:rsidP="003807DB">
            <w:pPr>
              <w:pStyle w:val="ListParagraph"/>
              <w:rPr>
                <w:rFonts w:ascii="Arial" w:hAnsi="Arial" w:cs="Arial"/>
                <w:bCs/>
                <w:iCs/>
              </w:rPr>
            </w:pPr>
          </w:p>
          <w:p w14:paraId="49522BF4" w14:textId="77777777" w:rsidR="003807DB" w:rsidRPr="00EE74EA" w:rsidRDefault="003807DB" w:rsidP="003807DB">
            <w:pPr>
              <w:numPr>
                <w:ilvl w:val="0"/>
                <w:numId w:val="21"/>
              </w:numPr>
              <w:jc w:val="both"/>
              <w:rPr>
                <w:rFonts w:ascii="Arial" w:hAnsi="Arial" w:cs="Arial"/>
                <w:bCs/>
                <w:iCs/>
              </w:rPr>
            </w:pPr>
            <w:r w:rsidRPr="00EE74EA">
              <w:rPr>
                <w:rFonts w:ascii="Arial" w:hAnsi="Arial" w:cs="Arial"/>
                <w:bCs/>
                <w:iCs/>
              </w:rPr>
              <w:t>If the person appears to be incapable of such a decision but is nevertheless not objecting to staying or trying to leave they will be assessed under Section 5 of the Mental Capacity Act.</w:t>
            </w:r>
          </w:p>
          <w:p w14:paraId="706D1949" w14:textId="77777777" w:rsidR="003807DB" w:rsidRPr="00EE74EA" w:rsidRDefault="003807DB" w:rsidP="003807DB">
            <w:pPr>
              <w:ind w:left="1445"/>
              <w:jc w:val="both"/>
              <w:rPr>
                <w:rFonts w:ascii="Arial" w:hAnsi="Arial" w:cs="Arial"/>
                <w:bCs/>
                <w:iCs/>
              </w:rPr>
            </w:pPr>
          </w:p>
          <w:p w14:paraId="24700A12" w14:textId="77777777" w:rsidR="003807DB" w:rsidRPr="00EE74EA" w:rsidRDefault="003807DB" w:rsidP="003807DB">
            <w:pPr>
              <w:numPr>
                <w:ilvl w:val="0"/>
                <w:numId w:val="21"/>
              </w:numPr>
              <w:jc w:val="both"/>
              <w:rPr>
                <w:rFonts w:ascii="Arial" w:hAnsi="Arial" w:cs="Arial"/>
                <w:bCs/>
                <w:iCs/>
              </w:rPr>
            </w:pPr>
            <w:r w:rsidRPr="00EE74EA">
              <w:rPr>
                <w:rFonts w:ascii="Arial" w:hAnsi="Arial" w:cs="Arial"/>
                <w:bCs/>
                <w:iCs/>
              </w:rPr>
              <w:t>If the person appears to be mentally disordered but, whether or not they have the capacity to make the decision, is clearly refusing to stay and wants to leave, use will be made of an admission Section of the Mental Health Act and common law used if necessary and appropriate in any intervening time before this section can be put in place.</w:t>
            </w:r>
          </w:p>
          <w:p w14:paraId="793F1473" w14:textId="77777777" w:rsidR="003807DB" w:rsidRPr="00EE74EA" w:rsidRDefault="003807DB" w:rsidP="003807DB">
            <w:pPr>
              <w:ind w:left="1445"/>
              <w:jc w:val="both"/>
              <w:rPr>
                <w:rFonts w:ascii="Arial" w:hAnsi="Arial" w:cs="Arial"/>
                <w:bCs/>
                <w:iCs/>
              </w:rPr>
            </w:pPr>
          </w:p>
          <w:p w14:paraId="04007DA9" w14:textId="641381F7" w:rsidR="003807DB" w:rsidRPr="00EE74EA" w:rsidRDefault="003807DB" w:rsidP="003807DB">
            <w:pPr>
              <w:jc w:val="both"/>
              <w:rPr>
                <w:rFonts w:ascii="Arial" w:hAnsi="Arial" w:cs="Arial"/>
                <w:b/>
                <w:iCs/>
              </w:rPr>
            </w:pPr>
            <w:r w:rsidRPr="00EE74EA">
              <w:rPr>
                <w:rFonts w:ascii="Arial" w:hAnsi="Arial" w:cs="Arial"/>
                <w:b/>
                <w:iCs/>
              </w:rPr>
              <w:t>Ending Section 136</w:t>
            </w:r>
          </w:p>
          <w:p w14:paraId="21E175DE" w14:textId="77777777" w:rsidR="003807DB" w:rsidRPr="00EE74EA" w:rsidRDefault="003807DB" w:rsidP="003807DB">
            <w:pPr>
              <w:jc w:val="both"/>
              <w:rPr>
                <w:rFonts w:ascii="Arial" w:hAnsi="Arial" w:cs="Arial"/>
                <w:b/>
                <w:iCs/>
              </w:rPr>
            </w:pPr>
          </w:p>
          <w:p w14:paraId="61738556" w14:textId="1FDB50F3" w:rsidR="003807DB" w:rsidRPr="00EE74EA" w:rsidRDefault="001267EA" w:rsidP="0000244D">
            <w:pPr>
              <w:ind w:left="646" w:hanging="708"/>
              <w:jc w:val="both"/>
              <w:rPr>
                <w:rFonts w:ascii="Arial" w:hAnsi="Arial" w:cs="Arial"/>
                <w:iCs/>
              </w:rPr>
            </w:pPr>
            <w:r w:rsidRPr="00EE74EA">
              <w:rPr>
                <w:rFonts w:ascii="Arial" w:hAnsi="Arial" w:cs="Arial"/>
                <w:iCs/>
              </w:rPr>
              <w:t>7</w:t>
            </w:r>
            <w:r w:rsidR="003807DB" w:rsidRPr="00EE74EA">
              <w:rPr>
                <w:rFonts w:ascii="Arial" w:hAnsi="Arial" w:cs="Arial"/>
                <w:iCs/>
              </w:rPr>
              <w:t>.</w:t>
            </w:r>
            <w:r w:rsidRPr="00EE74EA">
              <w:rPr>
                <w:rFonts w:ascii="Arial" w:hAnsi="Arial" w:cs="Arial"/>
                <w:iCs/>
              </w:rPr>
              <w:t>65</w:t>
            </w:r>
            <w:r w:rsidR="003807DB" w:rsidRPr="00EE74EA">
              <w:rPr>
                <w:rFonts w:ascii="Arial" w:hAnsi="Arial" w:cs="Arial"/>
                <w:iCs/>
              </w:rPr>
              <w:tab/>
              <w:t>Whatever the outcome of the assessment the patient’s relatives should be informed, subject to the patient agreeing.  If the patient does not agree it is not normally possible to their relative being contacted as this would involve a breach of confidentiality.  If in doubt, advice should be sought from a senior / on-call manager.</w:t>
            </w:r>
          </w:p>
          <w:p w14:paraId="27CF1D38" w14:textId="77777777" w:rsidR="003807DB" w:rsidRPr="00EE74EA" w:rsidRDefault="003807DB" w:rsidP="003807DB">
            <w:pPr>
              <w:jc w:val="both"/>
              <w:rPr>
                <w:rFonts w:ascii="Arial" w:hAnsi="Arial" w:cs="Arial"/>
                <w:b/>
                <w:i/>
                <w:u w:val="single"/>
              </w:rPr>
            </w:pPr>
          </w:p>
          <w:p w14:paraId="6306AA46" w14:textId="628301C1" w:rsidR="003807DB" w:rsidRPr="00EE74EA" w:rsidRDefault="001267EA" w:rsidP="00CE3963">
            <w:pPr>
              <w:ind w:left="646" w:hanging="708"/>
              <w:jc w:val="both"/>
              <w:rPr>
                <w:rFonts w:ascii="Arial" w:hAnsi="Arial" w:cs="Arial"/>
              </w:rPr>
            </w:pPr>
            <w:r w:rsidRPr="00EE74EA">
              <w:rPr>
                <w:rFonts w:ascii="Arial" w:hAnsi="Arial" w:cs="Arial"/>
              </w:rPr>
              <w:t>7.66</w:t>
            </w:r>
            <w:r w:rsidR="003807DB" w:rsidRPr="00EE74EA">
              <w:rPr>
                <w:rFonts w:ascii="Arial" w:hAnsi="Arial" w:cs="Arial"/>
              </w:rPr>
              <w:tab/>
              <w:t>Following assessment, if the person does not require further detention, the S136 ends and the person is free to leave hospital or be informally admitted.</w:t>
            </w:r>
            <w:r w:rsidR="003E69E2">
              <w:rPr>
                <w:rFonts w:ascii="Arial" w:hAnsi="Arial" w:cs="Arial"/>
              </w:rPr>
              <w:t xml:space="preserve"> </w:t>
            </w:r>
            <w:r w:rsidR="003807DB" w:rsidRPr="00EE74EA">
              <w:rPr>
                <w:rFonts w:ascii="Arial" w:hAnsi="Arial" w:cs="Arial"/>
              </w:rPr>
              <w:t xml:space="preserve">Since </w:t>
            </w:r>
            <w:r w:rsidR="0000244D">
              <w:rPr>
                <w:rFonts w:ascii="Arial" w:hAnsi="Arial" w:cs="Arial"/>
              </w:rPr>
              <w:t xml:space="preserve"> </w:t>
            </w:r>
            <w:r w:rsidR="003807DB" w:rsidRPr="00EE74EA">
              <w:rPr>
                <w:rFonts w:ascii="Arial" w:hAnsi="Arial" w:cs="Arial"/>
              </w:rPr>
              <w:t>the patient has not been admitted there is no requirement for a decision to discharge to be made by a consultant psychiatrist.  S136 ends automatically once a full assessment has taken place.</w:t>
            </w:r>
          </w:p>
          <w:p w14:paraId="11BF32F9" w14:textId="77777777" w:rsidR="003807DB" w:rsidRPr="00EE74EA" w:rsidRDefault="003807DB" w:rsidP="003807DB">
            <w:pPr>
              <w:ind w:left="1418" w:hanging="709"/>
              <w:jc w:val="both"/>
              <w:rPr>
                <w:rFonts w:ascii="Arial" w:hAnsi="Arial" w:cs="Arial"/>
              </w:rPr>
            </w:pPr>
            <w:r w:rsidRPr="00EE74EA">
              <w:rPr>
                <w:rFonts w:ascii="Arial" w:hAnsi="Arial" w:cs="Arial"/>
              </w:rPr>
              <w:t xml:space="preserve"> </w:t>
            </w:r>
          </w:p>
          <w:p w14:paraId="6F133160" w14:textId="74CC63CA" w:rsidR="003807DB" w:rsidRPr="00EE74EA" w:rsidRDefault="001267EA" w:rsidP="0000244D">
            <w:pPr>
              <w:ind w:left="646" w:hanging="708"/>
              <w:jc w:val="both"/>
              <w:rPr>
                <w:rFonts w:ascii="Arial" w:hAnsi="Arial" w:cs="Arial"/>
              </w:rPr>
            </w:pPr>
            <w:r w:rsidRPr="00EE74EA">
              <w:rPr>
                <w:rFonts w:ascii="Arial" w:hAnsi="Arial" w:cs="Arial"/>
              </w:rPr>
              <w:t>7</w:t>
            </w:r>
            <w:r w:rsidR="003807DB" w:rsidRPr="00EE74EA">
              <w:rPr>
                <w:rFonts w:ascii="Arial" w:hAnsi="Arial" w:cs="Arial"/>
              </w:rPr>
              <w:t>.</w:t>
            </w:r>
            <w:r w:rsidRPr="00EE74EA">
              <w:rPr>
                <w:rFonts w:ascii="Arial" w:hAnsi="Arial" w:cs="Arial"/>
              </w:rPr>
              <w:t>67</w:t>
            </w:r>
            <w:r w:rsidR="003807DB" w:rsidRPr="00EE74EA">
              <w:rPr>
                <w:rFonts w:ascii="Arial" w:hAnsi="Arial" w:cs="Arial"/>
              </w:rPr>
              <w:tab/>
              <w:t>There is no requirement to provide after-care if the person is assessed as not mentally disordered or in need of treatment.</w:t>
            </w:r>
          </w:p>
          <w:p w14:paraId="4E5A358C" w14:textId="77777777" w:rsidR="003807DB" w:rsidRPr="00EE74EA" w:rsidRDefault="003807DB" w:rsidP="003807DB">
            <w:pPr>
              <w:ind w:left="709"/>
              <w:jc w:val="both"/>
              <w:rPr>
                <w:rFonts w:ascii="Arial" w:hAnsi="Arial" w:cs="Arial"/>
              </w:rPr>
            </w:pPr>
          </w:p>
          <w:p w14:paraId="75C5177E" w14:textId="5B2CD8B8" w:rsidR="003807DB" w:rsidRPr="00EE74EA" w:rsidRDefault="001267EA" w:rsidP="003E69E2">
            <w:pPr>
              <w:ind w:left="646" w:hanging="708"/>
              <w:jc w:val="both"/>
              <w:rPr>
                <w:rFonts w:ascii="Arial" w:hAnsi="Arial" w:cs="Arial"/>
              </w:rPr>
            </w:pPr>
            <w:r w:rsidRPr="00EE74EA">
              <w:rPr>
                <w:rFonts w:ascii="Arial" w:hAnsi="Arial" w:cs="Arial"/>
              </w:rPr>
              <w:t>7</w:t>
            </w:r>
            <w:r w:rsidR="003807DB" w:rsidRPr="00EE74EA">
              <w:rPr>
                <w:rFonts w:ascii="Arial" w:hAnsi="Arial" w:cs="Arial"/>
              </w:rPr>
              <w:t>.</w:t>
            </w:r>
            <w:r w:rsidRPr="00EE74EA">
              <w:rPr>
                <w:rFonts w:ascii="Arial" w:hAnsi="Arial" w:cs="Arial"/>
              </w:rPr>
              <w:t>68</w:t>
            </w:r>
            <w:r w:rsidR="003807DB" w:rsidRPr="00EE74EA">
              <w:rPr>
                <w:rFonts w:ascii="Arial" w:hAnsi="Arial" w:cs="Arial"/>
              </w:rPr>
              <w:tab/>
              <w:t xml:space="preserve">Where the person does not require </w:t>
            </w:r>
            <w:r w:rsidR="003E69E2" w:rsidRPr="00EE74EA">
              <w:rPr>
                <w:rFonts w:ascii="Arial" w:hAnsi="Arial" w:cs="Arial"/>
              </w:rPr>
              <w:t>admission but</w:t>
            </w:r>
            <w:r w:rsidR="003807DB" w:rsidRPr="00EE74EA">
              <w:rPr>
                <w:rFonts w:ascii="Arial" w:hAnsi="Arial" w:cs="Arial"/>
              </w:rPr>
              <w:t xml:space="preserve"> has problems relating to their mental health/personal life they should be referred for appropriate follow-up care by the appropriate mental health or other team in the community.  This should be documented in the progress notes and noted on the S136 self-audit form. </w:t>
            </w:r>
          </w:p>
          <w:p w14:paraId="25234299" w14:textId="77777777" w:rsidR="003807DB" w:rsidRPr="00EE74EA" w:rsidRDefault="003807DB" w:rsidP="003807DB">
            <w:pPr>
              <w:ind w:left="709"/>
              <w:jc w:val="both"/>
              <w:rPr>
                <w:rFonts w:ascii="Arial" w:hAnsi="Arial" w:cs="Arial"/>
              </w:rPr>
            </w:pPr>
          </w:p>
          <w:p w14:paraId="54BEAAF1" w14:textId="14C2C51E" w:rsidR="003807DB" w:rsidRPr="00EE74EA" w:rsidRDefault="001267EA" w:rsidP="003E69E2">
            <w:pPr>
              <w:ind w:left="646" w:hanging="708"/>
              <w:jc w:val="both"/>
              <w:rPr>
                <w:rFonts w:ascii="Arial" w:hAnsi="Arial" w:cs="Arial"/>
              </w:rPr>
            </w:pPr>
            <w:r w:rsidRPr="00EE74EA">
              <w:rPr>
                <w:rFonts w:ascii="Arial" w:hAnsi="Arial" w:cs="Arial"/>
              </w:rPr>
              <w:t>7</w:t>
            </w:r>
            <w:r w:rsidR="003807DB" w:rsidRPr="00EE74EA">
              <w:rPr>
                <w:rFonts w:ascii="Arial" w:hAnsi="Arial" w:cs="Arial"/>
              </w:rPr>
              <w:t>.</w:t>
            </w:r>
            <w:r w:rsidRPr="00EE74EA">
              <w:rPr>
                <w:rFonts w:ascii="Arial" w:hAnsi="Arial" w:cs="Arial"/>
              </w:rPr>
              <w:t>69</w:t>
            </w:r>
            <w:r w:rsidR="003807DB" w:rsidRPr="00EE74EA">
              <w:rPr>
                <w:rFonts w:ascii="Arial" w:hAnsi="Arial" w:cs="Arial"/>
              </w:rPr>
              <w:tab/>
              <w:t>When persons are not being admitted to hospital, it is the responsibility of the Trust and in practice the bleep holder, to make any necessary arrangements for their return home. This should take account of their presentation, circumstances and family support.  Options include:</w:t>
            </w:r>
          </w:p>
          <w:p w14:paraId="31B0C4B5" w14:textId="77777777" w:rsidR="003807DB" w:rsidRPr="00EE74EA" w:rsidRDefault="003807DB" w:rsidP="003807DB">
            <w:pPr>
              <w:ind w:left="1429" w:hanging="720"/>
              <w:jc w:val="both"/>
              <w:rPr>
                <w:rFonts w:ascii="Arial" w:hAnsi="Arial" w:cs="Arial"/>
              </w:rPr>
            </w:pPr>
          </w:p>
          <w:p w14:paraId="65770F78" w14:textId="77777777" w:rsidR="003807DB" w:rsidRPr="00EE74EA" w:rsidRDefault="003807DB" w:rsidP="003807DB">
            <w:pPr>
              <w:numPr>
                <w:ilvl w:val="0"/>
                <w:numId w:val="23"/>
              </w:numPr>
              <w:jc w:val="both"/>
              <w:rPr>
                <w:rFonts w:ascii="Arial" w:hAnsi="Arial" w:cs="Arial"/>
              </w:rPr>
            </w:pPr>
            <w:r w:rsidRPr="00EE74EA">
              <w:rPr>
                <w:rFonts w:ascii="Arial" w:hAnsi="Arial" w:cs="Arial"/>
              </w:rPr>
              <w:t>Hospital transport, taxi or bus/train fare to get them home should be arranged if necessary.</w:t>
            </w:r>
          </w:p>
          <w:p w14:paraId="239965E2" w14:textId="77777777" w:rsidR="003807DB" w:rsidRPr="00EE74EA" w:rsidRDefault="003807DB" w:rsidP="003807DB">
            <w:pPr>
              <w:numPr>
                <w:ilvl w:val="0"/>
                <w:numId w:val="23"/>
              </w:numPr>
              <w:jc w:val="both"/>
              <w:rPr>
                <w:rFonts w:ascii="Arial" w:hAnsi="Arial" w:cs="Arial"/>
              </w:rPr>
            </w:pPr>
            <w:r w:rsidRPr="00EE74EA">
              <w:rPr>
                <w:rFonts w:ascii="Arial" w:hAnsi="Arial" w:cs="Arial"/>
              </w:rPr>
              <w:t>A relative collecting them</w:t>
            </w:r>
          </w:p>
          <w:p w14:paraId="5593DCFD" w14:textId="282B0702" w:rsidR="005C0C80" w:rsidRPr="009217FE" w:rsidRDefault="003807DB" w:rsidP="00DD6A07">
            <w:pPr>
              <w:numPr>
                <w:ilvl w:val="0"/>
                <w:numId w:val="23"/>
              </w:numPr>
              <w:jc w:val="both"/>
              <w:rPr>
                <w:rFonts w:ascii="Arial" w:hAnsi="Arial" w:cs="Arial"/>
                <w:b/>
              </w:rPr>
            </w:pPr>
            <w:r w:rsidRPr="009217FE">
              <w:rPr>
                <w:rFonts w:ascii="Arial" w:hAnsi="Arial" w:cs="Arial"/>
              </w:rPr>
              <w:t>The person making their own way home if this assessed as safe and appropriate</w:t>
            </w:r>
          </w:p>
          <w:p w14:paraId="0374F169" w14:textId="77777777" w:rsidR="005C0C80" w:rsidRDefault="005C0C80" w:rsidP="00EE74EA">
            <w:pPr>
              <w:jc w:val="both"/>
              <w:rPr>
                <w:rFonts w:ascii="Arial" w:hAnsi="Arial" w:cs="Arial"/>
                <w:b/>
              </w:rPr>
            </w:pPr>
          </w:p>
          <w:p w14:paraId="077ABF68" w14:textId="77777777" w:rsidR="005C0C80" w:rsidRDefault="005C0C80" w:rsidP="00EE74EA">
            <w:pPr>
              <w:jc w:val="both"/>
              <w:rPr>
                <w:rFonts w:ascii="Arial" w:hAnsi="Arial" w:cs="Arial"/>
                <w:b/>
              </w:rPr>
            </w:pPr>
          </w:p>
          <w:p w14:paraId="14D0BEFF" w14:textId="385DF487" w:rsidR="00EE74EA" w:rsidRPr="00EE74EA" w:rsidRDefault="00EE74EA" w:rsidP="00EE74EA">
            <w:pPr>
              <w:jc w:val="both"/>
              <w:rPr>
                <w:rFonts w:ascii="Arial" w:hAnsi="Arial" w:cs="Arial"/>
                <w:b/>
              </w:rPr>
            </w:pPr>
            <w:r w:rsidRPr="00EE74EA">
              <w:rPr>
                <w:rFonts w:ascii="Arial" w:hAnsi="Arial" w:cs="Arial"/>
                <w:b/>
              </w:rPr>
              <w:t>Process for Implementation</w:t>
            </w:r>
          </w:p>
          <w:p w14:paraId="273BFE20" w14:textId="77777777" w:rsidR="00EE74EA" w:rsidRPr="00EE74EA" w:rsidRDefault="00EE74EA" w:rsidP="00EE74EA">
            <w:pPr>
              <w:jc w:val="both"/>
              <w:rPr>
                <w:rFonts w:ascii="Arial" w:hAnsi="Arial" w:cs="Arial"/>
              </w:rPr>
            </w:pPr>
          </w:p>
          <w:p w14:paraId="4390E206" w14:textId="5340AFD2" w:rsidR="00EE74EA" w:rsidRPr="00EE74EA" w:rsidRDefault="00EE74EA" w:rsidP="00181EA0">
            <w:pPr>
              <w:ind w:left="646" w:hanging="708"/>
              <w:jc w:val="both"/>
              <w:rPr>
                <w:rFonts w:ascii="Arial" w:hAnsi="Arial" w:cs="Arial"/>
              </w:rPr>
            </w:pPr>
            <w:r>
              <w:rPr>
                <w:rFonts w:ascii="Arial" w:hAnsi="Arial" w:cs="Arial"/>
              </w:rPr>
              <w:t>7</w:t>
            </w:r>
            <w:r w:rsidRPr="00EE74EA">
              <w:rPr>
                <w:rFonts w:ascii="Arial" w:hAnsi="Arial" w:cs="Arial"/>
              </w:rPr>
              <w:t>.</w:t>
            </w:r>
            <w:r>
              <w:rPr>
                <w:rFonts w:ascii="Arial" w:hAnsi="Arial" w:cs="Arial"/>
              </w:rPr>
              <w:t>70</w:t>
            </w:r>
            <w:r w:rsidRPr="00EE74EA">
              <w:rPr>
                <w:rFonts w:ascii="Arial" w:hAnsi="Arial" w:cs="Arial"/>
              </w:rPr>
              <w:tab/>
              <w:t>This Policy will be posted on the Trust internet site so that all staff are able to access it.</w:t>
            </w:r>
          </w:p>
          <w:p w14:paraId="283BD633" w14:textId="77777777" w:rsidR="00EE74EA" w:rsidRPr="00EE74EA" w:rsidRDefault="00EE74EA" w:rsidP="00EE74EA">
            <w:pPr>
              <w:jc w:val="both"/>
              <w:rPr>
                <w:rFonts w:ascii="Arial" w:hAnsi="Arial" w:cs="Arial"/>
              </w:rPr>
            </w:pPr>
          </w:p>
          <w:p w14:paraId="1A952A16" w14:textId="5074E56C" w:rsidR="00EE74EA" w:rsidRPr="00EE74EA" w:rsidRDefault="00EE74EA" w:rsidP="00181EA0">
            <w:pPr>
              <w:ind w:left="646" w:hanging="708"/>
              <w:jc w:val="both"/>
              <w:rPr>
                <w:rFonts w:ascii="Arial" w:hAnsi="Arial" w:cs="Arial"/>
              </w:rPr>
            </w:pPr>
            <w:r>
              <w:rPr>
                <w:rFonts w:ascii="Arial" w:hAnsi="Arial" w:cs="Arial"/>
              </w:rPr>
              <w:t>7</w:t>
            </w:r>
            <w:r w:rsidRPr="00EE74EA">
              <w:rPr>
                <w:rFonts w:ascii="Arial" w:hAnsi="Arial" w:cs="Arial"/>
              </w:rPr>
              <w:t>.</w:t>
            </w:r>
            <w:r>
              <w:rPr>
                <w:rFonts w:ascii="Arial" w:hAnsi="Arial" w:cs="Arial"/>
              </w:rPr>
              <w:t xml:space="preserve">71    </w:t>
            </w:r>
            <w:r w:rsidRPr="00EE74EA">
              <w:rPr>
                <w:rFonts w:ascii="Arial" w:hAnsi="Arial" w:cs="Arial"/>
              </w:rPr>
              <w:t>Ward/Unit and team managers will highlight the key aspects of this policy for their staff.</w:t>
            </w:r>
          </w:p>
          <w:p w14:paraId="677C5360" w14:textId="77777777" w:rsidR="00EE74EA" w:rsidRPr="00EE74EA" w:rsidRDefault="00EE74EA" w:rsidP="00EE74EA">
            <w:pPr>
              <w:ind w:left="720"/>
              <w:jc w:val="both"/>
              <w:rPr>
                <w:rFonts w:ascii="Arial" w:hAnsi="Arial" w:cs="Arial"/>
              </w:rPr>
            </w:pPr>
          </w:p>
          <w:p w14:paraId="5C372FFB" w14:textId="451C982B" w:rsidR="00D52528" w:rsidRPr="00EE74EA" w:rsidRDefault="00EE74EA" w:rsidP="0067351F">
            <w:pPr>
              <w:ind w:left="646" w:hanging="708"/>
              <w:jc w:val="both"/>
              <w:rPr>
                <w:rFonts w:ascii="Arial" w:hAnsi="Arial" w:cs="Arial"/>
              </w:rPr>
            </w:pPr>
            <w:r>
              <w:rPr>
                <w:rFonts w:ascii="Arial" w:hAnsi="Arial" w:cs="Arial"/>
              </w:rPr>
              <w:t>7</w:t>
            </w:r>
            <w:r w:rsidRPr="00EE74EA">
              <w:rPr>
                <w:rFonts w:ascii="Arial" w:hAnsi="Arial" w:cs="Arial"/>
              </w:rPr>
              <w:t>.</w:t>
            </w:r>
            <w:r>
              <w:rPr>
                <w:rFonts w:ascii="Arial" w:hAnsi="Arial" w:cs="Arial"/>
              </w:rPr>
              <w:t>72</w:t>
            </w:r>
            <w:r w:rsidRPr="00EE74EA">
              <w:rPr>
                <w:rFonts w:ascii="Arial" w:hAnsi="Arial" w:cs="Arial"/>
              </w:rPr>
              <w:tab/>
              <w:t>Copies of this Policy will be sent to the Chief Executive of the Local Acute Trusts, Directors of Local Social Services, London Ambulance Services, Borough Commanders of Local Police Forces.</w:t>
            </w:r>
          </w:p>
          <w:p w14:paraId="5AABE6EB" w14:textId="77777777" w:rsidR="00D52528" w:rsidRPr="00EE74EA" w:rsidRDefault="00D52528" w:rsidP="0016445E">
            <w:pPr>
              <w:ind w:left="1440" w:hanging="720"/>
              <w:jc w:val="both"/>
              <w:rPr>
                <w:rFonts w:ascii="Arial" w:hAnsi="Arial" w:cs="Arial"/>
              </w:rPr>
            </w:pPr>
          </w:p>
          <w:p w14:paraId="5F0E449C" w14:textId="77777777" w:rsidR="0016445E" w:rsidRPr="00EE74EA" w:rsidRDefault="0016445E" w:rsidP="0016445E">
            <w:pPr>
              <w:ind w:left="1440" w:hanging="720"/>
              <w:jc w:val="both"/>
              <w:rPr>
                <w:rFonts w:ascii="Arial" w:hAnsi="Arial" w:cs="Arial"/>
              </w:rPr>
            </w:pPr>
          </w:p>
          <w:p w14:paraId="311FC3FB" w14:textId="77777777" w:rsidR="0016445E" w:rsidRPr="00EE74EA" w:rsidRDefault="0016445E" w:rsidP="0080490B">
            <w:pPr>
              <w:jc w:val="both"/>
              <w:rPr>
                <w:rFonts w:ascii="Arial" w:hAnsi="Arial" w:cs="Arial"/>
              </w:rPr>
            </w:pPr>
          </w:p>
          <w:p w14:paraId="014612F4" w14:textId="01989FF2" w:rsidR="0080490B" w:rsidRPr="00EE74EA" w:rsidRDefault="0080490B" w:rsidP="00001D3F">
            <w:pPr>
              <w:pStyle w:val="ListParagraph"/>
              <w:ind w:left="0"/>
              <w:rPr>
                <w:rFonts w:ascii="Arial" w:hAnsi="Arial" w:cs="Arial"/>
              </w:rPr>
            </w:pPr>
          </w:p>
        </w:tc>
      </w:tr>
    </w:tbl>
    <w:p w14:paraId="6CB28E5A" w14:textId="77777777" w:rsidR="00F6029C" w:rsidRPr="00263081" w:rsidRDefault="00F6029C" w:rsidP="0024389B">
      <w:pPr>
        <w:rPr>
          <w:rFonts w:ascii="Arial" w:hAnsi="Arial" w:cs="Arial"/>
        </w:rPr>
      </w:pPr>
    </w:p>
    <w:tbl>
      <w:tblPr>
        <w:tblStyle w:val="TableGrid"/>
        <w:tblpPr w:leftFromText="180" w:rightFromText="180" w:vertAnchor="text" w:horzAnchor="margin" w:tblpXSpec="center" w:tblpY="30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04"/>
        <w:gridCol w:w="8824"/>
      </w:tblGrid>
      <w:tr w:rsidR="006E7853" w:rsidRPr="00263081" w14:paraId="57CC00E5" w14:textId="77777777" w:rsidTr="00327118">
        <w:trPr>
          <w:trHeight w:val="416"/>
        </w:trPr>
        <w:tc>
          <w:tcPr>
            <w:tcW w:w="817" w:type="dxa"/>
            <w:shd w:val="clear" w:color="auto" w:fill="C6D9F1" w:themeFill="text2" w:themeFillTint="33"/>
            <w:vAlign w:val="center"/>
          </w:tcPr>
          <w:p w14:paraId="52CF4036" w14:textId="7C378FED" w:rsidR="006E7853" w:rsidRPr="00263081" w:rsidRDefault="00BE5694" w:rsidP="00001D3F">
            <w:pPr>
              <w:jc w:val="center"/>
              <w:rPr>
                <w:rFonts w:ascii="Arial" w:hAnsi="Arial" w:cs="Arial"/>
                <w:b/>
              </w:rPr>
            </w:pPr>
            <w:r w:rsidRPr="00263081">
              <w:rPr>
                <w:rFonts w:ascii="Arial" w:hAnsi="Arial" w:cs="Arial"/>
                <w:b/>
              </w:rPr>
              <w:t>8</w:t>
            </w:r>
            <w:r w:rsidR="006E7853" w:rsidRPr="00263081">
              <w:rPr>
                <w:rFonts w:ascii="Arial" w:hAnsi="Arial" w:cs="Arial"/>
                <w:b/>
              </w:rPr>
              <w:t>.</w:t>
            </w:r>
          </w:p>
        </w:tc>
        <w:tc>
          <w:tcPr>
            <w:tcW w:w="9037" w:type="dxa"/>
            <w:shd w:val="clear" w:color="auto" w:fill="C6D9F1" w:themeFill="text2" w:themeFillTint="33"/>
            <w:vAlign w:val="center"/>
          </w:tcPr>
          <w:p w14:paraId="73DF47A2" w14:textId="42CE4EEC" w:rsidR="006E7853" w:rsidRPr="00263081" w:rsidRDefault="006E7853" w:rsidP="00001D3F">
            <w:pPr>
              <w:rPr>
                <w:rFonts w:ascii="Arial" w:hAnsi="Arial" w:cs="Arial"/>
                <w:b/>
              </w:rPr>
            </w:pPr>
            <w:r w:rsidRPr="00263081">
              <w:rPr>
                <w:rFonts w:ascii="Arial" w:eastAsia="Arial" w:hAnsi="Arial" w:cs="Arial"/>
                <w:b/>
                <w:bCs/>
                <w:spacing w:val="-1"/>
                <w:position w:val="-1"/>
              </w:rPr>
              <w:t xml:space="preserve">External references and supporting documents </w:t>
            </w:r>
          </w:p>
        </w:tc>
      </w:tr>
      <w:tr w:rsidR="006E7853" w:rsidRPr="00263081" w14:paraId="1D63CB7A" w14:textId="77777777" w:rsidTr="00327118">
        <w:trPr>
          <w:trHeight w:val="2120"/>
        </w:trPr>
        <w:tc>
          <w:tcPr>
            <w:tcW w:w="817" w:type="dxa"/>
          </w:tcPr>
          <w:p w14:paraId="484B3286" w14:textId="77777777" w:rsidR="006E7853" w:rsidRPr="00263081" w:rsidRDefault="006E7853" w:rsidP="00001D3F">
            <w:pPr>
              <w:pStyle w:val="ListParagraph"/>
              <w:rPr>
                <w:rFonts w:ascii="Arial" w:hAnsi="Arial" w:cs="Arial"/>
              </w:rPr>
            </w:pPr>
          </w:p>
        </w:tc>
        <w:tc>
          <w:tcPr>
            <w:tcW w:w="9037" w:type="dxa"/>
          </w:tcPr>
          <w:p w14:paraId="78BF82DB" w14:textId="77777777" w:rsidR="00136F22" w:rsidRPr="00263081" w:rsidRDefault="00136F22" w:rsidP="009F7F93">
            <w:pPr>
              <w:ind w:right="385"/>
              <w:jc w:val="both"/>
              <w:rPr>
                <w:rFonts w:ascii="Arial" w:hAnsi="Arial" w:cs="Arial"/>
                <w:iCs/>
              </w:rPr>
            </w:pPr>
          </w:p>
          <w:p w14:paraId="07DE16A6" w14:textId="631D5E82" w:rsidR="00DA62E8" w:rsidRPr="00263081" w:rsidRDefault="00DA62E8" w:rsidP="009F7F93">
            <w:pPr>
              <w:ind w:right="385"/>
              <w:jc w:val="both"/>
              <w:rPr>
                <w:rStyle w:val="Hyperlink"/>
                <w:rFonts w:ascii="Arial" w:hAnsi="Arial" w:cs="Arial"/>
                <w:iCs/>
              </w:rPr>
            </w:pPr>
            <w:r w:rsidRPr="00263081">
              <w:rPr>
                <w:rFonts w:ascii="Arial" w:hAnsi="Arial" w:cs="Arial"/>
                <w:iCs/>
              </w:rPr>
              <w:t xml:space="preserve">The NHS Constitution safeguards the enduring principles and values of the NHS; it sets out rights to which patients, public and staff are entitled, and pledges that the NHS is committed to achieving.  NHS bodies and local authorities are required by law to take account of this Constitution in their decisions and actions; therefore all policy documents should consider and take into account the NHS Constitution pledges – NHS Constitution </w:t>
            </w:r>
            <w:hyperlink r:id="rId13" w:history="1">
              <w:r w:rsidRPr="00263081">
                <w:rPr>
                  <w:rStyle w:val="Hyperlink"/>
                  <w:rFonts w:ascii="Arial" w:hAnsi="Arial" w:cs="Arial"/>
                  <w:iCs/>
                </w:rPr>
                <w:t>click here</w:t>
              </w:r>
            </w:hyperlink>
          </w:p>
          <w:p w14:paraId="6E179B38" w14:textId="77777777" w:rsidR="00DA62E8" w:rsidRPr="00263081" w:rsidRDefault="00DA62E8" w:rsidP="009F7F93">
            <w:pPr>
              <w:ind w:right="385"/>
              <w:jc w:val="both"/>
              <w:rPr>
                <w:rStyle w:val="Hyperlink"/>
                <w:rFonts w:ascii="Arial" w:hAnsi="Arial" w:cs="Arial"/>
                <w:iCs/>
              </w:rPr>
            </w:pPr>
          </w:p>
          <w:p w14:paraId="68647E11" w14:textId="41451580" w:rsidR="00F651D8" w:rsidRPr="00F651D8" w:rsidRDefault="0067351F" w:rsidP="0067351F">
            <w:pPr>
              <w:pStyle w:val="BodyTextIndent"/>
              <w:rPr>
                <w:rFonts w:ascii="Arial" w:hAnsi="Arial" w:cs="Arial"/>
                <w:sz w:val="22"/>
                <w:szCs w:val="22"/>
              </w:rPr>
            </w:pPr>
            <w:r>
              <w:rPr>
                <w:rFonts w:ascii="Arial" w:hAnsi="Arial" w:cs="Arial"/>
                <w:sz w:val="22"/>
                <w:szCs w:val="22"/>
              </w:rPr>
              <w:t xml:space="preserve">       </w:t>
            </w:r>
            <w:r w:rsidR="00F651D8" w:rsidRPr="00F651D8">
              <w:rPr>
                <w:rFonts w:ascii="Arial" w:hAnsi="Arial" w:cs="Arial"/>
                <w:sz w:val="22"/>
                <w:szCs w:val="22"/>
              </w:rPr>
              <w:t>Mental Health Act 1983</w:t>
            </w:r>
          </w:p>
          <w:p w14:paraId="72454530" w14:textId="77777777" w:rsidR="00F651D8" w:rsidRPr="00F651D8" w:rsidRDefault="00F651D8" w:rsidP="00F651D8">
            <w:pPr>
              <w:pStyle w:val="BodyTextIndent"/>
              <w:ind w:left="720" w:hanging="720"/>
              <w:rPr>
                <w:rFonts w:ascii="Arial" w:hAnsi="Arial" w:cs="Arial"/>
                <w:sz w:val="22"/>
                <w:szCs w:val="22"/>
              </w:rPr>
            </w:pPr>
            <w:r w:rsidRPr="00F651D8">
              <w:rPr>
                <w:rFonts w:ascii="Arial" w:hAnsi="Arial" w:cs="Arial"/>
                <w:sz w:val="22"/>
                <w:szCs w:val="22"/>
              </w:rPr>
              <w:tab/>
              <w:t>Mental Health Act 2007</w:t>
            </w:r>
          </w:p>
          <w:p w14:paraId="667C3BAB" w14:textId="77777777" w:rsidR="00F651D8" w:rsidRPr="00F651D8" w:rsidRDefault="00F651D8" w:rsidP="00F651D8">
            <w:pPr>
              <w:pStyle w:val="BodyTextIndent"/>
              <w:ind w:left="720"/>
              <w:rPr>
                <w:rFonts w:ascii="Arial" w:hAnsi="Arial" w:cs="Arial"/>
                <w:sz w:val="22"/>
                <w:szCs w:val="22"/>
              </w:rPr>
            </w:pPr>
            <w:r w:rsidRPr="00F651D8">
              <w:rPr>
                <w:rFonts w:ascii="Arial" w:hAnsi="Arial" w:cs="Arial"/>
                <w:sz w:val="22"/>
                <w:szCs w:val="22"/>
              </w:rPr>
              <w:t>Policing and Crime Act 2017</w:t>
            </w:r>
          </w:p>
          <w:p w14:paraId="470A0B6D" w14:textId="77777777" w:rsidR="00F651D8" w:rsidRPr="00F651D8" w:rsidRDefault="00F651D8" w:rsidP="00F651D8">
            <w:pPr>
              <w:pStyle w:val="BodyTextIndent"/>
              <w:ind w:left="720" w:hanging="720"/>
              <w:rPr>
                <w:rFonts w:ascii="Arial" w:hAnsi="Arial" w:cs="Arial"/>
                <w:sz w:val="22"/>
                <w:szCs w:val="22"/>
              </w:rPr>
            </w:pPr>
            <w:r w:rsidRPr="00F651D8">
              <w:rPr>
                <w:rFonts w:ascii="Arial" w:hAnsi="Arial" w:cs="Arial"/>
                <w:sz w:val="22"/>
                <w:szCs w:val="22"/>
              </w:rPr>
              <w:tab/>
              <w:t>Code of Practice to the Mental Health Act 1983</w:t>
            </w:r>
          </w:p>
          <w:p w14:paraId="67653B8C" w14:textId="77777777" w:rsidR="00F651D8" w:rsidRPr="00F651D8" w:rsidRDefault="00F651D8" w:rsidP="00F651D8">
            <w:pPr>
              <w:pStyle w:val="BodyTextIndent"/>
              <w:ind w:left="720" w:hanging="720"/>
              <w:rPr>
                <w:rFonts w:ascii="Arial" w:hAnsi="Arial" w:cs="Arial"/>
                <w:sz w:val="22"/>
                <w:szCs w:val="22"/>
              </w:rPr>
            </w:pPr>
            <w:r w:rsidRPr="00F651D8">
              <w:rPr>
                <w:rFonts w:ascii="Arial" w:hAnsi="Arial" w:cs="Arial"/>
                <w:sz w:val="22"/>
                <w:szCs w:val="22"/>
              </w:rPr>
              <w:tab/>
              <w:t>Reference Guide to the Mental Health Act 1983</w:t>
            </w:r>
          </w:p>
          <w:p w14:paraId="31AA59BA" w14:textId="76E788C8" w:rsidR="00F651D8" w:rsidRPr="00F651D8" w:rsidRDefault="00F651D8" w:rsidP="00F651D8">
            <w:pPr>
              <w:pStyle w:val="BodyTextIndent"/>
              <w:ind w:left="720" w:hanging="720"/>
              <w:rPr>
                <w:rFonts w:ascii="Arial" w:hAnsi="Arial" w:cs="Arial"/>
                <w:sz w:val="22"/>
                <w:szCs w:val="22"/>
              </w:rPr>
            </w:pPr>
            <w:r w:rsidRPr="00F651D8">
              <w:rPr>
                <w:rFonts w:ascii="Arial" w:hAnsi="Arial" w:cs="Arial"/>
                <w:sz w:val="22"/>
                <w:szCs w:val="22"/>
              </w:rPr>
              <w:tab/>
              <w:t xml:space="preserve">Mental Health Act Manual, Richard Jones,  </w:t>
            </w:r>
            <w:r>
              <w:rPr>
                <w:rFonts w:ascii="Arial" w:hAnsi="Arial" w:cs="Arial"/>
                <w:sz w:val="22"/>
                <w:szCs w:val="22"/>
              </w:rPr>
              <w:t xml:space="preserve">current </w:t>
            </w:r>
            <w:r w:rsidRPr="00F651D8">
              <w:rPr>
                <w:rFonts w:ascii="Arial" w:hAnsi="Arial" w:cs="Arial"/>
                <w:sz w:val="22"/>
                <w:szCs w:val="22"/>
              </w:rPr>
              <w:t xml:space="preserve">edition </w:t>
            </w:r>
          </w:p>
          <w:p w14:paraId="0DEECE0F" w14:textId="77777777" w:rsidR="006E7853" w:rsidRPr="00263081" w:rsidRDefault="006E7853" w:rsidP="00F651D8">
            <w:pPr>
              <w:ind w:right="385"/>
              <w:rPr>
                <w:rFonts w:ascii="Arial" w:hAnsi="Arial" w:cs="Arial"/>
              </w:rPr>
            </w:pPr>
          </w:p>
        </w:tc>
      </w:tr>
    </w:tbl>
    <w:p w14:paraId="1881B960" w14:textId="77777777" w:rsidR="000368C0" w:rsidRDefault="000368C0" w:rsidP="0024389B"/>
    <w:p w14:paraId="35F5E73C" w14:textId="15B8994B" w:rsidR="00E17CAD" w:rsidRDefault="00E17CAD" w:rsidP="0024389B"/>
    <w:p w14:paraId="65DD833F" w14:textId="7E010025" w:rsidR="009217FE" w:rsidRDefault="009217FE" w:rsidP="0024389B"/>
    <w:p w14:paraId="076F79BD" w14:textId="5A9E0985" w:rsidR="009217FE" w:rsidRDefault="009217FE" w:rsidP="0024389B"/>
    <w:p w14:paraId="7BE0268E" w14:textId="6133FD5C" w:rsidR="009217FE" w:rsidRDefault="009217FE" w:rsidP="0024389B"/>
    <w:p w14:paraId="228BA24B" w14:textId="77777777" w:rsidR="009217FE" w:rsidRDefault="009217FE" w:rsidP="0024389B"/>
    <w:p w14:paraId="22DED271" w14:textId="593BFF7B" w:rsidR="0067351F" w:rsidRDefault="0067351F" w:rsidP="0024389B"/>
    <w:p w14:paraId="6DC507FE" w14:textId="3AD09435" w:rsidR="0067351F" w:rsidRDefault="0067351F" w:rsidP="0024389B"/>
    <w:p w14:paraId="6ED295AF" w14:textId="77777777" w:rsidR="0067351F" w:rsidRPr="00013A70" w:rsidRDefault="0067351F" w:rsidP="0024389B"/>
    <w:tbl>
      <w:tblPr>
        <w:tblStyle w:val="TableGrid"/>
        <w:tblpPr w:leftFromText="180" w:rightFromText="180" w:vertAnchor="text" w:horzAnchor="margin" w:tblpXSpec="center" w:tblpY="30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04"/>
        <w:gridCol w:w="8824"/>
      </w:tblGrid>
      <w:tr w:rsidR="00DA62E8" w:rsidRPr="00013A70" w14:paraId="650F9E99" w14:textId="77777777" w:rsidTr="00327118">
        <w:trPr>
          <w:trHeight w:val="416"/>
        </w:trPr>
        <w:tc>
          <w:tcPr>
            <w:tcW w:w="817" w:type="dxa"/>
            <w:shd w:val="clear" w:color="auto" w:fill="C6D9F1" w:themeFill="text2" w:themeFillTint="33"/>
            <w:vAlign w:val="center"/>
          </w:tcPr>
          <w:p w14:paraId="35B4BCA5" w14:textId="69F05468" w:rsidR="00DA62E8" w:rsidRPr="00C61FEB" w:rsidRDefault="00BE5694" w:rsidP="00001D3F">
            <w:pPr>
              <w:jc w:val="center"/>
              <w:rPr>
                <w:rFonts w:ascii="Arial" w:hAnsi="Arial" w:cs="Arial"/>
                <w:b/>
                <w:sz w:val="24"/>
                <w:szCs w:val="24"/>
              </w:rPr>
            </w:pPr>
            <w:r>
              <w:rPr>
                <w:rFonts w:ascii="Arial" w:hAnsi="Arial" w:cs="Arial"/>
                <w:b/>
                <w:sz w:val="24"/>
                <w:szCs w:val="24"/>
              </w:rPr>
              <w:t>9</w:t>
            </w:r>
            <w:r w:rsidR="00DA62E8" w:rsidRPr="00C61FEB">
              <w:rPr>
                <w:rFonts w:ascii="Arial" w:hAnsi="Arial" w:cs="Arial"/>
                <w:b/>
                <w:sz w:val="24"/>
                <w:szCs w:val="24"/>
              </w:rPr>
              <w:t>.</w:t>
            </w:r>
          </w:p>
        </w:tc>
        <w:tc>
          <w:tcPr>
            <w:tcW w:w="9037" w:type="dxa"/>
            <w:shd w:val="clear" w:color="auto" w:fill="C6D9F1" w:themeFill="text2" w:themeFillTint="33"/>
            <w:vAlign w:val="center"/>
          </w:tcPr>
          <w:p w14:paraId="71B5C33B" w14:textId="77777777" w:rsidR="00DA62E8" w:rsidRPr="00013A70" w:rsidRDefault="00DA62E8" w:rsidP="00001D3F">
            <w:pPr>
              <w:rPr>
                <w:b/>
                <w:sz w:val="28"/>
                <w:szCs w:val="28"/>
              </w:rPr>
            </w:pPr>
            <w:r w:rsidRPr="00013A70">
              <w:rPr>
                <w:rFonts w:ascii="Arial" w:eastAsia="Arial" w:hAnsi="Arial" w:cs="Arial"/>
                <w:b/>
                <w:bCs/>
                <w:spacing w:val="-1"/>
                <w:position w:val="-1"/>
                <w:sz w:val="28"/>
                <w:szCs w:val="28"/>
              </w:rPr>
              <w:t>Roles and responsibilities</w:t>
            </w:r>
          </w:p>
        </w:tc>
      </w:tr>
      <w:tr w:rsidR="00DA62E8" w:rsidRPr="00013A70" w14:paraId="24CFAB94" w14:textId="77777777" w:rsidTr="00327118">
        <w:trPr>
          <w:trHeight w:val="2120"/>
        </w:trPr>
        <w:tc>
          <w:tcPr>
            <w:tcW w:w="817" w:type="dxa"/>
          </w:tcPr>
          <w:p w14:paraId="234450A4" w14:textId="77777777" w:rsidR="00DA62E8" w:rsidRPr="00013A70" w:rsidRDefault="00DA62E8" w:rsidP="00001D3F">
            <w:pPr>
              <w:pStyle w:val="ListParagraph"/>
            </w:pPr>
          </w:p>
        </w:tc>
        <w:tc>
          <w:tcPr>
            <w:tcW w:w="9037" w:type="dxa"/>
          </w:tcPr>
          <w:p w14:paraId="0ED65D20" w14:textId="77777777" w:rsidR="00DA62E8" w:rsidRPr="00013A70" w:rsidRDefault="00DA62E8" w:rsidP="00001D3F">
            <w:pPr>
              <w:pStyle w:val="ListParagraph"/>
              <w:ind w:left="0"/>
            </w:pPr>
          </w:p>
          <w:p w14:paraId="50BF5B48" w14:textId="3E7BE30D" w:rsidR="005C5B11" w:rsidRPr="00013A70" w:rsidRDefault="00712C37" w:rsidP="005C5B11">
            <w:pPr>
              <w:rPr>
                <w:rFonts w:ascii="Arial" w:eastAsia="Times New Roman" w:hAnsi="Arial" w:cs="Arial"/>
                <w:iCs/>
                <w:szCs w:val="24"/>
                <w:lang w:eastAsia="en-GB"/>
              </w:rPr>
            </w:pPr>
            <w:r>
              <w:rPr>
                <w:rFonts w:ascii="Arial" w:eastAsia="Times New Roman" w:hAnsi="Arial" w:cs="Arial"/>
                <w:iCs/>
                <w:szCs w:val="24"/>
                <w:lang w:eastAsia="en-GB"/>
              </w:rPr>
              <w:t>9</w:t>
            </w:r>
            <w:r w:rsidR="005C5B11" w:rsidRPr="00013A70">
              <w:rPr>
                <w:rFonts w:ascii="Arial" w:eastAsia="Times New Roman" w:hAnsi="Arial" w:cs="Arial"/>
                <w:iCs/>
                <w:szCs w:val="24"/>
                <w:lang w:eastAsia="en-GB"/>
              </w:rPr>
              <w:t xml:space="preserve">.1   </w:t>
            </w:r>
            <w:r w:rsidR="005C5B11" w:rsidRPr="00476686">
              <w:rPr>
                <w:rFonts w:ascii="Arial" w:eastAsia="Times New Roman" w:hAnsi="Arial" w:cs="Arial"/>
                <w:iCs/>
                <w:color w:val="0000FF"/>
                <w:szCs w:val="24"/>
                <w:u w:val="single"/>
                <w:lang w:eastAsia="en-GB"/>
              </w:rPr>
              <w:t xml:space="preserve">Chief executive </w:t>
            </w:r>
          </w:p>
          <w:p w14:paraId="581DBE02" w14:textId="036A8B37" w:rsidR="005C5B11" w:rsidRPr="00013A70" w:rsidRDefault="00712C37" w:rsidP="005C5B11">
            <w:pPr>
              <w:rPr>
                <w:rFonts w:ascii="Arial" w:eastAsia="Times New Roman" w:hAnsi="Arial" w:cs="Arial"/>
                <w:iCs/>
                <w:szCs w:val="24"/>
                <w:lang w:eastAsia="en-GB"/>
              </w:rPr>
            </w:pPr>
            <w:r>
              <w:rPr>
                <w:rFonts w:ascii="Arial" w:eastAsia="Times New Roman" w:hAnsi="Arial" w:cs="Arial"/>
                <w:iCs/>
                <w:szCs w:val="24"/>
                <w:lang w:eastAsia="en-GB"/>
              </w:rPr>
              <w:t>9</w:t>
            </w:r>
            <w:r w:rsidR="005C5B11" w:rsidRPr="00013A70">
              <w:rPr>
                <w:rFonts w:ascii="Arial" w:eastAsia="Times New Roman" w:hAnsi="Arial" w:cs="Arial"/>
                <w:iCs/>
                <w:szCs w:val="24"/>
                <w:lang w:eastAsia="en-GB"/>
              </w:rPr>
              <w:t xml:space="preserve">.2   </w:t>
            </w:r>
            <w:r w:rsidR="005C5B11" w:rsidRPr="00476686">
              <w:rPr>
                <w:rFonts w:ascii="Arial" w:eastAsia="Times New Roman" w:hAnsi="Arial" w:cs="Arial"/>
                <w:iCs/>
                <w:color w:val="0000FF"/>
                <w:szCs w:val="24"/>
                <w:u w:val="single"/>
                <w:lang w:eastAsia="en-GB"/>
              </w:rPr>
              <w:t>Executive Directors (EMT)</w:t>
            </w:r>
          </w:p>
          <w:p w14:paraId="080F3F4D" w14:textId="18A6971C" w:rsidR="005C5B11" w:rsidRPr="00013A70" w:rsidRDefault="00712C37" w:rsidP="005C5B11">
            <w:pPr>
              <w:pStyle w:val="NoSpacing"/>
              <w:rPr>
                <w:rFonts w:ascii="Arial" w:eastAsia="Times New Roman" w:hAnsi="Arial" w:cs="Arial"/>
                <w:iCs/>
                <w:szCs w:val="24"/>
                <w:lang w:eastAsia="en-GB"/>
              </w:rPr>
            </w:pPr>
            <w:r>
              <w:rPr>
                <w:rFonts w:ascii="Arial" w:eastAsia="Times New Roman" w:hAnsi="Arial" w:cs="Arial"/>
                <w:iCs/>
                <w:szCs w:val="24"/>
                <w:lang w:eastAsia="en-GB"/>
              </w:rPr>
              <w:t>9</w:t>
            </w:r>
            <w:r w:rsidR="005C5B11" w:rsidRPr="00013A70">
              <w:rPr>
                <w:rFonts w:ascii="Arial" w:eastAsia="Times New Roman" w:hAnsi="Arial" w:cs="Arial"/>
                <w:iCs/>
                <w:szCs w:val="24"/>
                <w:lang w:eastAsia="en-GB"/>
              </w:rPr>
              <w:t xml:space="preserve">.3   </w:t>
            </w:r>
            <w:r w:rsidR="00476686" w:rsidRPr="00476686">
              <w:rPr>
                <w:rFonts w:ascii="Arial" w:eastAsia="Times New Roman" w:hAnsi="Arial" w:cs="Arial"/>
                <w:iCs/>
                <w:color w:val="0000FF"/>
                <w:szCs w:val="24"/>
                <w:u w:val="single"/>
                <w:lang w:eastAsia="en-GB"/>
              </w:rPr>
              <w:t>Head of Corporate Affairs</w:t>
            </w:r>
          </w:p>
          <w:p w14:paraId="4BFC2804" w14:textId="77C1819B" w:rsidR="005C5B11" w:rsidRPr="00476686" w:rsidRDefault="00712C37" w:rsidP="005C5B11">
            <w:pPr>
              <w:pStyle w:val="NoSpacing"/>
              <w:rPr>
                <w:rFonts w:ascii="Arial" w:eastAsia="Times New Roman" w:hAnsi="Arial" w:cs="Arial"/>
                <w:iCs/>
                <w:szCs w:val="24"/>
                <w:lang w:eastAsia="en-GB"/>
              </w:rPr>
            </w:pPr>
            <w:r>
              <w:rPr>
                <w:rFonts w:ascii="Arial" w:eastAsia="Times New Roman" w:hAnsi="Arial" w:cs="Arial"/>
                <w:iCs/>
                <w:szCs w:val="24"/>
                <w:lang w:eastAsia="en-GB"/>
              </w:rPr>
              <w:t>9</w:t>
            </w:r>
            <w:r w:rsidR="005C5B11" w:rsidRPr="00013A70">
              <w:rPr>
                <w:rFonts w:ascii="Arial" w:eastAsia="Times New Roman" w:hAnsi="Arial" w:cs="Arial"/>
                <w:iCs/>
                <w:szCs w:val="24"/>
                <w:lang w:eastAsia="en-GB"/>
              </w:rPr>
              <w:t xml:space="preserve">.4   </w:t>
            </w:r>
            <w:r w:rsidR="00077CD9">
              <w:rPr>
                <w:rFonts w:ascii="Arial" w:eastAsia="Times New Roman" w:hAnsi="Arial" w:cs="Arial"/>
                <w:iCs/>
                <w:color w:val="0000FF"/>
                <w:szCs w:val="24"/>
                <w:u w:val="single"/>
                <w:lang w:eastAsia="en-GB"/>
              </w:rPr>
              <w:t>Clinical Professional Advisory Group (CPAG</w:t>
            </w:r>
            <w:r w:rsidR="005C5B11" w:rsidRPr="00476686">
              <w:rPr>
                <w:rFonts w:ascii="Arial" w:eastAsia="Times New Roman" w:hAnsi="Arial" w:cs="Arial"/>
                <w:iCs/>
                <w:color w:val="0000FF"/>
                <w:szCs w:val="24"/>
                <w:u w:val="single"/>
                <w:lang w:eastAsia="en-GB"/>
              </w:rPr>
              <w:t>)</w:t>
            </w:r>
          </w:p>
          <w:p w14:paraId="3B585A54" w14:textId="7749641C" w:rsidR="005C5B11" w:rsidRPr="00476686" w:rsidRDefault="00712C37" w:rsidP="005C5B11">
            <w:pPr>
              <w:pStyle w:val="NoSpacing"/>
              <w:rPr>
                <w:rFonts w:ascii="Arial" w:eastAsia="Times New Roman" w:hAnsi="Arial" w:cs="Arial"/>
                <w:iCs/>
                <w:color w:val="0000FF"/>
                <w:szCs w:val="24"/>
                <w:u w:val="single"/>
                <w:lang w:eastAsia="en-GB"/>
              </w:rPr>
            </w:pPr>
            <w:r>
              <w:rPr>
                <w:rFonts w:ascii="Arial" w:eastAsia="Times New Roman" w:hAnsi="Arial" w:cs="Arial"/>
                <w:iCs/>
                <w:szCs w:val="24"/>
                <w:lang w:eastAsia="en-GB"/>
              </w:rPr>
              <w:t>9</w:t>
            </w:r>
            <w:r w:rsidR="00482F6F">
              <w:rPr>
                <w:rFonts w:ascii="Arial" w:eastAsia="Times New Roman" w:hAnsi="Arial" w:cs="Arial"/>
                <w:iCs/>
                <w:szCs w:val="24"/>
                <w:lang w:eastAsia="en-GB"/>
              </w:rPr>
              <w:t>.</w:t>
            </w:r>
            <w:r w:rsidR="00D37EF2">
              <w:rPr>
                <w:rFonts w:ascii="Arial" w:eastAsia="Times New Roman" w:hAnsi="Arial" w:cs="Arial"/>
                <w:iCs/>
                <w:szCs w:val="24"/>
                <w:lang w:eastAsia="en-GB"/>
              </w:rPr>
              <w:t>5</w:t>
            </w:r>
            <w:r w:rsidR="005C5B11" w:rsidRPr="00013A70">
              <w:rPr>
                <w:rFonts w:ascii="Arial" w:eastAsia="Times New Roman" w:hAnsi="Arial" w:cs="Arial"/>
                <w:iCs/>
                <w:szCs w:val="24"/>
                <w:lang w:eastAsia="en-GB"/>
              </w:rPr>
              <w:t xml:space="preserve">   </w:t>
            </w:r>
            <w:r w:rsidR="005C5B11" w:rsidRPr="00476686">
              <w:rPr>
                <w:rFonts w:ascii="Arial" w:eastAsia="Times New Roman" w:hAnsi="Arial" w:cs="Arial"/>
                <w:iCs/>
                <w:color w:val="0000FF"/>
                <w:szCs w:val="24"/>
                <w:u w:val="single"/>
                <w:lang w:eastAsia="en-GB"/>
              </w:rPr>
              <w:t>Integrated Care Directors</w:t>
            </w:r>
          </w:p>
          <w:p w14:paraId="478E09DA" w14:textId="727BD422" w:rsidR="005C5B11" w:rsidRPr="00013A70" w:rsidRDefault="00712C37" w:rsidP="005C5B11">
            <w:pPr>
              <w:pStyle w:val="NoSpacing"/>
              <w:rPr>
                <w:rFonts w:ascii="Arial" w:eastAsia="Times New Roman" w:hAnsi="Arial" w:cs="Arial"/>
                <w:iCs/>
                <w:szCs w:val="24"/>
                <w:lang w:eastAsia="en-GB"/>
              </w:rPr>
            </w:pPr>
            <w:r>
              <w:rPr>
                <w:rFonts w:ascii="Arial" w:eastAsia="Times New Roman" w:hAnsi="Arial" w:cs="Arial"/>
                <w:iCs/>
                <w:szCs w:val="24"/>
                <w:lang w:eastAsia="en-GB"/>
              </w:rPr>
              <w:t>9</w:t>
            </w:r>
            <w:r w:rsidR="00482F6F">
              <w:rPr>
                <w:rFonts w:ascii="Arial" w:eastAsia="Times New Roman" w:hAnsi="Arial" w:cs="Arial"/>
                <w:iCs/>
                <w:szCs w:val="24"/>
                <w:lang w:eastAsia="en-GB"/>
              </w:rPr>
              <w:t>.</w:t>
            </w:r>
            <w:r w:rsidR="00D37EF2">
              <w:rPr>
                <w:rFonts w:ascii="Arial" w:eastAsia="Times New Roman" w:hAnsi="Arial" w:cs="Arial"/>
                <w:iCs/>
                <w:szCs w:val="24"/>
                <w:lang w:eastAsia="en-GB"/>
              </w:rPr>
              <w:t>6</w:t>
            </w:r>
            <w:r w:rsidR="005C5B11" w:rsidRPr="00013A70">
              <w:rPr>
                <w:rFonts w:ascii="Arial" w:eastAsia="Times New Roman" w:hAnsi="Arial" w:cs="Arial"/>
                <w:iCs/>
                <w:szCs w:val="24"/>
                <w:lang w:eastAsia="en-GB"/>
              </w:rPr>
              <w:t xml:space="preserve">   </w:t>
            </w:r>
            <w:r w:rsidR="005C5B11" w:rsidRPr="00476686">
              <w:rPr>
                <w:rFonts w:ascii="Arial" w:eastAsia="Times New Roman" w:hAnsi="Arial" w:cs="Arial"/>
                <w:iCs/>
                <w:color w:val="0000FF"/>
                <w:szCs w:val="24"/>
                <w:u w:val="single"/>
                <w:lang w:eastAsia="en-GB"/>
              </w:rPr>
              <w:t>Assistant Directors</w:t>
            </w:r>
          </w:p>
          <w:p w14:paraId="2F1CD905" w14:textId="1BCE5C3A" w:rsidR="005C5B11" w:rsidRPr="00013A70" w:rsidRDefault="00712C37" w:rsidP="005C5B11">
            <w:pPr>
              <w:pStyle w:val="NoSpacing"/>
              <w:rPr>
                <w:rFonts w:ascii="Arial" w:eastAsia="Times New Roman" w:hAnsi="Arial" w:cs="Arial"/>
                <w:iCs/>
                <w:szCs w:val="24"/>
                <w:lang w:eastAsia="en-GB"/>
              </w:rPr>
            </w:pPr>
            <w:r>
              <w:rPr>
                <w:rFonts w:ascii="Arial" w:eastAsia="Times New Roman" w:hAnsi="Arial" w:cs="Arial"/>
                <w:iCs/>
                <w:szCs w:val="24"/>
                <w:lang w:eastAsia="en-GB"/>
              </w:rPr>
              <w:t>9.</w:t>
            </w:r>
            <w:r w:rsidR="00D37EF2">
              <w:rPr>
                <w:rFonts w:ascii="Arial" w:eastAsia="Times New Roman" w:hAnsi="Arial" w:cs="Arial"/>
                <w:iCs/>
                <w:szCs w:val="24"/>
                <w:lang w:eastAsia="en-GB"/>
              </w:rPr>
              <w:t>7</w:t>
            </w:r>
            <w:r w:rsidR="005C5B11" w:rsidRPr="00013A70">
              <w:rPr>
                <w:rFonts w:ascii="Arial" w:eastAsia="Times New Roman" w:hAnsi="Arial" w:cs="Arial"/>
                <w:iCs/>
                <w:szCs w:val="24"/>
                <w:lang w:eastAsia="en-GB"/>
              </w:rPr>
              <w:t xml:space="preserve">   </w:t>
            </w:r>
            <w:r w:rsidR="005C5B11" w:rsidRPr="00476686">
              <w:rPr>
                <w:rFonts w:ascii="Arial" w:eastAsia="Times New Roman" w:hAnsi="Arial" w:cs="Arial"/>
                <w:iCs/>
                <w:color w:val="0000FF"/>
                <w:szCs w:val="24"/>
                <w:u w:val="single"/>
                <w:lang w:eastAsia="en-GB"/>
              </w:rPr>
              <w:t>Operational leads</w:t>
            </w:r>
          </w:p>
          <w:p w14:paraId="00BE7315" w14:textId="4AE79F02" w:rsidR="005C5B11" w:rsidRPr="00013A70" w:rsidRDefault="00712C37" w:rsidP="005C5B11">
            <w:pPr>
              <w:pStyle w:val="NoSpacing"/>
              <w:rPr>
                <w:rFonts w:ascii="Arial" w:eastAsia="Times New Roman" w:hAnsi="Arial" w:cs="Arial"/>
                <w:iCs/>
                <w:szCs w:val="24"/>
                <w:lang w:eastAsia="en-GB"/>
              </w:rPr>
            </w:pPr>
            <w:r>
              <w:rPr>
                <w:rFonts w:ascii="Arial" w:eastAsia="Times New Roman" w:hAnsi="Arial" w:cs="Arial"/>
                <w:iCs/>
                <w:szCs w:val="24"/>
                <w:lang w:eastAsia="en-GB"/>
              </w:rPr>
              <w:t>9.</w:t>
            </w:r>
            <w:r w:rsidR="00D37EF2">
              <w:rPr>
                <w:rFonts w:ascii="Arial" w:eastAsia="Times New Roman" w:hAnsi="Arial" w:cs="Arial"/>
                <w:iCs/>
                <w:szCs w:val="24"/>
                <w:lang w:eastAsia="en-GB"/>
              </w:rPr>
              <w:t>8</w:t>
            </w:r>
            <w:r w:rsidR="005C5B11" w:rsidRPr="00013A70">
              <w:rPr>
                <w:rFonts w:ascii="Arial" w:eastAsia="Times New Roman" w:hAnsi="Arial" w:cs="Arial"/>
                <w:iCs/>
                <w:szCs w:val="24"/>
                <w:lang w:eastAsia="en-GB"/>
              </w:rPr>
              <w:t xml:space="preserve"> </w:t>
            </w:r>
            <w:r w:rsidR="00D37EF2">
              <w:rPr>
                <w:rFonts w:ascii="Arial" w:eastAsia="Times New Roman" w:hAnsi="Arial" w:cs="Arial"/>
                <w:iCs/>
                <w:szCs w:val="24"/>
                <w:lang w:eastAsia="en-GB"/>
              </w:rPr>
              <w:t xml:space="preserve"> </w:t>
            </w:r>
            <w:r w:rsidR="00022D30">
              <w:rPr>
                <w:rFonts w:ascii="Arial" w:eastAsia="Times New Roman" w:hAnsi="Arial" w:cs="Arial"/>
                <w:iCs/>
                <w:szCs w:val="24"/>
                <w:lang w:eastAsia="en-GB"/>
              </w:rPr>
              <w:t xml:space="preserve"> </w:t>
            </w:r>
            <w:r w:rsidR="005C5B11" w:rsidRPr="00476686">
              <w:rPr>
                <w:rFonts w:ascii="Arial" w:eastAsia="Times New Roman" w:hAnsi="Arial" w:cs="Arial"/>
                <w:iCs/>
                <w:color w:val="0000FF"/>
                <w:szCs w:val="24"/>
                <w:u w:val="single"/>
                <w:lang w:eastAsia="en-GB"/>
              </w:rPr>
              <w:t>Staff</w:t>
            </w:r>
          </w:p>
          <w:p w14:paraId="25518D13" w14:textId="10092BF2" w:rsidR="005C5B11" w:rsidRPr="00476686" w:rsidRDefault="00712C37" w:rsidP="005C5B11">
            <w:pPr>
              <w:pStyle w:val="NoSpacing"/>
              <w:rPr>
                <w:rFonts w:ascii="Arial" w:eastAsia="Times New Roman" w:hAnsi="Arial" w:cs="Arial"/>
                <w:iCs/>
                <w:szCs w:val="24"/>
                <w:lang w:eastAsia="en-GB"/>
              </w:rPr>
            </w:pPr>
            <w:r>
              <w:rPr>
                <w:rFonts w:ascii="Arial" w:eastAsia="Times New Roman" w:hAnsi="Arial" w:cs="Arial"/>
                <w:iCs/>
                <w:szCs w:val="24"/>
                <w:lang w:eastAsia="en-GB"/>
              </w:rPr>
              <w:t>9</w:t>
            </w:r>
            <w:r w:rsidR="00482F6F">
              <w:rPr>
                <w:rFonts w:ascii="Arial" w:eastAsia="Times New Roman" w:hAnsi="Arial" w:cs="Arial"/>
                <w:iCs/>
                <w:szCs w:val="24"/>
                <w:lang w:eastAsia="en-GB"/>
              </w:rPr>
              <w:t>.</w:t>
            </w:r>
            <w:r w:rsidR="00D37EF2">
              <w:rPr>
                <w:rFonts w:ascii="Arial" w:eastAsia="Times New Roman" w:hAnsi="Arial" w:cs="Arial"/>
                <w:iCs/>
                <w:szCs w:val="24"/>
                <w:lang w:eastAsia="en-GB"/>
              </w:rPr>
              <w:t>9</w:t>
            </w:r>
            <w:r w:rsidR="00482F6F">
              <w:rPr>
                <w:rFonts w:ascii="Arial" w:eastAsia="Times New Roman" w:hAnsi="Arial" w:cs="Arial"/>
                <w:iCs/>
                <w:szCs w:val="24"/>
                <w:lang w:eastAsia="en-GB"/>
              </w:rPr>
              <w:t xml:space="preserve"> </w:t>
            </w:r>
            <w:r w:rsidR="00022D30">
              <w:rPr>
                <w:rFonts w:ascii="Arial" w:eastAsia="Times New Roman" w:hAnsi="Arial" w:cs="Arial"/>
                <w:iCs/>
                <w:szCs w:val="24"/>
                <w:lang w:eastAsia="en-GB"/>
              </w:rPr>
              <w:t xml:space="preserve"> </w:t>
            </w:r>
            <w:r w:rsidR="00D37EF2">
              <w:rPr>
                <w:rFonts w:ascii="Arial" w:eastAsia="Times New Roman" w:hAnsi="Arial" w:cs="Arial"/>
                <w:iCs/>
                <w:szCs w:val="24"/>
                <w:lang w:eastAsia="en-GB"/>
              </w:rPr>
              <w:t xml:space="preserve"> </w:t>
            </w:r>
            <w:r w:rsidR="005C5B11" w:rsidRPr="00476686">
              <w:rPr>
                <w:rFonts w:ascii="Arial" w:eastAsia="Times New Roman" w:hAnsi="Arial" w:cs="Arial"/>
                <w:iCs/>
                <w:color w:val="0000FF"/>
                <w:szCs w:val="24"/>
                <w:u w:val="single"/>
                <w:lang w:eastAsia="en-GB"/>
              </w:rPr>
              <w:t>Authors</w:t>
            </w:r>
          </w:p>
          <w:p w14:paraId="449DDE55" w14:textId="3CD8175D" w:rsidR="005C5B11" w:rsidRPr="00013A70" w:rsidRDefault="00712C37" w:rsidP="005C5B11">
            <w:pPr>
              <w:pStyle w:val="NoSpacing"/>
              <w:rPr>
                <w:rFonts w:ascii="Arial" w:eastAsia="Times New Roman" w:hAnsi="Arial" w:cs="Arial"/>
                <w:iCs/>
                <w:szCs w:val="24"/>
                <w:lang w:eastAsia="en-GB"/>
              </w:rPr>
            </w:pPr>
            <w:r>
              <w:rPr>
                <w:rFonts w:ascii="Arial" w:eastAsia="Times New Roman" w:hAnsi="Arial" w:cs="Arial"/>
                <w:iCs/>
                <w:szCs w:val="24"/>
                <w:lang w:eastAsia="en-GB"/>
              </w:rPr>
              <w:t>9</w:t>
            </w:r>
            <w:r w:rsidR="00482F6F">
              <w:rPr>
                <w:rFonts w:ascii="Arial" w:eastAsia="Times New Roman" w:hAnsi="Arial" w:cs="Arial"/>
                <w:iCs/>
                <w:szCs w:val="24"/>
                <w:lang w:eastAsia="en-GB"/>
              </w:rPr>
              <w:t>.1</w:t>
            </w:r>
            <w:r w:rsidR="00D37EF2">
              <w:rPr>
                <w:rFonts w:ascii="Arial" w:eastAsia="Times New Roman" w:hAnsi="Arial" w:cs="Arial"/>
                <w:iCs/>
                <w:szCs w:val="24"/>
                <w:lang w:eastAsia="en-GB"/>
              </w:rPr>
              <w:t>0</w:t>
            </w:r>
            <w:r w:rsidR="005C5B11" w:rsidRPr="00013A70">
              <w:rPr>
                <w:rFonts w:ascii="Arial" w:eastAsia="Times New Roman" w:hAnsi="Arial" w:cs="Arial"/>
                <w:iCs/>
                <w:szCs w:val="24"/>
                <w:lang w:eastAsia="en-GB"/>
              </w:rPr>
              <w:t xml:space="preserve"> </w:t>
            </w:r>
            <w:r w:rsidR="005C5B11" w:rsidRPr="00476686">
              <w:rPr>
                <w:rFonts w:ascii="Arial" w:eastAsia="Times New Roman" w:hAnsi="Arial" w:cs="Arial"/>
                <w:iCs/>
                <w:color w:val="0000FF"/>
                <w:szCs w:val="24"/>
                <w:u w:val="single"/>
                <w:lang w:eastAsia="en-GB"/>
              </w:rPr>
              <w:t>Quality and Patient Safety</w:t>
            </w:r>
          </w:p>
          <w:p w14:paraId="77672C58" w14:textId="62C89D69" w:rsidR="005C5B11" w:rsidRPr="00476686" w:rsidRDefault="00712C37" w:rsidP="005C5B11">
            <w:pPr>
              <w:pStyle w:val="NoSpacing"/>
              <w:rPr>
                <w:rFonts w:ascii="Arial" w:eastAsia="Times New Roman" w:hAnsi="Arial" w:cs="Arial"/>
                <w:iCs/>
                <w:szCs w:val="24"/>
                <w:lang w:eastAsia="en-GB"/>
              </w:rPr>
            </w:pPr>
            <w:r>
              <w:rPr>
                <w:rFonts w:ascii="Arial" w:eastAsia="Times New Roman" w:hAnsi="Arial" w:cs="Arial"/>
                <w:iCs/>
                <w:szCs w:val="24"/>
                <w:lang w:eastAsia="en-GB"/>
              </w:rPr>
              <w:t>9</w:t>
            </w:r>
            <w:r w:rsidR="00482F6F">
              <w:rPr>
                <w:rFonts w:ascii="Arial" w:eastAsia="Times New Roman" w:hAnsi="Arial" w:cs="Arial"/>
                <w:iCs/>
                <w:szCs w:val="24"/>
                <w:lang w:eastAsia="en-GB"/>
              </w:rPr>
              <w:t>.1</w:t>
            </w:r>
            <w:r w:rsidR="00D37EF2">
              <w:rPr>
                <w:rFonts w:ascii="Arial" w:eastAsia="Times New Roman" w:hAnsi="Arial" w:cs="Arial"/>
                <w:iCs/>
                <w:szCs w:val="24"/>
                <w:lang w:eastAsia="en-GB"/>
              </w:rPr>
              <w:t>1</w:t>
            </w:r>
            <w:r w:rsidR="005C5B11" w:rsidRPr="00013A70">
              <w:rPr>
                <w:rFonts w:ascii="Arial" w:eastAsia="Times New Roman" w:hAnsi="Arial" w:cs="Arial"/>
                <w:iCs/>
                <w:szCs w:val="24"/>
                <w:lang w:eastAsia="en-GB"/>
              </w:rPr>
              <w:t xml:space="preserve"> </w:t>
            </w:r>
            <w:r w:rsidR="005C5B11" w:rsidRPr="00476686">
              <w:rPr>
                <w:rFonts w:ascii="Arial" w:eastAsia="Times New Roman" w:hAnsi="Arial" w:cs="Arial"/>
                <w:iCs/>
                <w:color w:val="0000FF"/>
                <w:szCs w:val="24"/>
                <w:u w:val="single"/>
                <w:lang w:eastAsia="en-GB"/>
              </w:rPr>
              <w:t>Communications</w:t>
            </w:r>
          </w:p>
          <w:p w14:paraId="4C1D1CCF" w14:textId="77777777" w:rsidR="00DA62E8" w:rsidRPr="00013A70" w:rsidRDefault="00DA62E8" w:rsidP="00001D3F">
            <w:pPr>
              <w:pStyle w:val="ListParagraph"/>
              <w:ind w:left="0"/>
              <w:rPr>
                <w:rFonts w:ascii="Arial" w:eastAsia="Times New Roman" w:hAnsi="Arial" w:cs="Arial"/>
                <w:iCs/>
                <w:szCs w:val="24"/>
                <w:lang w:eastAsia="en-GB"/>
              </w:rPr>
            </w:pPr>
          </w:p>
          <w:p w14:paraId="13E72052" w14:textId="20D59CD6" w:rsidR="00AF50EA" w:rsidRPr="00013A70" w:rsidRDefault="00AF50EA" w:rsidP="00B509ED">
            <w:pPr>
              <w:jc w:val="both"/>
            </w:pPr>
          </w:p>
        </w:tc>
      </w:tr>
    </w:tbl>
    <w:p w14:paraId="4DF612AC" w14:textId="401CCEB6" w:rsidR="00347FF0" w:rsidRDefault="00347FF0" w:rsidP="0024389B"/>
    <w:p w14:paraId="7F4A838D" w14:textId="77777777" w:rsidR="00D37EF2" w:rsidRPr="00013A70" w:rsidRDefault="00D37EF2" w:rsidP="0024389B"/>
    <w:tbl>
      <w:tblPr>
        <w:tblStyle w:val="TableGrid"/>
        <w:tblpPr w:leftFromText="180" w:rightFromText="180" w:vertAnchor="text" w:horzAnchor="margin" w:tblpXSpec="center" w:tblpY="30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09"/>
        <w:gridCol w:w="8819"/>
      </w:tblGrid>
      <w:tr w:rsidR="00DA62E8" w:rsidRPr="00013A70" w14:paraId="529ABEC4" w14:textId="77777777" w:rsidTr="00327118">
        <w:trPr>
          <w:trHeight w:val="416"/>
        </w:trPr>
        <w:tc>
          <w:tcPr>
            <w:tcW w:w="817" w:type="dxa"/>
            <w:shd w:val="clear" w:color="auto" w:fill="C6D9F1" w:themeFill="text2" w:themeFillTint="33"/>
            <w:vAlign w:val="center"/>
          </w:tcPr>
          <w:p w14:paraId="74373C61" w14:textId="45BD125B" w:rsidR="00DA62E8" w:rsidRPr="00C61FEB" w:rsidRDefault="00BE5694" w:rsidP="00001D3F">
            <w:pPr>
              <w:jc w:val="center"/>
              <w:rPr>
                <w:rFonts w:ascii="Arial" w:hAnsi="Arial" w:cs="Arial"/>
                <w:b/>
                <w:sz w:val="24"/>
                <w:szCs w:val="24"/>
              </w:rPr>
            </w:pPr>
            <w:r>
              <w:rPr>
                <w:rFonts w:ascii="Arial" w:hAnsi="Arial" w:cs="Arial"/>
                <w:b/>
                <w:sz w:val="24"/>
                <w:szCs w:val="24"/>
              </w:rPr>
              <w:t>10</w:t>
            </w:r>
            <w:r w:rsidR="00DA62E8" w:rsidRPr="00C61FEB">
              <w:rPr>
                <w:rFonts w:ascii="Arial" w:hAnsi="Arial" w:cs="Arial"/>
                <w:b/>
                <w:sz w:val="24"/>
                <w:szCs w:val="24"/>
              </w:rPr>
              <w:t>.</w:t>
            </w:r>
          </w:p>
        </w:tc>
        <w:tc>
          <w:tcPr>
            <w:tcW w:w="9037" w:type="dxa"/>
            <w:shd w:val="clear" w:color="auto" w:fill="C6D9F1" w:themeFill="text2" w:themeFillTint="33"/>
            <w:vAlign w:val="center"/>
          </w:tcPr>
          <w:p w14:paraId="061444A9" w14:textId="77777777" w:rsidR="00DA62E8" w:rsidRPr="00013A70" w:rsidRDefault="00DA62E8" w:rsidP="00347FF0">
            <w:pPr>
              <w:rPr>
                <w:b/>
                <w:sz w:val="28"/>
                <w:szCs w:val="28"/>
              </w:rPr>
            </w:pPr>
            <w:r w:rsidRPr="00013A70">
              <w:rPr>
                <w:rFonts w:ascii="Arial" w:hAnsi="Arial" w:cs="Arial"/>
                <w:b/>
                <w:sz w:val="28"/>
                <w:szCs w:val="28"/>
              </w:rPr>
              <w:t xml:space="preserve">Equality statement </w:t>
            </w:r>
            <w:r w:rsidR="009C49B8">
              <w:rPr>
                <w:rFonts w:ascii="Arial" w:hAnsi="Arial" w:cs="Arial"/>
                <w:color w:val="FF0000"/>
                <w:sz w:val="24"/>
                <w:szCs w:val="24"/>
              </w:rPr>
              <w:t>(M</w:t>
            </w:r>
            <w:r w:rsidR="00B509ED" w:rsidRPr="009C49B8">
              <w:rPr>
                <w:rFonts w:ascii="Arial" w:hAnsi="Arial" w:cs="Arial"/>
                <w:color w:val="FF0000"/>
                <w:sz w:val="24"/>
                <w:szCs w:val="24"/>
              </w:rPr>
              <w:t>andatory)</w:t>
            </w:r>
          </w:p>
        </w:tc>
      </w:tr>
      <w:tr w:rsidR="00DA62E8" w:rsidRPr="00013A70" w14:paraId="612CB73B" w14:textId="77777777" w:rsidTr="00327118">
        <w:trPr>
          <w:trHeight w:val="2120"/>
        </w:trPr>
        <w:tc>
          <w:tcPr>
            <w:tcW w:w="817" w:type="dxa"/>
          </w:tcPr>
          <w:p w14:paraId="159547F6" w14:textId="77777777" w:rsidR="00DA62E8" w:rsidRPr="00013A70" w:rsidRDefault="00DA62E8" w:rsidP="00001D3F">
            <w:pPr>
              <w:pStyle w:val="ListParagraph"/>
            </w:pPr>
          </w:p>
        </w:tc>
        <w:tc>
          <w:tcPr>
            <w:tcW w:w="9037" w:type="dxa"/>
          </w:tcPr>
          <w:p w14:paraId="0D6EA0DE" w14:textId="660BFF65" w:rsidR="008D7B3A" w:rsidRPr="009C5914" w:rsidRDefault="00136F22" w:rsidP="003D72AA">
            <w:pPr>
              <w:jc w:val="both"/>
              <w:rPr>
                <w:rFonts w:ascii="Arial" w:hAnsi="Arial" w:cs="Arial"/>
              </w:rPr>
            </w:pPr>
            <w:r>
              <w:rPr>
                <w:rFonts w:ascii="Arial" w:hAnsi="Arial" w:cs="Arial"/>
                <w:b/>
                <w:bCs/>
              </w:rPr>
              <w:br/>
            </w:r>
            <w:r w:rsidR="008D7B3A" w:rsidRPr="009C5914">
              <w:rPr>
                <w:rFonts w:ascii="Arial" w:hAnsi="Arial" w:cs="Arial"/>
              </w:rPr>
              <w:t>This policy reflects NELFTs determination to ensure that all parts of our community have equality of access to services, and that everyone receives a high standard of service whether they are a service user, carer, or member of staff.  NELFT NHS Trust is aware of its responsibilities under the Equality Act 2010 which recognises our legal obligations to those with a protected characteristic of age, disability, sex, race, religion or belief, sexual orientation and transgender. The Equality Act also requires regard to socio-economic factors including pregnancy /maternity &amp; paternity and marriage/civil partnership and same sex marriage.</w:t>
            </w:r>
          </w:p>
          <w:p w14:paraId="681E174C" w14:textId="77777777" w:rsidR="008D7B3A" w:rsidRPr="009C5914" w:rsidRDefault="008D7B3A" w:rsidP="003D72AA">
            <w:pPr>
              <w:jc w:val="both"/>
              <w:rPr>
                <w:rFonts w:ascii="Arial" w:hAnsi="Arial" w:cs="Arial"/>
              </w:rPr>
            </w:pPr>
          </w:p>
          <w:p w14:paraId="6570B6B8" w14:textId="77777777" w:rsidR="008D7B3A" w:rsidRPr="009C5914" w:rsidRDefault="008D7B3A" w:rsidP="003D72AA">
            <w:pPr>
              <w:jc w:val="both"/>
              <w:rPr>
                <w:rFonts w:ascii="Arial" w:hAnsi="Arial" w:cs="Arial"/>
              </w:rPr>
            </w:pPr>
            <w:r w:rsidRPr="009C5914">
              <w:rPr>
                <w:rFonts w:ascii="Arial" w:hAnsi="Arial" w:cs="Arial"/>
              </w:rPr>
              <w:t>The intended purpose of the policy is to anticipate and encompass NELFTs commitment to the prevention of discrimination on any illegal or inappropriate basis, and to respond to the needs of individuals based on good communication and best practice.</w:t>
            </w:r>
          </w:p>
          <w:p w14:paraId="301E9134" w14:textId="77777777" w:rsidR="008D7B3A" w:rsidRPr="009C5914" w:rsidRDefault="008D7B3A" w:rsidP="003D72AA">
            <w:pPr>
              <w:jc w:val="both"/>
              <w:rPr>
                <w:rFonts w:ascii="Arial" w:hAnsi="Arial" w:cs="Arial"/>
              </w:rPr>
            </w:pPr>
          </w:p>
          <w:p w14:paraId="1FB541FF" w14:textId="77777777" w:rsidR="008D7B3A" w:rsidRPr="009C5914" w:rsidRDefault="008D7B3A" w:rsidP="003D72AA">
            <w:pPr>
              <w:jc w:val="both"/>
              <w:rPr>
                <w:rFonts w:ascii="Arial" w:hAnsi="Arial" w:cs="Arial"/>
              </w:rPr>
            </w:pPr>
            <w:r w:rsidRPr="009C5914">
              <w:rPr>
                <w:rFonts w:ascii="Arial" w:hAnsi="Arial" w:cs="Arial"/>
              </w:rPr>
              <w:t>To reinforce this commitment and promote a culture free from discrimination, NELFT encourages any service user, carer or member of staff who believes they have been subjected to unfair treatment, to express their grievance, complaint or concern without fear of victimisation, and that it will be investigated promptly and acted upon appropriately.</w:t>
            </w:r>
          </w:p>
          <w:p w14:paraId="07B19FC5" w14:textId="77777777" w:rsidR="008D7B3A" w:rsidRPr="009C5914" w:rsidRDefault="008D7B3A" w:rsidP="003D72AA">
            <w:pPr>
              <w:jc w:val="both"/>
              <w:rPr>
                <w:rFonts w:ascii="Arial" w:hAnsi="Arial" w:cs="Arial"/>
              </w:rPr>
            </w:pPr>
          </w:p>
          <w:p w14:paraId="444AEAA9" w14:textId="77777777" w:rsidR="008D7B3A" w:rsidRPr="009C5914" w:rsidRDefault="008D7B3A" w:rsidP="003D72AA">
            <w:pPr>
              <w:jc w:val="both"/>
              <w:rPr>
                <w:rFonts w:ascii="Arial" w:hAnsi="Arial" w:cs="Arial"/>
              </w:rPr>
            </w:pPr>
            <w:r w:rsidRPr="009C5914">
              <w:rPr>
                <w:rFonts w:ascii="Arial" w:hAnsi="Arial" w:cs="Arial"/>
              </w:rPr>
              <w:t xml:space="preserve">At NELFT, we recognise that some groups of the population are more at risk of discrimination or less able to access services than others, and to this end, we will continue to deliver services in a way that genuinely acknowledges the importance of an inclusive society, one that promotes opportunities and access, and not barriers to individuals. </w:t>
            </w:r>
          </w:p>
          <w:p w14:paraId="091921AD" w14:textId="77777777" w:rsidR="008D7B3A" w:rsidRPr="009C5914" w:rsidRDefault="008D7B3A" w:rsidP="003D72AA">
            <w:pPr>
              <w:jc w:val="both"/>
              <w:rPr>
                <w:rFonts w:ascii="Arial" w:hAnsi="Arial" w:cs="Arial"/>
              </w:rPr>
            </w:pPr>
          </w:p>
          <w:p w14:paraId="242D99E1" w14:textId="77777777" w:rsidR="008D7B3A" w:rsidRPr="009C5914" w:rsidRDefault="008D7B3A" w:rsidP="003D72AA">
            <w:pPr>
              <w:jc w:val="both"/>
              <w:rPr>
                <w:rFonts w:ascii="Arial" w:hAnsi="Arial" w:cs="Arial"/>
              </w:rPr>
            </w:pPr>
            <w:r w:rsidRPr="009C5914">
              <w:rPr>
                <w:rFonts w:ascii="Arial" w:hAnsi="Arial" w:cs="Arial"/>
              </w:rPr>
              <w:t>NELFT NHS Foundation Trust is committed to carrying out its functions and service delivery in line the with a Human Rights Act, the Equality Act 2010, Workforce Race Equality Standard (WRES), Workforce Disability Equality Standard (WDES), Gender Pay Gap, Accessible Information Standards &amp; Sexual Orientation Monitoring Standard (SOMS).</w:t>
            </w:r>
          </w:p>
          <w:p w14:paraId="39B7F487" w14:textId="77777777" w:rsidR="00DA62E8" w:rsidRPr="00013A70" w:rsidRDefault="00DA62E8" w:rsidP="00001D3F">
            <w:pPr>
              <w:pStyle w:val="ListParagraph"/>
              <w:ind w:left="0"/>
            </w:pPr>
          </w:p>
        </w:tc>
      </w:tr>
    </w:tbl>
    <w:p w14:paraId="0B7E4A9F" w14:textId="6D0774A1" w:rsidR="00266A6B" w:rsidRDefault="00266A6B" w:rsidP="00266A6B"/>
    <w:p w14:paraId="5C193FC3" w14:textId="1FC55203" w:rsidR="00136F22" w:rsidRDefault="00136F22" w:rsidP="00266A6B"/>
    <w:p w14:paraId="6FE8053E" w14:textId="77777777" w:rsidR="0067351F" w:rsidRPr="00013A70" w:rsidRDefault="0067351F" w:rsidP="00266A6B"/>
    <w:tbl>
      <w:tblPr>
        <w:tblStyle w:val="TableGrid"/>
        <w:tblpPr w:leftFromText="180" w:rightFromText="180" w:vertAnchor="text" w:horzAnchor="margin" w:tblpXSpec="center" w:tblpY="30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09"/>
        <w:gridCol w:w="8819"/>
      </w:tblGrid>
      <w:tr w:rsidR="00DA62E8" w:rsidRPr="00013A70" w14:paraId="1FA7AB17" w14:textId="77777777" w:rsidTr="00327118">
        <w:trPr>
          <w:trHeight w:val="416"/>
        </w:trPr>
        <w:tc>
          <w:tcPr>
            <w:tcW w:w="817" w:type="dxa"/>
            <w:shd w:val="clear" w:color="auto" w:fill="C6D9F1" w:themeFill="text2" w:themeFillTint="33"/>
            <w:vAlign w:val="center"/>
          </w:tcPr>
          <w:p w14:paraId="070176BA" w14:textId="2A9F9873" w:rsidR="00DA62E8" w:rsidRPr="00C61FEB" w:rsidRDefault="00DA62E8" w:rsidP="00001D3F">
            <w:pPr>
              <w:jc w:val="center"/>
              <w:rPr>
                <w:rFonts w:ascii="Arial" w:hAnsi="Arial" w:cs="Arial"/>
                <w:b/>
                <w:sz w:val="24"/>
                <w:szCs w:val="24"/>
              </w:rPr>
            </w:pPr>
            <w:r w:rsidRPr="00C61FEB">
              <w:rPr>
                <w:rFonts w:ascii="Arial" w:hAnsi="Arial" w:cs="Arial"/>
                <w:b/>
                <w:sz w:val="24"/>
                <w:szCs w:val="24"/>
              </w:rPr>
              <w:t>1</w:t>
            </w:r>
            <w:r w:rsidR="00BE5694">
              <w:rPr>
                <w:rFonts w:ascii="Arial" w:hAnsi="Arial" w:cs="Arial"/>
                <w:b/>
                <w:sz w:val="24"/>
                <w:szCs w:val="24"/>
              </w:rPr>
              <w:t>1</w:t>
            </w:r>
            <w:r w:rsidRPr="00C61FEB">
              <w:rPr>
                <w:rFonts w:ascii="Arial" w:hAnsi="Arial" w:cs="Arial"/>
                <w:b/>
                <w:sz w:val="24"/>
                <w:szCs w:val="24"/>
              </w:rPr>
              <w:t>.</w:t>
            </w:r>
          </w:p>
        </w:tc>
        <w:tc>
          <w:tcPr>
            <w:tcW w:w="9037" w:type="dxa"/>
            <w:shd w:val="clear" w:color="auto" w:fill="C6D9F1" w:themeFill="text2" w:themeFillTint="33"/>
            <w:vAlign w:val="center"/>
          </w:tcPr>
          <w:p w14:paraId="5E34838D" w14:textId="77777777" w:rsidR="00DA62E8" w:rsidRPr="00013A70" w:rsidRDefault="00DA62E8" w:rsidP="00347FF0">
            <w:pPr>
              <w:rPr>
                <w:rFonts w:ascii="Arial" w:hAnsi="Arial" w:cs="Arial"/>
                <w:color w:val="FF0000"/>
              </w:rPr>
            </w:pPr>
            <w:r w:rsidRPr="00013A70">
              <w:rPr>
                <w:rFonts w:ascii="Arial" w:eastAsia="Arial" w:hAnsi="Arial" w:cs="Arial"/>
                <w:b/>
                <w:bCs/>
                <w:spacing w:val="-1"/>
                <w:position w:val="-1"/>
                <w:sz w:val="28"/>
                <w:szCs w:val="28"/>
              </w:rPr>
              <w:t>Consent</w:t>
            </w:r>
            <w:r w:rsidR="00347FF0">
              <w:rPr>
                <w:rFonts w:ascii="Arial" w:eastAsia="Arial" w:hAnsi="Arial" w:cs="Arial"/>
                <w:b/>
                <w:bCs/>
                <w:spacing w:val="-1"/>
                <w:position w:val="-1"/>
                <w:sz w:val="28"/>
                <w:szCs w:val="28"/>
              </w:rPr>
              <w:t xml:space="preserve"> </w:t>
            </w:r>
            <w:r w:rsidR="00B509ED" w:rsidRPr="009E53E7">
              <w:rPr>
                <w:rFonts w:ascii="Arial" w:hAnsi="Arial" w:cs="Arial"/>
                <w:color w:val="FF0000"/>
                <w:sz w:val="20"/>
                <w:szCs w:val="20"/>
              </w:rPr>
              <w:t>(Not mandatory but relevant information should be included in all clinical policies)</w:t>
            </w:r>
          </w:p>
        </w:tc>
      </w:tr>
      <w:tr w:rsidR="00DA62E8" w:rsidRPr="00013A70" w14:paraId="597A18CF" w14:textId="77777777" w:rsidTr="00327118">
        <w:trPr>
          <w:trHeight w:val="2120"/>
        </w:trPr>
        <w:tc>
          <w:tcPr>
            <w:tcW w:w="817" w:type="dxa"/>
          </w:tcPr>
          <w:p w14:paraId="7E5B5649" w14:textId="77777777" w:rsidR="00DA62E8" w:rsidRPr="00013A70" w:rsidRDefault="00DA62E8" w:rsidP="00001D3F">
            <w:pPr>
              <w:pStyle w:val="ListParagraph"/>
            </w:pPr>
          </w:p>
        </w:tc>
        <w:tc>
          <w:tcPr>
            <w:tcW w:w="9037" w:type="dxa"/>
          </w:tcPr>
          <w:p w14:paraId="110A32EC" w14:textId="77777777" w:rsidR="00DA62E8" w:rsidRPr="00013A70" w:rsidRDefault="00DA62E8" w:rsidP="003565E5">
            <w:pPr>
              <w:pStyle w:val="ListParagraph"/>
              <w:ind w:left="0"/>
              <w:jc w:val="both"/>
            </w:pPr>
          </w:p>
          <w:p w14:paraId="4F5039B6" w14:textId="77777777" w:rsidR="005C5B11" w:rsidRPr="00013A70" w:rsidRDefault="005C5B11" w:rsidP="003565E5">
            <w:pPr>
              <w:ind w:left="-142"/>
              <w:jc w:val="both"/>
              <w:rPr>
                <w:rFonts w:ascii="Arial" w:eastAsia="Times New Roman" w:hAnsi="Arial" w:cs="Arial"/>
                <w:bCs/>
                <w:lang w:eastAsia="en-GB"/>
              </w:rPr>
            </w:pPr>
            <w:r w:rsidRPr="00013A70">
              <w:rPr>
                <w:rFonts w:ascii="Arial" w:eastAsia="Times New Roman" w:hAnsi="Arial" w:cs="Arial"/>
                <w:bCs/>
                <w:lang w:eastAsia="en-GB"/>
              </w:rPr>
              <w:tab/>
              <w:t>Valid consent to treatment is central in all forms of healthcare.</w:t>
            </w:r>
          </w:p>
          <w:p w14:paraId="53C2DAE0" w14:textId="77777777" w:rsidR="005C5B11" w:rsidRPr="00013A70" w:rsidRDefault="005C5B11" w:rsidP="003565E5">
            <w:pPr>
              <w:jc w:val="both"/>
              <w:rPr>
                <w:rFonts w:ascii="Arial" w:eastAsia="Times New Roman" w:hAnsi="Arial" w:cs="Arial"/>
                <w:bCs/>
                <w:lang w:eastAsia="en-GB"/>
              </w:rPr>
            </w:pPr>
            <w:r w:rsidRPr="00013A70">
              <w:rPr>
                <w:rFonts w:ascii="Arial" w:eastAsia="Times New Roman" w:hAnsi="Arial" w:cs="Arial"/>
                <w:bCs/>
                <w:lang w:eastAsia="en-GB"/>
              </w:rPr>
              <w:t>“Consent” is a patient’s agreement for a health professional to provide care.  Patients may indicate consent non-verbally, orally or in writing.  For the consent to be valid, the patient must:-</w:t>
            </w:r>
          </w:p>
          <w:p w14:paraId="7553A275" w14:textId="77777777" w:rsidR="005C5B11" w:rsidRPr="00013A70" w:rsidRDefault="005C5B11" w:rsidP="003565E5">
            <w:pPr>
              <w:jc w:val="both"/>
              <w:rPr>
                <w:rFonts w:ascii="Arial" w:eastAsia="Times New Roman" w:hAnsi="Arial" w:cs="Arial"/>
                <w:bCs/>
                <w:lang w:eastAsia="en-GB"/>
              </w:rPr>
            </w:pPr>
          </w:p>
          <w:p w14:paraId="248C4F9A" w14:textId="77777777" w:rsidR="005C5B11" w:rsidRPr="00013A70" w:rsidRDefault="005C5B11" w:rsidP="008113D0">
            <w:pPr>
              <w:numPr>
                <w:ilvl w:val="0"/>
                <w:numId w:val="2"/>
              </w:numPr>
              <w:ind w:left="360"/>
              <w:contextualSpacing/>
              <w:jc w:val="both"/>
              <w:rPr>
                <w:rFonts w:ascii="Arial" w:eastAsia="Times New Roman" w:hAnsi="Arial" w:cs="Arial"/>
                <w:bCs/>
                <w:lang w:eastAsia="en-GB"/>
              </w:rPr>
            </w:pPr>
            <w:r w:rsidRPr="00013A70">
              <w:rPr>
                <w:rFonts w:ascii="Arial" w:eastAsia="Times New Roman" w:hAnsi="Arial" w:cs="Arial"/>
                <w:bCs/>
                <w:lang w:eastAsia="en-GB"/>
              </w:rPr>
              <w:t>be competent to take the particular decision</w:t>
            </w:r>
          </w:p>
          <w:p w14:paraId="35D68C68" w14:textId="77777777" w:rsidR="005C5B11" w:rsidRPr="00013A70" w:rsidRDefault="005C5B11" w:rsidP="008113D0">
            <w:pPr>
              <w:numPr>
                <w:ilvl w:val="0"/>
                <w:numId w:val="2"/>
              </w:numPr>
              <w:ind w:left="360"/>
              <w:contextualSpacing/>
              <w:jc w:val="both"/>
              <w:rPr>
                <w:rFonts w:ascii="Arial" w:eastAsia="Times New Roman" w:hAnsi="Arial" w:cs="Arial"/>
                <w:bCs/>
                <w:lang w:eastAsia="en-GB"/>
              </w:rPr>
            </w:pPr>
            <w:r w:rsidRPr="00013A70">
              <w:rPr>
                <w:rFonts w:ascii="Arial" w:eastAsia="Times New Roman" w:hAnsi="Arial" w:cs="Arial"/>
                <w:bCs/>
                <w:lang w:eastAsia="en-GB"/>
              </w:rPr>
              <w:t>have received sufficient information to take it</w:t>
            </w:r>
          </w:p>
          <w:p w14:paraId="02D533DF" w14:textId="77777777" w:rsidR="005C5B11" w:rsidRPr="00013A70" w:rsidRDefault="005C5B11" w:rsidP="008113D0">
            <w:pPr>
              <w:numPr>
                <w:ilvl w:val="0"/>
                <w:numId w:val="2"/>
              </w:numPr>
              <w:ind w:left="360"/>
              <w:contextualSpacing/>
              <w:jc w:val="both"/>
              <w:rPr>
                <w:rFonts w:ascii="Arial" w:eastAsia="Times New Roman" w:hAnsi="Arial" w:cs="Arial"/>
                <w:bCs/>
                <w:lang w:eastAsia="en-GB"/>
              </w:rPr>
            </w:pPr>
            <w:r w:rsidRPr="00013A70">
              <w:rPr>
                <w:rFonts w:ascii="Arial" w:eastAsia="Times New Roman" w:hAnsi="Arial" w:cs="Arial"/>
                <w:bCs/>
                <w:lang w:eastAsia="en-GB"/>
              </w:rPr>
              <w:t>not be acting under duress</w:t>
            </w:r>
            <w:r w:rsidR="00335F66">
              <w:rPr>
                <w:rFonts w:ascii="Arial" w:eastAsia="Times New Roman" w:hAnsi="Arial" w:cs="Arial"/>
                <w:bCs/>
                <w:lang w:eastAsia="en-GB"/>
              </w:rPr>
              <w:t>.</w:t>
            </w:r>
          </w:p>
          <w:p w14:paraId="4833AD6E" w14:textId="77777777" w:rsidR="005C5B11" w:rsidRPr="00013A70" w:rsidRDefault="005C5B11" w:rsidP="003565E5">
            <w:pPr>
              <w:ind w:left="360"/>
              <w:contextualSpacing/>
              <w:jc w:val="both"/>
              <w:rPr>
                <w:rFonts w:ascii="Arial" w:eastAsia="Times New Roman" w:hAnsi="Arial" w:cs="Arial"/>
                <w:bCs/>
                <w:lang w:eastAsia="en-GB"/>
              </w:rPr>
            </w:pPr>
          </w:p>
          <w:p w14:paraId="01913061" w14:textId="77777777" w:rsidR="005C5B11" w:rsidRPr="00013A70" w:rsidRDefault="005C5B11" w:rsidP="003565E5">
            <w:pPr>
              <w:contextualSpacing/>
              <w:jc w:val="both"/>
              <w:rPr>
                <w:rFonts w:ascii="Arial" w:eastAsia="Times New Roman" w:hAnsi="Arial" w:cs="Arial"/>
                <w:bCs/>
                <w:lang w:eastAsia="en-GB"/>
              </w:rPr>
            </w:pPr>
            <w:r w:rsidRPr="00013A70">
              <w:rPr>
                <w:rFonts w:ascii="Arial" w:eastAsia="Times New Roman" w:hAnsi="Arial" w:cs="Arial"/>
                <w:bCs/>
                <w:lang w:eastAsia="en-GB"/>
              </w:rPr>
              <w:t>Please refer to the Consent to examination and treatment policy.</w:t>
            </w:r>
          </w:p>
          <w:p w14:paraId="39F9B46F" w14:textId="77777777" w:rsidR="005C5B11" w:rsidRPr="00013A70" w:rsidRDefault="005C5B11" w:rsidP="003565E5">
            <w:pPr>
              <w:jc w:val="both"/>
              <w:rPr>
                <w:rFonts w:ascii="Arial" w:eastAsia="Times New Roman" w:hAnsi="Arial" w:cs="Arial"/>
                <w:bCs/>
                <w:lang w:eastAsia="en-GB"/>
              </w:rPr>
            </w:pPr>
          </w:p>
          <w:p w14:paraId="3B8BCCD5" w14:textId="77777777" w:rsidR="005C5B11" w:rsidRPr="00013A70" w:rsidRDefault="005C5B11" w:rsidP="003565E5">
            <w:pPr>
              <w:ind w:hanging="720"/>
              <w:jc w:val="both"/>
              <w:rPr>
                <w:rFonts w:ascii="Arial" w:eastAsia="Times New Roman" w:hAnsi="Arial" w:cs="Arial"/>
                <w:bCs/>
                <w:lang w:eastAsia="en-GB"/>
              </w:rPr>
            </w:pPr>
            <w:r w:rsidRPr="00013A70">
              <w:rPr>
                <w:rFonts w:ascii="Arial" w:eastAsia="Times New Roman" w:hAnsi="Arial" w:cs="Arial"/>
                <w:bCs/>
                <w:lang w:eastAsia="en-GB"/>
              </w:rPr>
              <w:tab/>
              <w:t xml:space="preserve">If there is any indication that the patient may lack mental capacity to consent a mental capacity assessment must be carried out.  Please refer to NELFT Assessment of mental capacity policy. </w:t>
            </w:r>
          </w:p>
          <w:p w14:paraId="7D3DE9C2" w14:textId="77777777" w:rsidR="005C5B11" w:rsidRPr="00013A70" w:rsidRDefault="005C5B11" w:rsidP="003565E5">
            <w:pPr>
              <w:jc w:val="both"/>
              <w:rPr>
                <w:rFonts w:ascii="Arial" w:eastAsia="Times New Roman" w:hAnsi="Arial" w:cs="Arial"/>
                <w:bCs/>
                <w:lang w:eastAsia="en-GB"/>
              </w:rPr>
            </w:pPr>
          </w:p>
          <w:p w14:paraId="16D3E162" w14:textId="259A15E4" w:rsidR="00DA62E8" w:rsidRPr="005C73CC" w:rsidRDefault="005C5B11" w:rsidP="003565E5">
            <w:pPr>
              <w:ind w:hanging="720"/>
              <w:jc w:val="both"/>
              <w:rPr>
                <w:rFonts w:ascii="Arial" w:eastAsia="Times New Roman" w:hAnsi="Arial" w:cs="Arial"/>
                <w:bCs/>
                <w:lang w:eastAsia="en-GB"/>
              </w:rPr>
            </w:pPr>
            <w:r w:rsidRPr="00013A70">
              <w:rPr>
                <w:rFonts w:ascii="Arial" w:eastAsia="Times New Roman" w:hAnsi="Arial" w:cs="Arial"/>
                <w:bCs/>
                <w:lang w:eastAsia="en-GB"/>
              </w:rPr>
              <w:tab/>
              <w:t>Consent and access to treatment for children and young people: please refer to the Consent to examination and treatment policy.</w:t>
            </w:r>
          </w:p>
        </w:tc>
      </w:tr>
    </w:tbl>
    <w:p w14:paraId="3C169D7C" w14:textId="77777777" w:rsidR="00DA62E8" w:rsidRDefault="00DA62E8" w:rsidP="00DA62E8"/>
    <w:p w14:paraId="7B6C7F45" w14:textId="77777777" w:rsidR="00F6029C" w:rsidRPr="00013A70" w:rsidRDefault="00F6029C" w:rsidP="00DA62E8"/>
    <w:tbl>
      <w:tblPr>
        <w:tblStyle w:val="TableGrid"/>
        <w:tblpPr w:leftFromText="180" w:rightFromText="180" w:vertAnchor="text" w:horzAnchor="margin" w:tblpXSpec="center" w:tblpY="30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06"/>
        <w:gridCol w:w="8822"/>
      </w:tblGrid>
      <w:tr w:rsidR="00DA62E8" w:rsidRPr="00013A70" w14:paraId="55D2FD98" w14:textId="77777777" w:rsidTr="00327118">
        <w:trPr>
          <w:trHeight w:val="416"/>
        </w:trPr>
        <w:tc>
          <w:tcPr>
            <w:tcW w:w="817" w:type="dxa"/>
            <w:shd w:val="clear" w:color="auto" w:fill="C6D9F1" w:themeFill="text2" w:themeFillTint="33"/>
            <w:vAlign w:val="center"/>
          </w:tcPr>
          <w:p w14:paraId="1F311853" w14:textId="694E81F2" w:rsidR="00DA62E8" w:rsidRPr="00C61FEB" w:rsidRDefault="00DA62E8" w:rsidP="00001D3F">
            <w:pPr>
              <w:jc w:val="center"/>
              <w:rPr>
                <w:rFonts w:ascii="Arial" w:hAnsi="Arial" w:cs="Arial"/>
                <w:b/>
                <w:sz w:val="24"/>
                <w:szCs w:val="24"/>
              </w:rPr>
            </w:pPr>
            <w:r w:rsidRPr="00C61FEB">
              <w:rPr>
                <w:rFonts w:ascii="Arial" w:hAnsi="Arial" w:cs="Arial"/>
                <w:b/>
                <w:sz w:val="24"/>
                <w:szCs w:val="24"/>
              </w:rPr>
              <w:t>1</w:t>
            </w:r>
            <w:r w:rsidR="00BE5694">
              <w:rPr>
                <w:rFonts w:ascii="Arial" w:hAnsi="Arial" w:cs="Arial"/>
                <w:b/>
                <w:sz w:val="24"/>
                <w:szCs w:val="24"/>
              </w:rPr>
              <w:t>2</w:t>
            </w:r>
            <w:r w:rsidRPr="00C61FEB">
              <w:rPr>
                <w:rFonts w:ascii="Arial" w:hAnsi="Arial" w:cs="Arial"/>
                <w:b/>
                <w:sz w:val="24"/>
                <w:szCs w:val="24"/>
              </w:rPr>
              <w:t>.</w:t>
            </w:r>
          </w:p>
        </w:tc>
        <w:tc>
          <w:tcPr>
            <w:tcW w:w="9037" w:type="dxa"/>
            <w:shd w:val="clear" w:color="auto" w:fill="C6D9F1" w:themeFill="text2" w:themeFillTint="33"/>
            <w:vAlign w:val="center"/>
          </w:tcPr>
          <w:p w14:paraId="397EF03C" w14:textId="77777777" w:rsidR="00DA62E8" w:rsidRPr="00013A70" w:rsidRDefault="00DA62E8" w:rsidP="00001D3F">
            <w:pPr>
              <w:rPr>
                <w:b/>
                <w:sz w:val="28"/>
                <w:szCs w:val="28"/>
              </w:rPr>
            </w:pPr>
            <w:r w:rsidRPr="00013A70">
              <w:rPr>
                <w:rFonts w:ascii="Arial" w:eastAsia="Arial" w:hAnsi="Arial" w:cs="Arial"/>
                <w:b/>
                <w:bCs/>
                <w:spacing w:val="-1"/>
                <w:position w:val="-1"/>
                <w:sz w:val="28"/>
                <w:szCs w:val="28"/>
              </w:rPr>
              <w:t>Implementation process</w:t>
            </w:r>
          </w:p>
        </w:tc>
      </w:tr>
      <w:tr w:rsidR="00DA62E8" w:rsidRPr="00013A70" w14:paraId="25E69728" w14:textId="77777777" w:rsidTr="00327118">
        <w:trPr>
          <w:trHeight w:val="2120"/>
        </w:trPr>
        <w:tc>
          <w:tcPr>
            <w:tcW w:w="817" w:type="dxa"/>
          </w:tcPr>
          <w:p w14:paraId="1A579B38" w14:textId="77777777" w:rsidR="00DA62E8" w:rsidRPr="00013A70" w:rsidRDefault="00DA62E8" w:rsidP="00001D3F">
            <w:pPr>
              <w:pStyle w:val="ListParagraph"/>
            </w:pPr>
          </w:p>
        </w:tc>
        <w:tc>
          <w:tcPr>
            <w:tcW w:w="9037" w:type="dxa"/>
          </w:tcPr>
          <w:p w14:paraId="2DEA7582" w14:textId="05B9E076" w:rsidR="00086AD0" w:rsidRPr="00013A70" w:rsidRDefault="00136F22" w:rsidP="00086AD0">
            <w:pPr>
              <w:contextualSpacing/>
              <w:jc w:val="both"/>
              <w:rPr>
                <w:rFonts w:ascii="Arial" w:eastAsia="Times New Roman" w:hAnsi="Arial" w:cs="Arial"/>
                <w:bCs/>
                <w:lang w:eastAsia="en-GB"/>
              </w:rPr>
            </w:pPr>
            <w:r>
              <w:rPr>
                <w:rFonts w:ascii="Arial" w:eastAsia="Times New Roman" w:hAnsi="Arial" w:cs="Arial"/>
                <w:bCs/>
                <w:lang w:eastAsia="en-GB"/>
              </w:rPr>
              <w:br/>
            </w:r>
            <w:r w:rsidR="00086AD0" w:rsidRPr="00086AD0">
              <w:rPr>
                <w:rFonts w:ascii="Arial" w:eastAsia="Times New Roman" w:hAnsi="Arial" w:cs="Arial"/>
                <w:bCs/>
                <w:lang w:eastAsia="en-GB"/>
              </w:rPr>
              <w:t>Staff will be made aware of any new approved policies/procedures/guidelines via the Trust weekly newsletter.  Quality and patient safety team will be responsible for ensuring newly approved documents are sent to the communications team in order for them to insert into the Trust weekly newsletter. A copy of this policy will be placed on the Trust’s intranet.</w:t>
            </w:r>
          </w:p>
          <w:p w14:paraId="16AABE9E" w14:textId="77777777" w:rsidR="00086AD0" w:rsidRPr="00086AD0" w:rsidRDefault="00086AD0" w:rsidP="00086AD0">
            <w:pPr>
              <w:contextualSpacing/>
              <w:jc w:val="both"/>
              <w:rPr>
                <w:rFonts w:ascii="Arial" w:eastAsia="Times New Roman" w:hAnsi="Arial" w:cs="Arial"/>
                <w:bCs/>
                <w:lang w:eastAsia="en-GB"/>
              </w:rPr>
            </w:pPr>
          </w:p>
          <w:p w14:paraId="2F5F6454" w14:textId="77777777" w:rsidR="00DA62E8" w:rsidRPr="00013A70" w:rsidRDefault="00086AD0" w:rsidP="00086AD0">
            <w:pPr>
              <w:pStyle w:val="ListParagraph"/>
              <w:ind w:left="0"/>
              <w:jc w:val="both"/>
              <w:rPr>
                <w:rFonts w:ascii="Arial" w:hAnsi="Arial" w:cs="Arial"/>
                <w:bCs/>
              </w:rPr>
            </w:pPr>
            <w:r w:rsidRPr="00013A70">
              <w:rPr>
                <w:rFonts w:ascii="Arial" w:hAnsi="Arial" w:cs="Arial"/>
                <w:bCs/>
              </w:rPr>
              <w:t>All senior managers/heads of service/team leaders need to ensure new policies and procedures are placed on team meeting agendas for discussion. There is an expectation that the team leader will develop local systems to ensure their staff are instructed to read all relevant policies and to identify any outstanding training deficits</w:t>
            </w:r>
          </w:p>
          <w:p w14:paraId="7998B571" w14:textId="77777777" w:rsidR="00086AD0" w:rsidRPr="00013A70" w:rsidRDefault="00086AD0" w:rsidP="00086AD0">
            <w:pPr>
              <w:pStyle w:val="ListParagraph"/>
              <w:ind w:left="0"/>
              <w:jc w:val="both"/>
              <w:rPr>
                <w:rFonts w:ascii="Arial" w:hAnsi="Arial" w:cs="Arial"/>
                <w:bCs/>
              </w:rPr>
            </w:pPr>
          </w:p>
          <w:p w14:paraId="7275A277" w14:textId="4B05B68C" w:rsidR="00136F22" w:rsidRPr="00484246" w:rsidRDefault="00086AD0" w:rsidP="00086AD0">
            <w:pPr>
              <w:pStyle w:val="ListParagraph"/>
              <w:ind w:left="0"/>
              <w:jc w:val="both"/>
              <w:rPr>
                <w:rFonts w:ascii="Arial" w:hAnsi="Arial" w:cs="Arial"/>
                <w:bCs/>
              </w:rPr>
            </w:pPr>
            <w:r w:rsidRPr="00013A70">
              <w:rPr>
                <w:rFonts w:ascii="Arial" w:hAnsi="Arial" w:cs="Arial"/>
                <w:bCs/>
              </w:rPr>
              <w:t xml:space="preserve">For specialist advice on the implementation of this policy, contact the Health and Safety team at </w:t>
            </w:r>
            <w:hyperlink r:id="rId14" w:history="1">
              <w:r w:rsidR="00136F22" w:rsidRPr="00942FE2">
                <w:rPr>
                  <w:rStyle w:val="Hyperlink"/>
                  <w:rFonts w:ascii="Arial" w:hAnsi="Arial" w:cs="Arial"/>
                  <w:bCs/>
                </w:rPr>
                <w:t>Healthandsafety.team@nelft.nhs.uk</w:t>
              </w:r>
            </w:hyperlink>
          </w:p>
        </w:tc>
      </w:tr>
    </w:tbl>
    <w:p w14:paraId="1788FC61" w14:textId="3538F373" w:rsidR="00136F22" w:rsidRDefault="00136F22" w:rsidP="00DA62E8"/>
    <w:p w14:paraId="64E04D67" w14:textId="77777777" w:rsidR="00484246" w:rsidRPr="00013A70" w:rsidRDefault="00484246" w:rsidP="00DA62E8"/>
    <w:tbl>
      <w:tblPr>
        <w:tblStyle w:val="TableGrid"/>
        <w:tblpPr w:leftFromText="180" w:rightFromText="180" w:vertAnchor="text" w:horzAnchor="margin" w:tblpXSpec="center" w:tblpY="30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06"/>
        <w:gridCol w:w="8822"/>
      </w:tblGrid>
      <w:tr w:rsidR="00DA62E8" w:rsidRPr="00013A70" w14:paraId="0F5AEDF8" w14:textId="77777777" w:rsidTr="00327118">
        <w:trPr>
          <w:trHeight w:val="416"/>
        </w:trPr>
        <w:tc>
          <w:tcPr>
            <w:tcW w:w="817" w:type="dxa"/>
            <w:shd w:val="clear" w:color="auto" w:fill="C6D9F1" w:themeFill="text2" w:themeFillTint="33"/>
            <w:vAlign w:val="center"/>
          </w:tcPr>
          <w:p w14:paraId="652F1952" w14:textId="2E1D7703" w:rsidR="00DA62E8" w:rsidRPr="00C61FEB" w:rsidRDefault="00DA62E8" w:rsidP="00001D3F">
            <w:pPr>
              <w:jc w:val="center"/>
              <w:rPr>
                <w:rFonts w:ascii="Arial" w:hAnsi="Arial" w:cs="Arial"/>
                <w:b/>
                <w:sz w:val="24"/>
                <w:szCs w:val="24"/>
              </w:rPr>
            </w:pPr>
            <w:r w:rsidRPr="00C61FEB">
              <w:rPr>
                <w:rFonts w:ascii="Arial" w:hAnsi="Arial" w:cs="Arial"/>
                <w:b/>
                <w:sz w:val="24"/>
                <w:szCs w:val="24"/>
              </w:rPr>
              <w:t>1</w:t>
            </w:r>
            <w:r w:rsidR="00BE5694">
              <w:rPr>
                <w:rFonts w:ascii="Arial" w:hAnsi="Arial" w:cs="Arial"/>
                <w:b/>
                <w:sz w:val="24"/>
                <w:szCs w:val="24"/>
              </w:rPr>
              <w:t>3</w:t>
            </w:r>
            <w:r w:rsidRPr="00C61FEB">
              <w:rPr>
                <w:rFonts w:ascii="Arial" w:hAnsi="Arial" w:cs="Arial"/>
                <w:b/>
                <w:sz w:val="24"/>
                <w:szCs w:val="24"/>
              </w:rPr>
              <w:t>.</w:t>
            </w:r>
          </w:p>
        </w:tc>
        <w:tc>
          <w:tcPr>
            <w:tcW w:w="9037" w:type="dxa"/>
            <w:shd w:val="clear" w:color="auto" w:fill="C6D9F1" w:themeFill="text2" w:themeFillTint="33"/>
            <w:vAlign w:val="center"/>
          </w:tcPr>
          <w:p w14:paraId="5AEB48F6" w14:textId="77777777" w:rsidR="00DA62E8" w:rsidRPr="00013A70" w:rsidRDefault="00DA62E8" w:rsidP="00001D3F">
            <w:pPr>
              <w:rPr>
                <w:b/>
                <w:sz w:val="28"/>
                <w:szCs w:val="28"/>
              </w:rPr>
            </w:pPr>
            <w:r w:rsidRPr="00013A70">
              <w:rPr>
                <w:rFonts w:ascii="Arial" w:eastAsia="Arial" w:hAnsi="Arial" w:cs="Arial"/>
                <w:b/>
                <w:bCs/>
                <w:spacing w:val="-1"/>
                <w:position w:val="-1"/>
                <w:sz w:val="28"/>
                <w:szCs w:val="28"/>
              </w:rPr>
              <w:t>Monitoring/review of policy</w:t>
            </w:r>
          </w:p>
        </w:tc>
      </w:tr>
      <w:tr w:rsidR="00DA62E8" w:rsidRPr="00013A70" w14:paraId="321F01A4" w14:textId="77777777" w:rsidTr="00327118">
        <w:trPr>
          <w:trHeight w:val="2120"/>
        </w:trPr>
        <w:tc>
          <w:tcPr>
            <w:tcW w:w="817" w:type="dxa"/>
          </w:tcPr>
          <w:p w14:paraId="2E680C73" w14:textId="77777777" w:rsidR="00DA62E8" w:rsidRPr="00013A70" w:rsidRDefault="00DA62E8" w:rsidP="00001D3F">
            <w:pPr>
              <w:pStyle w:val="ListParagraph"/>
            </w:pPr>
          </w:p>
        </w:tc>
        <w:tc>
          <w:tcPr>
            <w:tcW w:w="9037" w:type="dxa"/>
          </w:tcPr>
          <w:p w14:paraId="46DC6297" w14:textId="77777777" w:rsidR="00EE74EA" w:rsidRDefault="00EE74EA" w:rsidP="00EE74EA">
            <w:pPr>
              <w:jc w:val="both"/>
              <w:rPr>
                <w:b/>
                <w:u w:val="single"/>
              </w:rPr>
            </w:pPr>
          </w:p>
          <w:p w14:paraId="0FBF07F6" w14:textId="0ECE8915" w:rsidR="00EE74EA" w:rsidRPr="00F651D8" w:rsidRDefault="00EE74EA" w:rsidP="001E6EB1">
            <w:pPr>
              <w:pStyle w:val="BodyTextIndent"/>
              <w:ind w:left="-66"/>
              <w:jc w:val="both"/>
              <w:rPr>
                <w:rFonts w:ascii="Arial" w:hAnsi="Arial" w:cs="Arial"/>
                <w:sz w:val="22"/>
                <w:szCs w:val="22"/>
              </w:rPr>
            </w:pPr>
            <w:r w:rsidRPr="00F651D8">
              <w:rPr>
                <w:rFonts w:ascii="Arial" w:hAnsi="Arial" w:cs="Arial"/>
                <w:sz w:val="22"/>
                <w:szCs w:val="22"/>
              </w:rPr>
              <w:t xml:space="preserve">The Metropolitan Police, British Transport Police, Barking &amp; Dagenham, </w:t>
            </w:r>
            <w:r w:rsidR="001E6EB1" w:rsidRPr="00F651D8">
              <w:rPr>
                <w:rFonts w:ascii="Arial" w:hAnsi="Arial" w:cs="Arial"/>
                <w:sz w:val="22"/>
                <w:szCs w:val="22"/>
              </w:rPr>
              <w:t>Havering, Redbridge</w:t>
            </w:r>
            <w:r w:rsidRPr="00F651D8">
              <w:rPr>
                <w:rFonts w:ascii="Arial" w:hAnsi="Arial" w:cs="Arial"/>
                <w:sz w:val="22"/>
                <w:szCs w:val="22"/>
              </w:rPr>
              <w:t xml:space="preserve"> and Waltham Forest Social Services and the Trust will undertake regular monitoring of this procedure via a regular  Police Liaison Group.</w:t>
            </w:r>
          </w:p>
          <w:p w14:paraId="2EA11853" w14:textId="77777777" w:rsidR="00EE74EA" w:rsidRPr="00F651D8" w:rsidRDefault="00EE74EA" w:rsidP="00EE74EA">
            <w:pPr>
              <w:pStyle w:val="BodyTextIndent"/>
              <w:ind w:hanging="720"/>
              <w:jc w:val="both"/>
              <w:rPr>
                <w:rFonts w:ascii="Arial" w:hAnsi="Arial" w:cs="Arial"/>
                <w:sz w:val="22"/>
                <w:szCs w:val="22"/>
              </w:rPr>
            </w:pPr>
          </w:p>
          <w:p w14:paraId="752EE537" w14:textId="21C5EA4E" w:rsidR="00EE74EA" w:rsidRPr="00F651D8" w:rsidRDefault="00EE74EA" w:rsidP="001E6EB1">
            <w:pPr>
              <w:pStyle w:val="BodyTextIndent"/>
              <w:ind w:left="-66" w:hanging="720"/>
              <w:jc w:val="both"/>
              <w:rPr>
                <w:rFonts w:ascii="Arial" w:hAnsi="Arial" w:cs="Arial"/>
                <w:sz w:val="22"/>
                <w:szCs w:val="22"/>
              </w:rPr>
            </w:pPr>
            <w:r w:rsidRPr="00F651D8">
              <w:rPr>
                <w:rFonts w:ascii="Arial" w:hAnsi="Arial" w:cs="Arial"/>
                <w:sz w:val="22"/>
                <w:szCs w:val="22"/>
              </w:rPr>
              <w:t>23.</w:t>
            </w:r>
            <w:r w:rsidRPr="00F651D8">
              <w:rPr>
                <w:rFonts w:ascii="Arial" w:hAnsi="Arial" w:cs="Arial"/>
                <w:sz w:val="22"/>
                <w:szCs w:val="22"/>
              </w:rPr>
              <w:tab/>
              <w:t xml:space="preserve">NELFT staff will attend any equivalent group i.e. where S.136 issues are considered as part of the agenda, in South or North Essex in order to raise concerns or deal with issues relating to the use of S.136 for EWMHS clients. </w:t>
            </w:r>
            <w:r w:rsidRPr="00F651D8">
              <w:rPr>
                <w:rFonts w:ascii="Arial" w:hAnsi="Arial" w:cs="Arial"/>
                <w:sz w:val="22"/>
                <w:szCs w:val="22"/>
              </w:rPr>
              <w:tab/>
            </w:r>
          </w:p>
          <w:p w14:paraId="231C709C" w14:textId="40BA7506" w:rsidR="00EE74EA" w:rsidRPr="00F651D8" w:rsidRDefault="00EE74EA" w:rsidP="001E6EB1">
            <w:pPr>
              <w:pStyle w:val="BodyTextIndent"/>
              <w:spacing w:before="240"/>
              <w:ind w:left="-66" w:hanging="720"/>
              <w:jc w:val="both"/>
              <w:rPr>
                <w:rFonts w:ascii="Arial" w:hAnsi="Arial" w:cs="Arial"/>
                <w:sz w:val="22"/>
                <w:szCs w:val="22"/>
              </w:rPr>
            </w:pPr>
            <w:r w:rsidRPr="00F651D8">
              <w:rPr>
                <w:rFonts w:ascii="Arial" w:hAnsi="Arial" w:cs="Arial"/>
                <w:sz w:val="22"/>
                <w:szCs w:val="22"/>
              </w:rPr>
              <w:lastRenderedPageBreak/>
              <w:t>23.</w:t>
            </w:r>
            <w:r w:rsidRPr="00F651D8">
              <w:rPr>
                <w:rFonts w:ascii="Arial" w:hAnsi="Arial" w:cs="Arial"/>
                <w:sz w:val="22"/>
                <w:szCs w:val="22"/>
              </w:rPr>
              <w:tab/>
              <w:t>The Trust will monitor and audit the Section 136 Procedure and submit regular reports to the MHIPAD LT, Police Liaison Group, and other groups in NELFT’s governance structure as necessary.  Such reports will include the following at a minimum:-</w:t>
            </w:r>
          </w:p>
          <w:p w14:paraId="1518CD71" w14:textId="77777777" w:rsidR="00EE74EA" w:rsidRPr="00F651D8" w:rsidRDefault="00EE74EA" w:rsidP="001E6EB1">
            <w:pPr>
              <w:pStyle w:val="BodyTextIndent"/>
              <w:numPr>
                <w:ilvl w:val="0"/>
                <w:numId w:val="25"/>
              </w:numPr>
              <w:tabs>
                <w:tab w:val="clear" w:pos="360"/>
                <w:tab w:val="num" w:pos="2344"/>
              </w:tabs>
              <w:spacing w:after="0"/>
              <w:ind w:left="-66" w:hanging="1736"/>
              <w:jc w:val="both"/>
              <w:rPr>
                <w:rFonts w:ascii="Arial" w:hAnsi="Arial" w:cs="Arial"/>
                <w:sz w:val="22"/>
                <w:szCs w:val="22"/>
              </w:rPr>
            </w:pPr>
            <w:r w:rsidRPr="00F651D8">
              <w:rPr>
                <w:rFonts w:ascii="Arial" w:hAnsi="Arial" w:cs="Arial"/>
                <w:sz w:val="22"/>
                <w:szCs w:val="22"/>
              </w:rPr>
              <w:t>Number of Section 136 detentions by Local Authority area</w:t>
            </w:r>
          </w:p>
          <w:p w14:paraId="738E2770" w14:textId="77777777" w:rsidR="00EE74EA" w:rsidRPr="00F651D8" w:rsidRDefault="00EE74EA" w:rsidP="0067351F">
            <w:pPr>
              <w:pStyle w:val="BodyTextIndent"/>
              <w:numPr>
                <w:ilvl w:val="0"/>
                <w:numId w:val="25"/>
              </w:numPr>
              <w:tabs>
                <w:tab w:val="clear" w:pos="360"/>
              </w:tabs>
              <w:spacing w:after="0"/>
              <w:ind w:left="1777" w:hanging="709"/>
              <w:jc w:val="both"/>
              <w:rPr>
                <w:rFonts w:ascii="Arial" w:hAnsi="Arial" w:cs="Arial"/>
                <w:sz w:val="22"/>
                <w:szCs w:val="22"/>
              </w:rPr>
            </w:pPr>
            <w:r w:rsidRPr="00F651D8">
              <w:rPr>
                <w:rFonts w:ascii="Arial" w:hAnsi="Arial" w:cs="Arial"/>
                <w:sz w:val="22"/>
                <w:szCs w:val="22"/>
              </w:rPr>
              <w:t>Number of above resulting in (a) use of Section 2 and 3 of the MHA (b) informal admission to hospital (c) no admission to hospital</w:t>
            </w:r>
          </w:p>
          <w:p w14:paraId="2F8BE727" w14:textId="77777777" w:rsidR="00EE74EA" w:rsidRPr="00F651D8" w:rsidRDefault="00EE74EA" w:rsidP="00AD6EAD">
            <w:pPr>
              <w:pStyle w:val="BodyTextIndent"/>
              <w:numPr>
                <w:ilvl w:val="0"/>
                <w:numId w:val="25"/>
              </w:numPr>
              <w:tabs>
                <w:tab w:val="clear" w:pos="360"/>
              </w:tabs>
              <w:spacing w:after="0"/>
              <w:ind w:left="1777" w:hanging="709"/>
              <w:jc w:val="both"/>
              <w:rPr>
                <w:rFonts w:ascii="Arial" w:hAnsi="Arial" w:cs="Arial"/>
                <w:sz w:val="22"/>
                <w:szCs w:val="22"/>
              </w:rPr>
            </w:pPr>
            <w:r w:rsidRPr="00F651D8">
              <w:rPr>
                <w:rFonts w:ascii="Arial" w:hAnsi="Arial" w:cs="Arial"/>
                <w:sz w:val="22"/>
                <w:szCs w:val="22"/>
              </w:rPr>
              <w:t>Time period between the Section 136 detainee’s arrival at the place of Safety and the completion of the assessment</w:t>
            </w:r>
          </w:p>
          <w:p w14:paraId="252F9990" w14:textId="77777777" w:rsidR="00EE74EA" w:rsidRPr="00F651D8" w:rsidRDefault="00EE74EA" w:rsidP="00AD6EAD">
            <w:pPr>
              <w:pStyle w:val="BodyTextIndent"/>
              <w:numPr>
                <w:ilvl w:val="0"/>
                <w:numId w:val="25"/>
              </w:numPr>
              <w:tabs>
                <w:tab w:val="clear" w:pos="360"/>
                <w:tab w:val="num" w:pos="1777"/>
              </w:tabs>
              <w:spacing w:after="0"/>
              <w:ind w:left="2520" w:hanging="1452"/>
              <w:jc w:val="both"/>
              <w:rPr>
                <w:rFonts w:ascii="Arial" w:hAnsi="Arial" w:cs="Arial"/>
                <w:sz w:val="22"/>
                <w:szCs w:val="22"/>
              </w:rPr>
            </w:pPr>
            <w:r w:rsidRPr="00F651D8">
              <w:rPr>
                <w:rFonts w:ascii="Arial" w:hAnsi="Arial" w:cs="Arial"/>
                <w:sz w:val="22"/>
                <w:szCs w:val="22"/>
              </w:rPr>
              <w:t>Breakdown of use of Section 136 by ethnic category</w:t>
            </w:r>
          </w:p>
          <w:p w14:paraId="2E22ED59" w14:textId="77777777" w:rsidR="00EE74EA" w:rsidRPr="00F651D8" w:rsidRDefault="00EE74EA" w:rsidP="00AD6EAD">
            <w:pPr>
              <w:pStyle w:val="BodyTextIndent"/>
              <w:numPr>
                <w:ilvl w:val="0"/>
                <w:numId w:val="25"/>
              </w:numPr>
              <w:tabs>
                <w:tab w:val="clear" w:pos="360"/>
                <w:tab w:val="num" w:pos="1777"/>
              </w:tabs>
              <w:spacing w:after="0"/>
              <w:ind w:left="1777" w:hanging="709"/>
              <w:jc w:val="both"/>
              <w:rPr>
                <w:rFonts w:ascii="Arial" w:hAnsi="Arial" w:cs="Arial"/>
                <w:sz w:val="22"/>
                <w:szCs w:val="22"/>
              </w:rPr>
            </w:pPr>
            <w:r w:rsidRPr="00F651D8">
              <w:rPr>
                <w:rFonts w:ascii="Arial" w:hAnsi="Arial" w:cs="Arial"/>
                <w:sz w:val="22"/>
                <w:szCs w:val="22"/>
              </w:rPr>
              <w:t>Whether the patient was seen by an AMHP as part of the assessment and the timescales for this.</w:t>
            </w:r>
          </w:p>
          <w:p w14:paraId="0CF8467A" w14:textId="77777777" w:rsidR="00EE74EA" w:rsidRPr="00F651D8" w:rsidRDefault="00EE74EA" w:rsidP="00EE74EA">
            <w:pPr>
              <w:pStyle w:val="BodyTextIndent"/>
              <w:ind w:left="2160"/>
              <w:jc w:val="both"/>
              <w:rPr>
                <w:rFonts w:ascii="Arial" w:hAnsi="Arial" w:cs="Arial"/>
                <w:sz w:val="22"/>
                <w:szCs w:val="22"/>
              </w:rPr>
            </w:pPr>
          </w:p>
          <w:p w14:paraId="4C3897A9" w14:textId="2574CCC1" w:rsidR="00566125" w:rsidRPr="00013A70" w:rsidRDefault="00EE74EA" w:rsidP="00180FD1">
            <w:pPr>
              <w:pStyle w:val="BodyTextIndent"/>
              <w:ind w:left="-66" w:hanging="720"/>
            </w:pPr>
            <w:r w:rsidRPr="00F651D8">
              <w:rPr>
                <w:rFonts w:ascii="Arial" w:hAnsi="Arial" w:cs="Arial"/>
                <w:sz w:val="22"/>
                <w:szCs w:val="22"/>
              </w:rPr>
              <w:t>23.</w:t>
            </w:r>
            <w:r w:rsidRPr="00F651D8">
              <w:rPr>
                <w:rFonts w:ascii="Arial" w:hAnsi="Arial" w:cs="Arial"/>
                <w:sz w:val="22"/>
                <w:szCs w:val="22"/>
              </w:rPr>
              <w:tab/>
            </w:r>
          </w:p>
        </w:tc>
      </w:tr>
    </w:tbl>
    <w:p w14:paraId="2A3586C5" w14:textId="6280095C" w:rsidR="00136F22" w:rsidRDefault="00136F22" w:rsidP="00266A6B"/>
    <w:p w14:paraId="64F3E76F" w14:textId="77777777" w:rsidR="00136F22" w:rsidRDefault="00136F22" w:rsidP="00266A6B"/>
    <w:tbl>
      <w:tblPr>
        <w:tblStyle w:val="TableGrid"/>
        <w:tblpPr w:leftFromText="180" w:rightFromText="180" w:vertAnchor="text" w:horzAnchor="margin" w:tblpXSpec="center" w:tblpY="302"/>
        <w:tblW w:w="98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98"/>
        <w:gridCol w:w="9091"/>
      </w:tblGrid>
      <w:tr w:rsidR="008443CE" w:rsidRPr="00013A70" w14:paraId="06302337" w14:textId="77777777" w:rsidTr="00327118">
        <w:trPr>
          <w:trHeight w:val="416"/>
        </w:trPr>
        <w:tc>
          <w:tcPr>
            <w:tcW w:w="798" w:type="dxa"/>
            <w:shd w:val="clear" w:color="auto" w:fill="C6D9F1" w:themeFill="text2" w:themeFillTint="33"/>
            <w:vAlign w:val="center"/>
          </w:tcPr>
          <w:p w14:paraId="01D5E99C" w14:textId="26507263" w:rsidR="008443CE" w:rsidRPr="00C61FEB" w:rsidRDefault="008443CE" w:rsidP="003F71DA">
            <w:pPr>
              <w:jc w:val="center"/>
              <w:rPr>
                <w:rFonts w:ascii="Arial" w:hAnsi="Arial" w:cs="Arial"/>
                <w:b/>
                <w:sz w:val="24"/>
                <w:szCs w:val="24"/>
              </w:rPr>
            </w:pPr>
            <w:r w:rsidRPr="00C61FEB">
              <w:rPr>
                <w:rFonts w:ascii="Arial" w:hAnsi="Arial" w:cs="Arial"/>
                <w:b/>
                <w:sz w:val="24"/>
                <w:szCs w:val="24"/>
              </w:rPr>
              <w:t>1</w:t>
            </w:r>
            <w:r w:rsidR="00BE5694">
              <w:rPr>
                <w:rFonts w:ascii="Arial" w:hAnsi="Arial" w:cs="Arial"/>
                <w:b/>
                <w:sz w:val="24"/>
                <w:szCs w:val="24"/>
              </w:rPr>
              <w:t>4</w:t>
            </w:r>
            <w:r w:rsidRPr="00C61FEB">
              <w:rPr>
                <w:rFonts w:ascii="Arial" w:hAnsi="Arial" w:cs="Arial"/>
                <w:b/>
                <w:sz w:val="24"/>
                <w:szCs w:val="24"/>
              </w:rPr>
              <w:t>.</w:t>
            </w:r>
          </w:p>
        </w:tc>
        <w:tc>
          <w:tcPr>
            <w:tcW w:w="9091" w:type="dxa"/>
            <w:shd w:val="clear" w:color="auto" w:fill="C6D9F1" w:themeFill="text2" w:themeFillTint="33"/>
            <w:vAlign w:val="center"/>
          </w:tcPr>
          <w:p w14:paraId="066FB2EF" w14:textId="6EE5BA32" w:rsidR="008443CE" w:rsidRPr="00013A70" w:rsidRDefault="008443CE" w:rsidP="003F71DA">
            <w:pPr>
              <w:rPr>
                <w:b/>
                <w:sz w:val="28"/>
                <w:szCs w:val="28"/>
              </w:rPr>
            </w:pPr>
            <w:r w:rsidRPr="00013A70">
              <w:rPr>
                <w:rFonts w:ascii="Arial" w:hAnsi="Arial" w:cs="Arial"/>
                <w:b/>
                <w:sz w:val="28"/>
                <w:szCs w:val="28"/>
              </w:rPr>
              <w:t xml:space="preserve">Training </w:t>
            </w:r>
          </w:p>
        </w:tc>
      </w:tr>
      <w:tr w:rsidR="008443CE" w:rsidRPr="00013A70" w14:paraId="078C7408" w14:textId="77777777" w:rsidTr="00327118">
        <w:trPr>
          <w:trHeight w:val="2120"/>
        </w:trPr>
        <w:tc>
          <w:tcPr>
            <w:tcW w:w="798" w:type="dxa"/>
          </w:tcPr>
          <w:p w14:paraId="7FC3BBC6" w14:textId="77777777" w:rsidR="008443CE" w:rsidRPr="00013A70" w:rsidRDefault="008443CE" w:rsidP="003F71DA">
            <w:pPr>
              <w:pStyle w:val="ListParagraph"/>
            </w:pPr>
          </w:p>
        </w:tc>
        <w:tc>
          <w:tcPr>
            <w:tcW w:w="9091" w:type="dxa"/>
          </w:tcPr>
          <w:p w14:paraId="7D0F4DA9" w14:textId="793C45CB" w:rsidR="00F32653" w:rsidRDefault="00F32653" w:rsidP="00DE2C7C">
            <w:pPr>
              <w:pStyle w:val="BodyTextIndent"/>
              <w:ind w:left="-57" w:hanging="720"/>
              <w:rPr>
                <w:rFonts w:ascii="Arial" w:hAnsi="Arial" w:cs="Arial"/>
                <w:sz w:val="22"/>
                <w:szCs w:val="22"/>
              </w:rPr>
            </w:pPr>
            <w:r>
              <w:rPr>
                <w:szCs w:val="22"/>
              </w:rPr>
              <w:t>26.</w:t>
            </w:r>
            <w:r>
              <w:rPr>
                <w:szCs w:val="22"/>
              </w:rPr>
              <w:tab/>
            </w:r>
            <w:r w:rsidRPr="00F651D8">
              <w:rPr>
                <w:rFonts w:ascii="Arial" w:hAnsi="Arial" w:cs="Arial"/>
                <w:sz w:val="22"/>
                <w:szCs w:val="22"/>
              </w:rPr>
              <w:t>Ward/Unit and team managers will regularly brief staff about this policy and ensure that there is a high level of understanding.</w:t>
            </w:r>
          </w:p>
          <w:p w14:paraId="184E7456" w14:textId="77777777" w:rsidR="00DE2C7C" w:rsidRPr="00F651D8" w:rsidRDefault="00DE2C7C" w:rsidP="00DE2C7C">
            <w:pPr>
              <w:pStyle w:val="BodyTextIndent"/>
              <w:ind w:left="-57" w:hanging="720"/>
              <w:rPr>
                <w:rFonts w:ascii="Arial" w:hAnsi="Arial" w:cs="Arial"/>
                <w:sz w:val="22"/>
                <w:szCs w:val="22"/>
              </w:rPr>
            </w:pPr>
          </w:p>
          <w:p w14:paraId="4F233631" w14:textId="1B826C1C" w:rsidR="00F32653" w:rsidRPr="00F651D8" w:rsidRDefault="00F32653" w:rsidP="001E6EB1">
            <w:pPr>
              <w:pStyle w:val="BodyTextIndent"/>
              <w:ind w:left="-57" w:hanging="720"/>
              <w:rPr>
                <w:rFonts w:ascii="Arial" w:hAnsi="Arial" w:cs="Arial"/>
                <w:sz w:val="22"/>
                <w:szCs w:val="22"/>
              </w:rPr>
            </w:pPr>
            <w:r w:rsidRPr="00F651D8">
              <w:rPr>
                <w:rFonts w:ascii="Arial" w:hAnsi="Arial" w:cs="Arial"/>
                <w:sz w:val="22"/>
                <w:szCs w:val="22"/>
              </w:rPr>
              <w:t>26.</w:t>
            </w:r>
            <w:r w:rsidRPr="00F651D8">
              <w:rPr>
                <w:rFonts w:ascii="Arial" w:hAnsi="Arial" w:cs="Arial"/>
                <w:sz w:val="22"/>
                <w:szCs w:val="22"/>
              </w:rPr>
              <w:tab/>
              <w:t>S.136 will regularly feature in Trust training on the MHA in both introductory and refresher level.</w:t>
            </w:r>
          </w:p>
          <w:p w14:paraId="14E2E1ED" w14:textId="77777777" w:rsidR="00F32653" w:rsidRPr="00F651D8" w:rsidRDefault="00F32653" w:rsidP="00F32653">
            <w:pPr>
              <w:pStyle w:val="BodyTextIndent"/>
              <w:ind w:hanging="720"/>
              <w:rPr>
                <w:rFonts w:ascii="Arial" w:hAnsi="Arial" w:cs="Arial"/>
                <w:sz w:val="22"/>
                <w:szCs w:val="22"/>
              </w:rPr>
            </w:pPr>
          </w:p>
          <w:p w14:paraId="5F01F8B1" w14:textId="757A374D" w:rsidR="00F32653" w:rsidRPr="00F651D8" w:rsidRDefault="00F32653" w:rsidP="001E6EB1">
            <w:pPr>
              <w:pStyle w:val="BodyTextIndent"/>
              <w:ind w:left="-57" w:hanging="720"/>
              <w:rPr>
                <w:rFonts w:ascii="Arial" w:hAnsi="Arial" w:cs="Arial"/>
                <w:sz w:val="22"/>
                <w:szCs w:val="22"/>
              </w:rPr>
            </w:pPr>
            <w:r w:rsidRPr="00F651D8">
              <w:rPr>
                <w:rFonts w:ascii="Arial" w:hAnsi="Arial" w:cs="Arial"/>
                <w:sz w:val="22"/>
                <w:szCs w:val="22"/>
              </w:rPr>
              <w:t>26.</w:t>
            </w:r>
            <w:r w:rsidRPr="00F651D8">
              <w:rPr>
                <w:rFonts w:ascii="Arial" w:hAnsi="Arial" w:cs="Arial"/>
                <w:sz w:val="22"/>
                <w:szCs w:val="22"/>
              </w:rPr>
              <w:tab/>
              <w:t>Police will regularly include S.136 in required refresher training.</w:t>
            </w:r>
          </w:p>
          <w:p w14:paraId="69AE95F6" w14:textId="77777777" w:rsidR="00F32653" w:rsidRPr="00F651D8" w:rsidRDefault="00F32653" w:rsidP="00F32653">
            <w:pPr>
              <w:pStyle w:val="BodyTextIndent"/>
              <w:ind w:left="720" w:hanging="720"/>
              <w:rPr>
                <w:rFonts w:ascii="Arial" w:hAnsi="Arial" w:cs="Arial"/>
                <w:sz w:val="22"/>
                <w:szCs w:val="22"/>
              </w:rPr>
            </w:pPr>
          </w:p>
          <w:p w14:paraId="69BBDB47" w14:textId="6CA86999" w:rsidR="00F32653" w:rsidRPr="00F651D8" w:rsidRDefault="00F32653" w:rsidP="001E6EB1">
            <w:pPr>
              <w:pStyle w:val="BodyTextIndent"/>
              <w:ind w:left="-57" w:hanging="720"/>
              <w:rPr>
                <w:rFonts w:ascii="Arial" w:hAnsi="Arial" w:cs="Arial"/>
                <w:sz w:val="22"/>
                <w:szCs w:val="22"/>
              </w:rPr>
            </w:pPr>
            <w:r w:rsidRPr="00F651D8">
              <w:rPr>
                <w:rFonts w:ascii="Arial" w:hAnsi="Arial" w:cs="Arial"/>
                <w:sz w:val="22"/>
                <w:szCs w:val="22"/>
              </w:rPr>
              <w:t>26.</w:t>
            </w:r>
            <w:r w:rsidRPr="00F651D8">
              <w:rPr>
                <w:rFonts w:ascii="Arial" w:hAnsi="Arial" w:cs="Arial"/>
                <w:sz w:val="22"/>
                <w:szCs w:val="22"/>
              </w:rPr>
              <w:tab/>
              <w:t>Local Social Services Authorities will ensure that S.136 is included in AMHP initial and refresher training.</w:t>
            </w:r>
          </w:p>
          <w:p w14:paraId="66D8159F" w14:textId="77777777" w:rsidR="00F32653" w:rsidRPr="00F651D8" w:rsidRDefault="00F32653" w:rsidP="00F32653">
            <w:pPr>
              <w:pStyle w:val="BodyTextIndent"/>
              <w:ind w:hanging="720"/>
              <w:rPr>
                <w:rFonts w:ascii="Arial" w:hAnsi="Arial" w:cs="Arial"/>
                <w:sz w:val="22"/>
                <w:szCs w:val="22"/>
              </w:rPr>
            </w:pPr>
          </w:p>
          <w:p w14:paraId="0AC26502" w14:textId="13E810B0" w:rsidR="00F32653" w:rsidRPr="00F651D8" w:rsidRDefault="00F32653" w:rsidP="00DE2C7C">
            <w:pPr>
              <w:pStyle w:val="BodyTextIndent"/>
              <w:ind w:left="-57" w:hanging="720"/>
              <w:rPr>
                <w:rFonts w:ascii="Arial" w:hAnsi="Arial" w:cs="Arial"/>
                <w:sz w:val="22"/>
                <w:szCs w:val="22"/>
              </w:rPr>
            </w:pPr>
            <w:r w:rsidRPr="00F651D8">
              <w:rPr>
                <w:rFonts w:ascii="Arial" w:hAnsi="Arial" w:cs="Arial"/>
                <w:sz w:val="22"/>
                <w:szCs w:val="22"/>
              </w:rPr>
              <w:t>26.</w:t>
            </w:r>
            <w:r w:rsidRPr="00F651D8">
              <w:rPr>
                <w:rFonts w:ascii="Arial" w:hAnsi="Arial" w:cs="Arial"/>
                <w:sz w:val="22"/>
                <w:szCs w:val="22"/>
              </w:rPr>
              <w:tab/>
              <w:t>London Ambulance Service will include S.136 in training for affected staff.</w:t>
            </w:r>
          </w:p>
          <w:p w14:paraId="5EA9B4F2" w14:textId="77777777" w:rsidR="00F32653" w:rsidRPr="00F651D8" w:rsidRDefault="00F32653" w:rsidP="00F32653">
            <w:pPr>
              <w:pStyle w:val="BodyTextIndent"/>
              <w:ind w:left="720" w:hanging="720"/>
              <w:rPr>
                <w:rFonts w:ascii="Arial" w:hAnsi="Arial" w:cs="Arial"/>
                <w:sz w:val="22"/>
                <w:szCs w:val="22"/>
              </w:rPr>
            </w:pPr>
          </w:p>
          <w:p w14:paraId="274B1C61" w14:textId="77777777" w:rsidR="008443CE" w:rsidRPr="00013A70" w:rsidRDefault="008443CE" w:rsidP="00F32653"/>
        </w:tc>
      </w:tr>
    </w:tbl>
    <w:p w14:paraId="324C12A0" w14:textId="77777777" w:rsidR="003F71DA" w:rsidRDefault="003F71DA" w:rsidP="00266A6B"/>
    <w:p w14:paraId="2B73550D" w14:textId="77777777" w:rsidR="003F71DA" w:rsidRPr="003F71DA" w:rsidRDefault="003F71DA" w:rsidP="003F71DA"/>
    <w:p w14:paraId="02928DCC" w14:textId="77777777" w:rsidR="003F71DA" w:rsidRDefault="003F71DA" w:rsidP="003F71DA">
      <w:pPr>
        <w:tabs>
          <w:tab w:val="left" w:pos="1237"/>
        </w:tabs>
      </w:pPr>
      <w:r>
        <w:tab/>
      </w:r>
    </w:p>
    <w:p w14:paraId="4B5675D1" w14:textId="77777777" w:rsidR="003F71DA" w:rsidRDefault="003F71DA" w:rsidP="003F71DA">
      <w:pPr>
        <w:tabs>
          <w:tab w:val="left" w:pos="1237"/>
        </w:tabs>
      </w:pPr>
    </w:p>
    <w:p w14:paraId="4EF2C14C" w14:textId="77777777" w:rsidR="003F71DA" w:rsidRDefault="003F71DA" w:rsidP="003F71DA">
      <w:pPr>
        <w:tabs>
          <w:tab w:val="left" w:pos="1237"/>
        </w:tabs>
      </w:pPr>
    </w:p>
    <w:p w14:paraId="51EE6071" w14:textId="77777777" w:rsidR="003F71DA" w:rsidRDefault="003F71DA" w:rsidP="003F71DA">
      <w:pPr>
        <w:tabs>
          <w:tab w:val="left" w:pos="1237"/>
        </w:tabs>
        <w:sectPr w:rsidR="003F71DA" w:rsidSect="000368C0">
          <w:headerReference w:type="default" r:id="rId15"/>
          <w:footerReference w:type="default" r:id="rId16"/>
          <w:pgSz w:w="11906" w:h="16838"/>
          <w:pgMar w:top="709" w:right="1134" w:bottom="1134" w:left="1134" w:header="709" w:footer="709" w:gutter="0"/>
          <w:cols w:space="708"/>
          <w:docGrid w:linePitch="360"/>
        </w:sectPr>
      </w:pPr>
    </w:p>
    <w:tbl>
      <w:tblPr>
        <w:tblW w:w="9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
        <w:gridCol w:w="4584"/>
        <w:gridCol w:w="1731"/>
        <w:gridCol w:w="834"/>
        <w:gridCol w:w="1056"/>
        <w:gridCol w:w="811"/>
      </w:tblGrid>
      <w:tr w:rsidR="004D63AE" w14:paraId="0767C9E7" w14:textId="77777777" w:rsidTr="00002A68">
        <w:trPr>
          <w:cantSplit/>
          <w:trHeight w:hRule="exact" w:val="577"/>
          <w:jc w:val="center"/>
        </w:trPr>
        <w:tc>
          <w:tcPr>
            <w:tcW w:w="721" w:type="dxa"/>
            <w:tcBorders>
              <w:top w:val="single" w:sz="4" w:space="0" w:color="auto"/>
              <w:left w:val="single" w:sz="4" w:space="0" w:color="auto"/>
              <w:bottom w:val="single" w:sz="4" w:space="0" w:color="auto"/>
              <w:right w:val="dotted" w:sz="4" w:space="0" w:color="auto"/>
            </w:tcBorders>
            <w:shd w:val="clear" w:color="auto" w:fill="C6D9F1" w:themeFill="text2" w:themeFillTint="33"/>
            <w:vAlign w:val="center"/>
            <w:hideMark/>
          </w:tcPr>
          <w:p w14:paraId="59AD257E" w14:textId="77777777" w:rsidR="004D63AE" w:rsidRDefault="004D63AE" w:rsidP="00002A68">
            <w:pPr>
              <w:spacing w:after="0" w:line="240" w:lineRule="auto"/>
              <w:ind w:left="113" w:right="113"/>
              <w:jc w:val="both"/>
              <w:rPr>
                <w:rFonts w:ascii="Arial" w:eastAsia="Times New Roman" w:hAnsi="Arial" w:cs="Times New Roman"/>
                <w:b/>
                <w:sz w:val="20"/>
                <w:szCs w:val="20"/>
                <w:lang w:eastAsia="en-GB"/>
              </w:rPr>
            </w:pPr>
            <w:r>
              <w:rPr>
                <w:rFonts w:ascii="Arial" w:eastAsia="Times New Roman" w:hAnsi="Arial" w:cs="Times New Roman"/>
                <w:b/>
                <w:sz w:val="20"/>
                <w:szCs w:val="20"/>
                <w:lang w:eastAsia="en-GB"/>
              </w:rPr>
              <w:lastRenderedPageBreak/>
              <w:t>15.</w:t>
            </w:r>
          </w:p>
        </w:tc>
        <w:tc>
          <w:tcPr>
            <w:tcW w:w="9016" w:type="dxa"/>
            <w:gridSpan w:val="5"/>
            <w:tcBorders>
              <w:top w:val="single" w:sz="4" w:space="0" w:color="auto"/>
              <w:left w:val="dotted" w:sz="4" w:space="0" w:color="auto"/>
              <w:bottom w:val="single" w:sz="4" w:space="0" w:color="auto"/>
              <w:right w:val="single" w:sz="4" w:space="0" w:color="auto"/>
            </w:tcBorders>
            <w:shd w:val="clear" w:color="auto" w:fill="C6D9F1" w:themeFill="text2" w:themeFillTint="33"/>
            <w:vAlign w:val="center"/>
            <w:hideMark/>
          </w:tcPr>
          <w:p w14:paraId="62844569" w14:textId="77777777" w:rsidR="004D63AE" w:rsidRDefault="004D63AE" w:rsidP="00002A68">
            <w:pPr>
              <w:spacing w:after="0" w:line="240" w:lineRule="auto"/>
              <w:rPr>
                <w:rFonts w:ascii="Arial" w:eastAsia="Times New Roman" w:hAnsi="Arial" w:cs="Arial"/>
                <w:b/>
                <w:color w:val="FF0000"/>
                <w:sz w:val="20"/>
                <w:szCs w:val="20"/>
                <w:lang w:eastAsia="en-GB"/>
              </w:rPr>
            </w:pPr>
            <w:r>
              <w:rPr>
                <w:rFonts w:ascii="Arial" w:eastAsia="Times New Roman" w:hAnsi="Arial" w:cs="Arial"/>
                <w:b/>
                <w:sz w:val="28"/>
                <w:szCs w:val="28"/>
                <w:lang w:eastAsia="en-GB"/>
              </w:rPr>
              <w:t xml:space="preserve">Stakeholder Form </w:t>
            </w:r>
            <w:r>
              <w:rPr>
                <w:rFonts w:ascii="Arial" w:eastAsia="Times New Roman" w:hAnsi="Arial" w:cs="Arial"/>
                <w:b/>
                <w:color w:val="FF0000"/>
                <w:sz w:val="20"/>
                <w:szCs w:val="20"/>
                <w:lang w:eastAsia="en-GB"/>
              </w:rPr>
              <w:t>mandatory – author to seek peer review prior to submitting for approval.  Authors to add names of reviewers and tick appropriate</w:t>
            </w:r>
          </w:p>
        </w:tc>
      </w:tr>
      <w:tr w:rsidR="004D63AE" w14:paraId="6E6B1062" w14:textId="77777777" w:rsidTr="00002A68">
        <w:trPr>
          <w:cantSplit/>
          <w:trHeight w:hRule="exact" w:val="288"/>
          <w:jc w:val="center"/>
        </w:trPr>
        <w:tc>
          <w:tcPr>
            <w:tcW w:w="5305" w:type="dxa"/>
            <w:gridSpan w:val="2"/>
            <w:tcBorders>
              <w:top w:val="single" w:sz="4" w:space="0" w:color="auto"/>
              <w:left w:val="single" w:sz="4" w:space="0" w:color="auto"/>
              <w:bottom w:val="single" w:sz="4" w:space="0" w:color="auto"/>
              <w:right w:val="single" w:sz="4" w:space="0" w:color="auto"/>
            </w:tcBorders>
            <w:vAlign w:val="center"/>
          </w:tcPr>
          <w:p w14:paraId="33B966F4" w14:textId="77777777" w:rsidR="004D63AE" w:rsidRDefault="004D63AE" w:rsidP="00002A68">
            <w:pPr>
              <w:spacing w:after="0" w:line="240" w:lineRule="auto"/>
              <w:ind w:left="113" w:right="113"/>
              <w:jc w:val="both"/>
              <w:rPr>
                <w:rFonts w:ascii="Arial" w:eastAsia="Times New Roman" w:hAnsi="Arial" w:cs="Times New Roman"/>
                <w:b/>
                <w:sz w:val="20"/>
                <w:szCs w:val="20"/>
                <w:lang w:eastAsia="en-GB"/>
              </w:rPr>
            </w:pPr>
            <w:r>
              <w:rPr>
                <w:rFonts w:ascii="Arial" w:eastAsia="Times New Roman" w:hAnsi="Arial" w:cs="Times New Roman"/>
                <w:b/>
                <w:sz w:val="20"/>
                <w:szCs w:val="20"/>
                <w:lang w:eastAsia="en-GB"/>
              </w:rPr>
              <w:t>Date sent to stakeholder</w:t>
            </w:r>
          </w:p>
          <w:p w14:paraId="6AAF75C8" w14:textId="77777777" w:rsidR="004D63AE" w:rsidRDefault="004D63AE" w:rsidP="00002A68">
            <w:pPr>
              <w:spacing w:after="0" w:line="240" w:lineRule="auto"/>
              <w:ind w:left="113" w:right="113"/>
              <w:jc w:val="both"/>
              <w:rPr>
                <w:rFonts w:ascii="Arial" w:eastAsia="Times New Roman" w:hAnsi="Arial" w:cs="Times New Roman"/>
                <w:b/>
                <w:sz w:val="20"/>
                <w:szCs w:val="20"/>
                <w:lang w:eastAsia="en-GB"/>
              </w:rPr>
            </w:pPr>
          </w:p>
        </w:tc>
        <w:tc>
          <w:tcPr>
            <w:tcW w:w="4432" w:type="dxa"/>
            <w:gridSpan w:val="4"/>
            <w:tcBorders>
              <w:top w:val="single" w:sz="4" w:space="0" w:color="auto"/>
              <w:left w:val="single" w:sz="4" w:space="0" w:color="auto"/>
              <w:bottom w:val="single" w:sz="4" w:space="0" w:color="auto"/>
              <w:right w:val="single" w:sz="4" w:space="0" w:color="auto"/>
            </w:tcBorders>
            <w:vAlign w:val="center"/>
            <w:hideMark/>
          </w:tcPr>
          <w:p w14:paraId="68465D02" w14:textId="77777777" w:rsidR="004D63AE" w:rsidRDefault="004D63AE" w:rsidP="00002A68">
            <w:pPr>
              <w:spacing w:after="0" w:line="240" w:lineRule="auto"/>
              <w:ind w:left="113" w:right="113"/>
              <w:jc w:val="both"/>
              <w:rPr>
                <w:rFonts w:ascii="Arial" w:eastAsia="Times New Roman" w:hAnsi="Arial" w:cs="Times New Roman"/>
                <w:b/>
                <w:lang w:eastAsia="en-GB"/>
              </w:rPr>
            </w:pPr>
            <w:r>
              <w:rPr>
                <w:rFonts w:ascii="Arial" w:eastAsia="Times New Roman" w:hAnsi="Arial" w:cs="Times New Roman"/>
                <w:i/>
                <w:color w:val="FF0000"/>
                <w:lang w:eastAsia="en-GB"/>
              </w:rPr>
              <w:t>(enter date here)</w:t>
            </w:r>
          </w:p>
        </w:tc>
      </w:tr>
      <w:tr w:rsidR="004D63AE" w14:paraId="22CEB357" w14:textId="77777777" w:rsidTr="00002A68">
        <w:trPr>
          <w:cantSplit/>
          <w:trHeight w:hRule="exact" w:val="1270"/>
          <w:jc w:val="center"/>
        </w:trPr>
        <w:tc>
          <w:tcPr>
            <w:tcW w:w="7036" w:type="dxa"/>
            <w:gridSpan w:val="3"/>
            <w:tcBorders>
              <w:top w:val="single" w:sz="4" w:space="0" w:color="auto"/>
              <w:left w:val="single" w:sz="4" w:space="0" w:color="auto"/>
              <w:bottom w:val="single" w:sz="4" w:space="0" w:color="auto"/>
              <w:right w:val="single" w:sz="4" w:space="0" w:color="auto"/>
            </w:tcBorders>
            <w:vAlign w:val="center"/>
            <w:hideMark/>
          </w:tcPr>
          <w:p w14:paraId="1C6066B5" w14:textId="77777777" w:rsidR="004D63AE" w:rsidRDefault="004D63AE" w:rsidP="00002A68">
            <w:pPr>
              <w:spacing w:after="0" w:line="240" w:lineRule="auto"/>
              <w:rPr>
                <w:rFonts w:ascii="Arial" w:eastAsia="Times New Roman" w:hAnsi="Arial" w:cs="Times New Roman"/>
                <w:b/>
                <w:sz w:val="20"/>
                <w:szCs w:val="20"/>
                <w:lang w:eastAsia="en-GB"/>
              </w:rPr>
            </w:pPr>
            <w:r>
              <w:rPr>
                <w:rFonts w:ascii="Arial" w:eastAsia="Times New Roman" w:hAnsi="Arial" w:cs="Times New Roman"/>
                <w:b/>
                <w:sz w:val="20"/>
                <w:szCs w:val="20"/>
                <w:lang w:eastAsia="en-GB"/>
              </w:rPr>
              <w:t>Stakeholder title</w:t>
            </w:r>
          </w:p>
        </w:tc>
        <w:tc>
          <w:tcPr>
            <w:tcW w:w="834" w:type="dxa"/>
            <w:tcBorders>
              <w:top w:val="single" w:sz="4" w:space="0" w:color="auto"/>
              <w:left w:val="single" w:sz="4" w:space="0" w:color="auto"/>
              <w:bottom w:val="single" w:sz="4" w:space="0" w:color="auto"/>
              <w:right w:val="single" w:sz="4" w:space="0" w:color="auto"/>
            </w:tcBorders>
            <w:textDirection w:val="btLr"/>
            <w:vAlign w:val="center"/>
            <w:hideMark/>
          </w:tcPr>
          <w:p w14:paraId="3950DED5" w14:textId="77777777" w:rsidR="004D63AE" w:rsidRDefault="004D63AE" w:rsidP="00002A68">
            <w:pPr>
              <w:spacing w:after="0"/>
              <w:ind w:left="113" w:right="113"/>
              <w:rPr>
                <w:rFonts w:ascii="Arial" w:eastAsia="Calibri" w:hAnsi="Arial" w:cs="Arial"/>
                <w:b/>
              </w:rPr>
            </w:pPr>
            <w:r>
              <w:rPr>
                <w:rFonts w:ascii="Arial" w:eastAsia="Times New Roman" w:hAnsi="Arial" w:cs="Arial"/>
                <w:b/>
                <w:sz w:val="20"/>
                <w:szCs w:val="20"/>
                <w:lang w:eastAsia="en-GB"/>
              </w:rPr>
              <w:t>Comments</w:t>
            </w:r>
            <w:r>
              <w:rPr>
                <w:rFonts w:ascii="Arial" w:hAnsi="Arial" w:cs="Arial"/>
                <w:b/>
              </w:rPr>
              <w:t xml:space="preserve"> </w:t>
            </w:r>
            <w:r>
              <w:rPr>
                <w:rFonts w:ascii="Arial" w:eastAsia="Times New Roman" w:hAnsi="Arial" w:cs="Arial"/>
                <w:b/>
                <w:sz w:val="20"/>
                <w:szCs w:val="20"/>
                <w:lang w:eastAsia="en-GB"/>
              </w:rPr>
              <w:t>received</w:t>
            </w:r>
          </w:p>
        </w:tc>
        <w:tc>
          <w:tcPr>
            <w:tcW w:w="1056" w:type="dxa"/>
            <w:tcBorders>
              <w:top w:val="single" w:sz="4" w:space="0" w:color="auto"/>
              <w:left w:val="single" w:sz="4" w:space="0" w:color="auto"/>
              <w:bottom w:val="single" w:sz="4" w:space="0" w:color="auto"/>
              <w:right w:val="single" w:sz="4" w:space="0" w:color="auto"/>
            </w:tcBorders>
            <w:textDirection w:val="btLr"/>
            <w:vAlign w:val="center"/>
            <w:hideMark/>
          </w:tcPr>
          <w:p w14:paraId="6E816A3E" w14:textId="77777777" w:rsidR="004D63AE" w:rsidRDefault="004D63AE" w:rsidP="00002A68">
            <w:pPr>
              <w:spacing w:after="0" w:line="240" w:lineRule="auto"/>
              <w:ind w:left="113" w:right="113"/>
              <w:rPr>
                <w:rFonts w:ascii="Arial" w:eastAsia="Times New Roman" w:hAnsi="Arial" w:cs="Arial"/>
                <w:b/>
                <w:sz w:val="20"/>
                <w:szCs w:val="20"/>
                <w:lang w:eastAsia="en-GB"/>
              </w:rPr>
            </w:pPr>
            <w:r>
              <w:rPr>
                <w:rFonts w:ascii="Arial" w:eastAsia="Times New Roman" w:hAnsi="Arial" w:cs="Arial"/>
                <w:b/>
                <w:sz w:val="20"/>
                <w:szCs w:val="20"/>
                <w:lang w:eastAsia="en-GB"/>
              </w:rPr>
              <w:t>Returned, no comment</w:t>
            </w:r>
          </w:p>
        </w:tc>
        <w:tc>
          <w:tcPr>
            <w:tcW w:w="811" w:type="dxa"/>
            <w:tcBorders>
              <w:top w:val="single" w:sz="4" w:space="0" w:color="auto"/>
              <w:left w:val="single" w:sz="4" w:space="0" w:color="auto"/>
              <w:bottom w:val="single" w:sz="4" w:space="0" w:color="auto"/>
              <w:right w:val="single" w:sz="4" w:space="0" w:color="auto"/>
            </w:tcBorders>
            <w:textDirection w:val="btLr"/>
            <w:hideMark/>
          </w:tcPr>
          <w:p w14:paraId="75D5B6B2" w14:textId="77777777" w:rsidR="004D63AE" w:rsidRDefault="004D63AE" w:rsidP="00002A68">
            <w:pPr>
              <w:spacing w:after="0" w:line="240" w:lineRule="auto"/>
              <w:ind w:left="113" w:right="113"/>
              <w:rPr>
                <w:rFonts w:ascii="Arial" w:eastAsia="Times New Roman" w:hAnsi="Arial" w:cs="Arial"/>
                <w:b/>
                <w:sz w:val="20"/>
                <w:szCs w:val="20"/>
                <w:lang w:eastAsia="en-GB"/>
              </w:rPr>
            </w:pPr>
            <w:r>
              <w:rPr>
                <w:rFonts w:ascii="Arial" w:eastAsia="Times New Roman" w:hAnsi="Arial" w:cs="Arial"/>
                <w:b/>
                <w:sz w:val="20"/>
                <w:szCs w:val="20"/>
                <w:lang w:eastAsia="en-GB"/>
              </w:rPr>
              <w:t>Not returned</w:t>
            </w:r>
          </w:p>
        </w:tc>
      </w:tr>
      <w:tr w:rsidR="004D63AE" w14:paraId="22BB9A2E" w14:textId="77777777" w:rsidTr="00002A68">
        <w:trPr>
          <w:trHeight w:hRule="exact" w:val="990"/>
          <w:jc w:val="center"/>
        </w:trPr>
        <w:tc>
          <w:tcPr>
            <w:tcW w:w="7036" w:type="dxa"/>
            <w:gridSpan w:val="3"/>
            <w:tcBorders>
              <w:top w:val="single" w:sz="4" w:space="0" w:color="auto"/>
              <w:left w:val="single" w:sz="4" w:space="0" w:color="auto"/>
              <w:bottom w:val="single" w:sz="4" w:space="0" w:color="auto"/>
              <w:right w:val="single" w:sz="4" w:space="0" w:color="auto"/>
            </w:tcBorders>
          </w:tcPr>
          <w:p w14:paraId="6EC2E100" w14:textId="77777777" w:rsidR="004D63AE" w:rsidRDefault="004D63AE" w:rsidP="00002A68">
            <w:pPr>
              <w:spacing w:after="0" w:line="240" w:lineRule="auto"/>
              <w:rPr>
                <w:rFonts w:ascii="Arial" w:eastAsia="Times New Roman" w:hAnsi="Arial" w:cs="Arial"/>
                <w:lang w:eastAsia="en-GB"/>
              </w:rPr>
            </w:pPr>
            <w:r>
              <w:rPr>
                <w:rFonts w:ascii="Arial" w:eastAsia="Times New Roman" w:hAnsi="Arial" w:cs="Arial"/>
                <w:lang w:eastAsia="en-GB"/>
              </w:rPr>
              <w:t>Equality &amp; Diversity Manager</w:t>
            </w:r>
          </w:p>
          <w:p w14:paraId="453EB962" w14:textId="77777777" w:rsidR="004D63AE" w:rsidRDefault="007E0F35" w:rsidP="00002A68">
            <w:pPr>
              <w:spacing w:after="0" w:line="240" w:lineRule="auto"/>
              <w:rPr>
                <w:rFonts w:ascii="Arial" w:eastAsia="Times New Roman" w:hAnsi="Arial" w:cs="Arial"/>
                <w:lang w:eastAsia="en-GB"/>
              </w:rPr>
            </w:pPr>
            <w:hyperlink r:id="rId17" w:history="1">
              <w:r w:rsidR="004D63AE">
                <w:rPr>
                  <w:rStyle w:val="Hyperlink"/>
                  <w:rFonts w:ascii="Arial" w:eastAsia="Times New Roman" w:hAnsi="Arial" w:cs="Arial"/>
                  <w:lang w:eastAsia="en-GB"/>
                </w:rPr>
                <w:t>Harjit.Bansal@nelft.nhs.uk</w:t>
              </w:r>
            </w:hyperlink>
            <w:r w:rsidR="004D63AE">
              <w:rPr>
                <w:rFonts w:ascii="Arial" w:eastAsia="Times New Roman" w:hAnsi="Arial" w:cs="Arial"/>
                <w:lang w:eastAsia="en-GB"/>
              </w:rPr>
              <w:t xml:space="preserve">   </w:t>
            </w:r>
            <w:hyperlink r:id="rId18" w:history="1">
              <w:r w:rsidR="004D63AE" w:rsidRPr="000433D3">
                <w:rPr>
                  <w:rStyle w:val="Hyperlink"/>
                  <w:rFonts w:ascii="Arial" w:eastAsia="Times New Roman" w:hAnsi="Arial" w:cs="Arial"/>
                  <w:lang w:eastAsia="en-GB"/>
                </w:rPr>
                <w:t>Mica.McDonald@nelft.nhs.uk</w:t>
              </w:r>
            </w:hyperlink>
          </w:p>
          <w:p w14:paraId="125AAC29" w14:textId="77777777" w:rsidR="004D63AE" w:rsidRDefault="007E0F35" w:rsidP="00002A68">
            <w:pPr>
              <w:spacing w:after="0" w:line="240" w:lineRule="auto"/>
              <w:rPr>
                <w:rStyle w:val="Hyperlink"/>
                <w:rFonts w:ascii="Arial" w:hAnsi="Arial" w:cs="Arial"/>
                <w:lang w:val="en-US"/>
              </w:rPr>
            </w:pPr>
            <w:hyperlink r:id="rId19" w:history="1">
              <w:r w:rsidR="004D63AE">
                <w:rPr>
                  <w:rStyle w:val="Hyperlink"/>
                  <w:rFonts w:ascii="Arial" w:hAnsi="Arial" w:cs="Arial"/>
                  <w:lang w:val="en-US"/>
                </w:rPr>
                <w:t>Equality&amp;DiversityAdmin@nelft.nhs.uk</w:t>
              </w:r>
            </w:hyperlink>
          </w:p>
          <w:p w14:paraId="3B8B6647" w14:textId="77777777" w:rsidR="004D63AE" w:rsidRDefault="004D63AE" w:rsidP="00002A68">
            <w:pPr>
              <w:spacing w:after="0" w:line="240" w:lineRule="auto"/>
              <w:rPr>
                <w:rStyle w:val="Hyperlink"/>
                <w:rFonts w:ascii="Arial" w:hAnsi="Arial" w:cs="Arial"/>
                <w:lang w:val="en-US"/>
              </w:rPr>
            </w:pPr>
          </w:p>
          <w:p w14:paraId="6DDF9346" w14:textId="77777777" w:rsidR="004D63AE" w:rsidRDefault="004D63AE" w:rsidP="00002A68">
            <w:pPr>
              <w:spacing w:after="0" w:line="240" w:lineRule="auto"/>
              <w:rPr>
                <w:rFonts w:eastAsia="Times New Roman"/>
                <w:lang w:eastAsia="en-GB"/>
              </w:rPr>
            </w:pPr>
          </w:p>
          <w:p w14:paraId="3521CA55" w14:textId="77777777" w:rsidR="004D63AE" w:rsidRDefault="004D63AE" w:rsidP="00002A68">
            <w:pPr>
              <w:spacing w:after="0" w:line="240" w:lineRule="auto"/>
              <w:rPr>
                <w:rFonts w:ascii="Arial" w:eastAsia="Times New Roman" w:hAnsi="Arial" w:cs="Arial"/>
                <w:lang w:eastAsia="en-GB"/>
              </w:rPr>
            </w:pPr>
          </w:p>
        </w:tc>
        <w:sdt>
          <w:sdtPr>
            <w:rPr>
              <w:rFonts w:ascii="Calibri" w:eastAsia="Calibri" w:hAnsi="Calibri" w:cs="Times New Roman"/>
              <w:color w:val="0000FF" w:themeColor="hyperlink"/>
              <w:u w:val="single"/>
            </w:rPr>
            <w:id w:val="-336454022"/>
            <w14:checkbox>
              <w14:checked w14:val="0"/>
              <w14:checkedState w14:val="0052" w14:font="Wingdings 2"/>
              <w14:uncheckedState w14:val="2610" w14:font="MS Gothic"/>
            </w14:checkbox>
          </w:sdtPr>
          <w:sdtEndPr/>
          <w:sdtContent>
            <w:tc>
              <w:tcPr>
                <w:tcW w:w="834" w:type="dxa"/>
                <w:tcBorders>
                  <w:top w:val="single" w:sz="4" w:space="0" w:color="auto"/>
                  <w:left w:val="single" w:sz="4" w:space="0" w:color="auto"/>
                  <w:bottom w:val="single" w:sz="4" w:space="0" w:color="auto"/>
                  <w:right w:val="single" w:sz="4" w:space="0" w:color="auto"/>
                </w:tcBorders>
                <w:vAlign w:val="center"/>
                <w:hideMark/>
              </w:tcPr>
              <w:p w14:paraId="6C5BF9EA" w14:textId="77777777" w:rsidR="004D63AE" w:rsidRDefault="004D63AE" w:rsidP="00002A68">
                <w:pPr>
                  <w:spacing w:after="0"/>
                  <w:jc w:val="center"/>
                  <w:rPr>
                    <w:rFonts w:ascii="Calibri" w:eastAsia="Calibri" w:hAnsi="Calibri" w:cs="Times New Roman"/>
                    <w:color w:val="0000FF" w:themeColor="hyperlink"/>
                    <w:u w:val="single"/>
                  </w:rPr>
                </w:pPr>
                <w:r>
                  <w:rPr>
                    <w:rFonts w:ascii="MS Gothic" w:eastAsia="MS Gothic" w:hAnsi="MS Gothic" w:cs="Times New Roman" w:hint="eastAsia"/>
                    <w:lang w:val="en-US"/>
                  </w:rPr>
                  <w:t>☐</w:t>
                </w:r>
              </w:p>
            </w:tc>
          </w:sdtContent>
        </w:sdt>
        <w:sdt>
          <w:sdtPr>
            <w:rPr>
              <w:rFonts w:ascii="Arial" w:eastAsia="Times New Roman" w:hAnsi="Arial" w:cs="Times New Roman"/>
              <w:sz w:val="20"/>
              <w:szCs w:val="20"/>
              <w:lang w:eastAsia="en-GB"/>
            </w:rPr>
            <w:id w:val="1789089562"/>
            <w14:checkbox>
              <w14:checked w14:val="0"/>
              <w14:checkedState w14:val="0052" w14:font="Wingdings 2"/>
              <w14:uncheckedState w14:val="2610" w14:font="MS Gothic"/>
            </w14:checkbox>
          </w:sdtPr>
          <w:sdtEndPr/>
          <w:sdtContent>
            <w:tc>
              <w:tcPr>
                <w:tcW w:w="1056" w:type="dxa"/>
                <w:tcBorders>
                  <w:top w:val="single" w:sz="4" w:space="0" w:color="auto"/>
                  <w:left w:val="single" w:sz="4" w:space="0" w:color="auto"/>
                  <w:bottom w:val="single" w:sz="4" w:space="0" w:color="auto"/>
                  <w:right w:val="single" w:sz="4" w:space="0" w:color="auto"/>
                </w:tcBorders>
                <w:vAlign w:val="center"/>
                <w:hideMark/>
              </w:tcPr>
              <w:p w14:paraId="1F8F7A73" w14:textId="77777777" w:rsidR="004D63AE" w:rsidRDefault="004D63AE" w:rsidP="00002A68">
                <w:pPr>
                  <w:spacing w:after="0" w:line="240" w:lineRule="auto"/>
                  <w:jc w:val="center"/>
                  <w:rPr>
                    <w:rFonts w:ascii="Arial" w:eastAsia="Times New Roman" w:hAnsi="Arial" w:cs="Times New Roman"/>
                    <w:sz w:val="20"/>
                    <w:szCs w:val="20"/>
                    <w:lang w:eastAsia="en-GB"/>
                  </w:rPr>
                </w:pPr>
                <w:r>
                  <w:rPr>
                    <w:rFonts w:ascii="MS Gothic" w:eastAsia="MS Gothic" w:hAnsi="MS Gothic" w:cs="Times New Roman" w:hint="eastAsia"/>
                    <w:sz w:val="20"/>
                    <w:szCs w:val="20"/>
                    <w:lang w:eastAsia="en-GB"/>
                  </w:rPr>
                  <w:t>☐</w:t>
                </w:r>
              </w:p>
            </w:tc>
          </w:sdtContent>
        </w:sdt>
        <w:sdt>
          <w:sdtPr>
            <w:rPr>
              <w:rFonts w:ascii="Arial" w:eastAsia="Times New Roman" w:hAnsi="Arial" w:cs="Times New Roman"/>
              <w:sz w:val="20"/>
              <w:szCs w:val="20"/>
              <w:lang w:eastAsia="en-GB"/>
            </w:rPr>
            <w:id w:val="-635573890"/>
            <w14:checkbox>
              <w14:checked w14:val="0"/>
              <w14:checkedState w14:val="0052" w14:font="Wingdings 2"/>
              <w14:uncheckedState w14:val="2610" w14:font="MS Gothic"/>
            </w14:checkbox>
          </w:sdtPr>
          <w:sdtEndPr/>
          <w:sdtContent>
            <w:tc>
              <w:tcPr>
                <w:tcW w:w="811" w:type="dxa"/>
                <w:tcBorders>
                  <w:top w:val="single" w:sz="4" w:space="0" w:color="auto"/>
                  <w:left w:val="single" w:sz="4" w:space="0" w:color="auto"/>
                  <w:bottom w:val="single" w:sz="4" w:space="0" w:color="auto"/>
                  <w:right w:val="single" w:sz="4" w:space="0" w:color="auto"/>
                </w:tcBorders>
                <w:vAlign w:val="center"/>
                <w:hideMark/>
              </w:tcPr>
              <w:p w14:paraId="5E594BBE" w14:textId="77777777" w:rsidR="004D63AE" w:rsidRDefault="004D63AE" w:rsidP="00002A68">
                <w:pPr>
                  <w:spacing w:after="0" w:line="240" w:lineRule="auto"/>
                  <w:jc w:val="center"/>
                  <w:rPr>
                    <w:rFonts w:ascii="Arial" w:eastAsia="Times New Roman" w:hAnsi="Arial" w:cs="Times New Roman"/>
                    <w:sz w:val="20"/>
                    <w:szCs w:val="20"/>
                    <w:lang w:eastAsia="en-GB"/>
                  </w:rPr>
                </w:pPr>
                <w:r>
                  <w:rPr>
                    <w:rFonts w:ascii="MS Gothic" w:eastAsia="MS Gothic" w:hAnsi="MS Gothic" w:cs="Times New Roman" w:hint="eastAsia"/>
                    <w:sz w:val="20"/>
                    <w:szCs w:val="20"/>
                    <w:lang w:eastAsia="en-GB"/>
                  </w:rPr>
                  <w:t>☐</w:t>
                </w:r>
              </w:p>
            </w:tc>
          </w:sdtContent>
        </w:sdt>
      </w:tr>
      <w:tr w:rsidR="004D63AE" w14:paraId="74A251FF" w14:textId="77777777" w:rsidTr="00002A68">
        <w:trPr>
          <w:trHeight w:hRule="exact" w:val="834"/>
          <w:jc w:val="center"/>
        </w:trPr>
        <w:tc>
          <w:tcPr>
            <w:tcW w:w="7036" w:type="dxa"/>
            <w:gridSpan w:val="3"/>
            <w:tcBorders>
              <w:top w:val="single" w:sz="4" w:space="0" w:color="auto"/>
              <w:left w:val="single" w:sz="4" w:space="0" w:color="auto"/>
              <w:bottom w:val="single" w:sz="4" w:space="0" w:color="auto"/>
              <w:right w:val="single" w:sz="4" w:space="0" w:color="auto"/>
            </w:tcBorders>
            <w:hideMark/>
          </w:tcPr>
          <w:p w14:paraId="1216AE9B" w14:textId="77777777" w:rsidR="004D63AE" w:rsidRDefault="004D63AE" w:rsidP="00002A68">
            <w:pPr>
              <w:spacing w:after="0" w:line="240" w:lineRule="auto"/>
              <w:rPr>
                <w:rFonts w:ascii="Arial" w:eastAsia="Times New Roman" w:hAnsi="Arial" w:cs="Arial"/>
                <w:lang w:eastAsia="en-GB"/>
              </w:rPr>
            </w:pPr>
            <w:r>
              <w:rPr>
                <w:rFonts w:ascii="Arial" w:eastAsia="Times New Roman" w:hAnsi="Arial" w:cs="Arial"/>
                <w:lang w:eastAsia="en-GB"/>
              </w:rPr>
              <w:t xml:space="preserve">Leadership Team – Essex &amp; Kent  </w:t>
            </w:r>
          </w:p>
          <w:p w14:paraId="0B352643" w14:textId="77777777" w:rsidR="004D63AE" w:rsidRDefault="007E0F35" w:rsidP="00002A68">
            <w:pPr>
              <w:spacing w:after="0" w:line="240" w:lineRule="auto"/>
              <w:rPr>
                <w:rStyle w:val="Hyperlink"/>
              </w:rPr>
            </w:pPr>
            <w:hyperlink r:id="rId20" w:history="1">
              <w:r w:rsidR="004D63AE">
                <w:rPr>
                  <w:rStyle w:val="Hyperlink"/>
                  <w:rFonts w:ascii="Arial" w:hAnsi="Arial" w:cs="Arial"/>
                  <w:lang w:eastAsia="en-GB"/>
                </w:rPr>
                <w:t>Kayleigh.gardner@nelft.nhs.uk</w:t>
              </w:r>
            </w:hyperlink>
            <w:r w:rsidR="004D63AE">
              <w:rPr>
                <w:rStyle w:val="Hyperlink"/>
                <w:rFonts w:ascii="Arial" w:hAnsi="Arial" w:cs="Arial"/>
                <w:lang w:eastAsia="en-GB"/>
              </w:rPr>
              <w:t xml:space="preserve">  </w:t>
            </w:r>
          </w:p>
          <w:p w14:paraId="1109836D" w14:textId="77777777" w:rsidR="004D63AE" w:rsidRDefault="007E0F35" w:rsidP="00002A68">
            <w:pPr>
              <w:spacing w:after="0" w:line="240" w:lineRule="auto"/>
            </w:pPr>
            <w:hyperlink r:id="rId21" w:history="1">
              <w:r w:rsidR="004D63AE">
                <w:rPr>
                  <w:rStyle w:val="Hyperlink"/>
                  <w:rFonts w:ascii="Arial" w:hAnsi="Arial" w:cs="Arial"/>
                </w:rPr>
                <w:t>Emma.Vidler@nelft.nhs.uk</w:t>
              </w:r>
            </w:hyperlink>
            <w:r w:rsidR="004D63AE">
              <w:rPr>
                <w:rFonts w:ascii="Arial" w:hAnsi="Arial" w:cs="Arial"/>
              </w:rPr>
              <w:t xml:space="preserve">   &amp;   </w:t>
            </w:r>
            <w:hyperlink r:id="rId22" w:history="1">
              <w:r w:rsidR="004D63AE">
                <w:rPr>
                  <w:rStyle w:val="Hyperlink"/>
                  <w:rFonts w:ascii="Arial" w:hAnsi="Arial" w:cs="Arial"/>
                </w:rPr>
                <w:t>Claire.Allen@nelft.nhs.uk</w:t>
              </w:r>
            </w:hyperlink>
          </w:p>
        </w:tc>
        <w:sdt>
          <w:sdtPr>
            <w:rPr>
              <w:rFonts w:ascii="Calibri" w:eastAsia="Calibri" w:hAnsi="Calibri" w:cs="Times New Roman"/>
            </w:rPr>
            <w:id w:val="-32108719"/>
            <w14:checkbox>
              <w14:checked w14:val="0"/>
              <w14:checkedState w14:val="0052" w14:font="Wingdings 2"/>
              <w14:uncheckedState w14:val="2610" w14:font="MS Gothic"/>
            </w14:checkbox>
          </w:sdtPr>
          <w:sdtEndPr/>
          <w:sdtContent>
            <w:tc>
              <w:tcPr>
                <w:tcW w:w="834" w:type="dxa"/>
                <w:tcBorders>
                  <w:top w:val="single" w:sz="4" w:space="0" w:color="auto"/>
                  <w:left w:val="single" w:sz="4" w:space="0" w:color="auto"/>
                  <w:bottom w:val="single" w:sz="4" w:space="0" w:color="auto"/>
                  <w:right w:val="single" w:sz="4" w:space="0" w:color="auto"/>
                </w:tcBorders>
                <w:vAlign w:val="center"/>
                <w:hideMark/>
              </w:tcPr>
              <w:p w14:paraId="3503B115" w14:textId="77777777" w:rsidR="004D63AE" w:rsidRDefault="004D63AE" w:rsidP="00002A68">
                <w:pPr>
                  <w:spacing w:after="0"/>
                  <w:jc w:val="center"/>
                  <w:rPr>
                    <w:rFonts w:ascii="Calibri" w:eastAsia="Calibri" w:hAnsi="Calibri" w:cs="Times New Roman"/>
                  </w:rPr>
                </w:pPr>
                <w:r>
                  <w:rPr>
                    <w:rFonts w:ascii="MS Gothic" w:eastAsia="MS Gothic" w:hAnsi="MS Gothic" w:cs="Times New Roman" w:hint="eastAsia"/>
                    <w:lang w:val="en-US"/>
                  </w:rPr>
                  <w:t>☐</w:t>
                </w:r>
              </w:p>
            </w:tc>
          </w:sdtContent>
        </w:sdt>
        <w:sdt>
          <w:sdtPr>
            <w:rPr>
              <w:rFonts w:ascii="Calibri" w:eastAsia="Calibri" w:hAnsi="Calibri" w:cs="Times New Roman"/>
            </w:rPr>
            <w:id w:val="-698774504"/>
            <w14:checkbox>
              <w14:checked w14:val="0"/>
              <w14:checkedState w14:val="0052" w14:font="Wingdings 2"/>
              <w14:uncheckedState w14:val="2610" w14:font="MS Gothic"/>
            </w14:checkbox>
          </w:sdtPr>
          <w:sdtEndPr/>
          <w:sdtContent>
            <w:tc>
              <w:tcPr>
                <w:tcW w:w="1056" w:type="dxa"/>
                <w:tcBorders>
                  <w:top w:val="single" w:sz="4" w:space="0" w:color="auto"/>
                  <w:left w:val="single" w:sz="4" w:space="0" w:color="auto"/>
                  <w:bottom w:val="single" w:sz="4" w:space="0" w:color="auto"/>
                  <w:right w:val="single" w:sz="4" w:space="0" w:color="auto"/>
                </w:tcBorders>
                <w:vAlign w:val="center"/>
                <w:hideMark/>
              </w:tcPr>
              <w:p w14:paraId="69AD4D37" w14:textId="77777777" w:rsidR="004D63AE" w:rsidRDefault="004D63AE" w:rsidP="00002A68">
                <w:pPr>
                  <w:spacing w:after="0" w:line="240" w:lineRule="auto"/>
                  <w:jc w:val="center"/>
                  <w:rPr>
                    <w:rFonts w:ascii="Calibri" w:eastAsia="Calibri" w:hAnsi="Calibri" w:cs="Times New Roman"/>
                  </w:rPr>
                </w:pPr>
                <w:r>
                  <w:rPr>
                    <w:rFonts w:ascii="MS Gothic" w:eastAsia="MS Gothic" w:hAnsi="MS Gothic" w:cs="Times New Roman" w:hint="eastAsia"/>
                    <w:lang w:val="en-US"/>
                  </w:rPr>
                  <w:t>☐</w:t>
                </w:r>
              </w:p>
            </w:tc>
          </w:sdtContent>
        </w:sdt>
        <w:sdt>
          <w:sdtPr>
            <w:rPr>
              <w:rFonts w:ascii="Calibri" w:eastAsia="Calibri" w:hAnsi="Calibri" w:cs="Times New Roman"/>
            </w:rPr>
            <w:id w:val="-708725583"/>
            <w14:checkbox>
              <w14:checked w14:val="0"/>
              <w14:checkedState w14:val="0052" w14:font="Wingdings 2"/>
              <w14:uncheckedState w14:val="2610" w14:font="MS Gothic"/>
            </w14:checkbox>
          </w:sdtPr>
          <w:sdtEndPr/>
          <w:sdtContent>
            <w:tc>
              <w:tcPr>
                <w:tcW w:w="811" w:type="dxa"/>
                <w:tcBorders>
                  <w:top w:val="single" w:sz="4" w:space="0" w:color="auto"/>
                  <w:left w:val="single" w:sz="4" w:space="0" w:color="auto"/>
                  <w:bottom w:val="single" w:sz="4" w:space="0" w:color="auto"/>
                  <w:right w:val="single" w:sz="4" w:space="0" w:color="auto"/>
                </w:tcBorders>
                <w:vAlign w:val="center"/>
                <w:hideMark/>
              </w:tcPr>
              <w:p w14:paraId="387827F9" w14:textId="77777777" w:rsidR="004D63AE" w:rsidRDefault="004D63AE" w:rsidP="00002A68">
                <w:pPr>
                  <w:spacing w:after="0" w:line="240" w:lineRule="auto"/>
                  <w:jc w:val="center"/>
                  <w:rPr>
                    <w:rFonts w:ascii="Calibri" w:eastAsia="Calibri" w:hAnsi="Calibri" w:cs="Times New Roman"/>
                  </w:rPr>
                </w:pPr>
                <w:r>
                  <w:rPr>
                    <w:rFonts w:ascii="MS Gothic" w:eastAsia="MS Gothic" w:hAnsi="MS Gothic" w:cs="Times New Roman" w:hint="eastAsia"/>
                    <w:lang w:val="en-US"/>
                  </w:rPr>
                  <w:t>☐</w:t>
                </w:r>
              </w:p>
            </w:tc>
          </w:sdtContent>
        </w:sdt>
      </w:tr>
      <w:tr w:rsidR="004D63AE" w14:paraId="06470E3F" w14:textId="77777777" w:rsidTr="00002A68">
        <w:trPr>
          <w:trHeight w:hRule="exact" w:val="510"/>
          <w:jc w:val="center"/>
        </w:trPr>
        <w:tc>
          <w:tcPr>
            <w:tcW w:w="7036" w:type="dxa"/>
            <w:gridSpan w:val="3"/>
            <w:tcBorders>
              <w:top w:val="single" w:sz="4" w:space="0" w:color="auto"/>
              <w:left w:val="single" w:sz="4" w:space="0" w:color="auto"/>
              <w:bottom w:val="single" w:sz="4" w:space="0" w:color="auto"/>
              <w:right w:val="single" w:sz="4" w:space="0" w:color="auto"/>
            </w:tcBorders>
          </w:tcPr>
          <w:p w14:paraId="12309BFA" w14:textId="77777777" w:rsidR="004D63AE" w:rsidRDefault="004D63AE" w:rsidP="00002A68">
            <w:pPr>
              <w:spacing w:after="0" w:line="240" w:lineRule="auto"/>
              <w:rPr>
                <w:rFonts w:ascii="Arial" w:hAnsi="Arial" w:cs="Arial"/>
              </w:rPr>
            </w:pPr>
            <w:r>
              <w:rPr>
                <w:rFonts w:ascii="Arial" w:eastAsia="Times New Roman" w:hAnsi="Arial" w:cs="Arial"/>
                <w:lang w:eastAsia="en-GB"/>
              </w:rPr>
              <w:t xml:space="preserve">Leadership Team – Barking &amp; Dagenham Locality  </w:t>
            </w:r>
            <w:hyperlink r:id="rId23" w:history="1">
              <w:r>
                <w:rPr>
                  <w:rStyle w:val="Hyperlink"/>
                  <w:rFonts w:ascii="Arial" w:hAnsi="Arial" w:cs="Arial"/>
                </w:rPr>
                <w:t>Sheila.Wright@nelft.nhs.uk</w:t>
              </w:r>
            </w:hyperlink>
          </w:p>
          <w:p w14:paraId="6DDC6E81" w14:textId="77777777" w:rsidR="004D63AE" w:rsidRDefault="004D63AE" w:rsidP="00002A68">
            <w:pPr>
              <w:spacing w:after="0" w:line="240" w:lineRule="auto"/>
              <w:rPr>
                <w:rFonts w:ascii="Arial" w:eastAsia="Times New Roman" w:hAnsi="Arial" w:cs="Arial"/>
                <w:lang w:eastAsia="en-GB"/>
              </w:rPr>
            </w:pPr>
          </w:p>
          <w:p w14:paraId="3C883CE8" w14:textId="77777777" w:rsidR="004D63AE" w:rsidRDefault="004D63AE" w:rsidP="00002A68">
            <w:pPr>
              <w:spacing w:after="0" w:line="240" w:lineRule="auto"/>
              <w:rPr>
                <w:rFonts w:ascii="Arial" w:eastAsia="Times New Roman" w:hAnsi="Arial" w:cs="Arial"/>
                <w:lang w:eastAsia="en-GB"/>
              </w:rPr>
            </w:pPr>
          </w:p>
        </w:tc>
        <w:sdt>
          <w:sdtPr>
            <w:rPr>
              <w:rFonts w:ascii="Calibri" w:eastAsia="Calibri" w:hAnsi="Calibri" w:cs="Times New Roman"/>
            </w:rPr>
            <w:id w:val="-197697899"/>
            <w14:checkbox>
              <w14:checked w14:val="0"/>
              <w14:checkedState w14:val="0052" w14:font="Wingdings 2"/>
              <w14:uncheckedState w14:val="2610" w14:font="MS Gothic"/>
            </w14:checkbox>
          </w:sdtPr>
          <w:sdtEndPr/>
          <w:sdtContent>
            <w:tc>
              <w:tcPr>
                <w:tcW w:w="834" w:type="dxa"/>
                <w:tcBorders>
                  <w:top w:val="single" w:sz="4" w:space="0" w:color="auto"/>
                  <w:left w:val="single" w:sz="4" w:space="0" w:color="auto"/>
                  <w:bottom w:val="single" w:sz="4" w:space="0" w:color="auto"/>
                  <w:right w:val="single" w:sz="4" w:space="0" w:color="auto"/>
                </w:tcBorders>
                <w:vAlign w:val="center"/>
                <w:hideMark/>
              </w:tcPr>
              <w:p w14:paraId="51955570" w14:textId="77777777" w:rsidR="004D63AE" w:rsidRDefault="004D63AE" w:rsidP="00002A68">
                <w:pPr>
                  <w:spacing w:after="0"/>
                  <w:jc w:val="center"/>
                  <w:rPr>
                    <w:rFonts w:ascii="Calibri" w:eastAsia="Calibri" w:hAnsi="Calibri" w:cs="Times New Roman"/>
                  </w:rPr>
                </w:pPr>
                <w:r>
                  <w:rPr>
                    <w:rFonts w:ascii="MS Gothic" w:eastAsia="MS Gothic" w:hAnsi="MS Gothic" w:cs="Times New Roman" w:hint="eastAsia"/>
                    <w:lang w:val="en-US"/>
                  </w:rPr>
                  <w:t>☐</w:t>
                </w:r>
              </w:p>
            </w:tc>
          </w:sdtContent>
        </w:sdt>
        <w:sdt>
          <w:sdtPr>
            <w:rPr>
              <w:rFonts w:ascii="Calibri" w:eastAsia="Calibri" w:hAnsi="Calibri" w:cs="Times New Roman"/>
            </w:rPr>
            <w:id w:val="-620990387"/>
            <w14:checkbox>
              <w14:checked w14:val="0"/>
              <w14:checkedState w14:val="0052" w14:font="Wingdings 2"/>
              <w14:uncheckedState w14:val="2610" w14:font="MS Gothic"/>
            </w14:checkbox>
          </w:sdtPr>
          <w:sdtEndPr/>
          <w:sdtContent>
            <w:tc>
              <w:tcPr>
                <w:tcW w:w="1056" w:type="dxa"/>
                <w:tcBorders>
                  <w:top w:val="single" w:sz="4" w:space="0" w:color="auto"/>
                  <w:left w:val="single" w:sz="4" w:space="0" w:color="auto"/>
                  <w:bottom w:val="single" w:sz="4" w:space="0" w:color="auto"/>
                  <w:right w:val="single" w:sz="4" w:space="0" w:color="auto"/>
                </w:tcBorders>
                <w:vAlign w:val="center"/>
                <w:hideMark/>
              </w:tcPr>
              <w:p w14:paraId="68FB9CA0" w14:textId="77777777" w:rsidR="004D63AE" w:rsidRDefault="004D63AE" w:rsidP="00002A68">
                <w:pPr>
                  <w:spacing w:after="0" w:line="240" w:lineRule="auto"/>
                  <w:jc w:val="center"/>
                  <w:rPr>
                    <w:rFonts w:ascii="Calibri" w:eastAsia="Calibri" w:hAnsi="Calibri" w:cs="Times New Roman"/>
                  </w:rPr>
                </w:pPr>
                <w:r>
                  <w:rPr>
                    <w:rFonts w:ascii="MS Gothic" w:eastAsia="MS Gothic" w:hAnsi="MS Gothic" w:cs="Times New Roman" w:hint="eastAsia"/>
                    <w:lang w:val="en-US"/>
                  </w:rPr>
                  <w:t>☐</w:t>
                </w:r>
              </w:p>
            </w:tc>
          </w:sdtContent>
        </w:sdt>
        <w:sdt>
          <w:sdtPr>
            <w:rPr>
              <w:rFonts w:ascii="Calibri" w:eastAsia="Calibri" w:hAnsi="Calibri" w:cs="Times New Roman"/>
            </w:rPr>
            <w:id w:val="-1695065837"/>
            <w14:checkbox>
              <w14:checked w14:val="0"/>
              <w14:checkedState w14:val="0052" w14:font="Wingdings 2"/>
              <w14:uncheckedState w14:val="2610" w14:font="MS Gothic"/>
            </w14:checkbox>
          </w:sdtPr>
          <w:sdtEndPr/>
          <w:sdtContent>
            <w:tc>
              <w:tcPr>
                <w:tcW w:w="811" w:type="dxa"/>
                <w:tcBorders>
                  <w:top w:val="single" w:sz="4" w:space="0" w:color="auto"/>
                  <w:left w:val="single" w:sz="4" w:space="0" w:color="auto"/>
                  <w:bottom w:val="single" w:sz="4" w:space="0" w:color="auto"/>
                  <w:right w:val="single" w:sz="4" w:space="0" w:color="auto"/>
                </w:tcBorders>
                <w:vAlign w:val="center"/>
                <w:hideMark/>
              </w:tcPr>
              <w:p w14:paraId="17B49865" w14:textId="77777777" w:rsidR="004D63AE" w:rsidRDefault="004D63AE" w:rsidP="00002A68">
                <w:pPr>
                  <w:spacing w:after="0" w:line="240" w:lineRule="auto"/>
                  <w:jc w:val="center"/>
                  <w:rPr>
                    <w:rFonts w:ascii="Calibri" w:eastAsia="Calibri" w:hAnsi="Calibri" w:cs="Times New Roman"/>
                  </w:rPr>
                </w:pPr>
                <w:r>
                  <w:rPr>
                    <w:rFonts w:ascii="MS Gothic" w:eastAsia="MS Gothic" w:hAnsi="MS Gothic" w:cs="Times New Roman" w:hint="eastAsia"/>
                    <w:lang w:val="en-US"/>
                  </w:rPr>
                  <w:t>☐</w:t>
                </w:r>
              </w:p>
            </w:tc>
          </w:sdtContent>
        </w:sdt>
      </w:tr>
      <w:tr w:rsidR="004D63AE" w14:paraId="264ABB02" w14:textId="77777777" w:rsidTr="00002A68">
        <w:trPr>
          <w:trHeight w:hRule="exact" w:val="357"/>
          <w:jc w:val="center"/>
        </w:trPr>
        <w:tc>
          <w:tcPr>
            <w:tcW w:w="7036" w:type="dxa"/>
            <w:gridSpan w:val="3"/>
            <w:tcBorders>
              <w:top w:val="single" w:sz="4" w:space="0" w:color="auto"/>
              <w:left w:val="single" w:sz="4" w:space="0" w:color="auto"/>
              <w:bottom w:val="single" w:sz="4" w:space="0" w:color="auto"/>
              <w:right w:val="single" w:sz="4" w:space="0" w:color="auto"/>
            </w:tcBorders>
          </w:tcPr>
          <w:p w14:paraId="6EFA3929" w14:textId="77777777" w:rsidR="004D63AE" w:rsidRDefault="004D63AE" w:rsidP="00002A68">
            <w:pPr>
              <w:spacing w:after="0" w:line="240" w:lineRule="auto"/>
              <w:rPr>
                <w:rFonts w:ascii="Arial" w:eastAsia="Times New Roman" w:hAnsi="Arial" w:cs="Arial"/>
                <w:lang w:eastAsia="en-GB"/>
              </w:rPr>
            </w:pPr>
            <w:r>
              <w:rPr>
                <w:rFonts w:ascii="Arial" w:eastAsia="Times New Roman" w:hAnsi="Arial" w:cs="Arial"/>
                <w:lang w:eastAsia="en-GB"/>
              </w:rPr>
              <w:t xml:space="preserve">Leadership Team – Havering Locality </w:t>
            </w:r>
            <w:hyperlink r:id="rId24" w:history="1">
              <w:r>
                <w:rPr>
                  <w:rStyle w:val="Hyperlink"/>
                  <w:rFonts w:ascii="Arial" w:eastAsia="Times New Roman" w:hAnsi="Arial" w:cs="Arial"/>
                  <w:lang w:eastAsia="en-GB"/>
                </w:rPr>
                <w:t>Lisa.Askew@nelft.nhs.uk</w:t>
              </w:r>
            </w:hyperlink>
            <w:r>
              <w:rPr>
                <w:rFonts w:ascii="Arial" w:eastAsia="Times New Roman" w:hAnsi="Arial" w:cs="Arial"/>
                <w:lang w:eastAsia="en-GB"/>
              </w:rPr>
              <w:t xml:space="preserve"> </w:t>
            </w:r>
          </w:p>
          <w:p w14:paraId="106FD588" w14:textId="77777777" w:rsidR="004D63AE" w:rsidRDefault="004D63AE" w:rsidP="00002A68">
            <w:pPr>
              <w:spacing w:after="0" w:line="240" w:lineRule="auto"/>
              <w:rPr>
                <w:rFonts w:ascii="Arial" w:eastAsia="Times New Roman" w:hAnsi="Arial" w:cs="Arial"/>
                <w:lang w:eastAsia="en-GB"/>
              </w:rPr>
            </w:pPr>
          </w:p>
        </w:tc>
        <w:tc>
          <w:tcPr>
            <w:tcW w:w="834" w:type="dxa"/>
            <w:tcBorders>
              <w:top w:val="single" w:sz="4" w:space="0" w:color="auto"/>
              <w:left w:val="single" w:sz="4" w:space="0" w:color="auto"/>
              <w:bottom w:val="single" w:sz="4" w:space="0" w:color="auto"/>
              <w:right w:val="single" w:sz="4" w:space="0" w:color="auto"/>
            </w:tcBorders>
            <w:vAlign w:val="center"/>
            <w:hideMark/>
          </w:tcPr>
          <w:p w14:paraId="2D5F6ACB" w14:textId="77777777" w:rsidR="004D63AE" w:rsidRDefault="004D63AE" w:rsidP="00002A68">
            <w:pPr>
              <w:spacing w:after="0"/>
              <w:jc w:val="center"/>
              <w:rPr>
                <w:rFonts w:ascii="Calibri" w:eastAsia="Calibri" w:hAnsi="Calibri" w:cs="Times New Roman"/>
              </w:rPr>
            </w:pPr>
            <w:r>
              <w:rPr>
                <w:rFonts w:ascii="MS Gothic" w:eastAsia="MS Gothic" w:hAnsi="MS Gothic" w:cs="Times New Roman" w:hint="eastAsia"/>
                <w:lang w:val="en-US"/>
              </w:rPr>
              <w:t>☐</w:t>
            </w:r>
          </w:p>
        </w:tc>
        <w:sdt>
          <w:sdtPr>
            <w:rPr>
              <w:rFonts w:ascii="Calibri" w:eastAsia="Calibri" w:hAnsi="Calibri" w:cs="Times New Roman"/>
            </w:rPr>
            <w:id w:val="-2126999126"/>
            <w14:checkbox>
              <w14:checked w14:val="0"/>
              <w14:checkedState w14:val="0052" w14:font="Wingdings 2"/>
              <w14:uncheckedState w14:val="2610" w14:font="MS Gothic"/>
            </w14:checkbox>
          </w:sdtPr>
          <w:sdtEndPr/>
          <w:sdtContent>
            <w:tc>
              <w:tcPr>
                <w:tcW w:w="1056" w:type="dxa"/>
                <w:tcBorders>
                  <w:top w:val="single" w:sz="4" w:space="0" w:color="auto"/>
                  <w:left w:val="single" w:sz="4" w:space="0" w:color="auto"/>
                  <w:bottom w:val="single" w:sz="4" w:space="0" w:color="auto"/>
                  <w:right w:val="single" w:sz="4" w:space="0" w:color="auto"/>
                </w:tcBorders>
                <w:vAlign w:val="center"/>
                <w:hideMark/>
              </w:tcPr>
              <w:p w14:paraId="4090C3EA" w14:textId="77777777" w:rsidR="004D63AE" w:rsidRDefault="004D63AE" w:rsidP="00002A68">
                <w:pPr>
                  <w:spacing w:after="0" w:line="240" w:lineRule="auto"/>
                  <w:jc w:val="center"/>
                  <w:rPr>
                    <w:rFonts w:ascii="Calibri" w:eastAsia="Calibri" w:hAnsi="Calibri" w:cs="Times New Roman"/>
                  </w:rPr>
                </w:pPr>
                <w:r>
                  <w:rPr>
                    <w:rFonts w:ascii="MS Gothic" w:eastAsia="MS Gothic" w:hAnsi="MS Gothic" w:cs="Times New Roman" w:hint="eastAsia"/>
                    <w:lang w:val="en-US"/>
                  </w:rPr>
                  <w:t>☐</w:t>
                </w:r>
              </w:p>
            </w:tc>
          </w:sdtContent>
        </w:sdt>
        <w:sdt>
          <w:sdtPr>
            <w:rPr>
              <w:rFonts w:ascii="Calibri" w:eastAsia="Calibri" w:hAnsi="Calibri" w:cs="Times New Roman"/>
            </w:rPr>
            <w:id w:val="2090260020"/>
            <w14:checkbox>
              <w14:checked w14:val="0"/>
              <w14:checkedState w14:val="0052" w14:font="Wingdings 2"/>
              <w14:uncheckedState w14:val="2610" w14:font="MS Gothic"/>
            </w14:checkbox>
          </w:sdtPr>
          <w:sdtEndPr/>
          <w:sdtContent>
            <w:tc>
              <w:tcPr>
                <w:tcW w:w="811" w:type="dxa"/>
                <w:tcBorders>
                  <w:top w:val="single" w:sz="4" w:space="0" w:color="auto"/>
                  <w:left w:val="single" w:sz="4" w:space="0" w:color="auto"/>
                  <w:bottom w:val="single" w:sz="4" w:space="0" w:color="auto"/>
                  <w:right w:val="single" w:sz="4" w:space="0" w:color="auto"/>
                </w:tcBorders>
                <w:vAlign w:val="center"/>
                <w:hideMark/>
              </w:tcPr>
              <w:p w14:paraId="0CB8BD81" w14:textId="77777777" w:rsidR="004D63AE" w:rsidRDefault="004D63AE" w:rsidP="00002A68">
                <w:pPr>
                  <w:spacing w:after="0" w:line="240" w:lineRule="auto"/>
                  <w:jc w:val="center"/>
                  <w:rPr>
                    <w:rFonts w:ascii="Calibri" w:eastAsia="Calibri" w:hAnsi="Calibri" w:cs="Times New Roman"/>
                  </w:rPr>
                </w:pPr>
                <w:r>
                  <w:rPr>
                    <w:rFonts w:ascii="MS Gothic" w:eastAsia="MS Gothic" w:hAnsi="MS Gothic" w:cs="Times New Roman" w:hint="eastAsia"/>
                    <w:lang w:val="en-US"/>
                  </w:rPr>
                  <w:t>☐</w:t>
                </w:r>
              </w:p>
            </w:tc>
          </w:sdtContent>
        </w:sdt>
      </w:tr>
      <w:tr w:rsidR="004D63AE" w14:paraId="4667BD7A" w14:textId="77777777" w:rsidTr="00002A68">
        <w:trPr>
          <w:trHeight w:hRule="exact" w:val="432"/>
          <w:jc w:val="center"/>
        </w:trPr>
        <w:tc>
          <w:tcPr>
            <w:tcW w:w="7036" w:type="dxa"/>
            <w:gridSpan w:val="3"/>
            <w:tcBorders>
              <w:top w:val="single" w:sz="4" w:space="0" w:color="auto"/>
              <w:left w:val="single" w:sz="4" w:space="0" w:color="auto"/>
              <w:bottom w:val="single" w:sz="4" w:space="0" w:color="auto"/>
              <w:right w:val="single" w:sz="4" w:space="0" w:color="auto"/>
            </w:tcBorders>
            <w:hideMark/>
          </w:tcPr>
          <w:p w14:paraId="1BF4F799" w14:textId="77777777" w:rsidR="004D63AE" w:rsidRDefault="004D63AE" w:rsidP="00002A68">
            <w:pPr>
              <w:spacing w:after="0" w:line="240" w:lineRule="auto"/>
              <w:rPr>
                <w:rFonts w:ascii="Arial" w:eastAsia="Times New Roman" w:hAnsi="Arial" w:cs="Arial"/>
                <w:lang w:eastAsia="en-GB"/>
              </w:rPr>
            </w:pPr>
            <w:r>
              <w:rPr>
                <w:rFonts w:ascii="Arial" w:eastAsia="Times New Roman" w:hAnsi="Arial" w:cs="Arial"/>
                <w:lang w:eastAsia="en-GB"/>
              </w:rPr>
              <w:t xml:space="preserve">Leadership Team – Redbridge Locality </w:t>
            </w:r>
            <w:hyperlink r:id="rId25" w:history="1">
              <w:r>
                <w:rPr>
                  <w:rStyle w:val="Hyperlink"/>
                  <w:rFonts w:ascii="Arial" w:eastAsia="Times New Roman" w:hAnsi="Arial" w:cs="Arial"/>
                  <w:lang w:eastAsia="en-GB"/>
                </w:rPr>
                <w:t>Neha.Patel@nelft.nhs.uk</w:t>
              </w:r>
            </w:hyperlink>
            <w:r>
              <w:rPr>
                <w:rFonts w:ascii="Arial" w:eastAsia="Times New Roman" w:hAnsi="Arial" w:cs="Arial"/>
                <w:lang w:eastAsia="en-GB"/>
              </w:rPr>
              <w:t xml:space="preserve"> </w:t>
            </w:r>
            <w:r>
              <w:rPr>
                <w:rFonts w:ascii="Arial" w:hAnsi="Arial" w:cs="Arial"/>
              </w:rPr>
              <w:t xml:space="preserve"> </w:t>
            </w:r>
          </w:p>
        </w:tc>
        <w:sdt>
          <w:sdtPr>
            <w:rPr>
              <w:rFonts w:ascii="Calibri" w:eastAsia="Calibri" w:hAnsi="Calibri" w:cs="Times New Roman"/>
            </w:rPr>
            <w:id w:val="-99886111"/>
            <w14:checkbox>
              <w14:checked w14:val="0"/>
              <w14:checkedState w14:val="0052" w14:font="Wingdings 2"/>
              <w14:uncheckedState w14:val="2610" w14:font="MS Gothic"/>
            </w14:checkbox>
          </w:sdtPr>
          <w:sdtEndPr/>
          <w:sdtContent>
            <w:tc>
              <w:tcPr>
                <w:tcW w:w="834" w:type="dxa"/>
                <w:tcBorders>
                  <w:top w:val="single" w:sz="4" w:space="0" w:color="auto"/>
                  <w:left w:val="single" w:sz="4" w:space="0" w:color="auto"/>
                  <w:bottom w:val="single" w:sz="4" w:space="0" w:color="auto"/>
                  <w:right w:val="single" w:sz="4" w:space="0" w:color="auto"/>
                </w:tcBorders>
                <w:vAlign w:val="center"/>
                <w:hideMark/>
              </w:tcPr>
              <w:p w14:paraId="1FCB6115" w14:textId="77777777" w:rsidR="004D63AE" w:rsidRDefault="004D63AE" w:rsidP="00002A68">
                <w:pPr>
                  <w:spacing w:after="0" w:line="240" w:lineRule="auto"/>
                  <w:jc w:val="center"/>
                  <w:rPr>
                    <w:rFonts w:ascii="Calibri" w:eastAsia="Calibri" w:hAnsi="Calibri" w:cs="Times New Roman"/>
                  </w:rPr>
                </w:pPr>
                <w:r>
                  <w:rPr>
                    <w:rFonts w:ascii="MS Gothic" w:eastAsia="MS Gothic" w:hAnsi="MS Gothic" w:cs="Times New Roman" w:hint="eastAsia"/>
                    <w:lang w:val="en-US"/>
                  </w:rPr>
                  <w:t>☐</w:t>
                </w:r>
              </w:p>
            </w:tc>
          </w:sdtContent>
        </w:sdt>
        <w:sdt>
          <w:sdtPr>
            <w:rPr>
              <w:rFonts w:ascii="Calibri" w:eastAsia="Calibri" w:hAnsi="Calibri" w:cs="Times New Roman"/>
            </w:rPr>
            <w:id w:val="-1045139090"/>
            <w14:checkbox>
              <w14:checked w14:val="0"/>
              <w14:checkedState w14:val="0052" w14:font="Wingdings 2"/>
              <w14:uncheckedState w14:val="2610" w14:font="MS Gothic"/>
            </w14:checkbox>
          </w:sdtPr>
          <w:sdtEndPr/>
          <w:sdtContent>
            <w:tc>
              <w:tcPr>
                <w:tcW w:w="1056" w:type="dxa"/>
                <w:tcBorders>
                  <w:top w:val="single" w:sz="4" w:space="0" w:color="auto"/>
                  <w:left w:val="single" w:sz="4" w:space="0" w:color="auto"/>
                  <w:bottom w:val="single" w:sz="4" w:space="0" w:color="auto"/>
                  <w:right w:val="single" w:sz="4" w:space="0" w:color="auto"/>
                </w:tcBorders>
                <w:vAlign w:val="center"/>
                <w:hideMark/>
              </w:tcPr>
              <w:p w14:paraId="58581474" w14:textId="77777777" w:rsidR="004D63AE" w:rsidRDefault="004D63AE" w:rsidP="00002A68">
                <w:pPr>
                  <w:spacing w:after="0" w:line="240" w:lineRule="auto"/>
                  <w:jc w:val="center"/>
                  <w:rPr>
                    <w:rFonts w:ascii="Calibri" w:eastAsia="Calibri" w:hAnsi="Calibri" w:cs="Times New Roman"/>
                  </w:rPr>
                </w:pPr>
                <w:r>
                  <w:rPr>
                    <w:rFonts w:ascii="MS Gothic" w:eastAsia="MS Gothic" w:hAnsi="MS Gothic" w:cs="Times New Roman" w:hint="eastAsia"/>
                    <w:lang w:val="en-US"/>
                  </w:rPr>
                  <w:t>☐</w:t>
                </w:r>
              </w:p>
            </w:tc>
          </w:sdtContent>
        </w:sdt>
        <w:sdt>
          <w:sdtPr>
            <w:rPr>
              <w:rFonts w:ascii="Calibri" w:eastAsia="Calibri" w:hAnsi="Calibri" w:cs="Times New Roman"/>
            </w:rPr>
            <w:id w:val="-772172629"/>
            <w14:checkbox>
              <w14:checked w14:val="0"/>
              <w14:checkedState w14:val="0052" w14:font="Wingdings 2"/>
              <w14:uncheckedState w14:val="2610" w14:font="MS Gothic"/>
            </w14:checkbox>
          </w:sdtPr>
          <w:sdtEndPr/>
          <w:sdtContent>
            <w:tc>
              <w:tcPr>
                <w:tcW w:w="811" w:type="dxa"/>
                <w:tcBorders>
                  <w:top w:val="single" w:sz="4" w:space="0" w:color="auto"/>
                  <w:left w:val="single" w:sz="4" w:space="0" w:color="auto"/>
                  <w:bottom w:val="single" w:sz="4" w:space="0" w:color="auto"/>
                  <w:right w:val="single" w:sz="4" w:space="0" w:color="auto"/>
                </w:tcBorders>
                <w:vAlign w:val="center"/>
                <w:hideMark/>
              </w:tcPr>
              <w:p w14:paraId="46159E53" w14:textId="77777777" w:rsidR="004D63AE" w:rsidRDefault="004D63AE" w:rsidP="00002A68">
                <w:pPr>
                  <w:spacing w:after="0" w:line="240" w:lineRule="auto"/>
                  <w:jc w:val="center"/>
                  <w:rPr>
                    <w:rFonts w:ascii="Calibri" w:eastAsia="Calibri" w:hAnsi="Calibri" w:cs="Times New Roman"/>
                  </w:rPr>
                </w:pPr>
                <w:r>
                  <w:rPr>
                    <w:rFonts w:ascii="MS Gothic" w:eastAsia="MS Gothic" w:hAnsi="MS Gothic" w:cs="Times New Roman" w:hint="eastAsia"/>
                    <w:lang w:val="en-US"/>
                  </w:rPr>
                  <w:t>☐</w:t>
                </w:r>
              </w:p>
            </w:tc>
          </w:sdtContent>
        </w:sdt>
      </w:tr>
      <w:tr w:rsidR="004D63AE" w14:paraId="2C8193BA" w14:textId="77777777" w:rsidTr="00002A68">
        <w:trPr>
          <w:trHeight w:hRule="exact" w:val="510"/>
          <w:jc w:val="center"/>
        </w:trPr>
        <w:tc>
          <w:tcPr>
            <w:tcW w:w="7036" w:type="dxa"/>
            <w:gridSpan w:val="3"/>
            <w:tcBorders>
              <w:top w:val="single" w:sz="4" w:space="0" w:color="auto"/>
              <w:left w:val="single" w:sz="4" w:space="0" w:color="auto"/>
              <w:bottom w:val="single" w:sz="4" w:space="0" w:color="auto"/>
              <w:right w:val="single" w:sz="4" w:space="0" w:color="auto"/>
            </w:tcBorders>
          </w:tcPr>
          <w:p w14:paraId="14DCDDAB" w14:textId="77777777" w:rsidR="004D63AE" w:rsidRDefault="004D63AE" w:rsidP="00002A68">
            <w:pPr>
              <w:spacing w:after="0" w:line="240" w:lineRule="auto"/>
              <w:rPr>
                <w:rFonts w:ascii="Arial" w:eastAsia="Times New Roman" w:hAnsi="Arial" w:cs="Arial"/>
                <w:lang w:eastAsia="en-GB"/>
              </w:rPr>
            </w:pPr>
            <w:r>
              <w:rPr>
                <w:rFonts w:ascii="Arial" w:eastAsia="Times New Roman" w:hAnsi="Arial" w:cs="Arial"/>
                <w:lang w:eastAsia="en-GB"/>
              </w:rPr>
              <w:t xml:space="preserve">Leadership Team -  Waltham Forest Locality  </w:t>
            </w:r>
            <w:hyperlink r:id="rId26" w:history="1">
              <w:r>
                <w:rPr>
                  <w:rStyle w:val="Hyperlink"/>
                  <w:rFonts w:ascii="Arial" w:eastAsia="Times New Roman" w:hAnsi="Arial" w:cs="Arial"/>
                  <w:lang w:eastAsia="en-GB"/>
                </w:rPr>
                <w:t>Bernadette.Duffy@nelft.nhs.uk</w:t>
              </w:r>
            </w:hyperlink>
          </w:p>
          <w:p w14:paraId="7830B59F" w14:textId="77777777" w:rsidR="004D63AE" w:rsidRDefault="004D63AE" w:rsidP="00002A68">
            <w:pPr>
              <w:spacing w:after="0" w:line="240" w:lineRule="auto"/>
              <w:rPr>
                <w:rFonts w:ascii="Arial" w:eastAsia="Times New Roman" w:hAnsi="Arial" w:cs="Arial"/>
                <w:lang w:eastAsia="en-GB"/>
              </w:rPr>
            </w:pPr>
          </w:p>
        </w:tc>
        <w:sdt>
          <w:sdtPr>
            <w:rPr>
              <w:rFonts w:ascii="Calibri" w:eastAsia="Calibri" w:hAnsi="Calibri" w:cs="Times New Roman"/>
            </w:rPr>
            <w:id w:val="-1100868490"/>
            <w14:checkbox>
              <w14:checked w14:val="0"/>
              <w14:checkedState w14:val="0052" w14:font="Wingdings 2"/>
              <w14:uncheckedState w14:val="2610" w14:font="MS Gothic"/>
            </w14:checkbox>
          </w:sdtPr>
          <w:sdtEndPr/>
          <w:sdtContent>
            <w:tc>
              <w:tcPr>
                <w:tcW w:w="834" w:type="dxa"/>
                <w:tcBorders>
                  <w:top w:val="single" w:sz="4" w:space="0" w:color="auto"/>
                  <w:left w:val="single" w:sz="4" w:space="0" w:color="auto"/>
                  <w:bottom w:val="single" w:sz="4" w:space="0" w:color="auto"/>
                  <w:right w:val="single" w:sz="4" w:space="0" w:color="auto"/>
                </w:tcBorders>
                <w:vAlign w:val="center"/>
                <w:hideMark/>
              </w:tcPr>
              <w:p w14:paraId="7FB4800E" w14:textId="77777777" w:rsidR="004D63AE" w:rsidRDefault="004D63AE" w:rsidP="00002A68">
                <w:pPr>
                  <w:spacing w:after="0"/>
                  <w:jc w:val="center"/>
                  <w:rPr>
                    <w:rFonts w:ascii="Calibri" w:eastAsia="Calibri" w:hAnsi="Calibri" w:cs="Times New Roman"/>
                  </w:rPr>
                </w:pPr>
                <w:r>
                  <w:rPr>
                    <w:rFonts w:ascii="MS Gothic" w:eastAsia="MS Gothic" w:hAnsi="MS Gothic" w:cs="Times New Roman" w:hint="eastAsia"/>
                    <w:lang w:val="en-US"/>
                  </w:rPr>
                  <w:t>☐</w:t>
                </w:r>
              </w:p>
            </w:tc>
          </w:sdtContent>
        </w:sdt>
        <w:sdt>
          <w:sdtPr>
            <w:rPr>
              <w:rFonts w:ascii="Calibri" w:eastAsia="Calibri" w:hAnsi="Calibri" w:cs="Times New Roman"/>
            </w:rPr>
            <w:id w:val="753866387"/>
            <w14:checkbox>
              <w14:checked w14:val="0"/>
              <w14:checkedState w14:val="0052" w14:font="Wingdings 2"/>
              <w14:uncheckedState w14:val="2610" w14:font="MS Gothic"/>
            </w14:checkbox>
          </w:sdtPr>
          <w:sdtEndPr/>
          <w:sdtContent>
            <w:tc>
              <w:tcPr>
                <w:tcW w:w="1056" w:type="dxa"/>
                <w:tcBorders>
                  <w:top w:val="single" w:sz="4" w:space="0" w:color="auto"/>
                  <w:left w:val="single" w:sz="4" w:space="0" w:color="auto"/>
                  <w:bottom w:val="single" w:sz="4" w:space="0" w:color="auto"/>
                  <w:right w:val="single" w:sz="4" w:space="0" w:color="auto"/>
                </w:tcBorders>
                <w:vAlign w:val="center"/>
                <w:hideMark/>
              </w:tcPr>
              <w:p w14:paraId="4AA19D7C" w14:textId="77777777" w:rsidR="004D63AE" w:rsidRDefault="004D63AE" w:rsidP="00002A68">
                <w:pPr>
                  <w:spacing w:after="0" w:line="240" w:lineRule="auto"/>
                  <w:jc w:val="center"/>
                  <w:rPr>
                    <w:rFonts w:ascii="Calibri" w:eastAsia="Calibri" w:hAnsi="Calibri" w:cs="Times New Roman"/>
                  </w:rPr>
                </w:pPr>
                <w:r>
                  <w:rPr>
                    <w:rFonts w:ascii="MS Gothic" w:eastAsia="MS Gothic" w:hAnsi="MS Gothic" w:cs="Times New Roman" w:hint="eastAsia"/>
                    <w:lang w:val="en-US"/>
                  </w:rPr>
                  <w:t>☐</w:t>
                </w:r>
              </w:p>
            </w:tc>
          </w:sdtContent>
        </w:sdt>
        <w:sdt>
          <w:sdtPr>
            <w:rPr>
              <w:rFonts w:ascii="Calibri" w:eastAsia="Calibri" w:hAnsi="Calibri" w:cs="Times New Roman"/>
            </w:rPr>
            <w:id w:val="1131210503"/>
            <w14:checkbox>
              <w14:checked w14:val="0"/>
              <w14:checkedState w14:val="0052" w14:font="Wingdings 2"/>
              <w14:uncheckedState w14:val="2610" w14:font="MS Gothic"/>
            </w14:checkbox>
          </w:sdtPr>
          <w:sdtEndPr/>
          <w:sdtContent>
            <w:tc>
              <w:tcPr>
                <w:tcW w:w="811" w:type="dxa"/>
                <w:tcBorders>
                  <w:top w:val="single" w:sz="4" w:space="0" w:color="auto"/>
                  <w:left w:val="single" w:sz="4" w:space="0" w:color="auto"/>
                  <w:bottom w:val="single" w:sz="4" w:space="0" w:color="auto"/>
                  <w:right w:val="single" w:sz="4" w:space="0" w:color="auto"/>
                </w:tcBorders>
                <w:vAlign w:val="center"/>
                <w:hideMark/>
              </w:tcPr>
              <w:p w14:paraId="35237663" w14:textId="77777777" w:rsidR="004D63AE" w:rsidRDefault="004D63AE" w:rsidP="00002A68">
                <w:pPr>
                  <w:spacing w:after="0" w:line="240" w:lineRule="auto"/>
                  <w:jc w:val="center"/>
                  <w:rPr>
                    <w:rFonts w:ascii="Calibri" w:eastAsia="Calibri" w:hAnsi="Calibri" w:cs="Times New Roman"/>
                  </w:rPr>
                </w:pPr>
                <w:r>
                  <w:rPr>
                    <w:rFonts w:ascii="MS Gothic" w:eastAsia="MS Gothic" w:hAnsi="MS Gothic" w:cs="Times New Roman" w:hint="eastAsia"/>
                    <w:lang w:val="en-US"/>
                  </w:rPr>
                  <w:t>☐</w:t>
                </w:r>
              </w:p>
            </w:tc>
          </w:sdtContent>
        </w:sdt>
      </w:tr>
      <w:tr w:rsidR="004D63AE" w14:paraId="559269DE" w14:textId="77777777" w:rsidTr="00002A68">
        <w:trPr>
          <w:trHeight w:val="510"/>
          <w:jc w:val="center"/>
        </w:trPr>
        <w:tc>
          <w:tcPr>
            <w:tcW w:w="7036" w:type="dxa"/>
            <w:gridSpan w:val="3"/>
            <w:tcBorders>
              <w:top w:val="single" w:sz="4" w:space="0" w:color="auto"/>
              <w:left w:val="single" w:sz="4" w:space="0" w:color="auto"/>
              <w:bottom w:val="single" w:sz="4" w:space="0" w:color="auto"/>
              <w:right w:val="single" w:sz="4" w:space="0" w:color="auto"/>
            </w:tcBorders>
            <w:hideMark/>
          </w:tcPr>
          <w:p w14:paraId="020CFF4C" w14:textId="77777777" w:rsidR="004D63AE" w:rsidRDefault="004D63AE" w:rsidP="00002A68">
            <w:pPr>
              <w:spacing w:after="0" w:line="240" w:lineRule="auto"/>
              <w:rPr>
                <w:rFonts w:ascii="Arial" w:eastAsia="Times New Roman" w:hAnsi="Arial" w:cs="Arial"/>
                <w:lang w:eastAsia="en-GB"/>
              </w:rPr>
            </w:pPr>
            <w:r>
              <w:rPr>
                <w:rFonts w:ascii="Arial" w:eastAsia="Times New Roman" w:hAnsi="Arial" w:cs="Arial"/>
                <w:lang w:eastAsia="en-GB"/>
              </w:rPr>
              <w:t xml:space="preserve">Leadership Team - </w:t>
            </w:r>
            <w:r>
              <w:rPr>
                <w:rFonts w:ascii="Arial" w:hAnsi="Arial" w:cs="Arial"/>
              </w:rPr>
              <w:t xml:space="preserve">Acute &amp; Rehabilitation Directorate </w:t>
            </w:r>
            <w:r>
              <w:rPr>
                <w:rFonts w:ascii="Arial" w:eastAsia="Times New Roman" w:hAnsi="Arial" w:cs="Arial"/>
                <w:lang w:eastAsia="en-GB"/>
              </w:rPr>
              <w:t xml:space="preserve"> </w:t>
            </w:r>
          </w:p>
          <w:p w14:paraId="47AAA6FA" w14:textId="77777777" w:rsidR="004D63AE" w:rsidRDefault="007E0F35" w:rsidP="00002A68">
            <w:pPr>
              <w:spacing w:after="0" w:line="240" w:lineRule="auto"/>
              <w:rPr>
                <w:rFonts w:ascii="Arial" w:eastAsia="Times New Roman" w:hAnsi="Arial" w:cs="Arial"/>
                <w:lang w:eastAsia="en-GB"/>
              </w:rPr>
            </w:pPr>
            <w:hyperlink r:id="rId27" w:history="1">
              <w:r w:rsidR="004D63AE">
                <w:rPr>
                  <w:rStyle w:val="Hyperlink"/>
                  <w:rFonts w:ascii="Arial" w:eastAsia="Times New Roman" w:hAnsi="Arial" w:cs="Arial"/>
                  <w:lang w:eastAsia="en-GB"/>
                </w:rPr>
                <w:t>Lena.Quinn@nelft.nhs.uk</w:t>
              </w:r>
            </w:hyperlink>
            <w:r w:rsidR="004D63AE">
              <w:rPr>
                <w:rStyle w:val="Hyperlink"/>
                <w:rFonts w:ascii="Arial" w:eastAsia="Times New Roman" w:hAnsi="Arial" w:cs="Arial"/>
                <w:lang w:eastAsia="en-GB"/>
              </w:rPr>
              <w:t xml:space="preserve">     </w:t>
            </w:r>
          </w:p>
        </w:tc>
        <w:sdt>
          <w:sdtPr>
            <w:rPr>
              <w:rFonts w:ascii="Calibri" w:eastAsia="Calibri" w:hAnsi="Calibri" w:cs="Times New Roman"/>
            </w:rPr>
            <w:id w:val="1385213389"/>
            <w14:checkbox>
              <w14:checked w14:val="0"/>
              <w14:checkedState w14:val="0052" w14:font="Wingdings 2"/>
              <w14:uncheckedState w14:val="2610" w14:font="MS Gothic"/>
            </w14:checkbox>
          </w:sdtPr>
          <w:sdtEndPr/>
          <w:sdtContent>
            <w:tc>
              <w:tcPr>
                <w:tcW w:w="834" w:type="dxa"/>
                <w:tcBorders>
                  <w:top w:val="single" w:sz="4" w:space="0" w:color="auto"/>
                  <w:left w:val="single" w:sz="4" w:space="0" w:color="auto"/>
                  <w:bottom w:val="single" w:sz="4" w:space="0" w:color="auto"/>
                  <w:right w:val="single" w:sz="4" w:space="0" w:color="auto"/>
                </w:tcBorders>
                <w:vAlign w:val="center"/>
                <w:hideMark/>
              </w:tcPr>
              <w:p w14:paraId="78D4B0A4" w14:textId="77777777" w:rsidR="004D63AE" w:rsidRDefault="004D63AE" w:rsidP="00002A68">
                <w:pPr>
                  <w:spacing w:after="0"/>
                  <w:jc w:val="center"/>
                  <w:rPr>
                    <w:rFonts w:ascii="Calibri" w:eastAsia="Calibri" w:hAnsi="Calibri" w:cs="Times New Roman"/>
                  </w:rPr>
                </w:pPr>
                <w:r>
                  <w:rPr>
                    <w:rFonts w:ascii="MS Gothic" w:eastAsia="MS Gothic" w:hAnsi="MS Gothic" w:cs="Times New Roman" w:hint="eastAsia"/>
                    <w:lang w:val="en-US"/>
                  </w:rPr>
                  <w:t>☐</w:t>
                </w:r>
              </w:p>
            </w:tc>
          </w:sdtContent>
        </w:sdt>
        <w:sdt>
          <w:sdtPr>
            <w:rPr>
              <w:rFonts w:ascii="Calibri" w:eastAsia="Calibri" w:hAnsi="Calibri" w:cs="Times New Roman"/>
            </w:rPr>
            <w:id w:val="-12388935"/>
            <w14:checkbox>
              <w14:checked w14:val="0"/>
              <w14:checkedState w14:val="0052" w14:font="Wingdings 2"/>
              <w14:uncheckedState w14:val="2610" w14:font="MS Gothic"/>
            </w14:checkbox>
          </w:sdtPr>
          <w:sdtEndPr/>
          <w:sdtContent>
            <w:tc>
              <w:tcPr>
                <w:tcW w:w="1056" w:type="dxa"/>
                <w:tcBorders>
                  <w:top w:val="single" w:sz="4" w:space="0" w:color="auto"/>
                  <w:left w:val="single" w:sz="4" w:space="0" w:color="auto"/>
                  <w:bottom w:val="single" w:sz="4" w:space="0" w:color="auto"/>
                  <w:right w:val="single" w:sz="4" w:space="0" w:color="auto"/>
                </w:tcBorders>
                <w:vAlign w:val="center"/>
                <w:hideMark/>
              </w:tcPr>
              <w:p w14:paraId="12898309" w14:textId="77777777" w:rsidR="004D63AE" w:rsidRDefault="004D63AE" w:rsidP="00002A68">
                <w:pPr>
                  <w:spacing w:after="0" w:line="240" w:lineRule="auto"/>
                  <w:jc w:val="center"/>
                  <w:rPr>
                    <w:rFonts w:ascii="Calibri" w:eastAsia="Calibri" w:hAnsi="Calibri" w:cs="Times New Roman"/>
                  </w:rPr>
                </w:pPr>
                <w:r>
                  <w:rPr>
                    <w:rFonts w:ascii="MS Gothic" w:eastAsia="MS Gothic" w:hAnsi="MS Gothic" w:cs="Times New Roman" w:hint="eastAsia"/>
                    <w:lang w:val="en-US"/>
                  </w:rPr>
                  <w:t>☐</w:t>
                </w:r>
              </w:p>
            </w:tc>
          </w:sdtContent>
        </w:sdt>
        <w:sdt>
          <w:sdtPr>
            <w:rPr>
              <w:rFonts w:ascii="Calibri" w:eastAsia="Calibri" w:hAnsi="Calibri" w:cs="Times New Roman"/>
            </w:rPr>
            <w:id w:val="936259738"/>
            <w14:checkbox>
              <w14:checked w14:val="0"/>
              <w14:checkedState w14:val="0052" w14:font="Wingdings 2"/>
              <w14:uncheckedState w14:val="2610" w14:font="MS Gothic"/>
            </w14:checkbox>
          </w:sdtPr>
          <w:sdtEndPr/>
          <w:sdtContent>
            <w:tc>
              <w:tcPr>
                <w:tcW w:w="811" w:type="dxa"/>
                <w:tcBorders>
                  <w:top w:val="single" w:sz="4" w:space="0" w:color="auto"/>
                  <w:left w:val="single" w:sz="4" w:space="0" w:color="auto"/>
                  <w:bottom w:val="single" w:sz="4" w:space="0" w:color="auto"/>
                  <w:right w:val="single" w:sz="4" w:space="0" w:color="auto"/>
                </w:tcBorders>
                <w:vAlign w:val="center"/>
                <w:hideMark/>
              </w:tcPr>
              <w:p w14:paraId="4074A2B2" w14:textId="77777777" w:rsidR="004D63AE" w:rsidRDefault="004D63AE" w:rsidP="00002A68">
                <w:pPr>
                  <w:spacing w:after="0" w:line="240" w:lineRule="auto"/>
                  <w:jc w:val="center"/>
                  <w:rPr>
                    <w:rFonts w:ascii="Calibri" w:eastAsia="Calibri" w:hAnsi="Calibri" w:cs="Times New Roman"/>
                  </w:rPr>
                </w:pPr>
                <w:r>
                  <w:rPr>
                    <w:rFonts w:ascii="MS Gothic" w:eastAsia="MS Gothic" w:hAnsi="MS Gothic" w:cs="Times New Roman" w:hint="eastAsia"/>
                    <w:lang w:val="en-US"/>
                  </w:rPr>
                  <w:t>☐</w:t>
                </w:r>
              </w:p>
            </w:tc>
          </w:sdtContent>
        </w:sdt>
      </w:tr>
      <w:tr w:rsidR="004D63AE" w14:paraId="23EA6764" w14:textId="77777777" w:rsidTr="00002A68">
        <w:trPr>
          <w:trHeight w:val="337"/>
          <w:jc w:val="center"/>
        </w:trPr>
        <w:tc>
          <w:tcPr>
            <w:tcW w:w="7036" w:type="dxa"/>
            <w:gridSpan w:val="3"/>
            <w:tcBorders>
              <w:top w:val="single" w:sz="4" w:space="0" w:color="auto"/>
              <w:left w:val="single" w:sz="4" w:space="0" w:color="auto"/>
              <w:bottom w:val="single" w:sz="4" w:space="0" w:color="auto"/>
              <w:right w:val="single" w:sz="4" w:space="0" w:color="auto"/>
            </w:tcBorders>
            <w:hideMark/>
          </w:tcPr>
          <w:p w14:paraId="6CF4565E" w14:textId="77777777" w:rsidR="004D63AE" w:rsidRDefault="004D63AE" w:rsidP="00002A68">
            <w:pPr>
              <w:spacing w:after="0" w:line="240" w:lineRule="auto"/>
              <w:rPr>
                <w:rFonts w:ascii="Arial" w:eastAsia="Times New Roman" w:hAnsi="Arial" w:cs="Arial"/>
                <w:lang w:eastAsia="en-GB"/>
              </w:rPr>
            </w:pPr>
            <w:r>
              <w:rPr>
                <w:rFonts w:ascii="Arial" w:eastAsia="Times New Roman" w:hAnsi="Arial" w:cs="Arial"/>
                <w:lang w:eastAsia="en-GB"/>
              </w:rPr>
              <w:t xml:space="preserve">Human Resources </w:t>
            </w:r>
            <w:hyperlink r:id="rId28" w:history="1">
              <w:r>
                <w:rPr>
                  <w:rStyle w:val="Hyperlink"/>
                  <w:rFonts w:ascii="Arial" w:eastAsia="Times New Roman" w:hAnsi="Arial" w:cs="Arial"/>
                  <w:lang w:eastAsia="en-GB"/>
                </w:rPr>
                <w:t>Sarah.Thompson@nelft.nhs.uk</w:t>
              </w:r>
            </w:hyperlink>
            <w:r>
              <w:rPr>
                <w:rFonts w:ascii="Arial" w:eastAsia="Times New Roman" w:hAnsi="Arial" w:cs="Arial"/>
                <w:lang w:eastAsia="en-GB"/>
              </w:rPr>
              <w:t xml:space="preserve">  </w:t>
            </w:r>
          </w:p>
        </w:tc>
        <w:sdt>
          <w:sdtPr>
            <w:rPr>
              <w:rFonts w:ascii="Calibri" w:eastAsia="Calibri" w:hAnsi="Calibri" w:cs="Times New Roman"/>
            </w:rPr>
            <w:id w:val="-939067631"/>
            <w14:checkbox>
              <w14:checked w14:val="0"/>
              <w14:checkedState w14:val="0052" w14:font="Wingdings 2"/>
              <w14:uncheckedState w14:val="2610" w14:font="MS Gothic"/>
            </w14:checkbox>
          </w:sdtPr>
          <w:sdtEndPr/>
          <w:sdtContent>
            <w:tc>
              <w:tcPr>
                <w:tcW w:w="834" w:type="dxa"/>
                <w:tcBorders>
                  <w:top w:val="single" w:sz="4" w:space="0" w:color="auto"/>
                  <w:left w:val="single" w:sz="4" w:space="0" w:color="auto"/>
                  <w:bottom w:val="single" w:sz="4" w:space="0" w:color="auto"/>
                  <w:right w:val="single" w:sz="4" w:space="0" w:color="auto"/>
                </w:tcBorders>
                <w:vAlign w:val="center"/>
                <w:hideMark/>
              </w:tcPr>
              <w:p w14:paraId="74A2437D" w14:textId="77777777" w:rsidR="004D63AE" w:rsidRDefault="004D63AE" w:rsidP="00002A68">
                <w:pPr>
                  <w:spacing w:after="0" w:line="240" w:lineRule="auto"/>
                  <w:jc w:val="center"/>
                  <w:rPr>
                    <w:rFonts w:ascii="Calibri" w:eastAsia="Calibri" w:hAnsi="Calibri" w:cs="Times New Roman"/>
                  </w:rPr>
                </w:pPr>
                <w:r>
                  <w:rPr>
                    <w:rFonts w:ascii="MS Gothic" w:eastAsia="MS Gothic" w:hAnsi="MS Gothic" w:cs="Times New Roman" w:hint="eastAsia"/>
                    <w:lang w:val="en-US"/>
                  </w:rPr>
                  <w:t>☐</w:t>
                </w:r>
              </w:p>
            </w:tc>
          </w:sdtContent>
        </w:sdt>
        <w:sdt>
          <w:sdtPr>
            <w:rPr>
              <w:rFonts w:ascii="Calibri" w:eastAsia="Calibri" w:hAnsi="Calibri" w:cs="Times New Roman"/>
            </w:rPr>
            <w:id w:val="-1498349877"/>
            <w14:checkbox>
              <w14:checked w14:val="0"/>
              <w14:checkedState w14:val="0052" w14:font="Wingdings 2"/>
              <w14:uncheckedState w14:val="2610" w14:font="MS Gothic"/>
            </w14:checkbox>
          </w:sdtPr>
          <w:sdtEndPr/>
          <w:sdtContent>
            <w:tc>
              <w:tcPr>
                <w:tcW w:w="1056" w:type="dxa"/>
                <w:tcBorders>
                  <w:top w:val="single" w:sz="4" w:space="0" w:color="auto"/>
                  <w:left w:val="single" w:sz="4" w:space="0" w:color="auto"/>
                  <w:bottom w:val="single" w:sz="4" w:space="0" w:color="auto"/>
                  <w:right w:val="single" w:sz="4" w:space="0" w:color="auto"/>
                </w:tcBorders>
                <w:vAlign w:val="center"/>
                <w:hideMark/>
              </w:tcPr>
              <w:p w14:paraId="10040F9E" w14:textId="77777777" w:rsidR="004D63AE" w:rsidRDefault="004D63AE" w:rsidP="00002A68">
                <w:pPr>
                  <w:spacing w:after="0" w:line="240" w:lineRule="auto"/>
                  <w:jc w:val="center"/>
                  <w:rPr>
                    <w:rFonts w:ascii="Calibri" w:eastAsia="Calibri" w:hAnsi="Calibri" w:cs="Times New Roman"/>
                  </w:rPr>
                </w:pPr>
                <w:r>
                  <w:rPr>
                    <w:rFonts w:ascii="MS Gothic" w:eastAsia="MS Gothic" w:hAnsi="MS Gothic" w:cs="Times New Roman" w:hint="eastAsia"/>
                    <w:lang w:val="en-US"/>
                  </w:rPr>
                  <w:t>☐</w:t>
                </w:r>
              </w:p>
            </w:tc>
          </w:sdtContent>
        </w:sdt>
        <w:sdt>
          <w:sdtPr>
            <w:rPr>
              <w:rFonts w:ascii="Calibri" w:eastAsia="Calibri" w:hAnsi="Calibri" w:cs="Times New Roman"/>
            </w:rPr>
            <w:id w:val="236363356"/>
            <w14:checkbox>
              <w14:checked w14:val="0"/>
              <w14:checkedState w14:val="0052" w14:font="Wingdings 2"/>
              <w14:uncheckedState w14:val="2610" w14:font="MS Gothic"/>
            </w14:checkbox>
          </w:sdtPr>
          <w:sdtEndPr/>
          <w:sdtContent>
            <w:tc>
              <w:tcPr>
                <w:tcW w:w="811" w:type="dxa"/>
                <w:tcBorders>
                  <w:top w:val="single" w:sz="4" w:space="0" w:color="auto"/>
                  <w:left w:val="single" w:sz="4" w:space="0" w:color="auto"/>
                  <w:bottom w:val="single" w:sz="4" w:space="0" w:color="auto"/>
                  <w:right w:val="single" w:sz="4" w:space="0" w:color="auto"/>
                </w:tcBorders>
                <w:vAlign w:val="center"/>
                <w:hideMark/>
              </w:tcPr>
              <w:p w14:paraId="06D7E7F5" w14:textId="77777777" w:rsidR="004D63AE" w:rsidRDefault="004D63AE" w:rsidP="00002A68">
                <w:pPr>
                  <w:spacing w:after="0" w:line="240" w:lineRule="auto"/>
                  <w:jc w:val="center"/>
                  <w:rPr>
                    <w:rFonts w:ascii="Calibri" w:eastAsia="Calibri" w:hAnsi="Calibri" w:cs="Times New Roman"/>
                  </w:rPr>
                </w:pPr>
                <w:r>
                  <w:rPr>
                    <w:rFonts w:ascii="MS Gothic" w:eastAsia="MS Gothic" w:hAnsi="MS Gothic" w:cs="Times New Roman" w:hint="eastAsia"/>
                    <w:lang w:val="en-US"/>
                  </w:rPr>
                  <w:t>☐</w:t>
                </w:r>
              </w:p>
            </w:tc>
          </w:sdtContent>
        </w:sdt>
      </w:tr>
      <w:tr w:rsidR="004D63AE" w14:paraId="2025E284" w14:textId="77777777" w:rsidTr="00002A68">
        <w:trPr>
          <w:trHeight w:val="471"/>
          <w:jc w:val="center"/>
        </w:trPr>
        <w:tc>
          <w:tcPr>
            <w:tcW w:w="7036" w:type="dxa"/>
            <w:gridSpan w:val="3"/>
            <w:tcBorders>
              <w:top w:val="single" w:sz="4" w:space="0" w:color="auto"/>
              <w:left w:val="single" w:sz="4" w:space="0" w:color="auto"/>
              <w:bottom w:val="single" w:sz="4" w:space="0" w:color="auto"/>
              <w:right w:val="single" w:sz="4" w:space="0" w:color="auto"/>
            </w:tcBorders>
            <w:hideMark/>
          </w:tcPr>
          <w:p w14:paraId="728D2272" w14:textId="77777777" w:rsidR="004D63AE" w:rsidRDefault="004D63AE" w:rsidP="00002A68">
            <w:pPr>
              <w:spacing w:after="0" w:line="240" w:lineRule="auto"/>
              <w:rPr>
                <w:rFonts w:ascii="Arial" w:hAnsi="Arial" w:cs="Arial"/>
              </w:rPr>
            </w:pPr>
            <w:r>
              <w:rPr>
                <w:rFonts w:ascii="Arial" w:eastAsia="Times New Roman" w:hAnsi="Arial" w:cs="Arial"/>
                <w:lang w:eastAsia="en-GB"/>
              </w:rPr>
              <w:t xml:space="preserve">Finance Leadership Teams (to include IT) </w:t>
            </w:r>
            <w:hyperlink r:id="rId29" w:history="1">
              <w:r>
                <w:rPr>
                  <w:rStyle w:val="Hyperlink"/>
                  <w:rFonts w:ascii="Arial" w:hAnsi="Arial" w:cs="Arial"/>
                </w:rPr>
                <w:t>Michele.Donovan@nelft.nhs.uk</w:t>
              </w:r>
            </w:hyperlink>
          </w:p>
        </w:tc>
        <w:sdt>
          <w:sdtPr>
            <w:rPr>
              <w:rFonts w:ascii="Calibri" w:eastAsia="Calibri" w:hAnsi="Calibri" w:cs="Times New Roman"/>
            </w:rPr>
            <w:id w:val="-1673483789"/>
            <w14:checkbox>
              <w14:checked w14:val="0"/>
              <w14:checkedState w14:val="0052" w14:font="Wingdings 2"/>
              <w14:uncheckedState w14:val="2610" w14:font="MS Gothic"/>
            </w14:checkbox>
          </w:sdtPr>
          <w:sdtEndPr/>
          <w:sdtContent>
            <w:tc>
              <w:tcPr>
                <w:tcW w:w="834" w:type="dxa"/>
                <w:tcBorders>
                  <w:top w:val="single" w:sz="4" w:space="0" w:color="auto"/>
                  <w:left w:val="single" w:sz="4" w:space="0" w:color="auto"/>
                  <w:bottom w:val="single" w:sz="4" w:space="0" w:color="auto"/>
                  <w:right w:val="single" w:sz="4" w:space="0" w:color="auto"/>
                </w:tcBorders>
                <w:vAlign w:val="center"/>
                <w:hideMark/>
              </w:tcPr>
              <w:p w14:paraId="2B6F5551" w14:textId="77777777" w:rsidR="004D63AE" w:rsidRDefault="004D63AE" w:rsidP="00002A68">
                <w:pPr>
                  <w:spacing w:after="0" w:line="240" w:lineRule="auto"/>
                  <w:jc w:val="center"/>
                  <w:rPr>
                    <w:rFonts w:ascii="Calibri" w:eastAsia="Calibri" w:hAnsi="Calibri" w:cs="Times New Roman"/>
                  </w:rPr>
                </w:pPr>
                <w:r>
                  <w:rPr>
                    <w:rFonts w:ascii="MS Gothic" w:eastAsia="MS Gothic" w:hAnsi="MS Gothic" w:cs="Times New Roman" w:hint="eastAsia"/>
                    <w:lang w:val="en-US"/>
                  </w:rPr>
                  <w:t>☐</w:t>
                </w:r>
              </w:p>
            </w:tc>
          </w:sdtContent>
        </w:sdt>
        <w:sdt>
          <w:sdtPr>
            <w:rPr>
              <w:rFonts w:ascii="Calibri" w:eastAsia="Calibri" w:hAnsi="Calibri" w:cs="Times New Roman"/>
            </w:rPr>
            <w:id w:val="794871787"/>
            <w14:checkbox>
              <w14:checked w14:val="0"/>
              <w14:checkedState w14:val="0052" w14:font="Wingdings 2"/>
              <w14:uncheckedState w14:val="2610" w14:font="MS Gothic"/>
            </w14:checkbox>
          </w:sdtPr>
          <w:sdtEndPr/>
          <w:sdtContent>
            <w:tc>
              <w:tcPr>
                <w:tcW w:w="1056" w:type="dxa"/>
                <w:tcBorders>
                  <w:top w:val="single" w:sz="4" w:space="0" w:color="auto"/>
                  <w:left w:val="single" w:sz="4" w:space="0" w:color="auto"/>
                  <w:bottom w:val="single" w:sz="4" w:space="0" w:color="auto"/>
                  <w:right w:val="single" w:sz="4" w:space="0" w:color="auto"/>
                </w:tcBorders>
                <w:vAlign w:val="center"/>
                <w:hideMark/>
              </w:tcPr>
              <w:p w14:paraId="6928DF76" w14:textId="77777777" w:rsidR="004D63AE" w:rsidRDefault="004D63AE" w:rsidP="00002A68">
                <w:pPr>
                  <w:spacing w:after="0" w:line="240" w:lineRule="auto"/>
                  <w:jc w:val="center"/>
                  <w:rPr>
                    <w:rFonts w:ascii="Calibri" w:eastAsia="Calibri" w:hAnsi="Calibri" w:cs="Times New Roman"/>
                  </w:rPr>
                </w:pPr>
                <w:r>
                  <w:rPr>
                    <w:rFonts w:ascii="MS Gothic" w:eastAsia="MS Gothic" w:hAnsi="MS Gothic" w:cs="Times New Roman" w:hint="eastAsia"/>
                    <w:lang w:val="en-US"/>
                  </w:rPr>
                  <w:t>☐</w:t>
                </w:r>
              </w:p>
            </w:tc>
          </w:sdtContent>
        </w:sdt>
        <w:sdt>
          <w:sdtPr>
            <w:rPr>
              <w:rFonts w:ascii="Calibri" w:eastAsia="Calibri" w:hAnsi="Calibri" w:cs="Times New Roman"/>
            </w:rPr>
            <w:id w:val="-207110651"/>
            <w14:checkbox>
              <w14:checked w14:val="0"/>
              <w14:checkedState w14:val="0052" w14:font="Wingdings 2"/>
              <w14:uncheckedState w14:val="2610" w14:font="MS Gothic"/>
            </w14:checkbox>
          </w:sdtPr>
          <w:sdtEndPr/>
          <w:sdtContent>
            <w:tc>
              <w:tcPr>
                <w:tcW w:w="811" w:type="dxa"/>
                <w:tcBorders>
                  <w:top w:val="single" w:sz="4" w:space="0" w:color="auto"/>
                  <w:left w:val="single" w:sz="4" w:space="0" w:color="auto"/>
                  <w:bottom w:val="single" w:sz="4" w:space="0" w:color="auto"/>
                  <w:right w:val="single" w:sz="4" w:space="0" w:color="auto"/>
                </w:tcBorders>
                <w:vAlign w:val="center"/>
                <w:hideMark/>
              </w:tcPr>
              <w:p w14:paraId="6011A64E" w14:textId="77777777" w:rsidR="004D63AE" w:rsidRDefault="004D63AE" w:rsidP="00002A68">
                <w:pPr>
                  <w:spacing w:after="0" w:line="240" w:lineRule="auto"/>
                  <w:jc w:val="center"/>
                  <w:rPr>
                    <w:rFonts w:ascii="Calibri" w:eastAsia="Calibri" w:hAnsi="Calibri" w:cs="Times New Roman"/>
                  </w:rPr>
                </w:pPr>
                <w:r>
                  <w:rPr>
                    <w:rFonts w:ascii="MS Gothic" w:eastAsia="MS Gothic" w:hAnsi="MS Gothic" w:cs="Times New Roman" w:hint="eastAsia"/>
                    <w:lang w:val="en-US"/>
                  </w:rPr>
                  <w:t>☐</w:t>
                </w:r>
              </w:p>
            </w:tc>
          </w:sdtContent>
        </w:sdt>
      </w:tr>
      <w:tr w:rsidR="004D63AE" w14:paraId="13BA49F6" w14:textId="77777777" w:rsidTr="00002A68">
        <w:trPr>
          <w:trHeight w:val="510"/>
          <w:jc w:val="center"/>
        </w:trPr>
        <w:tc>
          <w:tcPr>
            <w:tcW w:w="7036" w:type="dxa"/>
            <w:gridSpan w:val="3"/>
            <w:tcBorders>
              <w:top w:val="single" w:sz="4" w:space="0" w:color="auto"/>
              <w:left w:val="single" w:sz="4" w:space="0" w:color="auto"/>
              <w:bottom w:val="single" w:sz="4" w:space="0" w:color="auto"/>
              <w:right w:val="single" w:sz="4" w:space="0" w:color="auto"/>
            </w:tcBorders>
            <w:hideMark/>
          </w:tcPr>
          <w:p w14:paraId="686FB62C" w14:textId="77777777" w:rsidR="004D63AE" w:rsidRDefault="004D63AE" w:rsidP="00002A68">
            <w:pPr>
              <w:spacing w:after="0" w:line="240" w:lineRule="auto"/>
              <w:rPr>
                <w:rFonts w:ascii="Arial" w:eastAsia="Times New Roman" w:hAnsi="Arial" w:cs="Arial"/>
                <w:lang w:eastAsia="en-GB"/>
              </w:rPr>
            </w:pPr>
            <w:r>
              <w:rPr>
                <w:rFonts w:ascii="Arial" w:eastAsia="Times New Roman" w:hAnsi="Arial" w:cs="Arial"/>
                <w:lang w:eastAsia="en-GB"/>
              </w:rPr>
              <w:t>Business Development and Transformation,</w:t>
            </w:r>
          </w:p>
          <w:p w14:paraId="20AC961F" w14:textId="77777777" w:rsidR="004D63AE" w:rsidRDefault="007E0F35" w:rsidP="00002A68">
            <w:pPr>
              <w:spacing w:after="0" w:line="240" w:lineRule="auto"/>
              <w:rPr>
                <w:rFonts w:ascii="Arial" w:eastAsia="Times New Roman" w:hAnsi="Arial" w:cs="Arial"/>
                <w:lang w:eastAsia="en-GB"/>
              </w:rPr>
            </w:pPr>
            <w:hyperlink r:id="rId30" w:history="1">
              <w:r w:rsidR="004D63AE">
                <w:rPr>
                  <w:rStyle w:val="Hyperlink"/>
                  <w:rFonts w:ascii="Arial" w:eastAsia="Times New Roman" w:hAnsi="Arial" w:cs="Arial"/>
                  <w:lang w:eastAsia="en-GB"/>
                </w:rPr>
                <w:t>Sharon.Shepherd@nelft.nhs.uk</w:t>
              </w:r>
            </w:hyperlink>
          </w:p>
        </w:tc>
        <w:sdt>
          <w:sdtPr>
            <w:rPr>
              <w:rFonts w:ascii="Calibri" w:eastAsia="Calibri" w:hAnsi="Calibri" w:cs="Times New Roman"/>
            </w:rPr>
            <w:id w:val="591750967"/>
            <w14:checkbox>
              <w14:checked w14:val="0"/>
              <w14:checkedState w14:val="0052" w14:font="Wingdings 2"/>
              <w14:uncheckedState w14:val="2610" w14:font="MS Gothic"/>
            </w14:checkbox>
          </w:sdtPr>
          <w:sdtEndPr/>
          <w:sdtContent>
            <w:tc>
              <w:tcPr>
                <w:tcW w:w="834" w:type="dxa"/>
                <w:tcBorders>
                  <w:top w:val="single" w:sz="4" w:space="0" w:color="auto"/>
                  <w:left w:val="single" w:sz="4" w:space="0" w:color="auto"/>
                  <w:bottom w:val="single" w:sz="4" w:space="0" w:color="auto"/>
                  <w:right w:val="single" w:sz="4" w:space="0" w:color="auto"/>
                </w:tcBorders>
                <w:vAlign w:val="center"/>
                <w:hideMark/>
              </w:tcPr>
              <w:p w14:paraId="1807D877" w14:textId="77777777" w:rsidR="004D63AE" w:rsidRDefault="004D63AE" w:rsidP="00002A68">
                <w:pPr>
                  <w:spacing w:after="0" w:line="240" w:lineRule="auto"/>
                  <w:jc w:val="center"/>
                  <w:rPr>
                    <w:rFonts w:ascii="Calibri" w:eastAsia="Calibri" w:hAnsi="Calibri" w:cs="Times New Roman"/>
                  </w:rPr>
                </w:pPr>
                <w:r>
                  <w:rPr>
                    <w:rFonts w:ascii="MS Gothic" w:eastAsia="MS Gothic" w:hAnsi="MS Gothic" w:cs="Times New Roman" w:hint="eastAsia"/>
                    <w:lang w:val="en-US"/>
                  </w:rPr>
                  <w:t>☐</w:t>
                </w:r>
              </w:p>
            </w:tc>
          </w:sdtContent>
        </w:sdt>
        <w:sdt>
          <w:sdtPr>
            <w:rPr>
              <w:rFonts w:ascii="Calibri" w:eastAsia="Calibri" w:hAnsi="Calibri" w:cs="Times New Roman"/>
            </w:rPr>
            <w:id w:val="-248500411"/>
            <w14:checkbox>
              <w14:checked w14:val="0"/>
              <w14:checkedState w14:val="0052" w14:font="Wingdings 2"/>
              <w14:uncheckedState w14:val="2610" w14:font="MS Gothic"/>
            </w14:checkbox>
          </w:sdtPr>
          <w:sdtEndPr/>
          <w:sdtContent>
            <w:tc>
              <w:tcPr>
                <w:tcW w:w="1056" w:type="dxa"/>
                <w:tcBorders>
                  <w:top w:val="single" w:sz="4" w:space="0" w:color="auto"/>
                  <w:left w:val="single" w:sz="4" w:space="0" w:color="auto"/>
                  <w:bottom w:val="single" w:sz="4" w:space="0" w:color="auto"/>
                  <w:right w:val="single" w:sz="4" w:space="0" w:color="auto"/>
                </w:tcBorders>
                <w:vAlign w:val="center"/>
                <w:hideMark/>
              </w:tcPr>
              <w:p w14:paraId="0007FF5D" w14:textId="77777777" w:rsidR="004D63AE" w:rsidRDefault="004D63AE" w:rsidP="00002A68">
                <w:pPr>
                  <w:spacing w:after="0" w:line="240" w:lineRule="auto"/>
                  <w:jc w:val="center"/>
                  <w:rPr>
                    <w:rFonts w:ascii="Calibri" w:eastAsia="Calibri" w:hAnsi="Calibri" w:cs="Times New Roman"/>
                  </w:rPr>
                </w:pPr>
                <w:r>
                  <w:rPr>
                    <w:rFonts w:ascii="MS Gothic" w:eastAsia="MS Gothic" w:hAnsi="MS Gothic" w:cs="Times New Roman" w:hint="eastAsia"/>
                    <w:lang w:val="en-US"/>
                  </w:rPr>
                  <w:t>☐</w:t>
                </w:r>
              </w:p>
            </w:tc>
          </w:sdtContent>
        </w:sdt>
        <w:sdt>
          <w:sdtPr>
            <w:rPr>
              <w:rFonts w:ascii="Calibri" w:eastAsia="Calibri" w:hAnsi="Calibri" w:cs="Times New Roman"/>
            </w:rPr>
            <w:id w:val="-1224831241"/>
            <w14:checkbox>
              <w14:checked w14:val="0"/>
              <w14:checkedState w14:val="0052" w14:font="Wingdings 2"/>
              <w14:uncheckedState w14:val="2610" w14:font="MS Gothic"/>
            </w14:checkbox>
          </w:sdtPr>
          <w:sdtEndPr/>
          <w:sdtContent>
            <w:tc>
              <w:tcPr>
                <w:tcW w:w="811" w:type="dxa"/>
                <w:tcBorders>
                  <w:top w:val="single" w:sz="4" w:space="0" w:color="auto"/>
                  <w:left w:val="single" w:sz="4" w:space="0" w:color="auto"/>
                  <w:bottom w:val="single" w:sz="4" w:space="0" w:color="auto"/>
                  <w:right w:val="single" w:sz="4" w:space="0" w:color="auto"/>
                </w:tcBorders>
                <w:vAlign w:val="center"/>
                <w:hideMark/>
              </w:tcPr>
              <w:p w14:paraId="4DDC33C1" w14:textId="77777777" w:rsidR="004D63AE" w:rsidRDefault="004D63AE" w:rsidP="00002A68">
                <w:pPr>
                  <w:spacing w:after="0" w:line="240" w:lineRule="auto"/>
                  <w:jc w:val="center"/>
                  <w:rPr>
                    <w:rFonts w:ascii="Calibri" w:eastAsia="Calibri" w:hAnsi="Calibri" w:cs="Times New Roman"/>
                  </w:rPr>
                </w:pPr>
                <w:r>
                  <w:rPr>
                    <w:rFonts w:ascii="MS Gothic" w:eastAsia="MS Gothic" w:hAnsi="MS Gothic" w:cs="Times New Roman" w:hint="eastAsia"/>
                    <w:lang w:val="en-US"/>
                  </w:rPr>
                  <w:t>☐</w:t>
                </w:r>
              </w:p>
            </w:tc>
          </w:sdtContent>
        </w:sdt>
      </w:tr>
      <w:tr w:rsidR="004D63AE" w14:paraId="07D575B0" w14:textId="77777777" w:rsidTr="00002A68">
        <w:trPr>
          <w:trHeight w:val="233"/>
          <w:jc w:val="center"/>
        </w:trPr>
        <w:tc>
          <w:tcPr>
            <w:tcW w:w="7036" w:type="dxa"/>
            <w:gridSpan w:val="3"/>
            <w:tcBorders>
              <w:top w:val="single" w:sz="4" w:space="0" w:color="auto"/>
              <w:left w:val="single" w:sz="4" w:space="0" w:color="auto"/>
              <w:bottom w:val="single" w:sz="4" w:space="0" w:color="auto"/>
              <w:right w:val="single" w:sz="4" w:space="0" w:color="auto"/>
            </w:tcBorders>
            <w:hideMark/>
          </w:tcPr>
          <w:p w14:paraId="6CB4111F" w14:textId="77777777" w:rsidR="004D63AE" w:rsidRDefault="004D63AE" w:rsidP="00002A68">
            <w:pPr>
              <w:spacing w:after="0" w:line="240" w:lineRule="auto"/>
              <w:rPr>
                <w:rFonts w:ascii="Arial" w:eastAsia="Times New Roman" w:hAnsi="Arial" w:cs="Arial"/>
                <w:lang w:eastAsia="en-GB"/>
              </w:rPr>
            </w:pPr>
            <w:r>
              <w:rPr>
                <w:rFonts w:ascii="Arial" w:eastAsia="Times New Roman" w:hAnsi="Arial" w:cs="Arial"/>
                <w:lang w:eastAsia="en-GB"/>
              </w:rPr>
              <w:t>Compliance – QPS -</w:t>
            </w:r>
            <w:hyperlink r:id="rId31" w:history="1">
              <w:r>
                <w:rPr>
                  <w:rStyle w:val="Hyperlink"/>
                  <w:rFonts w:ascii="Arial" w:eastAsia="Times New Roman" w:hAnsi="Arial" w:cs="Arial"/>
                  <w:lang w:eastAsia="en-GB"/>
                </w:rPr>
                <w:t>Sarah.tuck@nelft.nhs.uk</w:t>
              </w:r>
            </w:hyperlink>
            <w:r>
              <w:rPr>
                <w:rFonts w:ascii="Arial" w:eastAsia="Times New Roman" w:hAnsi="Arial" w:cs="Arial"/>
                <w:lang w:eastAsia="en-GB"/>
              </w:rPr>
              <w:t xml:space="preserve"> </w:t>
            </w:r>
          </w:p>
        </w:tc>
        <w:sdt>
          <w:sdtPr>
            <w:rPr>
              <w:rFonts w:ascii="Calibri" w:eastAsia="Calibri" w:hAnsi="Calibri" w:cs="Times New Roman"/>
            </w:rPr>
            <w:id w:val="40646947"/>
            <w14:checkbox>
              <w14:checked w14:val="0"/>
              <w14:checkedState w14:val="0052" w14:font="Wingdings 2"/>
              <w14:uncheckedState w14:val="2610" w14:font="MS Gothic"/>
            </w14:checkbox>
          </w:sdtPr>
          <w:sdtEndPr/>
          <w:sdtContent>
            <w:tc>
              <w:tcPr>
                <w:tcW w:w="834" w:type="dxa"/>
                <w:tcBorders>
                  <w:top w:val="single" w:sz="4" w:space="0" w:color="auto"/>
                  <w:left w:val="single" w:sz="4" w:space="0" w:color="auto"/>
                  <w:bottom w:val="single" w:sz="4" w:space="0" w:color="auto"/>
                  <w:right w:val="single" w:sz="4" w:space="0" w:color="auto"/>
                </w:tcBorders>
                <w:vAlign w:val="center"/>
                <w:hideMark/>
              </w:tcPr>
              <w:p w14:paraId="5301B94A" w14:textId="77777777" w:rsidR="004D63AE" w:rsidRDefault="004D63AE" w:rsidP="00002A68">
                <w:pPr>
                  <w:spacing w:after="0" w:line="240" w:lineRule="auto"/>
                  <w:jc w:val="center"/>
                  <w:rPr>
                    <w:rFonts w:ascii="Calibri" w:eastAsia="Calibri" w:hAnsi="Calibri" w:cs="Times New Roman"/>
                  </w:rPr>
                </w:pPr>
                <w:r>
                  <w:rPr>
                    <w:rFonts w:ascii="MS Gothic" w:eastAsia="MS Gothic" w:hAnsi="MS Gothic" w:cs="Times New Roman" w:hint="eastAsia"/>
                    <w:lang w:val="en-US"/>
                  </w:rPr>
                  <w:t>☐</w:t>
                </w:r>
              </w:p>
            </w:tc>
          </w:sdtContent>
        </w:sdt>
        <w:sdt>
          <w:sdtPr>
            <w:rPr>
              <w:rFonts w:ascii="Calibri" w:eastAsia="Calibri" w:hAnsi="Calibri" w:cs="Times New Roman"/>
            </w:rPr>
            <w:id w:val="1473556791"/>
            <w14:checkbox>
              <w14:checked w14:val="0"/>
              <w14:checkedState w14:val="0052" w14:font="Wingdings 2"/>
              <w14:uncheckedState w14:val="2610" w14:font="MS Gothic"/>
            </w14:checkbox>
          </w:sdtPr>
          <w:sdtEndPr/>
          <w:sdtContent>
            <w:tc>
              <w:tcPr>
                <w:tcW w:w="1056" w:type="dxa"/>
                <w:tcBorders>
                  <w:top w:val="single" w:sz="4" w:space="0" w:color="auto"/>
                  <w:left w:val="single" w:sz="4" w:space="0" w:color="auto"/>
                  <w:bottom w:val="single" w:sz="4" w:space="0" w:color="auto"/>
                  <w:right w:val="single" w:sz="4" w:space="0" w:color="auto"/>
                </w:tcBorders>
                <w:vAlign w:val="center"/>
                <w:hideMark/>
              </w:tcPr>
              <w:p w14:paraId="042E1C6F" w14:textId="77777777" w:rsidR="004D63AE" w:rsidRDefault="004D63AE" w:rsidP="00002A68">
                <w:pPr>
                  <w:spacing w:after="0" w:line="240" w:lineRule="auto"/>
                  <w:jc w:val="center"/>
                  <w:rPr>
                    <w:rFonts w:ascii="Calibri" w:eastAsia="Calibri" w:hAnsi="Calibri" w:cs="Times New Roman"/>
                  </w:rPr>
                </w:pPr>
                <w:r>
                  <w:rPr>
                    <w:rFonts w:ascii="MS Gothic" w:eastAsia="MS Gothic" w:hAnsi="MS Gothic" w:cs="Times New Roman" w:hint="eastAsia"/>
                    <w:lang w:val="en-US"/>
                  </w:rPr>
                  <w:t>☐</w:t>
                </w:r>
              </w:p>
            </w:tc>
          </w:sdtContent>
        </w:sdt>
        <w:sdt>
          <w:sdtPr>
            <w:rPr>
              <w:rFonts w:ascii="Calibri" w:eastAsia="Calibri" w:hAnsi="Calibri" w:cs="Times New Roman"/>
            </w:rPr>
            <w:id w:val="-27496381"/>
            <w14:checkbox>
              <w14:checked w14:val="0"/>
              <w14:checkedState w14:val="0052" w14:font="Wingdings 2"/>
              <w14:uncheckedState w14:val="2610" w14:font="MS Gothic"/>
            </w14:checkbox>
          </w:sdtPr>
          <w:sdtEndPr/>
          <w:sdtContent>
            <w:tc>
              <w:tcPr>
                <w:tcW w:w="811" w:type="dxa"/>
                <w:tcBorders>
                  <w:top w:val="single" w:sz="4" w:space="0" w:color="auto"/>
                  <w:left w:val="single" w:sz="4" w:space="0" w:color="auto"/>
                  <w:bottom w:val="single" w:sz="4" w:space="0" w:color="auto"/>
                  <w:right w:val="single" w:sz="4" w:space="0" w:color="auto"/>
                </w:tcBorders>
                <w:vAlign w:val="center"/>
                <w:hideMark/>
              </w:tcPr>
              <w:p w14:paraId="78058BEA" w14:textId="77777777" w:rsidR="004D63AE" w:rsidRDefault="004D63AE" w:rsidP="00002A68">
                <w:pPr>
                  <w:spacing w:after="0" w:line="240" w:lineRule="auto"/>
                  <w:jc w:val="center"/>
                  <w:rPr>
                    <w:rFonts w:ascii="Calibri" w:eastAsia="Calibri" w:hAnsi="Calibri" w:cs="Times New Roman"/>
                  </w:rPr>
                </w:pPr>
                <w:r>
                  <w:rPr>
                    <w:rFonts w:ascii="MS Gothic" w:eastAsia="MS Gothic" w:hAnsi="MS Gothic" w:cs="Times New Roman" w:hint="eastAsia"/>
                    <w:lang w:val="en-US"/>
                  </w:rPr>
                  <w:t>☐</w:t>
                </w:r>
              </w:p>
            </w:tc>
          </w:sdtContent>
        </w:sdt>
      </w:tr>
      <w:tr w:rsidR="004D63AE" w14:paraId="17E6717D" w14:textId="77777777" w:rsidTr="00002A68">
        <w:trPr>
          <w:trHeight w:val="333"/>
          <w:jc w:val="center"/>
        </w:trPr>
        <w:tc>
          <w:tcPr>
            <w:tcW w:w="7036" w:type="dxa"/>
            <w:gridSpan w:val="3"/>
            <w:tcBorders>
              <w:top w:val="single" w:sz="4" w:space="0" w:color="auto"/>
              <w:left w:val="single" w:sz="4" w:space="0" w:color="auto"/>
              <w:bottom w:val="single" w:sz="4" w:space="0" w:color="auto"/>
              <w:right w:val="single" w:sz="4" w:space="0" w:color="auto"/>
            </w:tcBorders>
            <w:hideMark/>
          </w:tcPr>
          <w:p w14:paraId="2310A726" w14:textId="77777777" w:rsidR="004D63AE" w:rsidRDefault="004D63AE" w:rsidP="00002A68">
            <w:pPr>
              <w:spacing w:after="0"/>
              <w:rPr>
                <w:rFonts w:ascii="Arial" w:eastAsia="Times New Roman" w:hAnsi="Arial" w:cs="Arial"/>
                <w:lang w:eastAsia="en-GB"/>
              </w:rPr>
            </w:pPr>
            <w:r>
              <w:rPr>
                <w:rFonts w:ascii="Arial" w:eastAsia="Times New Roman" w:hAnsi="Arial" w:cs="Arial"/>
                <w:lang w:eastAsia="en-GB"/>
              </w:rPr>
              <w:t>Estates Senior Leadership Team</w:t>
            </w:r>
            <w:r>
              <w:rPr>
                <w:rStyle w:val="Hyperlink"/>
                <w:rFonts w:ascii="Arial" w:hAnsi="Arial" w:cs="Arial"/>
              </w:rPr>
              <w:t xml:space="preserve"> </w:t>
            </w:r>
          </w:p>
        </w:tc>
        <w:sdt>
          <w:sdtPr>
            <w:rPr>
              <w:rFonts w:ascii="Calibri" w:eastAsia="Calibri" w:hAnsi="Calibri" w:cs="Times New Roman"/>
            </w:rPr>
            <w:id w:val="536777195"/>
            <w14:checkbox>
              <w14:checked w14:val="0"/>
              <w14:checkedState w14:val="0052" w14:font="Wingdings 2"/>
              <w14:uncheckedState w14:val="2610" w14:font="MS Gothic"/>
            </w14:checkbox>
          </w:sdtPr>
          <w:sdtEndPr/>
          <w:sdtContent>
            <w:tc>
              <w:tcPr>
                <w:tcW w:w="834" w:type="dxa"/>
                <w:tcBorders>
                  <w:top w:val="single" w:sz="4" w:space="0" w:color="auto"/>
                  <w:left w:val="single" w:sz="4" w:space="0" w:color="auto"/>
                  <w:bottom w:val="single" w:sz="4" w:space="0" w:color="auto"/>
                  <w:right w:val="single" w:sz="4" w:space="0" w:color="auto"/>
                </w:tcBorders>
                <w:vAlign w:val="center"/>
                <w:hideMark/>
              </w:tcPr>
              <w:p w14:paraId="50E917D9" w14:textId="77777777" w:rsidR="004D63AE" w:rsidRDefault="004D63AE" w:rsidP="00002A68">
                <w:pPr>
                  <w:spacing w:after="0" w:line="240" w:lineRule="auto"/>
                  <w:jc w:val="center"/>
                  <w:rPr>
                    <w:rFonts w:ascii="Calibri" w:eastAsia="Calibri" w:hAnsi="Calibri" w:cs="Times New Roman"/>
                  </w:rPr>
                </w:pPr>
                <w:r>
                  <w:rPr>
                    <w:rFonts w:ascii="MS Gothic" w:eastAsia="MS Gothic" w:hAnsi="MS Gothic" w:cs="Times New Roman" w:hint="eastAsia"/>
                    <w:lang w:val="en-US"/>
                  </w:rPr>
                  <w:t>☐</w:t>
                </w:r>
              </w:p>
            </w:tc>
          </w:sdtContent>
        </w:sdt>
        <w:sdt>
          <w:sdtPr>
            <w:rPr>
              <w:rFonts w:ascii="Calibri" w:eastAsia="Calibri" w:hAnsi="Calibri" w:cs="Times New Roman"/>
            </w:rPr>
            <w:id w:val="1280991540"/>
            <w14:checkbox>
              <w14:checked w14:val="0"/>
              <w14:checkedState w14:val="0052" w14:font="Wingdings 2"/>
              <w14:uncheckedState w14:val="2610" w14:font="MS Gothic"/>
            </w14:checkbox>
          </w:sdtPr>
          <w:sdtEndPr/>
          <w:sdtContent>
            <w:tc>
              <w:tcPr>
                <w:tcW w:w="1056" w:type="dxa"/>
                <w:tcBorders>
                  <w:top w:val="single" w:sz="4" w:space="0" w:color="auto"/>
                  <w:left w:val="single" w:sz="4" w:space="0" w:color="auto"/>
                  <w:bottom w:val="single" w:sz="4" w:space="0" w:color="auto"/>
                  <w:right w:val="single" w:sz="4" w:space="0" w:color="auto"/>
                </w:tcBorders>
                <w:vAlign w:val="center"/>
                <w:hideMark/>
              </w:tcPr>
              <w:p w14:paraId="1944BEC5" w14:textId="77777777" w:rsidR="004D63AE" w:rsidRDefault="004D63AE" w:rsidP="00002A68">
                <w:pPr>
                  <w:spacing w:after="0" w:line="240" w:lineRule="auto"/>
                  <w:jc w:val="center"/>
                  <w:rPr>
                    <w:rFonts w:ascii="Calibri" w:eastAsia="Calibri" w:hAnsi="Calibri" w:cs="Times New Roman"/>
                  </w:rPr>
                </w:pPr>
                <w:r>
                  <w:rPr>
                    <w:rFonts w:ascii="MS Gothic" w:eastAsia="MS Gothic" w:hAnsi="MS Gothic" w:cs="Times New Roman" w:hint="eastAsia"/>
                    <w:lang w:val="en-US"/>
                  </w:rPr>
                  <w:t>☐</w:t>
                </w:r>
              </w:p>
            </w:tc>
          </w:sdtContent>
        </w:sdt>
        <w:sdt>
          <w:sdtPr>
            <w:rPr>
              <w:rFonts w:ascii="Calibri" w:eastAsia="Calibri" w:hAnsi="Calibri" w:cs="Times New Roman"/>
            </w:rPr>
            <w:id w:val="1467006433"/>
            <w14:checkbox>
              <w14:checked w14:val="0"/>
              <w14:checkedState w14:val="0052" w14:font="Wingdings 2"/>
              <w14:uncheckedState w14:val="2610" w14:font="MS Gothic"/>
            </w14:checkbox>
          </w:sdtPr>
          <w:sdtEndPr/>
          <w:sdtContent>
            <w:tc>
              <w:tcPr>
                <w:tcW w:w="811" w:type="dxa"/>
                <w:tcBorders>
                  <w:top w:val="single" w:sz="4" w:space="0" w:color="auto"/>
                  <w:left w:val="single" w:sz="4" w:space="0" w:color="auto"/>
                  <w:bottom w:val="single" w:sz="4" w:space="0" w:color="auto"/>
                  <w:right w:val="single" w:sz="4" w:space="0" w:color="auto"/>
                </w:tcBorders>
                <w:vAlign w:val="center"/>
                <w:hideMark/>
              </w:tcPr>
              <w:p w14:paraId="7D57445C" w14:textId="77777777" w:rsidR="004D63AE" w:rsidRDefault="004D63AE" w:rsidP="00002A68">
                <w:pPr>
                  <w:spacing w:after="0" w:line="240" w:lineRule="auto"/>
                  <w:jc w:val="center"/>
                  <w:rPr>
                    <w:rFonts w:ascii="Calibri" w:eastAsia="Calibri" w:hAnsi="Calibri" w:cs="Times New Roman"/>
                  </w:rPr>
                </w:pPr>
                <w:r>
                  <w:rPr>
                    <w:rFonts w:ascii="MS Gothic" w:eastAsia="MS Gothic" w:hAnsi="MS Gothic" w:cs="Times New Roman" w:hint="eastAsia"/>
                    <w:lang w:val="en-US"/>
                  </w:rPr>
                  <w:t>☐</w:t>
                </w:r>
              </w:p>
            </w:tc>
          </w:sdtContent>
        </w:sdt>
      </w:tr>
      <w:tr w:rsidR="004D63AE" w14:paraId="7AAA42A7" w14:textId="77777777" w:rsidTr="00002A68">
        <w:trPr>
          <w:trHeight w:val="317"/>
          <w:jc w:val="center"/>
        </w:trPr>
        <w:tc>
          <w:tcPr>
            <w:tcW w:w="7036" w:type="dxa"/>
            <w:gridSpan w:val="3"/>
            <w:tcBorders>
              <w:top w:val="single" w:sz="4" w:space="0" w:color="auto"/>
              <w:left w:val="single" w:sz="4" w:space="0" w:color="auto"/>
              <w:bottom w:val="single" w:sz="4" w:space="0" w:color="auto"/>
              <w:right w:val="single" w:sz="4" w:space="0" w:color="auto"/>
            </w:tcBorders>
            <w:hideMark/>
          </w:tcPr>
          <w:p w14:paraId="7E9C89D2" w14:textId="77777777" w:rsidR="004D63AE" w:rsidRDefault="004D63AE" w:rsidP="00002A68">
            <w:pPr>
              <w:spacing w:after="0" w:line="240" w:lineRule="auto"/>
              <w:rPr>
                <w:rFonts w:ascii="Arial" w:eastAsia="Times New Roman" w:hAnsi="Arial" w:cs="Arial"/>
                <w:lang w:eastAsia="en-GB"/>
              </w:rPr>
            </w:pPr>
            <w:r>
              <w:rPr>
                <w:rFonts w:ascii="Arial" w:eastAsia="Times New Roman" w:hAnsi="Arial" w:cs="Arial"/>
                <w:lang w:eastAsia="en-GB"/>
              </w:rPr>
              <w:t xml:space="preserve">Communication team - </w:t>
            </w:r>
            <w:hyperlink r:id="rId32" w:history="1">
              <w:r>
                <w:rPr>
                  <w:rStyle w:val="Hyperlink"/>
                  <w:rFonts w:ascii="Arial" w:eastAsia="Times New Roman" w:hAnsi="Arial" w:cs="Arial"/>
                  <w:color w:val="0000FF"/>
                  <w:lang w:eastAsia="en-GB"/>
                </w:rPr>
                <w:t>Communications@nelft.nhs.uk</w:t>
              </w:r>
            </w:hyperlink>
          </w:p>
        </w:tc>
        <w:sdt>
          <w:sdtPr>
            <w:rPr>
              <w:rFonts w:ascii="Calibri" w:eastAsia="Calibri" w:hAnsi="Calibri" w:cs="Times New Roman"/>
            </w:rPr>
            <w:id w:val="-819270457"/>
            <w14:checkbox>
              <w14:checked w14:val="0"/>
              <w14:checkedState w14:val="0052" w14:font="Wingdings 2"/>
              <w14:uncheckedState w14:val="2610" w14:font="MS Gothic"/>
            </w14:checkbox>
          </w:sdtPr>
          <w:sdtEndPr/>
          <w:sdtContent>
            <w:tc>
              <w:tcPr>
                <w:tcW w:w="834" w:type="dxa"/>
                <w:tcBorders>
                  <w:top w:val="single" w:sz="4" w:space="0" w:color="auto"/>
                  <w:left w:val="single" w:sz="4" w:space="0" w:color="auto"/>
                  <w:bottom w:val="single" w:sz="4" w:space="0" w:color="auto"/>
                  <w:right w:val="single" w:sz="4" w:space="0" w:color="auto"/>
                </w:tcBorders>
                <w:vAlign w:val="center"/>
                <w:hideMark/>
              </w:tcPr>
              <w:p w14:paraId="56602D15" w14:textId="77777777" w:rsidR="004D63AE" w:rsidRDefault="004D63AE" w:rsidP="00002A68">
                <w:pPr>
                  <w:spacing w:after="0" w:line="240" w:lineRule="auto"/>
                  <w:jc w:val="center"/>
                  <w:rPr>
                    <w:rFonts w:ascii="Calibri" w:eastAsia="Calibri" w:hAnsi="Calibri" w:cs="Times New Roman"/>
                  </w:rPr>
                </w:pPr>
                <w:r>
                  <w:rPr>
                    <w:rFonts w:ascii="MS Gothic" w:eastAsia="MS Gothic" w:hAnsi="MS Gothic" w:cs="Times New Roman" w:hint="eastAsia"/>
                    <w:lang w:val="en-US"/>
                  </w:rPr>
                  <w:t>☐</w:t>
                </w:r>
              </w:p>
            </w:tc>
          </w:sdtContent>
        </w:sdt>
        <w:sdt>
          <w:sdtPr>
            <w:rPr>
              <w:rFonts w:ascii="Calibri" w:eastAsia="Calibri" w:hAnsi="Calibri" w:cs="Times New Roman"/>
            </w:rPr>
            <w:id w:val="-317269951"/>
            <w14:checkbox>
              <w14:checked w14:val="0"/>
              <w14:checkedState w14:val="0052" w14:font="Wingdings 2"/>
              <w14:uncheckedState w14:val="2610" w14:font="MS Gothic"/>
            </w14:checkbox>
          </w:sdtPr>
          <w:sdtEndPr/>
          <w:sdtContent>
            <w:tc>
              <w:tcPr>
                <w:tcW w:w="1056" w:type="dxa"/>
                <w:tcBorders>
                  <w:top w:val="single" w:sz="4" w:space="0" w:color="auto"/>
                  <w:left w:val="single" w:sz="4" w:space="0" w:color="auto"/>
                  <w:bottom w:val="single" w:sz="4" w:space="0" w:color="auto"/>
                  <w:right w:val="single" w:sz="4" w:space="0" w:color="auto"/>
                </w:tcBorders>
                <w:vAlign w:val="center"/>
                <w:hideMark/>
              </w:tcPr>
              <w:p w14:paraId="42AE58C5" w14:textId="77777777" w:rsidR="004D63AE" w:rsidRDefault="004D63AE" w:rsidP="00002A68">
                <w:pPr>
                  <w:spacing w:after="0" w:line="240" w:lineRule="auto"/>
                  <w:jc w:val="center"/>
                  <w:rPr>
                    <w:rFonts w:ascii="Calibri" w:eastAsia="Calibri" w:hAnsi="Calibri" w:cs="Times New Roman"/>
                  </w:rPr>
                </w:pPr>
                <w:r>
                  <w:rPr>
                    <w:rFonts w:ascii="MS Gothic" w:eastAsia="MS Gothic" w:hAnsi="MS Gothic" w:cs="Times New Roman" w:hint="eastAsia"/>
                    <w:lang w:val="en-US"/>
                  </w:rPr>
                  <w:t>☐</w:t>
                </w:r>
              </w:p>
            </w:tc>
          </w:sdtContent>
        </w:sdt>
        <w:sdt>
          <w:sdtPr>
            <w:rPr>
              <w:rFonts w:ascii="Calibri" w:eastAsia="Calibri" w:hAnsi="Calibri" w:cs="Times New Roman"/>
            </w:rPr>
            <w:id w:val="-1341391926"/>
            <w14:checkbox>
              <w14:checked w14:val="0"/>
              <w14:checkedState w14:val="0052" w14:font="Wingdings 2"/>
              <w14:uncheckedState w14:val="2610" w14:font="MS Gothic"/>
            </w14:checkbox>
          </w:sdtPr>
          <w:sdtEndPr/>
          <w:sdtContent>
            <w:tc>
              <w:tcPr>
                <w:tcW w:w="811" w:type="dxa"/>
                <w:tcBorders>
                  <w:top w:val="single" w:sz="4" w:space="0" w:color="auto"/>
                  <w:left w:val="single" w:sz="4" w:space="0" w:color="auto"/>
                  <w:bottom w:val="single" w:sz="4" w:space="0" w:color="auto"/>
                  <w:right w:val="single" w:sz="4" w:space="0" w:color="auto"/>
                </w:tcBorders>
                <w:vAlign w:val="center"/>
                <w:hideMark/>
              </w:tcPr>
              <w:p w14:paraId="359044C0" w14:textId="77777777" w:rsidR="004D63AE" w:rsidRDefault="004D63AE" w:rsidP="00002A68">
                <w:pPr>
                  <w:spacing w:after="0" w:line="240" w:lineRule="auto"/>
                  <w:jc w:val="center"/>
                  <w:rPr>
                    <w:rFonts w:ascii="Calibri" w:eastAsia="Calibri" w:hAnsi="Calibri" w:cs="Times New Roman"/>
                  </w:rPr>
                </w:pPr>
                <w:r>
                  <w:rPr>
                    <w:rFonts w:ascii="MS Gothic" w:eastAsia="MS Gothic" w:hAnsi="MS Gothic" w:cs="Times New Roman" w:hint="eastAsia"/>
                    <w:lang w:val="en-US"/>
                  </w:rPr>
                  <w:t>☐</w:t>
                </w:r>
              </w:p>
            </w:tc>
          </w:sdtContent>
        </w:sdt>
      </w:tr>
      <w:tr w:rsidR="004D63AE" w14:paraId="2E0F94D6" w14:textId="77777777" w:rsidTr="00002A68">
        <w:trPr>
          <w:trHeight w:val="339"/>
          <w:jc w:val="center"/>
        </w:trPr>
        <w:tc>
          <w:tcPr>
            <w:tcW w:w="7036" w:type="dxa"/>
            <w:gridSpan w:val="3"/>
            <w:tcBorders>
              <w:top w:val="single" w:sz="4" w:space="0" w:color="auto"/>
              <w:left w:val="single" w:sz="4" w:space="0" w:color="auto"/>
              <w:bottom w:val="single" w:sz="4" w:space="0" w:color="auto"/>
              <w:right w:val="single" w:sz="4" w:space="0" w:color="auto"/>
            </w:tcBorders>
            <w:hideMark/>
          </w:tcPr>
          <w:p w14:paraId="70CBF6C1" w14:textId="77777777" w:rsidR="004D63AE" w:rsidRDefault="004D63AE" w:rsidP="00002A68">
            <w:pPr>
              <w:spacing w:after="0" w:line="240" w:lineRule="auto"/>
              <w:rPr>
                <w:rFonts w:ascii="Arial" w:eastAsia="Times New Roman" w:hAnsi="Arial" w:cs="Arial"/>
                <w:lang w:eastAsia="en-GB"/>
              </w:rPr>
            </w:pPr>
            <w:r>
              <w:rPr>
                <w:rFonts w:ascii="Arial" w:eastAsia="Times New Roman" w:hAnsi="Arial" w:cs="Arial"/>
                <w:lang w:eastAsia="en-GB"/>
              </w:rPr>
              <w:t xml:space="preserve">Chief Pharmacist </w:t>
            </w:r>
            <w:r w:rsidRPr="00B7088F">
              <w:rPr>
                <w:rFonts w:ascii="Arial" w:hAnsi="Arial" w:cs="Arial"/>
              </w:rPr>
              <w:t>Rahul.</w:t>
            </w:r>
            <w:r>
              <w:rPr>
                <w:rFonts w:ascii="Arial" w:hAnsi="Arial" w:cs="Arial"/>
              </w:rPr>
              <w:t xml:space="preserve"> </w:t>
            </w:r>
            <w:hyperlink r:id="rId33" w:history="1">
              <w:r w:rsidRPr="00C0071E">
                <w:rPr>
                  <w:rStyle w:val="Hyperlink"/>
                  <w:rFonts w:ascii="Arial" w:hAnsi="Arial" w:cs="Arial"/>
                  <w:lang w:val="en-US" w:eastAsia="en-GB"/>
                </w:rPr>
                <w:t>Kamaljit.Takhar@nelft.nhs.uk</w:t>
              </w:r>
            </w:hyperlink>
          </w:p>
        </w:tc>
        <w:sdt>
          <w:sdtPr>
            <w:rPr>
              <w:rFonts w:ascii="Calibri" w:eastAsia="Calibri" w:hAnsi="Calibri" w:cs="Times New Roman"/>
            </w:rPr>
            <w:id w:val="-166638509"/>
            <w14:checkbox>
              <w14:checked w14:val="0"/>
              <w14:checkedState w14:val="0052" w14:font="Wingdings 2"/>
              <w14:uncheckedState w14:val="2610" w14:font="MS Gothic"/>
            </w14:checkbox>
          </w:sdtPr>
          <w:sdtEndPr/>
          <w:sdtContent>
            <w:tc>
              <w:tcPr>
                <w:tcW w:w="834" w:type="dxa"/>
                <w:tcBorders>
                  <w:top w:val="single" w:sz="4" w:space="0" w:color="auto"/>
                  <w:left w:val="single" w:sz="4" w:space="0" w:color="auto"/>
                  <w:bottom w:val="single" w:sz="4" w:space="0" w:color="auto"/>
                  <w:right w:val="single" w:sz="4" w:space="0" w:color="auto"/>
                </w:tcBorders>
                <w:vAlign w:val="center"/>
                <w:hideMark/>
              </w:tcPr>
              <w:p w14:paraId="5BC62E24" w14:textId="77777777" w:rsidR="004D63AE" w:rsidRDefault="004D63AE" w:rsidP="00002A68">
                <w:pPr>
                  <w:spacing w:after="0" w:line="240" w:lineRule="auto"/>
                  <w:jc w:val="center"/>
                  <w:rPr>
                    <w:rFonts w:ascii="Calibri" w:eastAsia="Calibri" w:hAnsi="Calibri" w:cs="Times New Roman"/>
                  </w:rPr>
                </w:pPr>
                <w:r>
                  <w:rPr>
                    <w:rFonts w:ascii="MS Gothic" w:eastAsia="MS Gothic" w:hAnsi="MS Gothic" w:cs="Times New Roman" w:hint="eastAsia"/>
                    <w:lang w:val="en-US"/>
                  </w:rPr>
                  <w:t>☐</w:t>
                </w:r>
              </w:p>
            </w:tc>
          </w:sdtContent>
        </w:sdt>
        <w:sdt>
          <w:sdtPr>
            <w:rPr>
              <w:rFonts w:ascii="Calibri" w:eastAsia="Calibri" w:hAnsi="Calibri" w:cs="Times New Roman"/>
            </w:rPr>
            <w:id w:val="1891381643"/>
            <w14:checkbox>
              <w14:checked w14:val="0"/>
              <w14:checkedState w14:val="0052" w14:font="Wingdings 2"/>
              <w14:uncheckedState w14:val="2610" w14:font="MS Gothic"/>
            </w14:checkbox>
          </w:sdtPr>
          <w:sdtEndPr/>
          <w:sdtContent>
            <w:tc>
              <w:tcPr>
                <w:tcW w:w="1056" w:type="dxa"/>
                <w:tcBorders>
                  <w:top w:val="single" w:sz="4" w:space="0" w:color="auto"/>
                  <w:left w:val="single" w:sz="4" w:space="0" w:color="auto"/>
                  <w:bottom w:val="single" w:sz="4" w:space="0" w:color="auto"/>
                  <w:right w:val="single" w:sz="4" w:space="0" w:color="auto"/>
                </w:tcBorders>
                <w:vAlign w:val="center"/>
                <w:hideMark/>
              </w:tcPr>
              <w:p w14:paraId="5CE507CC" w14:textId="77777777" w:rsidR="004D63AE" w:rsidRDefault="004D63AE" w:rsidP="00002A68">
                <w:pPr>
                  <w:spacing w:after="0" w:line="240" w:lineRule="auto"/>
                  <w:jc w:val="center"/>
                  <w:rPr>
                    <w:rFonts w:ascii="Calibri" w:eastAsia="Calibri" w:hAnsi="Calibri" w:cs="Times New Roman"/>
                  </w:rPr>
                </w:pPr>
                <w:r>
                  <w:rPr>
                    <w:rFonts w:ascii="MS Gothic" w:eastAsia="MS Gothic" w:hAnsi="MS Gothic" w:cs="Times New Roman" w:hint="eastAsia"/>
                    <w:lang w:val="en-US"/>
                  </w:rPr>
                  <w:t>☐</w:t>
                </w:r>
              </w:p>
            </w:tc>
          </w:sdtContent>
        </w:sdt>
        <w:sdt>
          <w:sdtPr>
            <w:rPr>
              <w:rFonts w:ascii="Calibri" w:eastAsia="Calibri" w:hAnsi="Calibri" w:cs="Times New Roman"/>
            </w:rPr>
            <w:id w:val="-545140366"/>
            <w14:checkbox>
              <w14:checked w14:val="0"/>
              <w14:checkedState w14:val="0052" w14:font="Wingdings 2"/>
              <w14:uncheckedState w14:val="2610" w14:font="MS Gothic"/>
            </w14:checkbox>
          </w:sdtPr>
          <w:sdtEndPr/>
          <w:sdtContent>
            <w:tc>
              <w:tcPr>
                <w:tcW w:w="811" w:type="dxa"/>
                <w:tcBorders>
                  <w:top w:val="single" w:sz="4" w:space="0" w:color="auto"/>
                  <w:left w:val="single" w:sz="4" w:space="0" w:color="auto"/>
                  <w:bottom w:val="single" w:sz="4" w:space="0" w:color="auto"/>
                  <w:right w:val="single" w:sz="4" w:space="0" w:color="auto"/>
                </w:tcBorders>
                <w:vAlign w:val="center"/>
                <w:hideMark/>
              </w:tcPr>
              <w:p w14:paraId="59690C74" w14:textId="77777777" w:rsidR="004D63AE" w:rsidRDefault="004D63AE" w:rsidP="00002A68">
                <w:pPr>
                  <w:spacing w:after="0" w:line="240" w:lineRule="auto"/>
                  <w:jc w:val="center"/>
                  <w:rPr>
                    <w:rFonts w:ascii="Calibri" w:eastAsia="Calibri" w:hAnsi="Calibri" w:cs="Times New Roman"/>
                  </w:rPr>
                </w:pPr>
                <w:r>
                  <w:rPr>
                    <w:rFonts w:ascii="MS Gothic" w:eastAsia="MS Gothic" w:hAnsi="MS Gothic" w:cs="Times New Roman" w:hint="eastAsia"/>
                    <w:lang w:val="en-US"/>
                  </w:rPr>
                  <w:t>☐</w:t>
                </w:r>
              </w:p>
            </w:tc>
          </w:sdtContent>
        </w:sdt>
      </w:tr>
      <w:tr w:rsidR="004D63AE" w14:paraId="1ED44946" w14:textId="77777777" w:rsidTr="00002A68">
        <w:trPr>
          <w:trHeight w:val="271"/>
          <w:jc w:val="center"/>
        </w:trPr>
        <w:tc>
          <w:tcPr>
            <w:tcW w:w="7036" w:type="dxa"/>
            <w:gridSpan w:val="3"/>
            <w:tcBorders>
              <w:top w:val="single" w:sz="4" w:space="0" w:color="auto"/>
              <w:left w:val="single" w:sz="4" w:space="0" w:color="auto"/>
              <w:bottom w:val="single" w:sz="4" w:space="0" w:color="auto"/>
              <w:right w:val="single" w:sz="4" w:space="0" w:color="auto"/>
            </w:tcBorders>
            <w:hideMark/>
          </w:tcPr>
          <w:p w14:paraId="26CD8F4A" w14:textId="77777777" w:rsidR="004D63AE" w:rsidRDefault="004D63AE" w:rsidP="00002A68">
            <w:pPr>
              <w:spacing w:after="0" w:line="240" w:lineRule="auto"/>
              <w:rPr>
                <w:rFonts w:ascii="Arial" w:eastAsia="Times New Roman" w:hAnsi="Arial" w:cs="Arial"/>
                <w:lang w:eastAsia="en-GB"/>
              </w:rPr>
            </w:pPr>
            <w:r>
              <w:rPr>
                <w:rFonts w:ascii="Arial" w:eastAsia="Times New Roman" w:hAnsi="Arial" w:cs="Arial"/>
                <w:lang w:eastAsia="en-GB"/>
              </w:rPr>
              <w:t>Business Intelligence &amp; Performance</w:t>
            </w:r>
          </w:p>
          <w:p w14:paraId="36FED08B" w14:textId="77777777" w:rsidR="004D63AE" w:rsidRDefault="007E0F35" w:rsidP="00002A68">
            <w:pPr>
              <w:spacing w:after="0" w:line="240" w:lineRule="auto"/>
              <w:rPr>
                <w:rFonts w:ascii="Arial" w:eastAsia="Times New Roman" w:hAnsi="Arial" w:cs="Arial"/>
                <w:lang w:eastAsia="en-GB"/>
              </w:rPr>
            </w:pPr>
            <w:hyperlink r:id="rId34" w:history="1">
              <w:r w:rsidR="004D63AE" w:rsidRPr="000433D3">
                <w:rPr>
                  <w:rStyle w:val="Hyperlink"/>
                  <w:rFonts w:ascii="Arial" w:eastAsia="Times New Roman" w:hAnsi="Arial" w:cs="Arial"/>
                  <w:lang w:eastAsia="en-GB"/>
                </w:rPr>
                <w:t>Umber.gull@nelft.nhs.uk</w:t>
              </w:r>
            </w:hyperlink>
            <w:r w:rsidR="004D63AE">
              <w:rPr>
                <w:rFonts w:ascii="Arial" w:eastAsia="Times New Roman" w:hAnsi="Arial" w:cs="Arial"/>
                <w:lang w:eastAsia="en-GB"/>
              </w:rPr>
              <w:t xml:space="preserve"> / </w:t>
            </w:r>
            <w:hyperlink r:id="rId35" w:history="1">
              <w:r w:rsidR="004D63AE">
                <w:rPr>
                  <w:rStyle w:val="Hyperlink"/>
                  <w:rFonts w:ascii="Arial" w:eastAsia="Times New Roman" w:hAnsi="Arial" w:cs="Arial"/>
                  <w:lang w:eastAsia="en-GB"/>
                </w:rPr>
                <w:t>Joanne.young@nelft.nhs.uk</w:t>
              </w:r>
            </w:hyperlink>
            <w:r w:rsidR="004D63AE">
              <w:rPr>
                <w:rFonts w:ascii="Arial" w:eastAsia="Times New Roman" w:hAnsi="Arial" w:cs="Arial"/>
                <w:lang w:eastAsia="en-GB"/>
              </w:rPr>
              <w:t xml:space="preserve"> / </w:t>
            </w:r>
            <w:hyperlink r:id="rId36" w:history="1">
              <w:r w:rsidR="004D63AE">
                <w:rPr>
                  <w:rStyle w:val="Hyperlink"/>
                  <w:rFonts w:ascii="Arial" w:eastAsia="Times New Roman" w:hAnsi="Arial" w:cs="Arial"/>
                  <w:lang w:eastAsia="en-GB"/>
                </w:rPr>
                <w:t>Jacky.hayter@nelft.nhs.uk</w:t>
              </w:r>
            </w:hyperlink>
            <w:r w:rsidR="004D63AE">
              <w:rPr>
                <w:rFonts w:ascii="Arial" w:eastAsia="Times New Roman" w:hAnsi="Arial" w:cs="Arial"/>
                <w:lang w:eastAsia="en-GB"/>
              </w:rPr>
              <w:t xml:space="preserve">  </w:t>
            </w:r>
          </w:p>
        </w:tc>
        <w:sdt>
          <w:sdtPr>
            <w:rPr>
              <w:rFonts w:ascii="Calibri" w:eastAsia="Calibri" w:hAnsi="Calibri" w:cs="Times New Roman"/>
            </w:rPr>
            <w:id w:val="1768808182"/>
            <w14:checkbox>
              <w14:checked w14:val="0"/>
              <w14:checkedState w14:val="0052" w14:font="Wingdings 2"/>
              <w14:uncheckedState w14:val="2610" w14:font="MS Gothic"/>
            </w14:checkbox>
          </w:sdtPr>
          <w:sdtEndPr/>
          <w:sdtContent>
            <w:tc>
              <w:tcPr>
                <w:tcW w:w="834" w:type="dxa"/>
                <w:tcBorders>
                  <w:top w:val="single" w:sz="4" w:space="0" w:color="auto"/>
                  <w:left w:val="single" w:sz="4" w:space="0" w:color="auto"/>
                  <w:bottom w:val="single" w:sz="4" w:space="0" w:color="auto"/>
                  <w:right w:val="single" w:sz="4" w:space="0" w:color="auto"/>
                </w:tcBorders>
                <w:vAlign w:val="center"/>
                <w:hideMark/>
              </w:tcPr>
              <w:p w14:paraId="689322FC" w14:textId="77777777" w:rsidR="004D63AE" w:rsidRDefault="004D63AE" w:rsidP="00002A68">
                <w:pPr>
                  <w:spacing w:after="0" w:line="240" w:lineRule="auto"/>
                  <w:jc w:val="center"/>
                  <w:rPr>
                    <w:rFonts w:ascii="Calibri" w:eastAsia="Calibri" w:hAnsi="Calibri" w:cs="Times New Roman"/>
                  </w:rPr>
                </w:pPr>
                <w:r>
                  <w:rPr>
                    <w:rFonts w:ascii="MS Gothic" w:eastAsia="MS Gothic" w:hAnsi="MS Gothic" w:cs="Times New Roman" w:hint="eastAsia"/>
                    <w:lang w:val="en-US"/>
                  </w:rPr>
                  <w:t>☐</w:t>
                </w:r>
              </w:p>
            </w:tc>
          </w:sdtContent>
        </w:sdt>
        <w:sdt>
          <w:sdtPr>
            <w:rPr>
              <w:rFonts w:ascii="Calibri" w:eastAsia="Calibri" w:hAnsi="Calibri" w:cs="Times New Roman"/>
            </w:rPr>
            <w:id w:val="-567493760"/>
            <w14:checkbox>
              <w14:checked w14:val="0"/>
              <w14:checkedState w14:val="0052" w14:font="Wingdings 2"/>
              <w14:uncheckedState w14:val="2610" w14:font="MS Gothic"/>
            </w14:checkbox>
          </w:sdtPr>
          <w:sdtEndPr/>
          <w:sdtContent>
            <w:tc>
              <w:tcPr>
                <w:tcW w:w="1056" w:type="dxa"/>
                <w:tcBorders>
                  <w:top w:val="single" w:sz="4" w:space="0" w:color="auto"/>
                  <w:left w:val="single" w:sz="4" w:space="0" w:color="auto"/>
                  <w:bottom w:val="single" w:sz="4" w:space="0" w:color="auto"/>
                  <w:right w:val="single" w:sz="4" w:space="0" w:color="auto"/>
                </w:tcBorders>
                <w:vAlign w:val="center"/>
                <w:hideMark/>
              </w:tcPr>
              <w:p w14:paraId="6FB20A1E" w14:textId="77777777" w:rsidR="004D63AE" w:rsidRDefault="004D63AE" w:rsidP="00002A68">
                <w:pPr>
                  <w:spacing w:after="0" w:line="240" w:lineRule="auto"/>
                  <w:jc w:val="center"/>
                  <w:rPr>
                    <w:rFonts w:ascii="Calibri" w:eastAsia="Calibri" w:hAnsi="Calibri" w:cs="Times New Roman"/>
                  </w:rPr>
                </w:pPr>
                <w:r>
                  <w:rPr>
                    <w:rFonts w:ascii="MS Gothic" w:eastAsia="MS Gothic" w:hAnsi="MS Gothic" w:cs="Times New Roman" w:hint="eastAsia"/>
                    <w:lang w:val="en-US"/>
                  </w:rPr>
                  <w:t>☐</w:t>
                </w:r>
              </w:p>
            </w:tc>
          </w:sdtContent>
        </w:sdt>
        <w:sdt>
          <w:sdtPr>
            <w:rPr>
              <w:rFonts w:ascii="Calibri" w:eastAsia="Calibri" w:hAnsi="Calibri" w:cs="Times New Roman"/>
            </w:rPr>
            <w:id w:val="2085570736"/>
            <w14:checkbox>
              <w14:checked w14:val="0"/>
              <w14:checkedState w14:val="0052" w14:font="Wingdings 2"/>
              <w14:uncheckedState w14:val="2610" w14:font="MS Gothic"/>
            </w14:checkbox>
          </w:sdtPr>
          <w:sdtEndPr/>
          <w:sdtContent>
            <w:tc>
              <w:tcPr>
                <w:tcW w:w="811" w:type="dxa"/>
                <w:tcBorders>
                  <w:top w:val="single" w:sz="4" w:space="0" w:color="auto"/>
                  <w:left w:val="single" w:sz="4" w:space="0" w:color="auto"/>
                  <w:bottom w:val="single" w:sz="4" w:space="0" w:color="auto"/>
                  <w:right w:val="single" w:sz="4" w:space="0" w:color="auto"/>
                </w:tcBorders>
                <w:vAlign w:val="center"/>
                <w:hideMark/>
              </w:tcPr>
              <w:p w14:paraId="1C3B024F" w14:textId="77777777" w:rsidR="004D63AE" w:rsidRDefault="004D63AE" w:rsidP="00002A68">
                <w:pPr>
                  <w:spacing w:after="0" w:line="240" w:lineRule="auto"/>
                  <w:jc w:val="center"/>
                  <w:rPr>
                    <w:rFonts w:ascii="Calibri" w:eastAsia="Calibri" w:hAnsi="Calibri" w:cs="Times New Roman"/>
                  </w:rPr>
                </w:pPr>
                <w:r>
                  <w:rPr>
                    <w:rFonts w:ascii="MS Gothic" w:eastAsia="MS Gothic" w:hAnsi="MS Gothic" w:cs="Times New Roman" w:hint="eastAsia"/>
                    <w:lang w:val="en-US"/>
                  </w:rPr>
                  <w:t>☐</w:t>
                </w:r>
              </w:p>
            </w:tc>
          </w:sdtContent>
        </w:sdt>
      </w:tr>
      <w:tr w:rsidR="004D63AE" w14:paraId="48AFE461" w14:textId="77777777" w:rsidTr="00002A68">
        <w:trPr>
          <w:trHeight w:val="379"/>
          <w:jc w:val="center"/>
        </w:trPr>
        <w:tc>
          <w:tcPr>
            <w:tcW w:w="7036" w:type="dxa"/>
            <w:gridSpan w:val="3"/>
            <w:tcBorders>
              <w:top w:val="single" w:sz="4" w:space="0" w:color="auto"/>
              <w:left w:val="single" w:sz="4" w:space="0" w:color="auto"/>
              <w:bottom w:val="single" w:sz="4" w:space="0" w:color="auto"/>
              <w:right w:val="single" w:sz="4" w:space="0" w:color="auto"/>
            </w:tcBorders>
            <w:hideMark/>
          </w:tcPr>
          <w:p w14:paraId="510BBB3A" w14:textId="77777777" w:rsidR="004D63AE" w:rsidRDefault="004D63AE" w:rsidP="00002A68">
            <w:pPr>
              <w:spacing w:after="0" w:line="240" w:lineRule="auto"/>
              <w:rPr>
                <w:rFonts w:ascii="Arial" w:eastAsia="Times New Roman" w:hAnsi="Arial" w:cs="Arial"/>
                <w:lang w:eastAsia="en-GB"/>
              </w:rPr>
            </w:pPr>
            <w:r>
              <w:rPr>
                <w:rFonts w:ascii="Arial" w:eastAsia="Times New Roman" w:hAnsi="Arial" w:cs="Arial"/>
                <w:lang w:eastAsia="en-GB"/>
              </w:rPr>
              <w:t xml:space="preserve">Organisational Development </w:t>
            </w:r>
            <w:hyperlink r:id="rId37" w:history="1">
              <w:r>
                <w:rPr>
                  <w:rStyle w:val="Hyperlink"/>
                  <w:rFonts w:ascii="Arial" w:eastAsia="Times New Roman" w:hAnsi="Arial" w:cs="Arial"/>
                  <w:lang w:eastAsia="en-GB"/>
                </w:rPr>
                <w:t>Linda.Hall-Hems@nelft.nhs.uk</w:t>
              </w:r>
            </w:hyperlink>
          </w:p>
        </w:tc>
        <w:sdt>
          <w:sdtPr>
            <w:rPr>
              <w:rFonts w:ascii="Calibri" w:eastAsia="Calibri" w:hAnsi="Calibri" w:cs="Times New Roman"/>
            </w:rPr>
            <w:id w:val="-479844167"/>
            <w14:checkbox>
              <w14:checked w14:val="0"/>
              <w14:checkedState w14:val="0052" w14:font="Wingdings 2"/>
              <w14:uncheckedState w14:val="2610" w14:font="MS Gothic"/>
            </w14:checkbox>
          </w:sdtPr>
          <w:sdtEndPr/>
          <w:sdtContent>
            <w:tc>
              <w:tcPr>
                <w:tcW w:w="834" w:type="dxa"/>
                <w:tcBorders>
                  <w:top w:val="single" w:sz="4" w:space="0" w:color="auto"/>
                  <w:left w:val="single" w:sz="4" w:space="0" w:color="auto"/>
                  <w:bottom w:val="single" w:sz="4" w:space="0" w:color="auto"/>
                  <w:right w:val="single" w:sz="4" w:space="0" w:color="auto"/>
                </w:tcBorders>
                <w:vAlign w:val="center"/>
                <w:hideMark/>
              </w:tcPr>
              <w:p w14:paraId="4A1A6DC5" w14:textId="77777777" w:rsidR="004D63AE" w:rsidRDefault="004D63AE" w:rsidP="00002A68">
                <w:pPr>
                  <w:spacing w:after="0" w:line="240" w:lineRule="auto"/>
                  <w:jc w:val="center"/>
                  <w:rPr>
                    <w:rFonts w:ascii="Calibri" w:eastAsia="Calibri" w:hAnsi="Calibri" w:cs="Times New Roman"/>
                  </w:rPr>
                </w:pPr>
                <w:r>
                  <w:rPr>
                    <w:rFonts w:ascii="MS Gothic" w:eastAsia="MS Gothic" w:hAnsi="MS Gothic" w:cs="Times New Roman" w:hint="eastAsia"/>
                    <w:lang w:val="en-US"/>
                  </w:rPr>
                  <w:t>☐</w:t>
                </w:r>
              </w:p>
            </w:tc>
          </w:sdtContent>
        </w:sdt>
        <w:sdt>
          <w:sdtPr>
            <w:rPr>
              <w:rFonts w:ascii="Calibri" w:eastAsia="Calibri" w:hAnsi="Calibri" w:cs="Times New Roman"/>
            </w:rPr>
            <w:id w:val="-1951238433"/>
            <w14:checkbox>
              <w14:checked w14:val="0"/>
              <w14:checkedState w14:val="0052" w14:font="Wingdings 2"/>
              <w14:uncheckedState w14:val="2610" w14:font="MS Gothic"/>
            </w14:checkbox>
          </w:sdtPr>
          <w:sdtEndPr/>
          <w:sdtContent>
            <w:tc>
              <w:tcPr>
                <w:tcW w:w="1056" w:type="dxa"/>
                <w:tcBorders>
                  <w:top w:val="single" w:sz="4" w:space="0" w:color="auto"/>
                  <w:left w:val="single" w:sz="4" w:space="0" w:color="auto"/>
                  <w:bottom w:val="single" w:sz="4" w:space="0" w:color="auto"/>
                  <w:right w:val="single" w:sz="4" w:space="0" w:color="auto"/>
                </w:tcBorders>
                <w:vAlign w:val="center"/>
                <w:hideMark/>
              </w:tcPr>
              <w:p w14:paraId="72F20644" w14:textId="77777777" w:rsidR="004D63AE" w:rsidRDefault="004D63AE" w:rsidP="00002A68">
                <w:pPr>
                  <w:spacing w:after="0" w:line="240" w:lineRule="auto"/>
                  <w:jc w:val="center"/>
                  <w:rPr>
                    <w:rFonts w:ascii="Calibri" w:eastAsia="Calibri" w:hAnsi="Calibri" w:cs="Times New Roman"/>
                  </w:rPr>
                </w:pPr>
                <w:r>
                  <w:rPr>
                    <w:rFonts w:ascii="MS Gothic" w:eastAsia="MS Gothic" w:hAnsi="MS Gothic" w:cs="Times New Roman" w:hint="eastAsia"/>
                    <w:lang w:val="en-US"/>
                  </w:rPr>
                  <w:t>☐</w:t>
                </w:r>
              </w:p>
            </w:tc>
          </w:sdtContent>
        </w:sdt>
        <w:sdt>
          <w:sdtPr>
            <w:rPr>
              <w:rFonts w:ascii="Calibri" w:eastAsia="Calibri" w:hAnsi="Calibri" w:cs="Times New Roman"/>
            </w:rPr>
            <w:id w:val="-1321569238"/>
            <w14:checkbox>
              <w14:checked w14:val="0"/>
              <w14:checkedState w14:val="0052" w14:font="Wingdings 2"/>
              <w14:uncheckedState w14:val="2610" w14:font="MS Gothic"/>
            </w14:checkbox>
          </w:sdtPr>
          <w:sdtEndPr/>
          <w:sdtContent>
            <w:tc>
              <w:tcPr>
                <w:tcW w:w="811" w:type="dxa"/>
                <w:tcBorders>
                  <w:top w:val="single" w:sz="4" w:space="0" w:color="auto"/>
                  <w:left w:val="single" w:sz="4" w:space="0" w:color="auto"/>
                  <w:bottom w:val="single" w:sz="4" w:space="0" w:color="auto"/>
                  <w:right w:val="single" w:sz="4" w:space="0" w:color="auto"/>
                </w:tcBorders>
                <w:vAlign w:val="center"/>
                <w:hideMark/>
              </w:tcPr>
              <w:p w14:paraId="49E74787" w14:textId="77777777" w:rsidR="004D63AE" w:rsidRDefault="004D63AE" w:rsidP="00002A68">
                <w:pPr>
                  <w:spacing w:after="0" w:line="240" w:lineRule="auto"/>
                  <w:jc w:val="center"/>
                  <w:rPr>
                    <w:rFonts w:ascii="Calibri" w:eastAsia="Calibri" w:hAnsi="Calibri" w:cs="Times New Roman"/>
                  </w:rPr>
                </w:pPr>
                <w:r>
                  <w:rPr>
                    <w:rFonts w:ascii="MS Gothic" w:eastAsia="MS Gothic" w:hAnsi="MS Gothic" w:cs="Times New Roman" w:hint="eastAsia"/>
                    <w:lang w:val="en-US"/>
                  </w:rPr>
                  <w:t>☐</w:t>
                </w:r>
              </w:p>
            </w:tc>
          </w:sdtContent>
        </w:sdt>
      </w:tr>
      <w:tr w:rsidR="004D63AE" w14:paraId="562BDF9E" w14:textId="77777777" w:rsidTr="00002A68">
        <w:trPr>
          <w:trHeight w:val="165"/>
          <w:jc w:val="center"/>
        </w:trPr>
        <w:tc>
          <w:tcPr>
            <w:tcW w:w="7036" w:type="dxa"/>
            <w:gridSpan w:val="3"/>
            <w:tcBorders>
              <w:top w:val="single" w:sz="4" w:space="0" w:color="auto"/>
              <w:left w:val="single" w:sz="4" w:space="0" w:color="auto"/>
              <w:bottom w:val="single" w:sz="4" w:space="0" w:color="auto"/>
              <w:right w:val="single" w:sz="4" w:space="0" w:color="auto"/>
            </w:tcBorders>
            <w:hideMark/>
          </w:tcPr>
          <w:p w14:paraId="1ED92B04" w14:textId="77777777" w:rsidR="004D63AE" w:rsidRDefault="004D63AE" w:rsidP="00002A68">
            <w:pPr>
              <w:spacing w:after="0"/>
              <w:rPr>
                <w:rFonts w:ascii="Arial" w:hAnsi="Arial" w:cs="Arial"/>
                <w:lang w:eastAsia="en-GB"/>
              </w:rPr>
            </w:pPr>
            <w:r>
              <w:rPr>
                <w:rFonts w:ascii="Arial" w:hAnsi="Arial" w:cs="Arial"/>
                <w:lang w:eastAsia="en-GB"/>
              </w:rPr>
              <w:t xml:space="preserve">Procurement - </w:t>
            </w:r>
            <w:hyperlink r:id="rId38" w:history="1">
              <w:r>
                <w:rPr>
                  <w:rStyle w:val="Hyperlink"/>
                  <w:rFonts w:ascii="Arial" w:hAnsi="Arial" w:cs="Arial"/>
                </w:rPr>
                <w:t>Procurement@nelft.nhs.uk</w:t>
              </w:r>
            </w:hyperlink>
            <w:r>
              <w:rPr>
                <w:rFonts w:ascii="Arial" w:hAnsi="Arial" w:cs="Arial"/>
              </w:rPr>
              <w:t xml:space="preserve"> </w:t>
            </w:r>
          </w:p>
        </w:tc>
        <w:sdt>
          <w:sdtPr>
            <w:rPr>
              <w:rFonts w:ascii="Calibri" w:eastAsia="Calibri" w:hAnsi="Calibri" w:cs="Times New Roman"/>
            </w:rPr>
            <w:id w:val="-843242387"/>
            <w14:checkbox>
              <w14:checked w14:val="0"/>
              <w14:checkedState w14:val="0052" w14:font="Wingdings 2"/>
              <w14:uncheckedState w14:val="2610" w14:font="MS Gothic"/>
            </w14:checkbox>
          </w:sdtPr>
          <w:sdtEndPr/>
          <w:sdtContent>
            <w:tc>
              <w:tcPr>
                <w:tcW w:w="834" w:type="dxa"/>
                <w:tcBorders>
                  <w:top w:val="single" w:sz="4" w:space="0" w:color="auto"/>
                  <w:left w:val="single" w:sz="4" w:space="0" w:color="auto"/>
                  <w:bottom w:val="single" w:sz="4" w:space="0" w:color="auto"/>
                  <w:right w:val="single" w:sz="4" w:space="0" w:color="auto"/>
                </w:tcBorders>
                <w:vAlign w:val="center"/>
                <w:hideMark/>
              </w:tcPr>
              <w:p w14:paraId="0C5400C3" w14:textId="77777777" w:rsidR="004D63AE" w:rsidRDefault="004D63AE" w:rsidP="00002A68">
                <w:pPr>
                  <w:spacing w:after="0" w:line="240" w:lineRule="auto"/>
                  <w:jc w:val="center"/>
                  <w:rPr>
                    <w:rFonts w:ascii="Calibri" w:eastAsia="Calibri" w:hAnsi="Calibri" w:cs="Times New Roman"/>
                  </w:rPr>
                </w:pPr>
                <w:r>
                  <w:rPr>
                    <w:rFonts w:ascii="MS Gothic" w:eastAsia="MS Gothic" w:hAnsi="MS Gothic" w:cs="Times New Roman" w:hint="eastAsia"/>
                    <w:lang w:val="en-US"/>
                  </w:rPr>
                  <w:t>☐</w:t>
                </w:r>
              </w:p>
            </w:tc>
          </w:sdtContent>
        </w:sdt>
        <w:sdt>
          <w:sdtPr>
            <w:rPr>
              <w:rFonts w:ascii="Calibri" w:eastAsia="Calibri" w:hAnsi="Calibri" w:cs="Times New Roman"/>
            </w:rPr>
            <w:id w:val="-938295864"/>
            <w14:checkbox>
              <w14:checked w14:val="0"/>
              <w14:checkedState w14:val="0052" w14:font="Wingdings 2"/>
              <w14:uncheckedState w14:val="2610" w14:font="MS Gothic"/>
            </w14:checkbox>
          </w:sdtPr>
          <w:sdtEndPr/>
          <w:sdtContent>
            <w:tc>
              <w:tcPr>
                <w:tcW w:w="1056" w:type="dxa"/>
                <w:tcBorders>
                  <w:top w:val="single" w:sz="4" w:space="0" w:color="auto"/>
                  <w:left w:val="single" w:sz="4" w:space="0" w:color="auto"/>
                  <w:bottom w:val="single" w:sz="4" w:space="0" w:color="auto"/>
                  <w:right w:val="single" w:sz="4" w:space="0" w:color="auto"/>
                </w:tcBorders>
                <w:vAlign w:val="center"/>
                <w:hideMark/>
              </w:tcPr>
              <w:p w14:paraId="0DADF72F" w14:textId="77777777" w:rsidR="004D63AE" w:rsidRDefault="004D63AE" w:rsidP="00002A68">
                <w:pPr>
                  <w:spacing w:after="0" w:line="240" w:lineRule="auto"/>
                  <w:jc w:val="center"/>
                  <w:rPr>
                    <w:rFonts w:ascii="Calibri" w:eastAsia="Calibri" w:hAnsi="Calibri" w:cs="Times New Roman"/>
                  </w:rPr>
                </w:pPr>
                <w:r>
                  <w:rPr>
                    <w:rFonts w:ascii="MS Gothic" w:eastAsia="MS Gothic" w:hAnsi="MS Gothic" w:cs="Times New Roman" w:hint="eastAsia"/>
                    <w:lang w:val="en-US"/>
                  </w:rPr>
                  <w:t>☐</w:t>
                </w:r>
              </w:p>
            </w:tc>
          </w:sdtContent>
        </w:sdt>
        <w:sdt>
          <w:sdtPr>
            <w:rPr>
              <w:rFonts w:ascii="Calibri" w:eastAsia="Calibri" w:hAnsi="Calibri" w:cs="Times New Roman"/>
            </w:rPr>
            <w:id w:val="311531187"/>
            <w14:checkbox>
              <w14:checked w14:val="0"/>
              <w14:checkedState w14:val="0052" w14:font="Wingdings 2"/>
              <w14:uncheckedState w14:val="2610" w14:font="MS Gothic"/>
            </w14:checkbox>
          </w:sdtPr>
          <w:sdtEndPr/>
          <w:sdtContent>
            <w:tc>
              <w:tcPr>
                <w:tcW w:w="811" w:type="dxa"/>
                <w:tcBorders>
                  <w:top w:val="single" w:sz="4" w:space="0" w:color="auto"/>
                  <w:left w:val="single" w:sz="4" w:space="0" w:color="auto"/>
                  <w:bottom w:val="single" w:sz="4" w:space="0" w:color="auto"/>
                  <w:right w:val="single" w:sz="4" w:space="0" w:color="auto"/>
                </w:tcBorders>
                <w:vAlign w:val="center"/>
                <w:hideMark/>
              </w:tcPr>
              <w:p w14:paraId="65F07E58" w14:textId="77777777" w:rsidR="004D63AE" w:rsidRDefault="004D63AE" w:rsidP="00002A68">
                <w:pPr>
                  <w:spacing w:after="0" w:line="240" w:lineRule="auto"/>
                  <w:jc w:val="center"/>
                  <w:rPr>
                    <w:rFonts w:ascii="Calibri" w:eastAsia="Calibri" w:hAnsi="Calibri" w:cs="Times New Roman"/>
                  </w:rPr>
                </w:pPr>
                <w:r>
                  <w:rPr>
                    <w:rFonts w:ascii="MS Gothic" w:eastAsia="MS Gothic" w:hAnsi="MS Gothic" w:cs="Times New Roman" w:hint="eastAsia"/>
                    <w:lang w:val="en-US"/>
                  </w:rPr>
                  <w:t>☐</w:t>
                </w:r>
              </w:p>
            </w:tc>
          </w:sdtContent>
        </w:sdt>
      </w:tr>
      <w:tr w:rsidR="004D63AE" w14:paraId="4A82810D" w14:textId="77777777" w:rsidTr="00002A68">
        <w:trPr>
          <w:trHeight w:val="379"/>
          <w:jc w:val="center"/>
        </w:trPr>
        <w:tc>
          <w:tcPr>
            <w:tcW w:w="7036" w:type="dxa"/>
            <w:gridSpan w:val="3"/>
            <w:tcBorders>
              <w:top w:val="single" w:sz="4" w:space="0" w:color="auto"/>
              <w:left w:val="single" w:sz="4" w:space="0" w:color="auto"/>
              <w:bottom w:val="single" w:sz="4" w:space="0" w:color="auto"/>
              <w:right w:val="single" w:sz="4" w:space="0" w:color="auto"/>
            </w:tcBorders>
            <w:hideMark/>
          </w:tcPr>
          <w:p w14:paraId="6C2E8E95" w14:textId="77777777" w:rsidR="004D63AE" w:rsidRDefault="004D63AE" w:rsidP="00002A68">
            <w:pPr>
              <w:spacing w:after="0"/>
              <w:rPr>
                <w:rFonts w:ascii="Arial" w:hAnsi="Arial" w:cs="Arial"/>
                <w:lang w:eastAsia="en-GB"/>
              </w:rPr>
            </w:pPr>
            <w:r>
              <w:rPr>
                <w:rFonts w:ascii="Arial" w:hAnsi="Arial" w:cs="Arial"/>
                <w:lang w:eastAsia="en-GB"/>
              </w:rPr>
              <w:t xml:space="preserve">Health Informatics </w:t>
            </w:r>
            <w:hyperlink r:id="rId39" w:history="1">
              <w:r>
                <w:rPr>
                  <w:rStyle w:val="Hyperlink"/>
                  <w:rFonts w:ascii="Arial" w:eastAsia="Times New Roman" w:hAnsi="Arial" w:cs="Arial"/>
                  <w:lang w:eastAsia="en-GB"/>
                </w:rPr>
                <w:t>Sunita.Bhandari@nelft.nhs.uk</w:t>
              </w:r>
            </w:hyperlink>
            <w:r>
              <w:rPr>
                <w:rFonts w:ascii="Arial" w:eastAsia="Times New Roman" w:hAnsi="Arial" w:cs="Arial"/>
                <w:color w:val="FF0000"/>
                <w:lang w:eastAsia="en-GB"/>
              </w:rPr>
              <w:t xml:space="preserve"> </w:t>
            </w:r>
          </w:p>
        </w:tc>
        <w:sdt>
          <w:sdtPr>
            <w:rPr>
              <w:rFonts w:ascii="Calibri" w:eastAsia="Calibri" w:hAnsi="Calibri" w:cs="Times New Roman"/>
            </w:rPr>
            <w:id w:val="-1313560464"/>
            <w14:checkbox>
              <w14:checked w14:val="0"/>
              <w14:checkedState w14:val="0052" w14:font="Wingdings 2"/>
              <w14:uncheckedState w14:val="2610" w14:font="MS Gothic"/>
            </w14:checkbox>
          </w:sdtPr>
          <w:sdtEndPr/>
          <w:sdtContent>
            <w:tc>
              <w:tcPr>
                <w:tcW w:w="834" w:type="dxa"/>
                <w:tcBorders>
                  <w:top w:val="single" w:sz="4" w:space="0" w:color="auto"/>
                  <w:left w:val="single" w:sz="4" w:space="0" w:color="auto"/>
                  <w:bottom w:val="single" w:sz="4" w:space="0" w:color="auto"/>
                  <w:right w:val="single" w:sz="4" w:space="0" w:color="auto"/>
                </w:tcBorders>
                <w:vAlign w:val="center"/>
                <w:hideMark/>
              </w:tcPr>
              <w:p w14:paraId="5120D055" w14:textId="77777777" w:rsidR="004D63AE" w:rsidRDefault="004D63AE" w:rsidP="00002A68">
                <w:pPr>
                  <w:spacing w:after="0" w:line="240" w:lineRule="auto"/>
                  <w:jc w:val="center"/>
                  <w:rPr>
                    <w:rFonts w:ascii="Calibri" w:eastAsia="Calibri" w:hAnsi="Calibri" w:cs="Times New Roman"/>
                  </w:rPr>
                </w:pPr>
                <w:r>
                  <w:rPr>
                    <w:rFonts w:ascii="MS Gothic" w:eastAsia="MS Gothic" w:hAnsi="MS Gothic" w:cs="Times New Roman" w:hint="eastAsia"/>
                    <w:lang w:val="en-US"/>
                  </w:rPr>
                  <w:t>☐</w:t>
                </w:r>
              </w:p>
            </w:tc>
          </w:sdtContent>
        </w:sdt>
        <w:sdt>
          <w:sdtPr>
            <w:rPr>
              <w:rFonts w:ascii="Calibri" w:eastAsia="Calibri" w:hAnsi="Calibri" w:cs="Times New Roman"/>
            </w:rPr>
            <w:id w:val="838278478"/>
            <w14:checkbox>
              <w14:checked w14:val="0"/>
              <w14:checkedState w14:val="0052" w14:font="Wingdings 2"/>
              <w14:uncheckedState w14:val="2610" w14:font="MS Gothic"/>
            </w14:checkbox>
          </w:sdtPr>
          <w:sdtEndPr/>
          <w:sdtContent>
            <w:tc>
              <w:tcPr>
                <w:tcW w:w="1056" w:type="dxa"/>
                <w:tcBorders>
                  <w:top w:val="single" w:sz="4" w:space="0" w:color="auto"/>
                  <w:left w:val="single" w:sz="4" w:space="0" w:color="auto"/>
                  <w:bottom w:val="single" w:sz="4" w:space="0" w:color="auto"/>
                  <w:right w:val="single" w:sz="4" w:space="0" w:color="auto"/>
                </w:tcBorders>
                <w:vAlign w:val="center"/>
                <w:hideMark/>
              </w:tcPr>
              <w:p w14:paraId="72E51D6D" w14:textId="77777777" w:rsidR="004D63AE" w:rsidRDefault="004D63AE" w:rsidP="00002A68">
                <w:pPr>
                  <w:spacing w:after="0" w:line="240" w:lineRule="auto"/>
                  <w:jc w:val="center"/>
                  <w:rPr>
                    <w:rFonts w:ascii="Calibri" w:eastAsia="Calibri" w:hAnsi="Calibri" w:cs="Times New Roman"/>
                  </w:rPr>
                </w:pPr>
                <w:r>
                  <w:rPr>
                    <w:rFonts w:ascii="MS Gothic" w:eastAsia="MS Gothic" w:hAnsi="MS Gothic" w:cs="Times New Roman" w:hint="eastAsia"/>
                    <w:lang w:val="en-US"/>
                  </w:rPr>
                  <w:t>☐</w:t>
                </w:r>
              </w:p>
            </w:tc>
          </w:sdtContent>
        </w:sdt>
        <w:sdt>
          <w:sdtPr>
            <w:rPr>
              <w:rFonts w:ascii="Calibri" w:eastAsia="Calibri" w:hAnsi="Calibri" w:cs="Times New Roman"/>
            </w:rPr>
            <w:id w:val="-1918004196"/>
            <w14:checkbox>
              <w14:checked w14:val="0"/>
              <w14:checkedState w14:val="0052" w14:font="Wingdings 2"/>
              <w14:uncheckedState w14:val="2610" w14:font="MS Gothic"/>
            </w14:checkbox>
          </w:sdtPr>
          <w:sdtEndPr/>
          <w:sdtContent>
            <w:tc>
              <w:tcPr>
                <w:tcW w:w="811" w:type="dxa"/>
                <w:tcBorders>
                  <w:top w:val="single" w:sz="4" w:space="0" w:color="auto"/>
                  <w:left w:val="single" w:sz="4" w:space="0" w:color="auto"/>
                  <w:bottom w:val="single" w:sz="4" w:space="0" w:color="auto"/>
                  <w:right w:val="single" w:sz="4" w:space="0" w:color="auto"/>
                </w:tcBorders>
                <w:vAlign w:val="center"/>
                <w:hideMark/>
              </w:tcPr>
              <w:p w14:paraId="5AA6C28D" w14:textId="77777777" w:rsidR="004D63AE" w:rsidRDefault="004D63AE" w:rsidP="00002A68">
                <w:pPr>
                  <w:spacing w:after="0" w:line="240" w:lineRule="auto"/>
                  <w:jc w:val="center"/>
                  <w:rPr>
                    <w:rFonts w:ascii="Calibri" w:eastAsia="Calibri" w:hAnsi="Calibri" w:cs="Times New Roman"/>
                  </w:rPr>
                </w:pPr>
                <w:r>
                  <w:rPr>
                    <w:rFonts w:ascii="MS Gothic" w:eastAsia="MS Gothic" w:hAnsi="MS Gothic" w:cs="Times New Roman" w:hint="eastAsia"/>
                    <w:lang w:val="en-US"/>
                  </w:rPr>
                  <w:t>☐</w:t>
                </w:r>
              </w:p>
            </w:tc>
          </w:sdtContent>
        </w:sdt>
      </w:tr>
      <w:tr w:rsidR="004D63AE" w14:paraId="06E3E5DB" w14:textId="77777777" w:rsidTr="00002A68">
        <w:trPr>
          <w:trHeight w:val="379"/>
          <w:jc w:val="center"/>
        </w:trPr>
        <w:tc>
          <w:tcPr>
            <w:tcW w:w="7036" w:type="dxa"/>
            <w:gridSpan w:val="3"/>
            <w:tcBorders>
              <w:top w:val="single" w:sz="4" w:space="0" w:color="auto"/>
              <w:left w:val="single" w:sz="4" w:space="0" w:color="auto"/>
              <w:bottom w:val="single" w:sz="4" w:space="0" w:color="auto"/>
              <w:right w:val="single" w:sz="4" w:space="0" w:color="auto"/>
            </w:tcBorders>
            <w:hideMark/>
          </w:tcPr>
          <w:p w14:paraId="0B9DA3CC" w14:textId="77777777" w:rsidR="004D63AE" w:rsidRDefault="004D63AE" w:rsidP="00002A68">
            <w:pPr>
              <w:spacing w:after="0"/>
              <w:rPr>
                <w:rFonts w:ascii="Arial" w:hAnsi="Arial" w:cs="Arial"/>
                <w:lang w:eastAsia="en-GB"/>
              </w:rPr>
            </w:pPr>
            <w:r>
              <w:rPr>
                <w:rFonts w:ascii="Arial" w:hAnsi="Arial" w:cs="Arial"/>
                <w:lang w:eastAsia="en-GB"/>
              </w:rPr>
              <w:t xml:space="preserve">Health &amp; Safety Team - </w:t>
            </w:r>
            <w:hyperlink r:id="rId40" w:history="1">
              <w:r>
                <w:rPr>
                  <w:rStyle w:val="Hyperlink"/>
                  <w:rFonts w:ascii="Arial" w:hAnsi="Arial" w:cs="Arial"/>
                  <w:lang w:eastAsia="en-GB"/>
                </w:rPr>
                <w:t>Chris.Shaw@nelft.nhs.uk</w:t>
              </w:r>
            </w:hyperlink>
          </w:p>
        </w:tc>
        <w:sdt>
          <w:sdtPr>
            <w:rPr>
              <w:rFonts w:ascii="Calibri" w:eastAsia="Calibri" w:hAnsi="Calibri" w:cs="Times New Roman"/>
            </w:rPr>
            <w:id w:val="1559594302"/>
            <w14:checkbox>
              <w14:checked w14:val="0"/>
              <w14:checkedState w14:val="0052" w14:font="Wingdings 2"/>
              <w14:uncheckedState w14:val="2610" w14:font="MS Gothic"/>
            </w14:checkbox>
          </w:sdtPr>
          <w:sdtEndPr/>
          <w:sdtContent>
            <w:tc>
              <w:tcPr>
                <w:tcW w:w="834" w:type="dxa"/>
                <w:tcBorders>
                  <w:top w:val="single" w:sz="4" w:space="0" w:color="auto"/>
                  <w:left w:val="single" w:sz="4" w:space="0" w:color="auto"/>
                  <w:bottom w:val="single" w:sz="4" w:space="0" w:color="auto"/>
                  <w:right w:val="single" w:sz="4" w:space="0" w:color="auto"/>
                </w:tcBorders>
                <w:vAlign w:val="center"/>
                <w:hideMark/>
              </w:tcPr>
              <w:p w14:paraId="39A174F1" w14:textId="77777777" w:rsidR="004D63AE" w:rsidRDefault="004D63AE" w:rsidP="00002A68">
                <w:pPr>
                  <w:spacing w:after="0" w:line="240" w:lineRule="auto"/>
                  <w:jc w:val="center"/>
                  <w:rPr>
                    <w:rFonts w:ascii="Calibri" w:eastAsia="Calibri" w:hAnsi="Calibri" w:cs="Times New Roman"/>
                  </w:rPr>
                </w:pPr>
                <w:r>
                  <w:rPr>
                    <w:rFonts w:ascii="MS Gothic" w:eastAsia="MS Gothic" w:hAnsi="MS Gothic" w:cs="Times New Roman" w:hint="eastAsia"/>
                    <w:lang w:val="en-US"/>
                  </w:rPr>
                  <w:t>☐</w:t>
                </w:r>
              </w:p>
            </w:tc>
          </w:sdtContent>
        </w:sdt>
        <w:sdt>
          <w:sdtPr>
            <w:rPr>
              <w:rFonts w:ascii="Calibri" w:eastAsia="Calibri" w:hAnsi="Calibri" w:cs="Times New Roman"/>
            </w:rPr>
            <w:id w:val="-31349300"/>
            <w14:checkbox>
              <w14:checked w14:val="0"/>
              <w14:checkedState w14:val="0052" w14:font="Wingdings 2"/>
              <w14:uncheckedState w14:val="2610" w14:font="MS Gothic"/>
            </w14:checkbox>
          </w:sdtPr>
          <w:sdtEndPr/>
          <w:sdtContent>
            <w:tc>
              <w:tcPr>
                <w:tcW w:w="1056" w:type="dxa"/>
                <w:tcBorders>
                  <w:top w:val="single" w:sz="4" w:space="0" w:color="auto"/>
                  <w:left w:val="single" w:sz="4" w:space="0" w:color="auto"/>
                  <w:bottom w:val="single" w:sz="4" w:space="0" w:color="auto"/>
                  <w:right w:val="single" w:sz="4" w:space="0" w:color="auto"/>
                </w:tcBorders>
                <w:vAlign w:val="center"/>
                <w:hideMark/>
              </w:tcPr>
              <w:p w14:paraId="0210255C" w14:textId="77777777" w:rsidR="004D63AE" w:rsidRDefault="004D63AE" w:rsidP="00002A68">
                <w:pPr>
                  <w:spacing w:after="0" w:line="240" w:lineRule="auto"/>
                  <w:jc w:val="center"/>
                  <w:rPr>
                    <w:rFonts w:ascii="Calibri" w:eastAsia="Calibri" w:hAnsi="Calibri" w:cs="Times New Roman"/>
                  </w:rPr>
                </w:pPr>
                <w:r>
                  <w:rPr>
                    <w:rFonts w:ascii="MS Gothic" w:eastAsia="MS Gothic" w:hAnsi="MS Gothic" w:cs="Times New Roman" w:hint="eastAsia"/>
                    <w:lang w:val="en-US"/>
                  </w:rPr>
                  <w:t>☐</w:t>
                </w:r>
              </w:p>
            </w:tc>
          </w:sdtContent>
        </w:sdt>
        <w:sdt>
          <w:sdtPr>
            <w:rPr>
              <w:rFonts w:ascii="Calibri" w:eastAsia="Calibri" w:hAnsi="Calibri" w:cs="Times New Roman"/>
            </w:rPr>
            <w:id w:val="-573207209"/>
            <w14:checkbox>
              <w14:checked w14:val="0"/>
              <w14:checkedState w14:val="0052" w14:font="Wingdings 2"/>
              <w14:uncheckedState w14:val="2610" w14:font="MS Gothic"/>
            </w14:checkbox>
          </w:sdtPr>
          <w:sdtEndPr/>
          <w:sdtContent>
            <w:tc>
              <w:tcPr>
                <w:tcW w:w="811" w:type="dxa"/>
                <w:tcBorders>
                  <w:top w:val="single" w:sz="4" w:space="0" w:color="auto"/>
                  <w:left w:val="single" w:sz="4" w:space="0" w:color="auto"/>
                  <w:bottom w:val="single" w:sz="4" w:space="0" w:color="auto"/>
                  <w:right w:val="single" w:sz="4" w:space="0" w:color="auto"/>
                </w:tcBorders>
                <w:vAlign w:val="center"/>
                <w:hideMark/>
              </w:tcPr>
              <w:p w14:paraId="4075EBCD" w14:textId="77777777" w:rsidR="004D63AE" w:rsidRDefault="004D63AE" w:rsidP="00002A68">
                <w:pPr>
                  <w:spacing w:after="0" w:line="240" w:lineRule="auto"/>
                  <w:jc w:val="center"/>
                  <w:rPr>
                    <w:rFonts w:ascii="Calibri" w:eastAsia="Calibri" w:hAnsi="Calibri" w:cs="Times New Roman"/>
                  </w:rPr>
                </w:pPr>
                <w:r>
                  <w:rPr>
                    <w:rFonts w:ascii="MS Gothic" w:eastAsia="MS Gothic" w:hAnsi="MS Gothic" w:cs="Times New Roman" w:hint="eastAsia"/>
                    <w:lang w:val="en-US"/>
                  </w:rPr>
                  <w:t>☐</w:t>
                </w:r>
              </w:p>
            </w:tc>
          </w:sdtContent>
        </w:sdt>
      </w:tr>
      <w:tr w:rsidR="004D63AE" w14:paraId="71440DA5" w14:textId="77777777" w:rsidTr="00002A68">
        <w:trPr>
          <w:trHeight w:val="379"/>
          <w:jc w:val="center"/>
        </w:trPr>
        <w:tc>
          <w:tcPr>
            <w:tcW w:w="7036" w:type="dxa"/>
            <w:gridSpan w:val="3"/>
            <w:tcBorders>
              <w:top w:val="single" w:sz="4" w:space="0" w:color="auto"/>
              <w:left w:val="single" w:sz="4" w:space="0" w:color="auto"/>
              <w:bottom w:val="single" w:sz="4" w:space="0" w:color="auto"/>
              <w:right w:val="single" w:sz="4" w:space="0" w:color="auto"/>
            </w:tcBorders>
            <w:hideMark/>
          </w:tcPr>
          <w:p w14:paraId="6FF5A686" w14:textId="77777777" w:rsidR="004D63AE" w:rsidRDefault="004D63AE" w:rsidP="00002A68">
            <w:pPr>
              <w:spacing w:after="0"/>
              <w:rPr>
                <w:rFonts w:ascii="Arial" w:hAnsi="Arial" w:cs="Arial"/>
                <w:lang w:eastAsia="en-GB"/>
              </w:rPr>
            </w:pPr>
            <w:r>
              <w:rPr>
                <w:rFonts w:ascii="Arial" w:hAnsi="Arial" w:cs="Arial"/>
                <w:lang w:eastAsia="en-GB"/>
              </w:rPr>
              <w:t xml:space="preserve">Business Support Essex  </w:t>
            </w:r>
          </w:p>
          <w:p w14:paraId="3E0243B6" w14:textId="77777777" w:rsidR="004D63AE" w:rsidRDefault="007E0F35" w:rsidP="00002A68">
            <w:pPr>
              <w:spacing w:after="0"/>
              <w:rPr>
                <w:rFonts w:ascii="Arial" w:hAnsi="Arial" w:cs="Arial"/>
                <w:lang w:eastAsia="en-GB"/>
              </w:rPr>
            </w:pPr>
            <w:hyperlink r:id="rId41" w:history="1">
              <w:r w:rsidR="004D63AE">
                <w:rPr>
                  <w:rStyle w:val="Hyperlink"/>
                  <w:rFonts w:ascii="Arial" w:hAnsi="Arial" w:cs="Arial"/>
                  <w:lang w:eastAsia="en-GB"/>
                </w:rPr>
                <w:t>Emma.Vidler@nelft.nhs.uk</w:t>
              </w:r>
            </w:hyperlink>
            <w:r w:rsidR="004D63AE">
              <w:rPr>
                <w:rFonts w:ascii="Arial" w:hAnsi="Arial" w:cs="Arial"/>
                <w:lang w:eastAsia="en-GB"/>
              </w:rPr>
              <w:t xml:space="preserve"> / </w:t>
            </w:r>
            <w:hyperlink r:id="rId42" w:history="1">
              <w:r w:rsidR="004D63AE">
                <w:rPr>
                  <w:rStyle w:val="Hyperlink"/>
                  <w:rFonts w:ascii="Arial" w:hAnsi="Arial" w:cs="Arial"/>
                  <w:lang w:eastAsia="en-GB"/>
                </w:rPr>
                <w:t>Laura.Ellacott@nelft.nhs.uk</w:t>
              </w:r>
            </w:hyperlink>
            <w:r w:rsidR="004D63AE">
              <w:rPr>
                <w:rFonts w:ascii="Arial" w:hAnsi="Arial" w:cs="Arial"/>
                <w:lang w:eastAsia="en-GB"/>
              </w:rPr>
              <w:t xml:space="preserve"> </w:t>
            </w:r>
          </w:p>
        </w:tc>
        <w:sdt>
          <w:sdtPr>
            <w:rPr>
              <w:rFonts w:ascii="Calibri" w:eastAsia="Calibri" w:hAnsi="Calibri" w:cs="Times New Roman"/>
            </w:rPr>
            <w:id w:val="-1335914427"/>
            <w14:checkbox>
              <w14:checked w14:val="0"/>
              <w14:checkedState w14:val="0052" w14:font="Wingdings 2"/>
              <w14:uncheckedState w14:val="2610" w14:font="MS Gothic"/>
            </w14:checkbox>
          </w:sdtPr>
          <w:sdtEndPr/>
          <w:sdtContent>
            <w:tc>
              <w:tcPr>
                <w:tcW w:w="834" w:type="dxa"/>
                <w:tcBorders>
                  <w:top w:val="single" w:sz="4" w:space="0" w:color="auto"/>
                  <w:left w:val="single" w:sz="4" w:space="0" w:color="auto"/>
                  <w:bottom w:val="single" w:sz="4" w:space="0" w:color="auto"/>
                  <w:right w:val="single" w:sz="4" w:space="0" w:color="auto"/>
                </w:tcBorders>
                <w:vAlign w:val="center"/>
                <w:hideMark/>
              </w:tcPr>
              <w:p w14:paraId="77EC7FA5" w14:textId="77777777" w:rsidR="004D63AE" w:rsidRDefault="004D63AE" w:rsidP="00002A68">
                <w:pPr>
                  <w:spacing w:after="0" w:line="240" w:lineRule="auto"/>
                  <w:jc w:val="center"/>
                  <w:rPr>
                    <w:rFonts w:ascii="Calibri" w:eastAsia="Calibri" w:hAnsi="Calibri" w:cs="Times New Roman"/>
                  </w:rPr>
                </w:pPr>
                <w:r>
                  <w:rPr>
                    <w:rFonts w:ascii="MS Gothic" w:eastAsia="MS Gothic" w:hAnsi="MS Gothic" w:cs="Times New Roman" w:hint="eastAsia"/>
                    <w:lang w:val="en-US"/>
                  </w:rPr>
                  <w:t>☐</w:t>
                </w:r>
              </w:p>
            </w:tc>
          </w:sdtContent>
        </w:sdt>
        <w:sdt>
          <w:sdtPr>
            <w:rPr>
              <w:rFonts w:ascii="Calibri" w:eastAsia="Calibri" w:hAnsi="Calibri" w:cs="Times New Roman"/>
            </w:rPr>
            <w:id w:val="-109280261"/>
            <w14:checkbox>
              <w14:checked w14:val="0"/>
              <w14:checkedState w14:val="0052" w14:font="Wingdings 2"/>
              <w14:uncheckedState w14:val="2610" w14:font="MS Gothic"/>
            </w14:checkbox>
          </w:sdtPr>
          <w:sdtEndPr/>
          <w:sdtContent>
            <w:tc>
              <w:tcPr>
                <w:tcW w:w="1056" w:type="dxa"/>
                <w:tcBorders>
                  <w:top w:val="single" w:sz="4" w:space="0" w:color="auto"/>
                  <w:left w:val="single" w:sz="4" w:space="0" w:color="auto"/>
                  <w:bottom w:val="single" w:sz="4" w:space="0" w:color="auto"/>
                  <w:right w:val="single" w:sz="4" w:space="0" w:color="auto"/>
                </w:tcBorders>
                <w:vAlign w:val="center"/>
                <w:hideMark/>
              </w:tcPr>
              <w:p w14:paraId="46E9D7AD" w14:textId="77777777" w:rsidR="004D63AE" w:rsidRDefault="004D63AE" w:rsidP="00002A68">
                <w:pPr>
                  <w:spacing w:after="0" w:line="240" w:lineRule="auto"/>
                  <w:jc w:val="center"/>
                  <w:rPr>
                    <w:rFonts w:ascii="Calibri" w:eastAsia="Calibri" w:hAnsi="Calibri" w:cs="Times New Roman"/>
                  </w:rPr>
                </w:pPr>
                <w:r>
                  <w:rPr>
                    <w:rFonts w:ascii="MS Gothic" w:eastAsia="MS Gothic" w:hAnsi="MS Gothic" w:cs="Times New Roman" w:hint="eastAsia"/>
                    <w:lang w:val="en-US"/>
                  </w:rPr>
                  <w:t>☐</w:t>
                </w:r>
              </w:p>
            </w:tc>
          </w:sdtContent>
        </w:sdt>
        <w:sdt>
          <w:sdtPr>
            <w:rPr>
              <w:rFonts w:ascii="Calibri" w:eastAsia="Calibri" w:hAnsi="Calibri" w:cs="Times New Roman"/>
            </w:rPr>
            <w:id w:val="-1910838943"/>
            <w14:checkbox>
              <w14:checked w14:val="0"/>
              <w14:checkedState w14:val="0052" w14:font="Wingdings 2"/>
              <w14:uncheckedState w14:val="2610" w14:font="MS Gothic"/>
            </w14:checkbox>
          </w:sdtPr>
          <w:sdtEndPr/>
          <w:sdtContent>
            <w:tc>
              <w:tcPr>
                <w:tcW w:w="811" w:type="dxa"/>
                <w:tcBorders>
                  <w:top w:val="single" w:sz="4" w:space="0" w:color="auto"/>
                  <w:left w:val="single" w:sz="4" w:space="0" w:color="auto"/>
                  <w:bottom w:val="single" w:sz="4" w:space="0" w:color="auto"/>
                  <w:right w:val="single" w:sz="4" w:space="0" w:color="auto"/>
                </w:tcBorders>
                <w:vAlign w:val="center"/>
                <w:hideMark/>
              </w:tcPr>
              <w:p w14:paraId="1403CFB5" w14:textId="77777777" w:rsidR="004D63AE" w:rsidRDefault="004D63AE" w:rsidP="00002A68">
                <w:pPr>
                  <w:spacing w:after="0" w:line="240" w:lineRule="auto"/>
                  <w:jc w:val="center"/>
                  <w:rPr>
                    <w:rFonts w:ascii="Calibri" w:eastAsia="Calibri" w:hAnsi="Calibri" w:cs="Times New Roman"/>
                  </w:rPr>
                </w:pPr>
                <w:r>
                  <w:rPr>
                    <w:rFonts w:ascii="MS Gothic" w:eastAsia="MS Gothic" w:hAnsi="MS Gothic" w:cs="Times New Roman" w:hint="eastAsia"/>
                    <w:lang w:val="en-US"/>
                  </w:rPr>
                  <w:t>☐</w:t>
                </w:r>
              </w:p>
            </w:tc>
          </w:sdtContent>
        </w:sdt>
      </w:tr>
      <w:tr w:rsidR="004D63AE" w14:paraId="67DB3D90" w14:textId="77777777" w:rsidTr="00002A68">
        <w:trPr>
          <w:trHeight w:val="379"/>
          <w:jc w:val="center"/>
        </w:trPr>
        <w:tc>
          <w:tcPr>
            <w:tcW w:w="7036" w:type="dxa"/>
            <w:gridSpan w:val="3"/>
            <w:tcBorders>
              <w:top w:val="single" w:sz="4" w:space="0" w:color="auto"/>
              <w:left w:val="single" w:sz="4" w:space="0" w:color="auto"/>
              <w:bottom w:val="single" w:sz="4" w:space="0" w:color="auto"/>
              <w:right w:val="single" w:sz="4" w:space="0" w:color="auto"/>
            </w:tcBorders>
            <w:hideMark/>
          </w:tcPr>
          <w:p w14:paraId="5ACC6A4D" w14:textId="77777777" w:rsidR="004D63AE" w:rsidRDefault="004D63AE" w:rsidP="00002A68">
            <w:pPr>
              <w:spacing w:after="0"/>
              <w:rPr>
                <w:rFonts w:ascii="Arial" w:hAnsi="Arial" w:cs="Arial"/>
                <w:lang w:eastAsia="en-GB"/>
              </w:rPr>
            </w:pPr>
            <w:r>
              <w:rPr>
                <w:rFonts w:ascii="Arial" w:hAnsi="Arial" w:cs="Arial"/>
                <w:lang w:eastAsia="en-GB"/>
              </w:rPr>
              <w:t xml:space="preserve">Safeguarding team - </w:t>
            </w:r>
            <w:hyperlink r:id="rId43" w:history="1">
              <w:r>
                <w:rPr>
                  <w:rStyle w:val="Hyperlink"/>
                  <w:rFonts w:ascii="Arial" w:hAnsi="Arial" w:cs="Arial"/>
                  <w:lang w:eastAsia="en-GB"/>
                </w:rPr>
                <w:t>Sarah.williams@nelft.nhs.uk</w:t>
              </w:r>
            </w:hyperlink>
            <w:r>
              <w:rPr>
                <w:rFonts w:ascii="Arial" w:hAnsi="Arial" w:cs="Arial"/>
                <w:lang w:eastAsia="en-GB"/>
              </w:rPr>
              <w:t xml:space="preserve"> </w:t>
            </w:r>
          </w:p>
        </w:tc>
        <w:sdt>
          <w:sdtPr>
            <w:rPr>
              <w:rFonts w:ascii="Calibri" w:eastAsia="Calibri" w:hAnsi="Calibri" w:cs="Times New Roman"/>
            </w:rPr>
            <w:id w:val="-1927644532"/>
            <w14:checkbox>
              <w14:checked w14:val="0"/>
              <w14:checkedState w14:val="0052" w14:font="Wingdings 2"/>
              <w14:uncheckedState w14:val="2610" w14:font="MS Gothic"/>
            </w14:checkbox>
          </w:sdtPr>
          <w:sdtEndPr/>
          <w:sdtContent>
            <w:tc>
              <w:tcPr>
                <w:tcW w:w="834" w:type="dxa"/>
                <w:tcBorders>
                  <w:top w:val="single" w:sz="4" w:space="0" w:color="auto"/>
                  <w:left w:val="single" w:sz="4" w:space="0" w:color="auto"/>
                  <w:bottom w:val="single" w:sz="4" w:space="0" w:color="auto"/>
                  <w:right w:val="single" w:sz="4" w:space="0" w:color="auto"/>
                </w:tcBorders>
                <w:vAlign w:val="center"/>
                <w:hideMark/>
              </w:tcPr>
              <w:p w14:paraId="6F16F372" w14:textId="77777777" w:rsidR="004D63AE" w:rsidRDefault="004D63AE" w:rsidP="00002A68">
                <w:pPr>
                  <w:spacing w:after="0" w:line="240" w:lineRule="auto"/>
                  <w:jc w:val="center"/>
                  <w:rPr>
                    <w:rFonts w:ascii="Calibri" w:eastAsia="Calibri" w:hAnsi="Calibri" w:cs="Times New Roman"/>
                  </w:rPr>
                </w:pPr>
                <w:r>
                  <w:rPr>
                    <w:rFonts w:ascii="MS Gothic" w:eastAsia="MS Gothic" w:hAnsi="MS Gothic" w:cs="Times New Roman" w:hint="eastAsia"/>
                    <w:lang w:val="en-US"/>
                  </w:rPr>
                  <w:t>☐</w:t>
                </w:r>
              </w:p>
            </w:tc>
          </w:sdtContent>
        </w:sdt>
        <w:sdt>
          <w:sdtPr>
            <w:rPr>
              <w:rFonts w:ascii="Calibri" w:eastAsia="Calibri" w:hAnsi="Calibri" w:cs="Times New Roman"/>
            </w:rPr>
            <w:id w:val="-1289820852"/>
            <w14:checkbox>
              <w14:checked w14:val="0"/>
              <w14:checkedState w14:val="0052" w14:font="Wingdings 2"/>
              <w14:uncheckedState w14:val="2610" w14:font="MS Gothic"/>
            </w14:checkbox>
          </w:sdtPr>
          <w:sdtEndPr/>
          <w:sdtContent>
            <w:tc>
              <w:tcPr>
                <w:tcW w:w="1056" w:type="dxa"/>
                <w:tcBorders>
                  <w:top w:val="single" w:sz="4" w:space="0" w:color="auto"/>
                  <w:left w:val="single" w:sz="4" w:space="0" w:color="auto"/>
                  <w:bottom w:val="single" w:sz="4" w:space="0" w:color="auto"/>
                  <w:right w:val="single" w:sz="4" w:space="0" w:color="auto"/>
                </w:tcBorders>
                <w:vAlign w:val="center"/>
                <w:hideMark/>
              </w:tcPr>
              <w:p w14:paraId="5E8656B2" w14:textId="77777777" w:rsidR="004D63AE" w:rsidRDefault="004D63AE" w:rsidP="00002A68">
                <w:pPr>
                  <w:spacing w:after="0" w:line="240" w:lineRule="auto"/>
                  <w:jc w:val="center"/>
                  <w:rPr>
                    <w:rFonts w:ascii="Calibri" w:eastAsia="Calibri" w:hAnsi="Calibri" w:cs="Times New Roman"/>
                  </w:rPr>
                </w:pPr>
                <w:r>
                  <w:rPr>
                    <w:rFonts w:ascii="MS Gothic" w:eastAsia="MS Gothic" w:hAnsi="MS Gothic" w:cs="Times New Roman" w:hint="eastAsia"/>
                    <w:lang w:val="en-US"/>
                  </w:rPr>
                  <w:t>☐</w:t>
                </w:r>
              </w:p>
            </w:tc>
          </w:sdtContent>
        </w:sdt>
        <w:sdt>
          <w:sdtPr>
            <w:rPr>
              <w:rFonts w:ascii="Calibri" w:eastAsia="Calibri" w:hAnsi="Calibri" w:cs="Times New Roman"/>
            </w:rPr>
            <w:id w:val="-219983250"/>
            <w14:checkbox>
              <w14:checked w14:val="0"/>
              <w14:checkedState w14:val="0052" w14:font="Wingdings 2"/>
              <w14:uncheckedState w14:val="2610" w14:font="MS Gothic"/>
            </w14:checkbox>
          </w:sdtPr>
          <w:sdtEndPr/>
          <w:sdtContent>
            <w:tc>
              <w:tcPr>
                <w:tcW w:w="811" w:type="dxa"/>
                <w:tcBorders>
                  <w:top w:val="single" w:sz="4" w:space="0" w:color="auto"/>
                  <w:left w:val="single" w:sz="4" w:space="0" w:color="auto"/>
                  <w:bottom w:val="single" w:sz="4" w:space="0" w:color="auto"/>
                  <w:right w:val="single" w:sz="4" w:space="0" w:color="auto"/>
                </w:tcBorders>
                <w:vAlign w:val="center"/>
                <w:hideMark/>
              </w:tcPr>
              <w:p w14:paraId="62B8D549" w14:textId="77777777" w:rsidR="004D63AE" w:rsidRDefault="004D63AE" w:rsidP="00002A68">
                <w:pPr>
                  <w:spacing w:after="0" w:line="240" w:lineRule="auto"/>
                  <w:jc w:val="center"/>
                  <w:rPr>
                    <w:rFonts w:ascii="Calibri" w:eastAsia="Calibri" w:hAnsi="Calibri" w:cs="Times New Roman"/>
                  </w:rPr>
                </w:pPr>
                <w:r>
                  <w:rPr>
                    <w:rFonts w:ascii="MS Gothic" w:eastAsia="MS Gothic" w:hAnsi="MS Gothic" w:cs="Times New Roman" w:hint="eastAsia"/>
                    <w:lang w:val="en-US"/>
                  </w:rPr>
                  <w:t>☐</w:t>
                </w:r>
              </w:p>
            </w:tc>
          </w:sdtContent>
        </w:sdt>
      </w:tr>
      <w:tr w:rsidR="004D63AE" w14:paraId="04B44273" w14:textId="77777777" w:rsidTr="00002A68">
        <w:trPr>
          <w:trHeight w:val="379"/>
          <w:jc w:val="center"/>
        </w:trPr>
        <w:tc>
          <w:tcPr>
            <w:tcW w:w="7036" w:type="dxa"/>
            <w:gridSpan w:val="3"/>
            <w:tcBorders>
              <w:top w:val="single" w:sz="4" w:space="0" w:color="auto"/>
              <w:left w:val="single" w:sz="4" w:space="0" w:color="auto"/>
              <w:bottom w:val="single" w:sz="4" w:space="0" w:color="auto"/>
              <w:right w:val="single" w:sz="4" w:space="0" w:color="auto"/>
            </w:tcBorders>
            <w:hideMark/>
          </w:tcPr>
          <w:p w14:paraId="60D5BAAA" w14:textId="77777777" w:rsidR="004D63AE" w:rsidRDefault="004D63AE" w:rsidP="00002A68">
            <w:pPr>
              <w:spacing w:after="0"/>
              <w:rPr>
                <w:rFonts w:ascii="Arial" w:hAnsi="Arial" w:cs="Arial"/>
                <w:lang w:eastAsia="en-GB"/>
              </w:rPr>
            </w:pPr>
            <w:r>
              <w:rPr>
                <w:rFonts w:ascii="Arial" w:hAnsi="Arial" w:cs="Arial"/>
                <w:lang w:eastAsia="en-GB"/>
              </w:rPr>
              <w:t xml:space="preserve">Local Counter Fraud Specialist – </w:t>
            </w:r>
            <w:hyperlink r:id="rId44" w:history="1">
              <w:r>
                <w:rPr>
                  <w:rStyle w:val="Hyperlink"/>
                  <w:rFonts w:ascii="Arial" w:hAnsi="Arial" w:cs="Arial"/>
                  <w:lang w:eastAsia="en-GB"/>
                </w:rPr>
                <w:t>Daniel.higgs@nelft.nhs.uk</w:t>
              </w:r>
            </w:hyperlink>
            <w:r>
              <w:rPr>
                <w:rFonts w:ascii="Arial" w:hAnsi="Arial" w:cs="Arial"/>
                <w:lang w:eastAsia="en-GB"/>
              </w:rPr>
              <w:t xml:space="preserve"> </w:t>
            </w:r>
          </w:p>
        </w:tc>
        <w:sdt>
          <w:sdtPr>
            <w:rPr>
              <w:rFonts w:ascii="Calibri" w:eastAsia="Calibri" w:hAnsi="Calibri" w:cs="Times New Roman"/>
            </w:rPr>
            <w:id w:val="-1858569282"/>
            <w14:checkbox>
              <w14:checked w14:val="0"/>
              <w14:checkedState w14:val="0052" w14:font="Wingdings 2"/>
              <w14:uncheckedState w14:val="2610" w14:font="MS Gothic"/>
            </w14:checkbox>
          </w:sdtPr>
          <w:sdtEndPr/>
          <w:sdtContent>
            <w:tc>
              <w:tcPr>
                <w:tcW w:w="834" w:type="dxa"/>
                <w:tcBorders>
                  <w:top w:val="single" w:sz="4" w:space="0" w:color="auto"/>
                  <w:left w:val="single" w:sz="4" w:space="0" w:color="auto"/>
                  <w:bottom w:val="single" w:sz="4" w:space="0" w:color="auto"/>
                  <w:right w:val="single" w:sz="4" w:space="0" w:color="auto"/>
                </w:tcBorders>
                <w:vAlign w:val="center"/>
                <w:hideMark/>
              </w:tcPr>
              <w:p w14:paraId="0267078B" w14:textId="77777777" w:rsidR="004D63AE" w:rsidRDefault="004D63AE" w:rsidP="00002A68">
                <w:pPr>
                  <w:spacing w:after="0" w:line="240" w:lineRule="auto"/>
                  <w:jc w:val="center"/>
                  <w:rPr>
                    <w:rFonts w:ascii="Calibri" w:eastAsia="Calibri" w:hAnsi="Calibri" w:cs="Times New Roman"/>
                  </w:rPr>
                </w:pPr>
                <w:r>
                  <w:rPr>
                    <w:rFonts w:ascii="MS Gothic" w:eastAsia="MS Gothic" w:hAnsi="MS Gothic" w:cs="Times New Roman" w:hint="eastAsia"/>
                    <w:lang w:val="en-US"/>
                  </w:rPr>
                  <w:t>☐</w:t>
                </w:r>
              </w:p>
            </w:tc>
          </w:sdtContent>
        </w:sdt>
        <w:sdt>
          <w:sdtPr>
            <w:rPr>
              <w:rFonts w:ascii="Calibri" w:eastAsia="Calibri" w:hAnsi="Calibri" w:cs="Times New Roman"/>
            </w:rPr>
            <w:id w:val="2146855273"/>
            <w14:checkbox>
              <w14:checked w14:val="0"/>
              <w14:checkedState w14:val="0052" w14:font="Wingdings 2"/>
              <w14:uncheckedState w14:val="2610" w14:font="MS Gothic"/>
            </w14:checkbox>
          </w:sdtPr>
          <w:sdtEndPr/>
          <w:sdtContent>
            <w:tc>
              <w:tcPr>
                <w:tcW w:w="1056" w:type="dxa"/>
                <w:tcBorders>
                  <w:top w:val="single" w:sz="4" w:space="0" w:color="auto"/>
                  <w:left w:val="single" w:sz="4" w:space="0" w:color="auto"/>
                  <w:bottom w:val="single" w:sz="4" w:space="0" w:color="auto"/>
                  <w:right w:val="single" w:sz="4" w:space="0" w:color="auto"/>
                </w:tcBorders>
                <w:vAlign w:val="center"/>
                <w:hideMark/>
              </w:tcPr>
              <w:p w14:paraId="459915AB" w14:textId="77777777" w:rsidR="004D63AE" w:rsidRDefault="004D63AE" w:rsidP="00002A68">
                <w:pPr>
                  <w:spacing w:after="0" w:line="240" w:lineRule="auto"/>
                  <w:jc w:val="center"/>
                  <w:rPr>
                    <w:rFonts w:ascii="Calibri" w:eastAsia="Calibri" w:hAnsi="Calibri" w:cs="Times New Roman"/>
                  </w:rPr>
                </w:pPr>
                <w:r>
                  <w:rPr>
                    <w:rFonts w:ascii="MS Gothic" w:eastAsia="MS Gothic" w:hAnsi="MS Gothic" w:cs="Times New Roman" w:hint="eastAsia"/>
                    <w:lang w:val="en-US"/>
                  </w:rPr>
                  <w:t>☐</w:t>
                </w:r>
              </w:p>
            </w:tc>
          </w:sdtContent>
        </w:sdt>
        <w:sdt>
          <w:sdtPr>
            <w:rPr>
              <w:rFonts w:ascii="Calibri" w:eastAsia="Calibri" w:hAnsi="Calibri" w:cs="Times New Roman"/>
            </w:rPr>
            <w:id w:val="944970822"/>
            <w14:checkbox>
              <w14:checked w14:val="0"/>
              <w14:checkedState w14:val="0052" w14:font="Wingdings 2"/>
              <w14:uncheckedState w14:val="2610" w14:font="MS Gothic"/>
            </w14:checkbox>
          </w:sdtPr>
          <w:sdtEndPr/>
          <w:sdtContent>
            <w:tc>
              <w:tcPr>
                <w:tcW w:w="811" w:type="dxa"/>
                <w:tcBorders>
                  <w:top w:val="single" w:sz="4" w:space="0" w:color="auto"/>
                  <w:left w:val="single" w:sz="4" w:space="0" w:color="auto"/>
                  <w:bottom w:val="single" w:sz="4" w:space="0" w:color="auto"/>
                  <w:right w:val="single" w:sz="4" w:space="0" w:color="auto"/>
                </w:tcBorders>
                <w:vAlign w:val="center"/>
                <w:hideMark/>
              </w:tcPr>
              <w:p w14:paraId="1CE1277A" w14:textId="77777777" w:rsidR="004D63AE" w:rsidRDefault="004D63AE" w:rsidP="00002A68">
                <w:pPr>
                  <w:spacing w:after="0" w:line="240" w:lineRule="auto"/>
                  <w:jc w:val="center"/>
                  <w:rPr>
                    <w:rFonts w:ascii="Calibri" w:eastAsia="Calibri" w:hAnsi="Calibri" w:cs="Times New Roman"/>
                  </w:rPr>
                </w:pPr>
                <w:r>
                  <w:rPr>
                    <w:rFonts w:ascii="MS Gothic" w:eastAsia="MS Gothic" w:hAnsi="MS Gothic" w:cs="Times New Roman" w:hint="eastAsia"/>
                    <w:lang w:val="en-US"/>
                  </w:rPr>
                  <w:t>☐</w:t>
                </w:r>
              </w:p>
            </w:tc>
          </w:sdtContent>
        </w:sdt>
      </w:tr>
      <w:tr w:rsidR="004D63AE" w14:paraId="0AB02058" w14:textId="77777777" w:rsidTr="00002A68">
        <w:trPr>
          <w:trHeight w:val="379"/>
          <w:jc w:val="center"/>
        </w:trPr>
        <w:tc>
          <w:tcPr>
            <w:tcW w:w="7036" w:type="dxa"/>
            <w:gridSpan w:val="3"/>
            <w:tcBorders>
              <w:top w:val="single" w:sz="4" w:space="0" w:color="auto"/>
              <w:left w:val="single" w:sz="4" w:space="0" w:color="auto"/>
              <w:bottom w:val="single" w:sz="4" w:space="0" w:color="auto"/>
              <w:right w:val="single" w:sz="4" w:space="0" w:color="auto"/>
            </w:tcBorders>
            <w:hideMark/>
          </w:tcPr>
          <w:p w14:paraId="1265E210" w14:textId="77777777" w:rsidR="004D63AE" w:rsidRDefault="004D63AE" w:rsidP="00002A68">
            <w:pPr>
              <w:spacing w:after="0"/>
              <w:rPr>
                <w:rFonts w:ascii="Arial" w:hAnsi="Arial" w:cs="Arial"/>
                <w:lang w:eastAsia="en-GB"/>
              </w:rPr>
            </w:pPr>
            <w:r>
              <w:rPr>
                <w:rFonts w:ascii="Arial" w:hAnsi="Arial" w:cs="Arial"/>
                <w:lang w:eastAsia="en-GB"/>
              </w:rPr>
              <w:t xml:space="preserve">CPAG –  </w:t>
            </w:r>
            <w:hyperlink r:id="rId45" w:history="1">
              <w:r>
                <w:rPr>
                  <w:rStyle w:val="Hyperlink"/>
                  <w:rFonts w:ascii="Arial" w:hAnsi="Arial" w:cs="Arial"/>
                  <w:lang w:eastAsia="en-GB"/>
                </w:rPr>
                <w:t>Rebecca.duffy@nelft.nhs.uk</w:t>
              </w:r>
            </w:hyperlink>
            <w:r>
              <w:rPr>
                <w:rFonts w:ascii="Arial" w:hAnsi="Arial" w:cs="Arial"/>
                <w:lang w:eastAsia="en-GB"/>
              </w:rPr>
              <w:t xml:space="preserve"> / </w:t>
            </w:r>
            <w:hyperlink r:id="rId46" w:history="1">
              <w:r>
                <w:rPr>
                  <w:rStyle w:val="Hyperlink"/>
                  <w:rFonts w:ascii="Arial" w:hAnsi="Arial" w:cs="Arial"/>
                  <w:lang w:eastAsia="en-GB"/>
                </w:rPr>
                <w:t>Rosalind.parker@nelft.nhs.uk</w:t>
              </w:r>
            </w:hyperlink>
            <w:r>
              <w:rPr>
                <w:rFonts w:ascii="Arial" w:hAnsi="Arial" w:cs="Arial"/>
                <w:lang w:eastAsia="en-GB"/>
              </w:rPr>
              <w:t xml:space="preserve"> </w:t>
            </w:r>
          </w:p>
        </w:tc>
        <w:sdt>
          <w:sdtPr>
            <w:rPr>
              <w:rFonts w:ascii="Calibri" w:eastAsia="Calibri" w:hAnsi="Calibri" w:cs="Times New Roman"/>
            </w:rPr>
            <w:id w:val="-450252704"/>
            <w14:checkbox>
              <w14:checked w14:val="0"/>
              <w14:checkedState w14:val="0052" w14:font="Wingdings 2"/>
              <w14:uncheckedState w14:val="2610" w14:font="MS Gothic"/>
            </w14:checkbox>
          </w:sdtPr>
          <w:sdtEndPr/>
          <w:sdtContent>
            <w:tc>
              <w:tcPr>
                <w:tcW w:w="834" w:type="dxa"/>
                <w:tcBorders>
                  <w:top w:val="single" w:sz="4" w:space="0" w:color="auto"/>
                  <w:left w:val="single" w:sz="4" w:space="0" w:color="auto"/>
                  <w:bottom w:val="single" w:sz="4" w:space="0" w:color="auto"/>
                  <w:right w:val="single" w:sz="4" w:space="0" w:color="auto"/>
                </w:tcBorders>
                <w:vAlign w:val="center"/>
                <w:hideMark/>
              </w:tcPr>
              <w:p w14:paraId="699E40B3" w14:textId="77777777" w:rsidR="004D63AE" w:rsidRDefault="004D63AE" w:rsidP="00002A68">
                <w:pPr>
                  <w:spacing w:after="0" w:line="240" w:lineRule="auto"/>
                  <w:jc w:val="center"/>
                  <w:rPr>
                    <w:rFonts w:ascii="Calibri" w:eastAsia="Calibri" w:hAnsi="Calibri" w:cs="Times New Roman"/>
                  </w:rPr>
                </w:pPr>
                <w:r>
                  <w:rPr>
                    <w:rFonts w:ascii="MS Gothic" w:eastAsia="MS Gothic" w:hAnsi="MS Gothic" w:cs="Times New Roman" w:hint="eastAsia"/>
                    <w:lang w:val="en-US"/>
                  </w:rPr>
                  <w:t>☐</w:t>
                </w:r>
              </w:p>
            </w:tc>
          </w:sdtContent>
        </w:sdt>
        <w:sdt>
          <w:sdtPr>
            <w:rPr>
              <w:rFonts w:ascii="Calibri" w:eastAsia="Calibri" w:hAnsi="Calibri" w:cs="Times New Roman"/>
            </w:rPr>
            <w:id w:val="-1398584202"/>
            <w14:checkbox>
              <w14:checked w14:val="0"/>
              <w14:checkedState w14:val="0052" w14:font="Wingdings 2"/>
              <w14:uncheckedState w14:val="2610" w14:font="MS Gothic"/>
            </w14:checkbox>
          </w:sdtPr>
          <w:sdtEndPr/>
          <w:sdtContent>
            <w:tc>
              <w:tcPr>
                <w:tcW w:w="1056" w:type="dxa"/>
                <w:tcBorders>
                  <w:top w:val="single" w:sz="4" w:space="0" w:color="auto"/>
                  <w:left w:val="single" w:sz="4" w:space="0" w:color="auto"/>
                  <w:bottom w:val="single" w:sz="4" w:space="0" w:color="auto"/>
                  <w:right w:val="single" w:sz="4" w:space="0" w:color="auto"/>
                </w:tcBorders>
                <w:vAlign w:val="center"/>
                <w:hideMark/>
              </w:tcPr>
              <w:p w14:paraId="7724F867" w14:textId="77777777" w:rsidR="004D63AE" w:rsidRDefault="004D63AE" w:rsidP="00002A68">
                <w:pPr>
                  <w:spacing w:after="0" w:line="240" w:lineRule="auto"/>
                  <w:jc w:val="center"/>
                  <w:rPr>
                    <w:rFonts w:ascii="Calibri" w:eastAsia="Calibri" w:hAnsi="Calibri" w:cs="Times New Roman"/>
                  </w:rPr>
                </w:pPr>
                <w:r>
                  <w:rPr>
                    <w:rFonts w:ascii="MS Gothic" w:eastAsia="MS Gothic" w:hAnsi="MS Gothic" w:cs="Times New Roman" w:hint="eastAsia"/>
                    <w:lang w:val="en-US"/>
                  </w:rPr>
                  <w:t>☐</w:t>
                </w:r>
              </w:p>
            </w:tc>
          </w:sdtContent>
        </w:sdt>
        <w:sdt>
          <w:sdtPr>
            <w:rPr>
              <w:rFonts w:ascii="Calibri" w:eastAsia="Calibri" w:hAnsi="Calibri" w:cs="Times New Roman"/>
            </w:rPr>
            <w:id w:val="-1755812649"/>
            <w14:checkbox>
              <w14:checked w14:val="0"/>
              <w14:checkedState w14:val="0052" w14:font="Wingdings 2"/>
              <w14:uncheckedState w14:val="2610" w14:font="MS Gothic"/>
            </w14:checkbox>
          </w:sdtPr>
          <w:sdtEndPr/>
          <w:sdtContent>
            <w:tc>
              <w:tcPr>
                <w:tcW w:w="811" w:type="dxa"/>
                <w:tcBorders>
                  <w:top w:val="single" w:sz="4" w:space="0" w:color="auto"/>
                  <w:left w:val="single" w:sz="4" w:space="0" w:color="auto"/>
                  <w:bottom w:val="single" w:sz="4" w:space="0" w:color="auto"/>
                  <w:right w:val="single" w:sz="4" w:space="0" w:color="auto"/>
                </w:tcBorders>
                <w:vAlign w:val="center"/>
                <w:hideMark/>
              </w:tcPr>
              <w:p w14:paraId="605A7E67" w14:textId="77777777" w:rsidR="004D63AE" w:rsidRDefault="004D63AE" w:rsidP="00002A68">
                <w:pPr>
                  <w:spacing w:after="0" w:line="240" w:lineRule="auto"/>
                  <w:jc w:val="center"/>
                  <w:rPr>
                    <w:rFonts w:ascii="Calibri" w:eastAsia="Calibri" w:hAnsi="Calibri" w:cs="Times New Roman"/>
                  </w:rPr>
                </w:pPr>
                <w:r>
                  <w:rPr>
                    <w:rFonts w:ascii="MS Gothic" w:eastAsia="MS Gothic" w:hAnsi="MS Gothic" w:cs="Times New Roman" w:hint="eastAsia"/>
                    <w:lang w:val="en-US"/>
                  </w:rPr>
                  <w:t>☐</w:t>
                </w:r>
              </w:p>
            </w:tc>
          </w:sdtContent>
        </w:sdt>
      </w:tr>
      <w:tr w:rsidR="004D63AE" w14:paraId="297E23C7" w14:textId="77777777" w:rsidTr="00002A68">
        <w:trPr>
          <w:trHeight w:val="379"/>
          <w:jc w:val="center"/>
        </w:trPr>
        <w:tc>
          <w:tcPr>
            <w:tcW w:w="7036" w:type="dxa"/>
            <w:gridSpan w:val="3"/>
            <w:tcBorders>
              <w:top w:val="single" w:sz="4" w:space="0" w:color="auto"/>
              <w:left w:val="single" w:sz="4" w:space="0" w:color="auto"/>
              <w:bottom w:val="single" w:sz="4" w:space="0" w:color="auto"/>
              <w:right w:val="single" w:sz="4" w:space="0" w:color="auto"/>
            </w:tcBorders>
            <w:hideMark/>
          </w:tcPr>
          <w:p w14:paraId="21D58B2A" w14:textId="77777777" w:rsidR="004D63AE" w:rsidRDefault="004D63AE" w:rsidP="00002A68">
            <w:pPr>
              <w:spacing w:after="0"/>
              <w:rPr>
                <w:rFonts w:ascii="Arial" w:hAnsi="Arial" w:cs="Arial"/>
                <w:lang w:eastAsia="en-GB"/>
              </w:rPr>
            </w:pPr>
            <w:r>
              <w:rPr>
                <w:rFonts w:ascii="Arial" w:hAnsi="Arial" w:cs="Arial"/>
              </w:rPr>
              <w:t xml:space="preserve">Just and Compassionate Culture Group – </w:t>
            </w:r>
            <w:hyperlink r:id="rId47" w:history="1">
              <w:r>
                <w:rPr>
                  <w:rStyle w:val="Hyperlink"/>
                  <w:rFonts w:ascii="Arial" w:hAnsi="Arial" w:cs="Arial"/>
                </w:rPr>
                <w:t>David.hartie@nelft.nhs.uk</w:t>
              </w:r>
            </w:hyperlink>
          </w:p>
        </w:tc>
        <w:sdt>
          <w:sdtPr>
            <w:rPr>
              <w:rFonts w:ascii="Calibri" w:eastAsia="Calibri" w:hAnsi="Calibri" w:cs="Times New Roman"/>
            </w:rPr>
            <w:id w:val="-631557442"/>
            <w14:checkbox>
              <w14:checked w14:val="0"/>
              <w14:checkedState w14:val="0052" w14:font="Wingdings 2"/>
              <w14:uncheckedState w14:val="2610" w14:font="MS Gothic"/>
            </w14:checkbox>
          </w:sdtPr>
          <w:sdtEndPr/>
          <w:sdtContent>
            <w:tc>
              <w:tcPr>
                <w:tcW w:w="834" w:type="dxa"/>
                <w:tcBorders>
                  <w:top w:val="single" w:sz="4" w:space="0" w:color="auto"/>
                  <w:left w:val="single" w:sz="4" w:space="0" w:color="auto"/>
                  <w:bottom w:val="single" w:sz="4" w:space="0" w:color="auto"/>
                  <w:right w:val="single" w:sz="4" w:space="0" w:color="auto"/>
                </w:tcBorders>
                <w:vAlign w:val="center"/>
                <w:hideMark/>
              </w:tcPr>
              <w:p w14:paraId="184890C5" w14:textId="77777777" w:rsidR="004D63AE" w:rsidRDefault="004D63AE" w:rsidP="00002A68">
                <w:pPr>
                  <w:spacing w:after="0" w:line="240" w:lineRule="auto"/>
                  <w:jc w:val="center"/>
                  <w:rPr>
                    <w:rFonts w:ascii="Calibri" w:eastAsia="Calibri" w:hAnsi="Calibri" w:cs="Times New Roman"/>
                  </w:rPr>
                </w:pPr>
                <w:r>
                  <w:rPr>
                    <w:rFonts w:ascii="MS Gothic" w:eastAsia="MS Gothic" w:hAnsi="MS Gothic" w:cs="Times New Roman" w:hint="eastAsia"/>
                    <w:lang w:val="en-US"/>
                  </w:rPr>
                  <w:t>☐</w:t>
                </w:r>
              </w:p>
            </w:tc>
          </w:sdtContent>
        </w:sdt>
        <w:sdt>
          <w:sdtPr>
            <w:rPr>
              <w:rFonts w:ascii="Calibri" w:eastAsia="Calibri" w:hAnsi="Calibri" w:cs="Times New Roman"/>
            </w:rPr>
            <w:id w:val="-120304080"/>
            <w14:checkbox>
              <w14:checked w14:val="0"/>
              <w14:checkedState w14:val="0052" w14:font="Wingdings 2"/>
              <w14:uncheckedState w14:val="2610" w14:font="MS Gothic"/>
            </w14:checkbox>
          </w:sdtPr>
          <w:sdtEndPr/>
          <w:sdtContent>
            <w:tc>
              <w:tcPr>
                <w:tcW w:w="1056" w:type="dxa"/>
                <w:tcBorders>
                  <w:top w:val="single" w:sz="4" w:space="0" w:color="auto"/>
                  <w:left w:val="single" w:sz="4" w:space="0" w:color="auto"/>
                  <w:bottom w:val="single" w:sz="4" w:space="0" w:color="auto"/>
                  <w:right w:val="single" w:sz="4" w:space="0" w:color="auto"/>
                </w:tcBorders>
                <w:vAlign w:val="center"/>
                <w:hideMark/>
              </w:tcPr>
              <w:p w14:paraId="32E6861F" w14:textId="77777777" w:rsidR="004D63AE" w:rsidRDefault="004D63AE" w:rsidP="00002A68">
                <w:pPr>
                  <w:spacing w:after="0" w:line="240" w:lineRule="auto"/>
                  <w:jc w:val="center"/>
                  <w:rPr>
                    <w:rFonts w:ascii="Calibri" w:eastAsia="Calibri" w:hAnsi="Calibri" w:cs="Times New Roman"/>
                  </w:rPr>
                </w:pPr>
                <w:r>
                  <w:rPr>
                    <w:rFonts w:ascii="MS Gothic" w:eastAsia="MS Gothic" w:hAnsi="MS Gothic" w:cs="Times New Roman" w:hint="eastAsia"/>
                    <w:lang w:val="en-US"/>
                  </w:rPr>
                  <w:t>☐</w:t>
                </w:r>
              </w:p>
            </w:tc>
          </w:sdtContent>
        </w:sdt>
        <w:sdt>
          <w:sdtPr>
            <w:rPr>
              <w:rFonts w:ascii="Calibri" w:eastAsia="Calibri" w:hAnsi="Calibri" w:cs="Times New Roman"/>
            </w:rPr>
            <w:id w:val="-863980912"/>
            <w14:checkbox>
              <w14:checked w14:val="0"/>
              <w14:checkedState w14:val="0052" w14:font="Wingdings 2"/>
              <w14:uncheckedState w14:val="2610" w14:font="MS Gothic"/>
            </w14:checkbox>
          </w:sdtPr>
          <w:sdtEndPr/>
          <w:sdtContent>
            <w:tc>
              <w:tcPr>
                <w:tcW w:w="811" w:type="dxa"/>
                <w:tcBorders>
                  <w:top w:val="single" w:sz="4" w:space="0" w:color="auto"/>
                  <w:left w:val="single" w:sz="4" w:space="0" w:color="auto"/>
                  <w:bottom w:val="single" w:sz="4" w:space="0" w:color="auto"/>
                  <w:right w:val="single" w:sz="4" w:space="0" w:color="auto"/>
                </w:tcBorders>
                <w:vAlign w:val="center"/>
                <w:hideMark/>
              </w:tcPr>
              <w:p w14:paraId="50B421B6" w14:textId="77777777" w:rsidR="004D63AE" w:rsidRDefault="004D63AE" w:rsidP="00002A68">
                <w:pPr>
                  <w:spacing w:after="0" w:line="240" w:lineRule="auto"/>
                  <w:jc w:val="center"/>
                  <w:rPr>
                    <w:rFonts w:ascii="Calibri" w:eastAsia="Calibri" w:hAnsi="Calibri" w:cs="Times New Roman"/>
                  </w:rPr>
                </w:pPr>
                <w:r>
                  <w:rPr>
                    <w:rFonts w:ascii="MS Gothic" w:eastAsia="MS Gothic" w:hAnsi="MS Gothic" w:cs="Times New Roman" w:hint="eastAsia"/>
                    <w:lang w:val="en-US"/>
                  </w:rPr>
                  <w:t>☐</w:t>
                </w:r>
              </w:p>
            </w:tc>
          </w:sdtContent>
        </w:sdt>
      </w:tr>
      <w:tr w:rsidR="004D63AE" w14:paraId="04407850" w14:textId="77777777" w:rsidTr="00002A68">
        <w:trPr>
          <w:trHeight w:val="379"/>
          <w:jc w:val="center"/>
        </w:trPr>
        <w:tc>
          <w:tcPr>
            <w:tcW w:w="7036" w:type="dxa"/>
            <w:gridSpan w:val="3"/>
            <w:tcBorders>
              <w:top w:val="single" w:sz="4" w:space="0" w:color="auto"/>
              <w:left w:val="single" w:sz="4" w:space="0" w:color="auto"/>
              <w:bottom w:val="single" w:sz="4" w:space="0" w:color="auto"/>
              <w:right w:val="single" w:sz="4" w:space="0" w:color="auto"/>
            </w:tcBorders>
            <w:hideMark/>
          </w:tcPr>
          <w:p w14:paraId="672F48E8" w14:textId="77777777" w:rsidR="004D63AE" w:rsidRDefault="004D63AE" w:rsidP="00002A68">
            <w:pPr>
              <w:spacing w:after="0"/>
              <w:rPr>
                <w:rFonts w:ascii="Arial" w:hAnsi="Arial" w:cs="Arial"/>
                <w:lang w:eastAsia="en-GB"/>
              </w:rPr>
            </w:pPr>
            <w:r>
              <w:rPr>
                <w:rFonts w:ascii="Arial" w:hAnsi="Arial" w:cs="Arial"/>
                <w:lang w:eastAsia="en-GB"/>
              </w:rPr>
              <w:t xml:space="preserve">Legal Team - </w:t>
            </w:r>
            <w:hyperlink r:id="rId48" w:history="1">
              <w:r>
                <w:rPr>
                  <w:rStyle w:val="Hyperlink"/>
                  <w:lang w:val="en-US" w:eastAsia="en-GB"/>
                </w:rPr>
                <w:t>Robert.Keys@nelft.nhs.uk</w:t>
              </w:r>
            </w:hyperlink>
          </w:p>
        </w:tc>
        <w:sdt>
          <w:sdtPr>
            <w:rPr>
              <w:rFonts w:ascii="Calibri" w:eastAsia="Calibri" w:hAnsi="Calibri" w:cs="Times New Roman"/>
            </w:rPr>
            <w:id w:val="-1430731139"/>
            <w14:checkbox>
              <w14:checked w14:val="0"/>
              <w14:checkedState w14:val="0052" w14:font="Wingdings 2"/>
              <w14:uncheckedState w14:val="2610" w14:font="MS Gothic"/>
            </w14:checkbox>
          </w:sdtPr>
          <w:sdtEndPr/>
          <w:sdtContent>
            <w:tc>
              <w:tcPr>
                <w:tcW w:w="834" w:type="dxa"/>
                <w:tcBorders>
                  <w:top w:val="single" w:sz="4" w:space="0" w:color="auto"/>
                  <w:left w:val="single" w:sz="4" w:space="0" w:color="auto"/>
                  <w:bottom w:val="single" w:sz="4" w:space="0" w:color="auto"/>
                  <w:right w:val="single" w:sz="4" w:space="0" w:color="auto"/>
                </w:tcBorders>
                <w:vAlign w:val="center"/>
                <w:hideMark/>
              </w:tcPr>
              <w:p w14:paraId="1C0CCE4A" w14:textId="77777777" w:rsidR="004D63AE" w:rsidRDefault="004D63AE" w:rsidP="00002A68">
                <w:pPr>
                  <w:spacing w:after="0" w:line="240" w:lineRule="auto"/>
                  <w:jc w:val="center"/>
                  <w:rPr>
                    <w:rFonts w:ascii="Calibri" w:eastAsia="Calibri" w:hAnsi="Calibri" w:cs="Times New Roman"/>
                  </w:rPr>
                </w:pPr>
                <w:r>
                  <w:rPr>
                    <w:rFonts w:ascii="MS Gothic" w:eastAsia="MS Gothic" w:hAnsi="MS Gothic" w:cs="Times New Roman" w:hint="eastAsia"/>
                    <w:lang w:val="en-US"/>
                  </w:rPr>
                  <w:t>☐</w:t>
                </w:r>
              </w:p>
            </w:tc>
          </w:sdtContent>
        </w:sdt>
        <w:sdt>
          <w:sdtPr>
            <w:rPr>
              <w:rFonts w:ascii="Calibri" w:eastAsia="Calibri" w:hAnsi="Calibri" w:cs="Times New Roman"/>
            </w:rPr>
            <w:id w:val="265810598"/>
            <w14:checkbox>
              <w14:checked w14:val="0"/>
              <w14:checkedState w14:val="0052" w14:font="Wingdings 2"/>
              <w14:uncheckedState w14:val="2610" w14:font="MS Gothic"/>
            </w14:checkbox>
          </w:sdtPr>
          <w:sdtEndPr/>
          <w:sdtContent>
            <w:tc>
              <w:tcPr>
                <w:tcW w:w="1056" w:type="dxa"/>
                <w:tcBorders>
                  <w:top w:val="single" w:sz="4" w:space="0" w:color="auto"/>
                  <w:left w:val="single" w:sz="4" w:space="0" w:color="auto"/>
                  <w:bottom w:val="single" w:sz="4" w:space="0" w:color="auto"/>
                  <w:right w:val="single" w:sz="4" w:space="0" w:color="auto"/>
                </w:tcBorders>
                <w:vAlign w:val="center"/>
                <w:hideMark/>
              </w:tcPr>
              <w:p w14:paraId="3252B6D7" w14:textId="77777777" w:rsidR="004D63AE" w:rsidRDefault="004D63AE" w:rsidP="00002A68">
                <w:pPr>
                  <w:spacing w:after="0" w:line="240" w:lineRule="auto"/>
                  <w:jc w:val="center"/>
                  <w:rPr>
                    <w:rFonts w:ascii="Calibri" w:eastAsia="Calibri" w:hAnsi="Calibri" w:cs="Times New Roman"/>
                  </w:rPr>
                </w:pPr>
                <w:r>
                  <w:rPr>
                    <w:rFonts w:ascii="MS Gothic" w:eastAsia="MS Gothic" w:hAnsi="MS Gothic" w:cs="Times New Roman" w:hint="eastAsia"/>
                    <w:lang w:val="en-US"/>
                  </w:rPr>
                  <w:t>☐</w:t>
                </w:r>
              </w:p>
            </w:tc>
          </w:sdtContent>
        </w:sdt>
        <w:sdt>
          <w:sdtPr>
            <w:rPr>
              <w:rFonts w:ascii="Calibri" w:eastAsia="Calibri" w:hAnsi="Calibri" w:cs="Times New Roman"/>
            </w:rPr>
            <w:id w:val="925148982"/>
            <w14:checkbox>
              <w14:checked w14:val="0"/>
              <w14:checkedState w14:val="0052" w14:font="Wingdings 2"/>
              <w14:uncheckedState w14:val="2610" w14:font="MS Gothic"/>
            </w14:checkbox>
          </w:sdtPr>
          <w:sdtEndPr/>
          <w:sdtContent>
            <w:tc>
              <w:tcPr>
                <w:tcW w:w="811" w:type="dxa"/>
                <w:tcBorders>
                  <w:top w:val="single" w:sz="4" w:space="0" w:color="auto"/>
                  <w:left w:val="single" w:sz="4" w:space="0" w:color="auto"/>
                  <w:bottom w:val="single" w:sz="4" w:space="0" w:color="auto"/>
                  <w:right w:val="single" w:sz="4" w:space="0" w:color="auto"/>
                </w:tcBorders>
                <w:vAlign w:val="center"/>
                <w:hideMark/>
              </w:tcPr>
              <w:p w14:paraId="2A3D144C" w14:textId="77777777" w:rsidR="004D63AE" w:rsidRDefault="004D63AE" w:rsidP="00002A68">
                <w:pPr>
                  <w:spacing w:after="0" w:line="240" w:lineRule="auto"/>
                  <w:jc w:val="center"/>
                  <w:rPr>
                    <w:rFonts w:ascii="Calibri" w:eastAsia="Calibri" w:hAnsi="Calibri" w:cs="Times New Roman"/>
                  </w:rPr>
                </w:pPr>
                <w:r>
                  <w:rPr>
                    <w:rFonts w:ascii="MS Gothic" w:eastAsia="MS Gothic" w:hAnsi="MS Gothic" w:cs="Times New Roman" w:hint="eastAsia"/>
                    <w:lang w:val="en-US"/>
                  </w:rPr>
                  <w:t>☐</w:t>
                </w:r>
              </w:p>
            </w:tc>
          </w:sdtContent>
        </w:sdt>
      </w:tr>
    </w:tbl>
    <w:p w14:paraId="65F2F2A4" w14:textId="77777777" w:rsidR="00B509ED" w:rsidRPr="00013A70" w:rsidRDefault="00B509ED" w:rsidP="00266A6B"/>
    <w:tbl>
      <w:tblPr>
        <w:tblpPr w:leftFromText="180" w:rightFromText="180" w:vertAnchor="page" w:horzAnchor="margin" w:tblpXSpec="center" w:tblpY="1958"/>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
        <w:gridCol w:w="70"/>
        <w:gridCol w:w="470"/>
        <w:gridCol w:w="3361"/>
        <w:gridCol w:w="1030"/>
        <w:gridCol w:w="4517"/>
      </w:tblGrid>
      <w:tr w:rsidR="001B4053" w:rsidRPr="004E065E" w14:paraId="7D94B6A9" w14:textId="77777777" w:rsidTr="008A5632">
        <w:trPr>
          <w:trHeight w:val="699"/>
        </w:trPr>
        <w:tc>
          <w:tcPr>
            <w:tcW w:w="1299" w:type="dxa"/>
            <w:gridSpan w:val="3"/>
            <w:tcBorders>
              <w:right w:val="dotted" w:sz="4" w:space="0" w:color="auto"/>
            </w:tcBorders>
            <w:shd w:val="clear" w:color="auto" w:fill="B8CCE4" w:themeFill="accent1" w:themeFillTint="66"/>
            <w:vAlign w:val="center"/>
          </w:tcPr>
          <w:p w14:paraId="3E8A462E" w14:textId="0EC1B75B" w:rsidR="001B4053" w:rsidRPr="004E065E" w:rsidRDefault="001B4053" w:rsidP="008A5632">
            <w:pPr>
              <w:spacing w:after="0" w:line="240" w:lineRule="auto"/>
              <w:jc w:val="center"/>
              <w:rPr>
                <w:rFonts w:ascii="Arial" w:eastAsia="Times New Roman" w:hAnsi="Arial" w:cs="Arial"/>
                <w:b/>
                <w:sz w:val="24"/>
                <w:szCs w:val="24"/>
              </w:rPr>
            </w:pPr>
            <w:r w:rsidRPr="004E065E">
              <w:rPr>
                <w:rFonts w:ascii="Arial" w:eastAsia="Times New Roman" w:hAnsi="Arial" w:cs="Arial"/>
                <w:b/>
                <w:sz w:val="24"/>
                <w:szCs w:val="24"/>
              </w:rPr>
              <w:lastRenderedPageBreak/>
              <w:t>1</w:t>
            </w:r>
            <w:r w:rsidR="00BE5694">
              <w:rPr>
                <w:rFonts w:ascii="Arial" w:eastAsia="Times New Roman" w:hAnsi="Arial" w:cs="Arial"/>
                <w:b/>
                <w:sz w:val="24"/>
                <w:szCs w:val="24"/>
              </w:rPr>
              <w:t>6</w:t>
            </w:r>
            <w:r w:rsidRPr="004E065E">
              <w:rPr>
                <w:rFonts w:ascii="Arial" w:eastAsia="Times New Roman" w:hAnsi="Arial" w:cs="Arial"/>
                <w:b/>
                <w:sz w:val="24"/>
                <w:szCs w:val="24"/>
              </w:rPr>
              <w:t>.</w:t>
            </w:r>
          </w:p>
        </w:tc>
        <w:tc>
          <w:tcPr>
            <w:tcW w:w="8908" w:type="dxa"/>
            <w:gridSpan w:val="3"/>
            <w:tcBorders>
              <w:left w:val="dotted" w:sz="4" w:space="0" w:color="auto"/>
            </w:tcBorders>
            <w:shd w:val="clear" w:color="auto" w:fill="B8CCE4" w:themeFill="accent1" w:themeFillTint="66"/>
            <w:vAlign w:val="center"/>
          </w:tcPr>
          <w:p w14:paraId="59B334B7" w14:textId="77777777" w:rsidR="001B4053" w:rsidRPr="004E065E" w:rsidRDefault="001B4053" w:rsidP="008A5632">
            <w:pPr>
              <w:spacing w:after="0" w:line="240" w:lineRule="auto"/>
              <w:rPr>
                <w:rFonts w:ascii="Arial" w:eastAsia="Arial" w:hAnsi="Arial" w:cs="Arial"/>
                <w:b/>
                <w:sz w:val="24"/>
                <w:szCs w:val="24"/>
              </w:rPr>
            </w:pPr>
            <w:r w:rsidRPr="004E065E">
              <w:rPr>
                <w:rFonts w:ascii="Arial" w:eastAsia="Arial" w:hAnsi="Arial" w:cs="Arial"/>
                <w:b/>
                <w:sz w:val="24"/>
                <w:szCs w:val="24"/>
              </w:rPr>
              <w:t>INITIAL SCREENING EQUALITY IMPACT ASSESSMENT FORM</w:t>
            </w:r>
          </w:p>
          <w:p w14:paraId="4AFA40CC" w14:textId="77777777" w:rsidR="001B4053" w:rsidRPr="004E065E" w:rsidRDefault="001B4053" w:rsidP="008A5632">
            <w:pPr>
              <w:spacing w:after="0" w:line="240" w:lineRule="auto"/>
              <w:rPr>
                <w:rFonts w:ascii="Arial" w:eastAsia="Times New Roman" w:hAnsi="Arial" w:cs="Arial"/>
                <w:b/>
                <w:sz w:val="24"/>
                <w:szCs w:val="24"/>
              </w:rPr>
            </w:pPr>
            <w:r w:rsidRPr="004E065E">
              <w:rPr>
                <w:rFonts w:ascii="Arial" w:eastAsia="Arial" w:hAnsi="Arial" w:cs="Arial"/>
                <w:b/>
                <w:color w:val="FF0000"/>
                <w:sz w:val="18"/>
                <w:szCs w:val="18"/>
              </w:rPr>
              <w:t>(All sections of form to be completed by author in conjunction with Equality and Diversity team prior to consultation)</w:t>
            </w:r>
          </w:p>
        </w:tc>
      </w:tr>
      <w:tr w:rsidR="001B4053" w:rsidRPr="004E065E" w14:paraId="65571C36" w14:textId="77777777" w:rsidTr="008A5632">
        <w:tc>
          <w:tcPr>
            <w:tcW w:w="4660" w:type="dxa"/>
            <w:gridSpan w:val="4"/>
            <w:tcBorders>
              <w:right w:val="dotted" w:sz="4" w:space="0" w:color="auto"/>
            </w:tcBorders>
            <w:shd w:val="clear" w:color="auto" w:fill="BFBFBF" w:themeFill="background1" w:themeFillShade="BF"/>
          </w:tcPr>
          <w:p w14:paraId="4D306875" w14:textId="77777777" w:rsidR="001B4053" w:rsidRPr="004E065E" w:rsidRDefault="001B4053" w:rsidP="008A5632">
            <w:pPr>
              <w:spacing w:after="0" w:line="240" w:lineRule="auto"/>
              <w:rPr>
                <w:rFonts w:ascii="Arial" w:eastAsia="Times New Roman" w:hAnsi="Arial" w:cs="Arial"/>
                <w:b/>
                <w:sz w:val="24"/>
                <w:szCs w:val="24"/>
              </w:rPr>
            </w:pPr>
            <w:r w:rsidRPr="004E065E">
              <w:rPr>
                <w:rFonts w:ascii="Arial" w:eastAsia="Times New Roman" w:hAnsi="Arial" w:cs="Arial"/>
                <w:b/>
              </w:rPr>
              <w:t>Directorate/Department</w:t>
            </w:r>
          </w:p>
        </w:tc>
        <w:tc>
          <w:tcPr>
            <w:tcW w:w="5547" w:type="dxa"/>
            <w:gridSpan w:val="2"/>
            <w:tcBorders>
              <w:left w:val="dotted" w:sz="4" w:space="0" w:color="auto"/>
            </w:tcBorders>
          </w:tcPr>
          <w:p w14:paraId="55241C1B" w14:textId="5ACC2672" w:rsidR="001B4053" w:rsidRPr="003A452A" w:rsidRDefault="00F651D8" w:rsidP="008A5632">
            <w:pPr>
              <w:spacing w:after="0" w:line="240" w:lineRule="auto"/>
              <w:rPr>
                <w:rFonts w:ascii="Arial" w:eastAsia="Times New Roman" w:hAnsi="Arial" w:cs="Arial"/>
                <w:b/>
              </w:rPr>
            </w:pPr>
            <w:r w:rsidRPr="003A452A">
              <w:rPr>
                <w:rFonts w:ascii="Arial" w:eastAsia="Times New Roman" w:hAnsi="Arial" w:cs="Arial"/>
                <w:b/>
              </w:rPr>
              <w:t xml:space="preserve">Nursing and Clinical Effectivenesss </w:t>
            </w:r>
          </w:p>
        </w:tc>
      </w:tr>
      <w:tr w:rsidR="001B4053" w:rsidRPr="004E065E" w14:paraId="7B84706E" w14:textId="77777777" w:rsidTr="008A5632">
        <w:tc>
          <w:tcPr>
            <w:tcW w:w="4660" w:type="dxa"/>
            <w:gridSpan w:val="4"/>
            <w:tcBorders>
              <w:right w:val="dotted" w:sz="4" w:space="0" w:color="auto"/>
            </w:tcBorders>
            <w:shd w:val="clear" w:color="auto" w:fill="BFBFBF" w:themeFill="background1" w:themeFillShade="BF"/>
          </w:tcPr>
          <w:p w14:paraId="59E22CBE" w14:textId="77777777" w:rsidR="001B4053" w:rsidRPr="004E065E" w:rsidRDefault="001B4053" w:rsidP="008A5632">
            <w:pPr>
              <w:spacing w:after="0" w:line="240" w:lineRule="auto"/>
              <w:rPr>
                <w:rFonts w:ascii="Arial" w:eastAsia="Times New Roman" w:hAnsi="Arial" w:cs="Arial"/>
                <w:b/>
                <w:sz w:val="24"/>
                <w:szCs w:val="24"/>
              </w:rPr>
            </w:pPr>
            <w:r w:rsidRPr="004E065E">
              <w:rPr>
                <w:rFonts w:ascii="Arial" w:eastAsia="Times New Roman" w:hAnsi="Arial" w:cs="Arial"/>
                <w:b/>
              </w:rPr>
              <w:t>Name of Policy/Service/Function</w:t>
            </w:r>
          </w:p>
        </w:tc>
        <w:tc>
          <w:tcPr>
            <w:tcW w:w="5547" w:type="dxa"/>
            <w:gridSpan w:val="2"/>
            <w:tcBorders>
              <w:left w:val="dotted" w:sz="4" w:space="0" w:color="auto"/>
            </w:tcBorders>
          </w:tcPr>
          <w:p w14:paraId="629874C8" w14:textId="77777777" w:rsidR="00F651D8" w:rsidRPr="003A452A" w:rsidRDefault="00F651D8" w:rsidP="00F651D8">
            <w:pPr>
              <w:pStyle w:val="Heading1"/>
              <w:rPr>
                <w:rFonts w:ascii="Arial" w:hAnsi="Arial" w:cs="Arial"/>
                <w:bCs w:val="0"/>
                <w:sz w:val="22"/>
                <w:szCs w:val="22"/>
              </w:rPr>
            </w:pPr>
            <w:r w:rsidRPr="003A452A">
              <w:rPr>
                <w:rFonts w:ascii="Arial" w:hAnsi="Arial" w:cs="Arial"/>
                <w:bCs w:val="0"/>
                <w:sz w:val="22"/>
                <w:szCs w:val="22"/>
              </w:rPr>
              <w:t>Inter-Agency Policy for the Assessment of People Detained Under Section 136 of the Mental Health Act</w:t>
            </w:r>
          </w:p>
          <w:p w14:paraId="54DB48CB" w14:textId="77777777" w:rsidR="001B4053" w:rsidRPr="003A452A" w:rsidRDefault="001B4053" w:rsidP="008A5632">
            <w:pPr>
              <w:spacing w:after="0" w:line="240" w:lineRule="auto"/>
              <w:rPr>
                <w:rFonts w:ascii="Arial" w:eastAsia="Times New Roman" w:hAnsi="Arial" w:cs="Arial"/>
                <w:b/>
                <w:sz w:val="24"/>
                <w:szCs w:val="24"/>
              </w:rPr>
            </w:pPr>
          </w:p>
        </w:tc>
      </w:tr>
      <w:tr w:rsidR="001B4053" w:rsidRPr="004E065E" w14:paraId="0D56773D" w14:textId="77777777" w:rsidTr="008A5632">
        <w:tc>
          <w:tcPr>
            <w:tcW w:w="4660" w:type="dxa"/>
            <w:gridSpan w:val="4"/>
            <w:tcBorders>
              <w:right w:val="dotted" w:sz="4" w:space="0" w:color="auto"/>
            </w:tcBorders>
            <w:shd w:val="clear" w:color="auto" w:fill="BFBFBF" w:themeFill="background1" w:themeFillShade="BF"/>
          </w:tcPr>
          <w:p w14:paraId="22DA2040" w14:textId="77777777" w:rsidR="001B4053" w:rsidRPr="004E065E" w:rsidRDefault="001B4053" w:rsidP="008A5632">
            <w:pPr>
              <w:spacing w:after="0" w:line="240" w:lineRule="auto"/>
              <w:rPr>
                <w:rFonts w:ascii="Arial" w:eastAsia="Times New Roman" w:hAnsi="Arial" w:cs="Arial"/>
                <w:b/>
                <w:sz w:val="24"/>
                <w:szCs w:val="24"/>
              </w:rPr>
            </w:pPr>
            <w:r w:rsidRPr="004E065E">
              <w:rPr>
                <w:rFonts w:ascii="Arial" w:eastAsia="Times New Roman" w:hAnsi="Arial" w:cs="Arial"/>
                <w:b/>
              </w:rPr>
              <w:t>New or Existing Policy/Service/Function?</w:t>
            </w:r>
          </w:p>
        </w:tc>
        <w:tc>
          <w:tcPr>
            <w:tcW w:w="5547" w:type="dxa"/>
            <w:gridSpan w:val="2"/>
            <w:tcBorders>
              <w:left w:val="dotted" w:sz="4" w:space="0" w:color="auto"/>
            </w:tcBorders>
          </w:tcPr>
          <w:p w14:paraId="25140D7F" w14:textId="0DC137C5" w:rsidR="001B4053" w:rsidRPr="003A452A" w:rsidRDefault="00F651D8" w:rsidP="008A5632">
            <w:pPr>
              <w:spacing w:after="0" w:line="240" w:lineRule="auto"/>
              <w:rPr>
                <w:rFonts w:ascii="Arial" w:eastAsia="Times New Roman" w:hAnsi="Arial" w:cs="Arial"/>
                <w:b/>
              </w:rPr>
            </w:pPr>
            <w:r w:rsidRPr="003A452A">
              <w:rPr>
                <w:rFonts w:ascii="Arial" w:eastAsia="Times New Roman" w:hAnsi="Arial" w:cs="Arial"/>
                <w:b/>
              </w:rPr>
              <w:t xml:space="preserve">Existing </w:t>
            </w:r>
          </w:p>
        </w:tc>
      </w:tr>
      <w:tr w:rsidR="001B4053" w:rsidRPr="004E065E" w14:paraId="10CE21C4" w14:textId="77777777" w:rsidTr="008A5632">
        <w:tc>
          <w:tcPr>
            <w:tcW w:w="4660" w:type="dxa"/>
            <w:gridSpan w:val="4"/>
            <w:tcBorders>
              <w:right w:val="dotted" w:sz="4" w:space="0" w:color="auto"/>
            </w:tcBorders>
            <w:shd w:val="clear" w:color="auto" w:fill="BFBFBF" w:themeFill="background1" w:themeFillShade="BF"/>
          </w:tcPr>
          <w:p w14:paraId="4929182E" w14:textId="77777777" w:rsidR="001B4053" w:rsidRPr="004E065E" w:rsidRDefault="001B4053" w:rsidP="008A5632">
            <w:pPr>
              <w:spacing w:after="0" w:line="240" w:lineRule="auto"/>
              <w:rPr>
                <w:rFonts w:ascii="Arial" w:eastAsia="Times New Roman" w:hAnsi="Arial" w:cs="Arial"/>
                <w:b/>
                <w:sz w:val="24"/>
                <w:szCs w:val="24"/>
              </w:rPr>
            </w:pPr>
            <w:r w:rsidRPr="004E065E">
              <w:rPr>
                <w:rFonts w:ascii="Arial" w:eastAsia="Times New Roman" w:hAnsi="Arial" w:cs="Arial"/>
                <w:b/>
              </w:rPr>
              <w:t>Name and role of Person completing the EQIA</w:t>
            </w:r>
          </w:p>
        </w:tc>
        <w:tc>
          <w:tcPr>
            <w:tcW w:w="5547" w:type="dxa"/>
            <w:gridSpan w:val="2"/>
            <w:tcBorders>
              <w:left w:val="dotted" w:sz="4" w:space="0" w:color="auto"/>
            </w:tcBorders>
          </w:tcPr>
          <w:p w14:paraId="48917F51" w14:textId="6F79A613" w:rsidR="001B4053" w:rsidRPr="003A452A" w:rsidRDefault="00F651D8" w:rsidP="008A5632">
            <w:pPr>
              <w:spacing w:after="0" w:line="240" w:lineRule="auto"/>
              <w:rPr>
                <w:rFonts w:ascii="Arial" w:eastAsia="Times New Roman" w:hAnsi="Arial" w:cs="Arial"/>
                <w:b/>
              </w:rPr>
            </w:pPr>
            <w:r w:rsidRPr="003A452A">
              <w:rPr>
                <w:rFonts w:ascii="Arial" w:eastAsia="Times New Roman" w:hAnsi="Arial" w:cs="Arial"/>
                <w:b/>
              </w:rPr>
              <w:t>Harjit Bansal</w:t>
            </w:r>
            <w:r w:rsidR="003A452A" w:rsidRPr="003A452A">
              <w:rPr>
                <w:rFonts w:ascii="Arial" w:eastAsia="Times New Roman" w:hAnsi="Arial" w:cs="Arial"/>
                <w:b/>
              </w:rPr>
              <w:t xml:space="preserve">, Head of Equality, Diversity and Inclusiveness </w:t>
            </w:r>
          </w:p>
        </w:tc>
      </w:tr>
      <w:tr w:rsidR="001B4053" w:rsidRPr="004E065E" w14:paraId="3D6B40FC" w14:textId="77777777" w:rsidTr="008A5632">
        <w:tc>
          <w:tcPr>
            <w:tcW w:w="4660" w:type="dxa"/>
            <w:gridSpan w:val="4"/>
            <w:tcBorders>
              <w:right w:val="dotted" w:sz="4" w:space="0" w:color="auto"/>
            </w:tcBorders>
            <w:shd w:val="clear" w:color="auto" w:fill="BFBFBF" w:themeFill="background1" w:themeFillShade="BF"/>
          </w:tcPr>
          <w:p w14:paraId="4EF21FCA" w14:textId="77777777" w:rsidR="001B4053" w:rsidRPr="004E065E" w:rsidRDefault="001B4053" w:rsidP="008A5632">
            <w:pPr>
              <w:spacing w:after="0" w:line="240" w:lineRule="auto"/>
              <w:rPr>
                <w:rFonts w:ascii="Arial" w:eastAsia="Times New Roman" w:hAnsi="Arial" w:cs="Arial"/>
                <w:b/>
                <w:sz w:val="24"/>
                <w:szCs w:val="24"/>
              </w:rPr>
            </w:pPr>
            <w:r w:rsidRPr="004E065E">
              <w:rPr>
                <w:rFonts w:ascii="Arial" w:eastAsia="Times New Roman" w:hAnsi="Arial" w:cs="Arial"/>
                <w:b/>
              </w:rPr>
              <w:t>Date of Assessment</w:t>
            </w:r>
          </w:p>
        </w:tc>
        <w:tc>
          <w:tcPr>
            <w:tcW w:w="5547" w:type="dxa"/>
            <w:gridSpan w:val="2"/>
            <w:tcBorders>
              <w:left w:val="dotted" w:sz="4" w:space="0" w:color="auto"/>
            </w:tcBorders>
          </w:tcPr>
          <w:p w14:paraId="39BA5C14" w14:textId="77777777" w:rsidR="001B4053" w:rsidRPr="004E065E" w:rsidRDefault="001B4053" w:rsidP="008A5632">
            <w:pPr>
              <w:spacing w:after="0" w:line="240" w:lineRule="auto"/>
              <w:rPr>
                <w:rFonts w:ascii="Arial" w:eastAsia="Times New Roman" w:hAnsi="Arial" w:cs="Arial"/>
                <w:b/>
                <w:sz w:val="24"/>
                <w:szCs w:val="24"/>
              </w:rPr>
            </w:pPr>
          </w:p>
        </w:tc>
      </w:tr>
      <w:tr w:rsidR="001B4053" w:rsidRPr="004E065E" w14:paraId="7CF6E8F3" w14:textId="77777777" w:rsidTr="008A5632">
        <w:tc>
          <w:tcPr>
            <w:tcW w:w="4660" w:type="dxa"/>
            <w:gridSpan w:val="4"/>
          </w:tcPr>
          <w:p w14:paraId="56A8D598" w14:textId="77777777" w:rsidR="001B4053" w:rsidRPr="000118DF" w:rsidRDefault="001B4053" w:rsidP="008A5632">
            <w:pPr>
              <w:spacing w:after="0" w:line="240" w:lineRule="auto"/>
              <w:rPr>
                <w:rFonts w:ascii="Arial" w:eastAsia="Times New Roman" w:hAnsi="Arial" w:cs="Arial"/>
                <w:b/>
              </w:rPr>
            </w:pPr>
            <w:r w:rsidRPr="000118DF">
              <w:rPr>
                <w:rFonts w:ascii="Arial" w:eastAsia="Times New Roman" w:hAnsi="Arial" w:cs="Arial"/>
                <w:b/>
              </w:rPr>
              <w:t>Policies:</w:t>
            </w:r>
          </w:p>
          <w:p w14:paraId="2616FE17" w14:textId="77777777" w:rsidR="001B4053" w:rsidRPr="000118DF" w:rsidRDefault="001B4053" w:rsidP="008A5632">
            <w:pPr>
              <w:spacing w:after="0" w:line="240" w:lineRule="auto"/>
              <w:rPr>
                <w:rFonts w:ascii="Arial" w:eastAsia="Times New Roman" w:hAnsi="Arial" w:cs="Arial"/>
                <w:b/>
              </w:rPr>
            </w:pPr>
          </w:p>
          <w:p w14:paraId="5B1E71F9" w14:textId="77777777" w:rsidR="001B4053" w:rsidRPr="000118DF" w:rsidRDefault="001B4053" w:rsidP="008A5632">
            <w:pPr>
              <w:spacing w:after="0" w:line="240" w:lineRule="auto"/>
              <w:rPr>
                <w:rFonts w:ascii="Arial" w:eastAsia="Times New Roman" w:hAnsi="Arial" w:cs="Arial"/>
                <w:bCs/>
              </w:rPr>
            </w:pPr>
            <w:r w:rsidRPr="000118DF">
              <w:rPr>
                <w:rFonts w:ascii="Arial" w:eastAsia="Times New Roman" w:hAnsi="Arial" w:cs="Arial"/>
                <w:bCs/>
              </w:rPr>
              <w:t xml:space="preserve">Equality Act 2010 </w:t>
            </w:r>
          </w:p>
          <w:p w14:paraId="3A075172" w14:textId="77777777" w:rsidR="001B4053" w:rsidRPr="000118DF" w:rsidRDefault="001B4053" w:rsidP="008A5632">
            <w:pPr>
              <w:spacing w:after="0" w:line="240" w:lineRule="auto"/>
              <w:rPr>
                <w:rFonts w:ascii="Arial" w:eastAsia="Times New Roman" w:hAnsi="Arial" w:cs="Arial"/>
                <w:bCs/>
              </w:rPr>
            </w:pPr>
            <w:r w:rsidRPr="000118DF">
              <w:rPr>
                <w:rFonts w:ascii="Arial" w:eastAsia="Times New Roman" w:hAnsi="Arial" w:cs="Arial"/>
                <w:bCs/>
              </w:rPr>
              <w:t>Accessible Information Standard</w:t>
            </w:r>
          </w:p>
          <w:p w14:paraId="45CC6325" w14:textId="77777777" w:rsidR="001B4053" w:rsidRPr="000118DF" w:rsidRDefault="001B4053" w:rsidP="008A5632">
            <w:pPr>
              <w:spacing w:after="0" w:line="240" w:lineRule="auto"/>
              <w:rPr>
                <w:rFonts w:ascii="Arial" w:eastAsia="Times New Roman" w:hAnsi="Arial" w:cs="Arial"/>
                <w:bCs/>
              </w:rPr>
            </w:pPr>
            <w:r w:rsidRPr="000118DF">
              <w:rPr>
                <w:rFonts w:ascii="Arial" w:eastAsia="Times New Roman" w:hAnsi="Arial" w:cs="Arial"/>
                <w:bCs/>
              </w:rPr>
              <w:t xml:space="preserve">Social Inclusion Guidance 2013 </w:t>
            </w:r>
          </w:p>
          <w:p w14:paraId="4D046F63" w14:textId="77777777" w:rsidR="001B4053" w:rsidRPr="000118DF" w:rsidRDefault="001B4053" w:rsidP="008A5632">
            <w:pPr>
              <w:spacing w:after="0" w:line="240" w:lineRule="auto"/>
              <w:rPr>
                <w:rFonts w:ascii="Arial" w:eastAsia="Times New Roman" w:hAnsi="Arial" w:cs="Arial"/>
                <w:bCs/>
              </w:rPr>
            </w:pPr>
            <w:r w:rsidRPr="000118DF">
              <w:rPr>
                <w:rFonts w:ascii="Arial" w:eastAsia="Times New Roman" w:hAnsi="Arial" w:cs="Arial"/>
                <w:bCs/>
              </w:rPr>
              <w:t>Public Services (social Value Act) 2012</w:t>
            </w:r>
          </w:p>
          <w:p w14:paraId="3E3206DA" w14:textId="77777777" w:rsidR="001B4053" w:rsidRPr="000118DF" w:rsidRDefault="001B4053" w:rsidP="008A5632">
            <w:pPr>
              <w:spacing w:after="0" w:line="240" w:lineRule="auto"/>
              <w:rPr>
                <w:rFonts w:ascii="Arial" w:eastAsia="Times New Roman" w:hAnsi="Arial" w:cs="Arial"/>
                <w:bCs/>
              </w:rPr>
            </w:pPr>
            <w:r w:rsidRPr="000118DF">
              <w:rPr>
                <w:rFonts w:ascii="Arial" w:eastAsia="Times New Roman" w:hAnsi="Arial" w:cs="Arial"/>
                <w:bCs/>
              </w:rPr>
              <w:t xml:space="preserve">Gender Recognition Act </w:t>
            </w:r>
          </w:p>
          <w:p w14:paraId="203DA387" w14:textId="77777777" w:rsidR="001B4053" w:rsidRPr="000118DF" w:rsidRDefault="001B4053" w:rsidP="008A5632">
            <w:pPr>
              <w:spacing w:after="0" w:line="240" w:lineRule="auto"/>
              <w:rPr>
                <w:rFonts w:ascii="Arial" w:eastAsia="Times New Roman" w:hAnsi="Arial" w:cs="Arial"/>
                <w:bCs/>
              </w:rPr>
            </w:pPr>
          </w:p>
        </w:tc>
        <w:tc>
          <w:tcPr>
            <w:tcW w:w="1030" w:type="dxa"/>
          </w:tcPr>
          <w:p w14:paraId="77B72CB5" w14:textId="77777777" w:rsidR="001B4053" w:rsidRPr="004E065E" w:rsidRDefault="001B4053" w:rsidP="008A5632">
            <w:pPr>
              <w:spacing w:after="0" w:line="240" w:lineRule="auto"/>
              <w:rPr>
                <w:rFonts w:ascii="Arial" w:eastAsia="Times New Roman" w:hAnsi="Arial" w:cs="Arial"/>
                <w:b/>
                <w:sz w:val="24"/>
                <w:szCs w:val="24"/>
              </w:rPr>
            </w:pPr>
            <w:r w:rsidRPr="004E065E">
              <w:rPr>
                <w:rFonts w:ascii="Arial" w:eastAsia="Times New Roman" w:hAnsi="Arial" w:cs="Arial"/>
                <w:b/>
                <w:sz w:val="24"/>
                <w:szCs w:val="24"/>
              </w:rPr>
              <w:t>Yes/No</w:t>
            </w:r>
          </w:p>
        </w:tc>
        <w:tc>
          <w:tcPr>
            <w:tcW w:w="4517" w:type="dxa"/>
          </w:tcPr>
          <w:p w14:paraId="493B2493" w14:textId="77777777" w:rsidR="001B4053" w:rsidRPr="004E065E" w:rsidRDefault="001B4053" w:rsidP="008A5632">
            <w:pPr>
              <w:spacing w:after="0" w:line="240" w:lineRule="auto"/>
              <w:rPr>
                <w:rFonts w:ascii="Arial" w:eastAsia="Times New Roman" w:hAnsi="Arial" w:cs="Arial"/>
                <w:b/>
                <w:sz w:val="24"/>
                <w:szCs w:val="24"/>
              </w:rPr>
            </w:pPr>
            <w:r w:rsidRPr="004E065E">
              <w:rPr>
                <w:rFonts w:ascii="Arial" w:eastAsia="Times New Roman" w:hAnsi="Arial" w:cs="Arial"/>
                <w:b/>
                <w:sz w:val="24"/>
                <w:szCs w:val="24"/>
              </w:rPr>
              <w:t xml:space="preserve">What/Where is the Evidence to suggest this? </w:t>
            </w:r>
          </w:p>
        </w:tc>
      </w:tr>
      <w:tr w:rsidR="001B4053" w:rsidRPr="004E065E" w14:paraId="21DEFD5F" w14:textId="77777777" w:rsidTr="008A5632">
        <w:tc>
          <w:tcPr>
            <w:tcW w:w="4660" w:type="dxa"/>
            <w:gridSpan w:val="4"/>
          </w:tcPr>
          <w:p w14:paraId="2753B268" w14:textId="77777777" w:rsidR="001B4053" w:rsidRPr="000118DF" w:rsidRDefault="001B4053" w:rsidP="008A5632">
            <w:pPr>
              <w:spacing w:after="0" w:line="240" w:lineRule="auto"/>
              <w:rPr>
                <w:rFonts w:ascii="Arial" w:eastAsia="Times New Roman" w:hAnsi="Arial" w:cs="Arial"/>
                <w:b/>
              </w:rPr>
            </w:pPr>
            <w:r w:rsidRPr="000118DF">
              <w:rPr>
                <w:rFonts w:ascii="Arial" w:eastAsia="Times New Roman" w:hAnsi="Arial" w:cs="Arial"/>
                <w:b/>
              </w:rPr>
              <w:t>The policy should be reviewed in light of the following:</w:t>
            </w:r>
          </w:p>
          <w:p w14:paraId="50F00AA2" w14:textId="77777777" w:rsidR="001B4053" w:rsidRPr="000118DF" w:rsidRDefault="001B4053" w:rsidP="008113D0">
            <w:pPr>
              <w:pStyle w:val="ListParagraph"/>
              <w:numPr>
                <w:ilvl w:val="0"/>
                <w:numId w:val="3"/>
              </w:numPr>
              <w:spacing w:after="0" w:line="240" w:lineRule="auto"/>
              <w:rPr>
                <w:rFonts w:ascii="Arial" w:eastAsia="Times New Roman" w:hAnsi="Arial" w:cs="Arial"/>
                <w:b/>
              </w:rPr>
            </w:pPr>
            <w:r w:rsidRPr="000118DF">
              <w:rPr>
                <w:rFonts w:ascii="Arial" w:eastAsia="Times New Roman" w:hAnsi="Arial" w:cs="Arial"/>
                <w:b/>
              </w:rPr>
              <w:t>Will the policy discriminate against or add barriers for a particular group?</w:t>
            </w:r>
          </w:p>
          <w:p w14:paraId="23D4D44D" w14:textId="77777777" w:rsidR="001B4053" w:rsidRPr="000118DF" w:rsidRDefault="001B4053" w:rsidP="008113D0">
            <w:pPr>
              <w:pStyle w:val="ListParagraph"/>
              <w:numPr>
                <w:ilvl w:val="0"/>
                <w:numId w:val="3"/>
              </w:numPr>
              <w:spacing w:after="0" w:line="240" w:lineRule="auto"/>
              <w:rPr>
                <w:rFonts w:ascii="Arial" w:eastAsia="Times New Roman" w:hAnsi="Arial" w:cs="Arial"/>
                <w:b/>
              </w:rPr>
            </w:pPr>
            <w:r w:rsidRPr="000118DF">
              <w:rPr>
                <w:rFonts w:ascii="Arial" w:eastAsia="Times New Roman" w:hAnsi="Arial" w:cs="Arial"/>
                <w:b/>
              </w:rPr>
              <w:t xml:space="preserve">Will the policy exacerbate existing barriers or difficulties faced by a particular group? </w:t>
            </w:r>
          </w:p>
          <w:p w14:paraId="36E15395" w14:textId="77777777" w:rsidR="001B4053" w:rsidRPr="000118DF" w:rsidRDefault="001B4053" w:rsidP="008113D0">
            <w:pPr>
              <w:pStyle w:val="ListParagraph"/>
              <w:numPr>
                <w:ilvl w:val="0"/>
                <w:numId w:val="3"/>
              </w:numPr>
              <w:spacing w:after="0" w:line="240" w:lineRule="auto"/>
              <w:rPr>
                <w:rFonts w:ascii="Arial" w:eastAsia="Times New Roman" w:hAnsi="Arial" w:cs="Arial"/>
                <w:b/>
              </w:rPr>
            </w:pPr>
            <w:r w:rsidRPr="000118DF">
              <w:rPr>
                <w:rFonts w:ascii="Arial" w:eastAsia="Times New Roman" w:hAnsi="Arial" w:cs="Arial"/>
                <w:b/>
              </w:rPr>
              <w:t>Will the policy neither add nor remove difficulties for a particular group?</w:t>
            </w:r>
          </w:p>
          <w:p w14:paraId="7D504B26" w14:textId="77777777" w:rsidR="001B4053" w:rsidRPr="000118DF" w:rsidRDefault="001B4053" w:rsidP="008113D0">
            <w:pPr>
              <w:pStyle w:val="ListParagraph"/>
              <w:numPr>
                <w:ilvl w:val="0"/>
                <w:numId w:val="3"/>
              </w:numPr>
              <w:spacing w:after="0" w:line="240" w:lineRule="auto"/>
              <w:rPr>
                <w:rFonts w:ascii="Arial" w:eastAsia="Times New Roman" w:hAnsi="Arial" w:cs="Arial"/>
                <w:b/>
              </w:rPr>
            </w:pPr>
            <w:r w:rsidRPr="000118DF">
              <w:rPr>
                <w:rFonts w:ascii="Arial" w:eastAsia="Times New Roman" w:hAnsi="Arial" w:cs="Arial"/>
                <w:b/>
              </w:rPr>
              <w:t>Will the policy:</w:t>
            </w:r>
          </w:p>
          <w:p w14:paraId="0C5FF0B6" w14:textId="77777777" w:rsidR="001B4053" w:rsidRPr="000118DF" w:rsidRDefault="001B4053" w:rsidP="008113D0">
            <w:pPr>
              <w:pStyle w:val="ListParagraph"/>
              <w:numPr>
                <w:ilvl w:val="1"/>
                <w:numId w:val="3"/>
              </w:numPr>
              <w:rPr>
                <w:rFonts w:ascii="Arial" w:eastAsia="Times New Roman" w:hAnsi="Arial" w:cs="Arial"/>
                <w:b/>
              </w:rPr>
            </w:pPr>
            <w:r w:rsidRPr="000118DF">
              <w:rPr>
                <w:rFonts w:ascii="Arial" w:eastAsia="Times New Roman" w:hAnsi="Arial" w:cs="Arial"/>
                <w:b/>
                <w:lang w:val="en-US"/>
              </w:rPr>
              <w:t>Reduce discrimination?</w:t>
            </w:r>
          </w:p>
          <w:p w14:paraId="57A22BFD" w14:textId="77777777" w:rsidR="001B4053" w:rsidRPr="000118DF" w:rsidRDefault="001B4053" w:rsidP="008113D0">
            <w:pPr>
              <w:pStyle w:val="ListParagraph"/>
              <w:numPr>
                <w:ilvl w:val="1"/>
                <w:numId w:val="3"/>
              </w:numPr>
              <w:rPr>
                <w:rFonts w:ascii="Arial" w:eastAsia="Times New Roman" w:hAnsi="Arial" w:cs="Arial"/>
                <w:b/>
              </w:rPr>
            </w:pPr>
            <w:r w:rsidRPr="000118DF">
              <w:rPr>
                <w:rFonts w:ascii="Arial" w:eastAsia="Times New Roman" w:hAnsi="Arial" w:cs="Arial"/>
                <w:b/>
                <w:lang w:val="en-US"/>
              </w:rPr>
              <w:t>Advance equality of opportunity?</w:t>
            </w:r>
          </w:p>
          <w:p w14:paraId="037E79C2" w14:textId="77777777" w:rsidR="001B4053" w:rsidRPr="000118DF" w:rsidRDefault="001B4053" w:rsidP="008113D0">
            <w:pPr>
              <w:pStyle w:val="ListParagraph"/>
              <w:numPr>
                <w:ilvl w:val="1"/>
                <w:numId w:val="3"/>
              </w:numPr>
              <w:rPr>
                <w:rFonts w:ascii="Arial" w:eastAsia="Times New Roman" w:hAnsi="Arial" w:cs="Arial"/>
                <w:b/>
              </w:rPr>
            </w:pPr>
            <w:r w:rsidRPr="000118DF">
              <w:rPr>
                <w:rFonts w:ascii="Arial" w:eastAsia="Times New Roman" w:hAnsi="Arial" w:cs="Arial"/>
                <w:b/>
                <w:lang w:val="en-US"/>
              </w:rPr>
              <w:t xml:space="preserve">Foster inclusion and good relations? </w:t>
            </w:r>
          </w:p>
          <w:p w14:paraId="2E29846E" w14:textId="77777777" w:rsidR="001B4053" w:rsidRPr="000118DF" w:rsidRDefault="001B4053" w:rsidP="008113D0">
            <w:pPr>
              <w:pStyle w:val="ListParagraph"/>
              <w:numPr>
                <w:ilvl w:val="1"/>
                <w:numId w:val="3"/>
              </w:numPr>
              <w:rPr>
                <w:rFonts w:ascii="Arial" w:eastAsia="Times New Roman" w:hAnsi="Arial" w:cs="Arial"/>
                <w:b/>
              </w:rPr>
            </w:pPr>
            <w:r w:rsidRPr="000118DF">
              <w:rPr>
                <w:rFonts w:ascii="Arial" w:eastAsia="Times New Roman" w:hAnsi="Arial" w:cs="Arial"/>
                <w:b/>
                <w:lang w:val="en-US"/>
              </w:rPr>
              <w:t>Impact healthcare inequalities</w:t>
            </w:r>
          </w:p>
          <w:p w14:paraId="21E1FC4E" w14:textId="09CA3DD1" w:rsidR="000118DF" w:rsidRPr="0065345C" w:rsidRDefault="000118DF" w:rsidP="0065345C">
            <w:pPr>
              <w:rPr>
                <w:rFonts w:ascii="Arial" w:eastAsia="Times New Roman" w:hAnsi="Arial" w:cs="Arial"/>
                <w:b/>
              </w:rPr>
            </w:pPr>
          </w:p>
        </w:tc>
        <w:tc>
          <w:tcPr>
            <w:tcW w:w="1030" w:type="dxa"/>
          </w:tcPr>
          <w:p w14:paraId="7598EFBC" w14:textId="77777777" w:rsidR="001B4053" w:rsidRPr="004E065E" w:rsidRDefault="001B4053" w:rsidP="008A5632">
            <w:pPr>
              <w:spacing w:after="0" w:line="240" w:lineRule="auto"/>
              <w:rPr>
                <w:rFonts w:ascii="Arial" w:eastAsia="Times New Roman" w:hAnsi="Arial" w:cs="Arial"/>
                <w:b/>
                <w:sz w:val="24"/>
                <w:szCs w:val="24"/>
              </w:rPr>
            </w:pPr>
          </w:p>
        </w:tc>
        <w:tc>
          <w:tcPr>
            <w:tcW w:w="4517" w:type="dxa"/>
          </w:tcPr>
          <w:p w14:paraId="0731F05E" w14:textId="77777777" w:rsidR="001B4053" w:rsidRPr="004E065E" w:rsidRDefault="001B4053" w:rsidP="008A5632">
            <w:pPr>
              <w:spacing w:after="0" w:line="240" w:lineRule="auto"/>
              <w:rPr>
                <w:rFonts w:ascii="Arial" w:eastAsia="Times New Roman" w:hAnsi="Arial" w:cs="Arial"/>
                <w:b/>
                <w:sz w:val="24"/>
                <w:szCs w:val="24"/>
              </w:rPr>
            </w:pPr>
          </w:p>
        </w:tc>
      </w:tr>
      <w:tr w:rsidR="001B4053" w:rsidRPr="004E065E" w14:paraId="6A48F79E" w14:textId="77777777" w:rsidTr="000118DF">
        <w:trPr>
          <w:trHeight w:val="1150"/>
        </w:trPr>
        <w:tc>
          <w:tcPr>
            <w:tcW w:w="759" w:type="dxa"/>
            <w:vMerge w:val="restart"/>
          </w:tcPr>
          <w:p w14:paraId="02AAFA56" w14:textId="77777777" w:rsidR="001B4053" w:rsidRPr="000118DF" w:rsidRDefault="001B4053" w:rsidP="008A5632">
            <w:pPr>
              <w:spacing w:after="0" w:line="240" w:lineRule="auto"/>
              <w:rPr>
                <w:rFonts w:ascii="Arial" w:eastAsia="Times New Roman" w:hAnsi="Arial" w:cs="Arial"/>
                <w:b/>
              </w:rPr>
            </w:pPr>
            <w:r w:rsidRPr="000118DF">
              <w:rPr>
                <w:rFonts w:ascii="Arial" w:eastAsia="Times New Roman" w:hAnsi="Arial" w:cs="Arial"/>
                <w:b/>
              </w:rPr>
              <w:t>1</w:t>
            </w:r>
          </w:p>
        </w:tc>
        <w:tc>
          <w:tcPr>
            <w:tcW w:w="3901" w:type="dxa"/>
            <w:gridSpan w:val="3"/>
          </w:tcPr>
          <w:p w14:paraId="74525A07" w14:textId="77777777" w:rsidR="001B4053" w:rsidRPr="000118DF" w:rsidRDefault="001B4053" w:rsidP="008A5632">
            <w:pPr>
              <w:spacing w:after="0" w:line="240" w:lineRule="auto"/>
              <w:rPr>
                <w:rFonts w:ascii="Arial" w:eastAsia="Times New Roman" w:hAnsi="Arial" w:cs="Arial"/>
                <w:b/>
              </w:rPr>
            </w:pPr>
            <w:r w:rsidRPr="000118DF">
              <w:rPr>
                <w:rFonts w:ascii="Arial" w:eastAsia="Times New Roman" w:hAnsi="Arial" w:cs="Arial"/>
                <w:b/>
              </w:rPr>
              <w:t xml:space="preserve">Does the Policy/Service/Function effect one group less or more favourably than another on the basis of: </w:t>
            </w:r>
          </w:p>
        </w:tc>
        <w:tc>
          <w:tcPr>
            <w:tcW w:w="1030" w:type="dxa"/>
          </w:tcPr>
          <w:p w14:paraId="1654C5DE" w14:textId="77777777" w:rsidR="001B4053" w:rsidRPr="004E065E" w:rsidRDefault="001B4053" w:rsidP="008A5632">
            <w:pPr>
              <w:spacing w:after="0" w:line="240" w:lineRule="auto"/>
              <w:rPr>
                <w:rFonts w:ascii="Arial" w:eastAsia="Times New Roman" w:hAnsi="Arial" w:cs="Arial"/>
                <w:b/>
                <w:sz w:val="20"/>
                <w:szCs w:val="20"/>
              </w:rPr>
            </w:pPr>
          </w:p>
        </w:tc>
        <w:tc>
          <w:tcPr>
            <w:tcW w:w="4517" w:type="dxa"/>
          </w:tcPr>
          <w:p w14:paraId="4D37A1DA" w14:textId="77777777" w:rsidR="001B4053" w:rsidRPr="004E065E" w:rsidRDefault="001B4053" w:rsidP="008A5632">
            <w:pPr>
              <w:spacing w:after="0" w:line="240" w:lineRule="auto"/>
              <w:rPr>
                <w:rFonts w:ascii="Arial" w:eastAsia="Times New Roman" w:hAnsi="Arial" w:cs="Arial"/>
                <w:b/>
                <w:sz w:val="20"/>
                <w:szCs w:val="20"/>
              </w:rPr>
            </w:pPr>
          </w:p>
        </w:tc>
      </w:tr>
      <w:tr w:rsidR="001B4053" w:rsidRPr="004E065E" w14:paraId="35A0841B" w14:textId="77777777" w:rsidTr="008A5632">
        <w:tc>
          <w:tcPr>
            <w:tcW w:w="759" w:type="dxa"/>
            <w:vMerge/>
          </w:tcPr>
          <w:p w14:paraId="0C5056EC" w14:textId="77777777" w:rsidR="001B4053" w:rsidRPr="000118DF" w:rsidRDefault="001B4053" w:rsidP="008A5632">
            <w:pPr>
              <w:spacing w:after="0" w:line="240" w:lineRule="auto"/>
              <w:rPr>
                <w:rFonts w:ascii="Arial" w:eastAsia="Times New Roman" w:hAnsi="Arial" w:cs="Arial"/>
                <w:b/>
              </w:rPr>
            </w:pPr>
          </w:p>
        </w:tc>
        <w:tc>
          <w:tcPr>
            <w:tcW w:w="3901" w:type="dxa"/>
            <w:gridSpan w:val="3"/>
          </w:tcPr>
          <w:p w14:paraId="01234C24" w14:textId="77777777" w:rsidR="001B4053" w:rsidRPr="000118DF" w:rsidRDefault="001B4053" w:rsidP="008A5632">
            <w:pPr>
              <w:spacing w:after="0" w:line="240" w:lineRule="auto"/>
              <w:rPr>
                <w:rFonts w:ascii="Arial" w:eastAsia="Times New Roman" w:hAnsi="Arial" w:cs="Arial"/>
              </w:rPr>
            </w:pPr>
            <w:r w:rsidRPr="000118DF">
              <w:rPr>
                <w:rFonts w:ascii="Arial" w:eastAsia="Times New Roman" w:hAnsi="Arial" w:cs="Arial"/>
              </w:rPr>
              <w:t>Race, Ethnic origins (including, gypsies and travellers) and Nationality</w:t>
            </w:r>
          </w:p>
          <w:p w14:paraId="422CC197" w14:textId="77777777" w:rsidR="001B4053" w:rsidRPr="000118DF" w:rsidRDefault="001B4053" w:rsidP="008A5632">
            <w:pPr>
              <w:spacing w:after="0" w:line="240" w:lineRule="auto"/>
              <w:ind w:left="360"/>
              <w:rPr>
                <w:rFonts w:ascii="Arial" w:eastAsia="Times New Roman" w:hAnsi="Arial" w:cs="Arial"/>
              </w:rPr>
            </w:pPr>
          </w:p>
        </w:tc>
        <w:tc>
          <w:tcPr>
            <w:tcW w:w="1030" w:type="dxa"/>
          </w:tcPr>
          <w:p w14:paraId="4A0BA6C2" w14:textId="77777777" w:rsidR="001B4053" w:rsidRPr="004E065E" w:rsidRDefault="001B4053" w:rsidP="008A5632">
            <w:pPr>
              <w:spacing w:after="0" w:line="240" w:lineRule="auto"/>
              <w:rPr>
                <w:rFonts w:ascii="Arial" w:eastAsia="Times New Roman" w:hAnsi="Arial" w:cs="Arial"/>
                <w:sz w:val="20"/>
                <w:szCs w:val="20"/>
              </w:rPr>
            </w:pPr>
          </w:p>
        </w:tc>
        <w:tc>
          <w:tcPr>
            <w:tcW w:w="4517" w:type="dxa"/>
          </w:tcPr>
          <w:p w14:paraId="3C092ACE" w14:textId="4A7DBF0D" w:rsidR="001B4053" w:rsidRPr="004D63AE" w:rsidRDefault="001B4053" w:rsidP="004D63AE">
            <w:pPr>
              <w:spacing w:after="0" w:line="240" w:lineRule="auto"/>
              <w:jc w:val="both"/>
              <w:rPr>
                <w:rFonts w:ascii="Arial" w:eastAsia="Times New Roman" w:hAnsi="Arial" w:cs="Arial"/>
                <w:sz w:val="20"/>
                <w:szCs w:val="20"/>
              </w:rPr>
            </w:pPr>
            <w:r w:rsidRPr="004D63AE">
              <w:rPr>
                <w:rFonts w:ascii="Arial" w:eastAsia="Times New Roman" w:hAnsi="Arial" w:cs="Arial"/>
                <w:sz w:val="20"/>
                <w:szCs w:val="20"/>
              </w:rPr>
              <w:t xml:space="preserve">Evidence: </w:t>
            </w:r>
          </w:p>
          <w:p w14:paraId="55172BF7" w14:textId="53DD452F" w:rsidR="00CF7FF9" w:rsidRPr="004D63AE" w:rsidRDefault="00CF7FF9" w:rsidP="004D63AE">
            <w:pPr>
              <w:spacing w:after="0" w:line="240" w:lineRule="auto"/>
              <w:jc w:val="both"/>
              <w:rPr>
                <w:rFonts w:ascii="Arial" w:eastAsia="Times New Roman" w:hAnsi="Arial" w:cs="Arial"/>
                <w:sz w:val="20"/>
                <w:szCs w:val="20"/>
              </w:rPr>
            </w:pPr>
            <w:r w:rsidRPr="004D63AE">
              <w:rPr>
                <w:rFonts w:ascii="Arial" w:hAnsi="Arial" w:cs="Arial"/>
                <w:sz w:val="20"/>
              </w:rPr>
              <w:t>Most BME groups are more likely to be detained under S136 than the  White British group.  This is particularly true of the Black groups.</w:t>
            </w:r>
            <w:r w:rsidR="00C632DD" w:rsidRPr="004D63AE">
              <w:rPr>
                <w:rFonts w:ascii="Arial" w:hAnsi="Arial" w:cs="Arial"/>
                <w:sz w:val="20"/>
              </w:rPr>
              <w:t xml:space="preserve"> However, a  recent 3 year study in NELFT shows far less </w:t>
            </w:r>
            <w:r w:rsidR="00C632DD" w:rsidRPr="004D63AE">
              <w:rPr>
                <w:rFonts w:ascii="Arial" w:hAnsi="Arial" w:cs="Arial"/>
                <w:sz w:val="20"/>
              </w:rPr>
              <w:lastRenderedPageBreak/>
              <w:t>disproportionate usage for BME groups than had been expected.</w:t>
            </w:r>
            <w:r w:rsidR="004D63AE" w:rsidRPr="004D63AE">
              <w:rPr>
                <w:rFonts w:ascii="Arial" w:hAnsi="Arial" w:cs="Arial"/>
                <w:sz w:val="20"/>
              </w:rPr>
              <w:t xml:space="preserve">  </w:t>
            </w:r>
            <w:r w:rsidRPr="004D63AE">
              <w:rPr>
                <w:rFonts w:ascii="Arial" w:hAnsi="Arial" w:cs="Arial"/>
                <w:sz w:val="20"/>
              </w:rPr>
              <w:t>This Policy attempts to counteract this.  The Policy itself is not discriminatory through practice can be.</w:t>
            </w:r>
          </w:p>
          <w:p w14:paraId="46BC01DE" w14:textId="77777777" w:rsidR="001B4053" w:rsidRPr="004D63AE" w:rsidRDefault="001B4053" w:rsidP="004D63AE">
            <w:pPr>
              <w:spacing w:after="0" w:line="240" w:lineRule="auto"/>
              <w:jc w:val="both"/>
              <w:rPr>
                <w:rFonts w:ascii="Arial" w:eastAsia="Times New Roman" w:hAnsi="Arial" w:cs="Arial"/>
                <w:b/>
                <w:bCs/>
                <w:sz w:val="20"/>
                <w:szCs w:val="20"/>
                <w:u w:val="single"/>
              </w:rPr>
            </w:pPr>
            <w:r w:rsidRPr="004D63AE">
              <w:rPr>
                <w:rFonts w:ascii="Arial" w:eastAsia="Times New Roman" w:hAnsi="Arial" w:cs="Arial"/>
                <w:b/>
                <w:bCs/>
                <w:sz w:val="20"/>
                <w:szCs w:val="20"/>
                <w:u w:val="single"/>
              </w:rPr>
              <w:t xml:space="preserve">Actions: </w:t>
            </w:r>
          </w:p>
        </w:tc>
      </w:tr>
      <w:tr w:rsidR="001B4053" w:rsidRPr="004E065E" w14:paraId="5B17F937" w14:textId="77777777" w:rsidTr="008A5632">
        <w:tc>
          <w:tcPr>
            <w:tcW w:w="759" w:type="dxa"/>
            <w:vMerge/>
          </w:tcPr>
          <w:p w14:paraId="69F8CD35" w14:textId="77777777" w:rsidR="001B4053" w:rsidRPr="000118DF" w:rsidRDefault="001B4053" w:rsidP="008A5632">
            <w:pPr>
              <w:spacing w:after="0" w:line="240" w:lineRule="auto"/>
              <w:rPr>
                <w:rFonts w:ascii="Arial" w:eastAsia="Times New Roman" w:hAnsi="Arial" w:cs="Arial"/>
                <w:b/>
              </w:rPr>
            </w:pPr>
          </w:p>
        </w:tc>
        <w:tc>
          <w:tcPr>
            <w:tcW w:w="3901" w:type="dxa"/>
            <w:gridSpan w:val="3"/>
          </w:tcPr>
          <w:p w14:paraId="08E55C73" w14:textId="77777777" w:rsidR="001B4053" w:rsidRPr="000118DF" w:rsidRDefault="001B4053" w:rsidP="008A5632">
            <w:pPr>
              <w:spacing w:after="0" w:line="240" w:lineRule="auto"/>
              <w:rPr>
                <w:rFonts w:ascii="Arial" w:eastAsia="Times New Roman" w:hAnsi="Arial" w:cs="Arial"/>
              </w:rPr>
            </w:pPr>
            <w:r w:rsidRPr="000118DF">
              <w:rPr>
                <w:rFonts w:ascii="Arial" w:eastAsia="Times New Roman" w:hAnsi="Arial" w:cs="Arial"/>
              </w:rPr>
              <w:t>Gender (males and females)</w:t>
            </w:r>
          </w:p>
        </w:tc>
        <w:tc>
          <w:tcPr>
            <w:tcW w:w="1030" w:type="dxa"/>
          </w:tcPr>
          <w:p w14:paraId="6218545C" w14:textId="77777777" w:rsidR="001B4053" w:rsidRPr="004E065E" w:rsidRDefault="001B4053" w:rsidP="008A5632">
            <w:pPr>
              <w:spacing w:after="0" w:line="240" w:lineRule="auto"/>
              <w:rPr>
                <w:rFonts w:ascii="Arial" w:eastAsia="Times New Roman" w:hAnsi="Arial" w:cs="Arial"/>
                <w:sz w:val="20"/>
                <w:szCs w:val="20"/>
              </w:rPr>
            </w:pPr>
          </w:p>
        </w:tc>
        <w:tc>
          <w:tcPr>
            <w:tcW w:w="4517" w:type="dxa"/>
          </w:tcPr>
          <w:p w14:paraId="5A692A2F" w14:textId="58307318" w:rsidR="001B4053" w:rsidRPr="004D63AE" w:rsidRDefault="001B4053" w:rsidP="004D63AE">
            <w:pPr>
              <w:spacing w:after="0" w:line="240" w:lineRule="auto"/>
              <w:jc w:val="both"/>
              <w:rPr>
                <w:rFonts w:ascii="Arial" w:eastAsia="Times New Roman" w:hAnsi="Arial" w:cs="Arial"/>
                <w:sz w:val="20"/>
                <w:szCs w:val="20"/>
              </w:rPr>
            </w:pPr>
            <w:r w:rsidRPr="004D63AE">
              <w:rPr>
                <w:rFonts w:ascii="Arial" w:eastAsia="Times New Roman" w:hAnsi="Arial" w:cs="Arial"/>
                <w:sz w:val="20"/>
                <w:szCs w:val="20"/>
              </w:rPr>
              <w:t xml:space="preserve">Evidence: </w:t>
            </w:r>
          </w:p>
          <w:p w14:paraId="55BC4A7E" w14:textId="33829765" w:rsidR="00CF7FF9" w:rsidRPr="004D63AE" w:rsidRDefault="00CF7FF9" w:rsidP="004D63AE">
            <w:pPr>
              <w:spacing w:after="0" w:line="240" w:lineRule="auto"/>
              <w:jc w:val="both"/>
              <w:rPr>
                <w:rFonts w:ascii="Arial" w:eastAsia="Times New Roman" w:hAnsi="Arial" w:cs="Arial"/>
                <w:sz w:val="20"/>
                <w:szCs w:val="20"/>
              </w:rPr>
            </w:pPr>
            <w:r w:rsidRPr="004D63AE">
              <w:rPr>
                <w:rFonts w:ascii="Arial" w:hAnsi="Arial" w:cs="Arial"/>
                <w:sz w:val="20"/>
              </w:rPr>
              <w:t>Higher numbers of males on S.136. This is a long-standing and national position and relates to the higher risk profile of males. It is not thought to relate to discriminatory practice</w:t>
            </w:r>
          </w:p>
          <w:p w14:paraId="01D4F047" w14:textId="77777777" w:rsidR="001B4053" w:rsidRPr="004D63AE" w:rsidRDefault="001B4053" w:rsidP="004D63AE">
            <w:pPr>
              <w:spacing w:after="0" w:line="240" w:lineRule="auto"/>
              <w:jc w:val="both"/>
              <w:rPr>
                <w:rFonts w:ascii="Arial" w:eastAsia="Times New Roman" w:hAnsi="Arial" w:cs="Arial"/>
                <w:b/>
                <w:bCs/>
                <w:sz w:val="20"/>
                <w:szCs w:val="20"/>
                <w:u w:val="single"/>
              </w:rPr>
            </w:pPr>
            <w:r w:rsidRPr="004D63AE">
              <w:rPr>
                <w:rFonts w:ascii="Arial" w:eastAsia="Times New Roman" w:hAnsi="Arial" w:cs="Arial"/>
                <w:b/>
                <w:bCs/>
                <w:sz w:val="20"/>
                <w:szCs w:val="20"/>
                <w:u w:val="single"/>
              </w:rPr>
              <w:t>Actions:</w:t>
            </w:r>
          </w:p>
          <w:p w14:paraId="0F8421F9" w14:textId="0F95D339" w:rsidR="00F734BA" w:rsidRPr="004D63AE" w:rsidRDefault="00F734BA" w:rsidP="004D63AE">
            <w:pPr>
              <w:spacing w:after="0" w:line="240" w:lineRule="auto"/>
              <w:jc w:val="both"/>
              <w:rPr>
                <w:rFonts w:ascii="Arial" w:eastAsia="Times New Roman" w:hAnsi="Arial" w:cs="Arial"/>
                <w:sz w:val="20"/>
                <w:szCs w:val="20"/>
              </w:rPr>
            </w:pPr>
          </w:p>
        </w:tc>
      </w:tr>
      <w:tr w:rsidR="001B4053" w:rsidRPr="004E065E" w14:paraId="7CBEFFBF" w14:textId="77777777" w:rsidTr="008A5632">
        <w:trPr>
          <w:trHeight w:val="846"/>
        </w:trPr>
        <w:tc>
          <w:tcPr>
            <w:tcW w:w="759" w:type="dxa"/>
            <w:vMerge/>
          </w:tcPr>
          <w:p w14:paraId="41C08FD1" w14:textId="77777777" w:rsidR="001B4053" w:rsidRPr="000118DF" w:rsidRDefault="001B4053" w:rsidP="008A5632">
            <w:pPr>
              <w:spacing w:after="0" w:line="240" w:lineRule="auto"/>
              <w:rPr>
                <w:rFonts w:ascii="Arial" w:eastAsia="Times New Roman" w:hAnsi="Arial" w:cs="Arial"/>
                <w:b/>
              </w:rPr>
            </w:pPr>
          </w:p>
        </w:tc>
        <w:tc>
          <w:tcPr>
            <w:tcW w:w="3901" w:type="dxa"/>
            <w:gridSpan w:val="3"/>
          </w:tcPr>
          <w:p w14:paraId="135A20CA" w14:textId="77777777" w:rsidR="001B4053" w:rsidRPr="000118DF" w:rsidRDefault="001B4053" w:rsidP="008A5632">
            <w:pPr>
              <w:spacing w:after="0" w:line="240" w:lineRule="auto"/>
              <w:rPr>
                <w:rFonts w:ascii="Arial" w:eastAsia="Times New Roman" w:hAnsi="Arial" w:cs="Arial"/>
              </w:rPr>
            </w:pPr>
            <w:r w:rsidRPr="000118DF">
              <w:rPr>
                <w:rFonts w:ascii="Arial" w:eastAsia="Times New Roman" w:hAnsi="Arial" w:cs="Arial"/>
              </w:rPr>
              <w:t>Age</w:t>
            </w:r>
          </w:p>
        </w:tc>
        <w:tc>
          <w:tcPr>
            <w:tcW w:w="1030" w:type="dxa"/>
          </w:tcPr>
          <w:p w14:paraId="03A8B363" w14:textId="77777777" w:rsidR="001B4053" w:rsidRPr="004E065E" w:rsidRDefault="001B4053" w:rsidP="008A5632">
            <w:pPr>
              <w:spacing w:after="0" w:line="240" w:lineRule="auto"/>
              <w:rPr>
                <w:rFonts w:ascii="Arial" w:eastAsia="Times New Roman" w:hAnsi="Arial" w:cs="Arial"/>
                <w:sz w:val="20"/>
                <w:szCs w:val="20"/>
              </w:rPr>
            </w:pPr>
          </w:p>
        </w:tc>
        <w:tc>
          <w:tcPr>
            <w:tcW w:w="4517" w:type="dxa"/>
          </w:tcPr>
          <w:p w14:paraId="79F693CF" w14:textId="343DE288" w:rsidR="001B4053" w:rsidRPr="004D63AE" w:rsidRDefault="001B4053" w:rsidP="004D63AE">
            <w:pPr>
              <w:spacing w:after="0" w:line="240" w:lineRule="auto"/>
              <w:jc w:val="both"/>
              <w:rPr>
                <w:rFonts w:ascii="Arial" w:eastAsia="Times New Roman" w:hAnsi="Arial" w:cs="Arial"/>
                <w:sz w:val="20"/>
                <w:szCs w:val="20"/>
              </w:rPr>
            </w:pPr>
            <w:r w:rsidRPr="004D63AE">
              <w:rPr>
                <w:rFonts w:ascii="Arial" w:eastAsia="Times New Roman" w:hAnsi="Arial" w:cs="Arial"/>
                <w:sz w:val="20"/>
                <w:szCs w:val="20"/>
              </w:rPr>
              <w:t xml:space="preserve">Evidence: </w:t>
            </w:r>
          </w:p>
          <w:p w14:paraId="45284DFA" w14:textId="02F9C0EC" w:rsidR="00F734BA" w:rsidRPr="004D63AE" w:rsidRDefault="00F734BA" w:rsidP="004D63AE">
            <w:pPr>
              <w:spacing w:after="0" w:line="240" w:lineRule="auto"/>
              <w:jc w:val="both"/>
              <w:rPr>
                <w:rFonts w:ascii="Arial" w:eastAsia="Times New Roman" w:hAnsi="Arial" w:cs="Arial"/>
                <w:sz w:val="20"/>
                <w:szCs w:val="20"/>
              </w:rPr>
            </w:pPr>
            <w:r w:rsidRPr="004D63AE">
              <w:rPr>
                <w:rFonts w:ascii="Arial" w:hAnsi="Arial" w:cs="Arial"/>
                <w:sz w:val="20"/>
              </w:rPr>
              <w:t>Over 65 people are exceptional on S136. again this is historic and not felt to be discriminatory</w:t>
            </w:r>
          </w:p>
          <w:p w14:paraId="03916AE8" w14:textId="77777777" w:rsidR="001B4053" w:rsidRPr="004D63AE" w:rsidRDefault="001B4053" w:rsidP="004D63AE">
            <w:pPr>
              <w:spacing w:after="0" w:line="240" w:lineRule="auto"/>
              <w:jc w:val="both"/>
              <w:rPr>
                <w:rFonts w:ascii="Arial" w:eastAsia="Times New Roman" w:hAnsi="Arial" w:cs="Arial"/>
                <w:sz w:val="20"/>
                <w:szCs w:val="20"/>
              </w:rPr>
            </w:pPr>
            <w:r w:rsidRPr="004D63AE">
              <w:rPr>
                <w:rFonts w:ascii="Arial" w:eastAsia="Times New Roman" w:hAnsi="Arial" w:cs="Arial"/>
                <w:b/>
                <w:bCs/>
                <w:sz w:val="20"/>
                <w:szCs w:val="20"/>
                <w:u w:val="single"/>
              </w:rPr>
              <w:t>Actions:</w:t>
            </w:r>
          </w:p>
        </w:tc>
      </w:tr>
      <w:tr w:rsidR="001B4053" w:rsidRPr="004E065E" w14:paraId="62F1A728" w14:textId="77777777" w:rsidTr="008A5632">
        <w:tc>
          <w:tcPr>
            <w:tcW w:w="759" w:type="dxa"/>
            <w:vMerge/>
          </w:tcPr>
          <w:p w14:paraId="46664ECD" w14:textId="77777777" w:rsidR="001B4053" w:rsidRPr="000118DF" w:rsidRDefault="001B4053" w:rsidP="008A5632">
            <w:pPr>
              <w:spacing w:after="0" w:line="240" w:lineRule="auto"/>
              <w:rPr>
                <w:rFonts w:ascii="Arial" w:eastAsia="Times New Roman" w:hAnsi="Arial" w:cs="Arial"/>
                <w:b/>
              </w:rPr>
            </w:pPr>
          </w:p>
        </w:tc>
        <w:tc>
          <w:tcPr>
            <w:tcW w:w="3901" w:type="dxa"/>
            <w:gridSpan w:val="3"/>
          </w:tcPr>
          <w:p w14:paraId="5DE9F798" w14:textId="77777777" w:rsidR="001B4053" w:rsidRPr="000118DF" w:rsidRDefault="001B4053" w:rsidP="008A5632">
            <w:pPr>
              <w:spacing w:after="0" w:line="240" w:lineRule="auto"/>
              <w:rPr>
                <w:rFonts w:ascii="Arial" w:eastAsia="Times New Roman" w:hAnsi="Arial" w:cs="Arial"/>
              </w:rPr>
            </w:pPr>
            <w:r w:rsidRPr="000118DF">
              <w:rPr>
                <w:rFonts w:ascii="Arial" w:eastAsia="Times New Roman" w:hAnsi="Arial" w:cs="Arial"/>
              </w:rPr>
              <w:t>Religion, Belief or Culture</w:t>
            </w:r>
          </w:p>
        </w:tc>
        <w:tc>
          <w:tcPr>
            <w:tcW w:w="1030" w:type="dxa"/>
          </w:tcPr>
          <w:p w14:paraId="73CC7C59" w14:textId="77777777" w:rsidR="001B4053" w:rsidRPr="004E065E" w:rsidRDefault="001B4053" w:rsidP="008A5632">
            <w:pPr>
              <w:spacing w:after="0" w:line="240" w:lineRule="auto"/>
              <w:rPr>
                <w:rFonts w:ascii="Arial" w:eastAsia="Times New Roman" w:hAnsi="Arial" w:cs="Arial"/>
                <w:sz w:val="20"/>
                <w:szCs w:val="20"/>
              </w:rPr>
            </w:pPr>
          </w:p>
        </w:tc>
        <w:tc>
          <w:tcPr>
            <w:tcW w:w="4517" w:type="dxa"/>
          </w:tcPr>
          <w:p w14:paraId="06CB6563" w14:textId="402CFE44" w:rsidR="001B4053" w:rsidRPr="004D63AE" w:rsidRDefault="001B4053" w:rsidP="004D63AE">
            <w:pPr>
              <w:spacing w:after="0" w:line="240" w:lineRule="auto"/>
              <w:jc w:val="both"/>
              <w:rPr>
                <w:rFonts w:ascii="Arial" w:eastAsia="Times New Roman" w:hAnsi="Arial" w:cs="Arial"/>
                <w:sz w:val="20"/>
                <w:szCs w:val="20"/>
              </w:rPr>
            </w:pPr>
            <w:r w:rsidRPr="004D63AE">
              <w:rPr>
                <w:rFonts w:ascii="Arial" w:eastAsia="Times New Roman" w:hAnsi="Arial" w:cs="Arial"/>
                <w:sz w:val="20"/>
                <w:szCs w:val="20"/>
              </w:rPr>
              <w:t xml:space="preserve">Evidence: </w:t>
            </w:r>
          </w:p>
          <w:p w14:paraId="19234215" w14:textId="06317FB2" w:rsidR="00F734BA" w:rsidRPr="004D63AE" w:rsidRDefault="00F734BA" w:rsidP="004D63AE">
            <w:pPr>
              <w:spacing w:after="0" w:line="240" w:lineRule="auto"/>
              <w:jc w:val="both"/>
              <w:rPr>
                <w:rFonts w:ascii="Arial" w:eastAsia="Times New Roman" w:hAnsi="Arial" w:cs="Arial"/>
                <w:sz w:val="20"/>
                <w:szCs w:val="20"/>
              </w:rPr>
            </w:pPr>
            <w:r w:rsidRPr="004D63AE">
              <w:rPr>
                <w:rFonts w:ascii="Arial" w:hAnsi="Arial" w:cs="Arial"/>
                <w:sz w:val="20"/>
              </w:rPr>
              <w:t>It should be borne in mind that this links with ethnicity in that some BME groups have different religious beliefs to White British group.</w:t>
            </w:r>
          </w:p>
          <w:p w14:paraId="43FD2E9A" w14:textId="77777777" w:rsidR="001B4053" w:rsidRPr="004D63AE" w:rsidRDefault="001B4053" w:rsidP="004D63AE">
            <w:pPr>
              <w:spacing w:after="0" w:line="240" w:lineRule="auto"/>
              <w:jc w:val="both"/>
              <w:rPr>
                <w:rFonts w:ascii="Arial" w:eastAsia="Times New Roman" w:hAnsi="Arial" w:cs="Arial"/>
                <w:sz w:val="20"/>
                <w:szCs w:val="20"/>
              </w:rPr>
            </w:pPr>
            <w:r w:rsidRPr="004D63AE">
              <w:rPr>
                <w:rFonts w:ascii="Arial" w:eastAsia="Times New Roman" w:hAnsi="Arial" w:cs="Arial"/>
                <w:b/>
                <w:bCs/>
                <w:sz w:val="20"/>
                <w:szCs w:val="20"/>
                <w:u w:val="single"/>
              </w:rPr>
              <w:t>Actions:</w:t>
            </w:r>
          </w:p>
        </w:tc>
      </w:tr>
      <w:tr w:rsidR="001B4053" w:rsidRPr="004E065E" w14:paraId="05712820" w14:textId="77777777" w:rsidTr="008A5632">
        <w:tc>
          <w:tcPr>
            <w:tcW w:w="759" w:type="dxa"/>
            <w:vMerge/>
          </w:tcPr>
          <w:p w14:paraId="6BA681DF" w14:textId="77777777" w:rsidR="001B4053" w:rsidRPr="000118DF" w:rsidRDefault="001B4053" w:rsidP="008A5632">
            <w:pPr>
              <w:spacing w:after="0" w:line="240" w:lineRule="auto"/>
              <w:rPr>
                <w:rFonts w:ascii="Arial" w:eastAsia="Times New Roman" w:hAnsi="Arial" w:cs="Arial"/>
                <w:b/>
              </w:rPr>
            </w:pPr>
          </w:p>
        </w:tc>
        <w:tc>
          <w:tcPr>
            <w:tcW w:w="3901" w:type="dxa"/>
            <w:gridSpan w:val="3"/>
          </w:tcPr>
          <w:p w14:paraId="6DD127C5" w14:textId="77777777" w:rsidR="001B4053" w:rsidRPr="000118DF" w:rsidRDefault="001B4053" w:rsidP="008A5632">
            <w:pPr>
              <w:spacing w:after="0" w:line="240" w:lineRule="auto"/>
              <w:rPr>
                <w:rFonts w:ascii="Arial" w:eastAsia="Times New Roman" w:hAnsi="Arial" w:cs="Arial"/>
              </w:rPr>
            </w:pPr>
            <w:r w:rsidRPr="000118DF">
              <w:rPr>
                <w:rFonts w:ascii="Arial" w:eastAsia="Times New Roman" w:hAnsi="Arial" w:cs="Arial"/>
              </w:rPr>
              <w:t>Disability – mental, physical disability and Learning difficulties</w:t>
            </w:r>
          </w:p>
        </w:tc>
        <w:tc>
          <w:tcPr>
            <w:tcW w:w="1030" w:type="dxa"/>
          </w:tcPr>
          <w:p w14:paraId="0BEF8FCE" w14:textId="77777777" w:rsidR="001B4053" w:rsidRPr="004E065E" w:rsidRDefault="001B4053" w:rsidP="008A5632">
            <w:pPr>
              <w:spacing w:after="0" w:line="240" w:lineRule="auto"/>
              <w:rPr>
                <w:rFonts w:ascii="Arial" w:eastAsia="Times New Roman" w:hAnsi="Arial" w:cs="Arial"/>
                <w:sz w:val="20"/>
                <w:szCs w:val="20"/>
              </w:rPr>
            </w:pPr>
          </w:p>
        </w:tc>
        <w:tc>
          <w:tcPr>
            <w:tcW w:w="4517" w:type="dxa"/>
          </w:tcPr>
          <w:p w14:paraId="006C8039" w14:textId="2BBAD693" w:rsidR="001B4053" w:rsidRPr="004D63AE" w:rsidRDefault="001B4053" w:rsidP="004D63AE">
            <w:pPr>
              <w:spacing w:after="0" w:line="240" w:lineRule="auto"/>
              <w:jc w:val="both"/>
              <w:rPr>
                <w:rFonts w:ascii="Arial" w:eastAsia="Times New Roman" w:hAnsi="Arial" w:cs="Arial"/>
                <w:sz w:val="20"/>
                <w:szCs w:val="20"/>
              </w:rPr>
            </w:pPr>
            <w:r w:rsidRPr="004D63AE">
              <w:rPr>
                <w:rFonts w:ascii="Arial" w:eastAsia="Times New Roman" w:hAnsi="Arial" w:cs="Arial"/>
                <w:sz w:val="20"/>
                <w:szCs w:val="20"/>
              </w:rPr>
              <w:t xml:space="preserve">Evidence: </w:t>
            </w:r>
          </w:p>
          <w:p w14:paraId="39C686F7" w14:textId="039B7C7A" w:rsidR="00F734BA" w:rsidRPr="004D63AE" w:rsidRDefault="00F734BA" w:rsidP="004D63AE">
            <w:pPr>
              <w:spacing w:after="0" w:line="240" w:lineRule="auto"/>
              <w:jc w:val="both"/>
              <w:rPr>
                <w:rFonts w:ascii="Arial" w:eastAsia="Times New Roman" w:hAnsi="Arial" w:cs="Arial"/>
                <w:sz w:val="20"/>
                <w:szCs w:val="20"/>
              </w:rPr>
            </w:pPr>
            <w:r w:rsidRPr="004D63AE">
              <w:rPr>
                <w:rFonts w:ascii="Arial" w:hAnsi="Arial" w:cs="Arial"/>
                <w:sz w:val="20"/>
              </w:rPr>
              <w:t>By definition people on S.136 are likely to have a mental disorder or disability.</w:t>
            </w:r>
            <w:r w:rsidR="00C632DD" w:rsidRPr="004D63AE">
              <w:rPr>
                <w:rFonts w:ascii="Arial" w:hAnsi="Arial" w:cs="Arial"/>
                <w:sz w:val="20"/>
              </w:rPr>
              <w:t xml:space="preserve"> </w:t>
            </w:r>
            <w:r w:rsidRPr="004D63AE">
              <w:rPr>
                <w:rFonts w:ascii="Arial" w:hAnsi="Arial" w:cs="Arial"/>
                <w:sz w:val="20"/>
              </w:rPr>
              <w:t xml:space="preserve">Detainnees with physical disabilities or learning disabilities are in fact rare </w:t>
            </w:r>
          </w:p>
          <w:p w14:paraId="5D7FA887" w14:textId="77777777" w:rsidR="001B4053" w:rsidRPr="004D63AE" w:rsidRDefault="001B4053" w:rsidP="004D63AE">
            <w:pPr>
              <w:spacing w:after="0" w:line="240" w:lineRule="auto"/>
              <w:jc w:val="both"/>
              <w:rPr>
                <w:rFonts w:ascii="Arial" w:eastAsia="Times New Roman" w:hAnsi="Arial" w:cs="Arial"/>
                <w:b/>
                <w:bCs/>
                <w:sz w:val="20"/>
                <w:szCs w:val="20"/>
              </w:rPr>
            </w:pPr>
            <w:r w:rsidRPr="004D63AE">
              <w:rPr>
                <w:rFonts w:ascii="Arial" w:eastAsia="Times New Roman" w:hAnsi="Arial" w:cs="Arial"/>
                <w:b/>
                <w:bCs/>
                <w:sz w:val="20"/>
                <w:szCs w:val="20"/>
                <w:u w:val="single"/>
              </w:rPr>
              <w:t>Actions:</w:t>
            </w:r>
          </w:p>
        </w:tc>
      </w:tr>
      <w:tr w:rsidR="001B4053" w:rsidRPr="004E065E" w14:paraId="18070E2C" w14:textId="77777777" w:rsidTr="008A5632">
        <w:tc>
          <w:tcPr>
            <w:tcW w:w="759" w:type="dxa"/>
            <w:vMerge/>
          </w:tcPr>
          <w:p w14:paraId="611D13D6" w14:textId="77777777" w:rsidR="001B4053" w:rsidRPr="000118DF" w:rsidRDefault="001B4053" w:rsidP="008A5632">
            <w:pPr>
              <w:spacing w:after="0" w:line="240" w:lineRule="auto"/>
              <w:rPr>
                <w:rFonts w:ascii="Arial" w:eastAsia="Times New Roman" w:hAnsi="Arial" w:cs="Arial"/>
                <w:b/>
              </w:rPr>
            </w:pPr>
          </w:p>
        </w:tc>
        <w:tc>
          <w:tcPr>
            <w:tcW w:w="3901" w:type="dxa"/>
            <w:gridSpan w:val="3"/>
          </w:tcPr>
          <w:p w14:paraId="338EEC22" w14:textId="77777777" w:rsidR="001B4053" w:rsidRPr="000118DF" w:rsidRDefault="001B4053" w:rsidP="008A5632">
            <w:pPr>
              <w:spacing w:after="0" w:line="240" w:lineRule="auto"/>
              <w:rPr>
                <w:rFonts w:ascii="Arial" w:eastAsia="Times New Roman" w:hAnsi="Arial" w:cs="Arial"/>
              </w:rPr>
            </w:pPr>
            <w:r w:rsidRPr="000118DF">
              <w:rPr>
                <w:rFonts w:ascii="Arial" w:eastAsia="Times New Roman" w:hAnsi="Arial" w:cs="Arial"/>
              </w:rPr>
              <w:t>Sexual orientation including lesbian, gay and bisexual people</w:t>
            </w:r>
          </w:p>
        </w:tc>
        <w:tc>
          <w:tcPr>
            <w:tcW w:w="1030" w:type="dxa"/>
          </w:tcPr>
          <w:p w14:paraId="0D05A3B4" w14:textId="77777777" w:rsidR="001B4053" w:rsidRPr="004E065E" w:rsidRDefault="001B4053" w:rsidP="008A5632">
            <w:pPr>
              <w:spacing w:after="0" w:line="240" w:lineRule="auto"/>
              <w:rPr>
                <w:rFonts w:ascii="Arial" w:eastAsia="Times New Roman" w:hAnsi="Arial" w:cs="Arial"/>
                <w:sz w:val="20"/>
                <w:szCs w:val="20"/>
              </w:rPr>
            </w:pPr>
          </w:p>
        </w:tc>
        <w:tc>
          <w:tcPr>
            <w:tcW w:w="4517" w:type="dxa"/>
          </w:tcPr>
          <w:p w14:paraId="2C65F194" w14:textId="4C83E6BB" w:rsidR="001B4053" w:rsidRPr="004D63AE" w:rsidRDefault="001B4053" w:rsidP="004D63AE">
            <w:pPr>
              <w:spacing w:after="0" w:line="240" w:lineRule="auto"/>
              <w:jc w:val="both"/>
              <w:rPr>
                <w:rFonts w:ascii="Arial" w:eastAsia="Times New Roman" w:hAnsi="Arial" w:cs="Arial"/>
                <w:sz w:val="20"/>
                <w:szCs w:val="20"/>
              </w:rPr>
            </w:pPr>
            <w:r w:rsidRPr="004D63AE">
              <w:rPr>
                <w:rFonts w:ascii="Arial" w:eastAsia="Times New Roman" w:hAnsi="Arial" w:cs="Arial"/>
                <w:sz w:val="20"/>
                <w:szCs w:val="20"/>
              </w:rPr>
              <w:t xml:space="preserve">Evidence: </w:t>
            </w:r>
          </w:p>
          <w:p w14:paraId="7B37751D" w14:textId="4C065FBF" w:rsidR="00FA7AAB" w:rsidRPr="004D63AE" w:rsidRDefault="00FA7AAB" w:rsidP="004D63AE">
            <w:pPr>
              <w:spacing w:after="0" w:line="240" w:lineRule="auto"/>
              <w:jc w:val="both"/>
              <w:rPr>
                <w:rFonts w:ascii="Arial" w:eastAsia="Times New Roman" w:hAnsi="Arial" w:cs="Arial"/>
                <w:sz w:val="20"/>
                <w:szCs w:val="20"/>
              </w:rPr>
            </w:pPr>
            <w:r w:rsidRPr="004D63AE">
              <w:rPr>
                <w:rFonts w:ascii="Arial" w:hAnsi="Arial" w:cs="Arial"/>
                <w:sz w:val="20"/>
              </w:rPr>
              <w:t>Not believed to be a factor in S.136 use</w:t>
            </w:r>
          </w:p>
          <w:p w14:paraId="5DF195A7" w14:textId="77777777" w:rsidR="001B4053" w:rsidRPr="004D63AE" w:rsidRDefault="001B4053" w:rsidP="004D63AE">
            <w:pPr>
              <w:spacing w:after="0" w:line="240" w:lineRule="auto"/>
              <w:jc w:val="both"/>
              <w:rPr>
                <w:rFonts w:ascii="Arial" w:eastAsia="Times New Roman" w:hAnsi="Arial" w:cs="Arial"/>
                <w:sz w:val="20"/>
                <w:szCs w:val="20"/>
              </w:rPr>
            </w:pPr>
            <w:r w:rsidRPr="004D63AE">
              <w:rPr>
                <w:rFonts w:ascii="Arial" w:eastAsia="Times New Roman" w:hAnsi="Arial" w:cs="Arial"/>
                <w:b/>
                <w:bCs/>
                <w:sz w:val="20"/>
                <w:szCs w:val="20"/>
                <w:u w:val="single"/>
              </w:rPr>
              <w:t>Actions:</w:t>
            </w:r>
          </w:p>
        </w:tc>
      </w:tr>
      <w:tr w:rsidR="001B4053" w:rsidRPr="004E065E" w14:paraId="56F8A80B" w14:textId="77777777" w:rsidTr="008A5632">
        <w:tc>
          <w:tcPr>
            <w:tcW w:w="759" w:type="dxa"/>
          </w:tcPr>
          <w:p w14:paraId="61B7740A" w14:textId="77777777" w:rsidR="001B4053" w:rsidRPr="000118DF" w:rsidRDefault="001B4053" w:rsidP="008A5632">
            <w:pPr>
              <w:spacing w:after="0" w:line="240" w:lineRule="auto"/>
              <w:rPr>
                <w:rFonts w:ascii="Arial" w:eastAsia="Times New Roman" w:hAnsi="Arial" w:cs="Arial"/>
                <w:b/>
              </w:rPr>
            </w:pPr>
          </w:p>
        </w:tc>
        <w:tc>
          <w:tcPr>
            <w:tcW w:w="3901" w:type="dxa"/>
            <w:gridSpan w:val="3"/>
          </w:tcPr>
          <w:p w14:paraId="55EB9D77" w14:textId="77777777" w:rsidR="001B4053" w:rsidRPr="000118DF" w:rsidRDefault="001B4053" w:rsidP="008A5632">
            <w:pPr>
              <w:spacing w:after="0" w:line="240" w:lineRule="auto"/>
              <w:rPr>
                <w:rFonts w:ascii="Arial" w:eastAsia="Times New Roman" w:hAnsi="Arial" w:cs="Arial"/>
              </w:rPr>
            </w:pPr>
            <w:r w:rsidRPr="000118DF">
              <w:rPr>
                <w:rFonts w:ascii="Arial" w:eastAsia="Times New Roman" w:hAnsi="Arial" w:cs="Arial"/>
              </w:rPr>
              <w:t>Married/or in civil partnership</w:t>
            </w:r>
          </w:p>
        </w:tc>
        <w:tc>
          <w:tcPr>
            <w:tcW w:w="1030" w:type="dxa"/>
          </w:tcPr>
          <w:p w14:paraId="4B04C568" w14:textId="77777777" w:rsidR="001B4053" w:rsidRPr="004E065E" w:rsidRDefault="001B4053" w:rsidP="008A5632">
            <w:pPr>
              <w:spacing w:after="0" w:line="240" w:lineRule="auto"/>
              <w:rPr>
                <w:rFonts w:ascii="Arial" w:eastAsia="Times New Roman" w:hAnsi="Arial" w:cs="Arial"/>
                <w:sz w:val="20"/>
                <w:szCs w:val="20"/>
              </w:rPr>
            </w:pPr>
          </w:p>
        </w:tc>
        <w:tc>
          <w:tcPr>
            <w:tcW w:w="4517" w:type="dxa"/>
          </w:tcPr>
          <w:p w14:paraId="0F72ADA9" w14:textId="77777777" w:rsidR="00FA7AAB" w:rsidRDefault="001B4053" w:rsidP="008A5632">
            <w:pPr>
              <w:spacing w:after="0" w:line="240" w:lineRule="auto"/>
              <w:rPr>
                <w:rFonts w:ascii="Arial" w:eastAsia="Times New Roman" w:hAnsi="Arial" w:cs="Arial"/>
                <w:sz w:val="20"/>
                <w:szCs w:val="20"/>
              </w:rPr>
            </w:pPr>
            <w:r>
              <w:rPr>
                <w:rFonts w:ascii="Arial" w:eastAsia="Times New Roman" w:hAnsi="Arial" w:cs="Arial"/>
                <w:sz w:val="20"/>
                <w:szCs w:val="20"/>
              </w:rPr>
              <w:t>Evidence:</w:t>
            </w:r>
          </w:p>
          <w:p w14:paraId="11160532" w14:textId="56D3812D" w:rsidR="001B4053" w:rsidRDefault="00FA7AAB" w:rsidP="008A5632">
            <w:pPr>
              <w:spacing w:after="0" w:line="240" w:lineRule="auto"/>
              <w:rPr>
                <w:rFonts w:ascii="Arial" w:eastAsia="Times New Roman" w:hAnsi="Arial" w:cs="Arial"/>
                <w:sz w:val="20"/>
                <w:szCs w:val="20"/>
              </w:rPr>
            </w:pPr>
            <w:r>
              <w:rPr>
                <w:rFonts w:ascii="Arial" w:eastAsia="Times New Roman" w:hAnsi="Arial" w:cs="Arial"/>
                <w:sz w:val="20"/>
                <w:szCs w:val="20"/>
              </w:rPr>
              <w:t xml:space="preserve">As above </w:t>
            </w:r>
            <w:r w:rsidR="001B4053">
              <w:rPr>
                <w:rFonts w:ascii="Arial" w:eastAsia="Times New Roman" w:hAnsi="Arial" w:cs="Arial"/>
                <w:sz w:val="20"/>
                <w:szCs w:val="20"/>
              </w:rPr>
              <w:t xml:space="preserve"> </w:t>
            </w:r>
          </w:p>
          <w:p w14:paraId="14D1FD8C" w14:textId="77777777" w:rsidR="001B4053" w:rsidRPr="004E065E" w:rsidRDefault="001B4053" w:rsidP="008A5632">
            <w:pPr>
              <w:spacing w:after="0" w:line="240" w:lineRule="auto"/>
              <w:rPr>
                <w:rFonts w:ascii="Arial" w:eastAsia="Times New Roman" w:hAnsi="Arial" w:cs="Arial"/>
                <w:sz w:val="20"/>
                <w:szCs w:val="20"/>
              </w:rPr>
            </w:pPr>
            <w:r w:rsidRPr="003B32BA">
              <w:rPr>
                <w:rFonts w:ascii="Arial" w:eastAsia="Times New Roman" w:hAnsi="Arial" w:cs="Arial"/>
                <w:b/>
                <w:bCs/>
                <w:sz w:val="20"/>
                <w:szCs w:val="20"/>
                <w:u w:val="single"/>
              </w:rPr>
              <w:t>Actions:</w:t>
            </w:r>
          </w:p>
        </w:tc>
      </w:tr>
      <w:tr w:rsidR="001B4053" w:rsidRPr="004E065E" w14:paraId="03D11218" w14:textId="77777777" w:rsidTr="008A5632">
        <w:tc>
          <w:tcPr>
            <w:tcW w:w="759" w:type="dxa"/>
          </w:tcPr>
          <w:p w14:paraId="1C539314" w14:textId="77777777" w:rsidR="001B4053" w:rsidRPr="000118DF" w:rsidRDefault="001B4053" w:rsidP="008A5632">
            <w:pPr>
              <w:spacing w:after="0" w:line="240" w:lineRule="auto"/>
              <w:rPr>
                <w:rFonts w:ascii="Arial" w:eastAsia="Times New Roman" w:hAnsi="Arial" w:cs="Arial"/>
                <w:b/>
              </w:rPr>
            </w:pPr>
          </w:p>
        </w:tc>
        <w:tc>
          <w:tcPr>
            <w:tcW w:w="3901" w:type="dxa"/>
            <w:gridSpan w:val="3"/>
          </w:tcPr>
          <w:p w14:paraId="4D3E1B04" w14:textId="77777777" w:rsidR="001B4053" w:rsidRPr="000118DF" w:rsidRDefault="001B4053" w:rsidP="008A5632">
            <w:pPr>
              <w:spacing w:after="0" w:line="240" w:lineRule="auto"/>
              <w:rPr>
                <w:rFonts w:ascii="Arial" w:eastAsia="Times New Roman" w:hAnsi="Arial" w:cs="Arial"/>
              </w:rPr>
            </w:pPr>
            <w:r w:rsidRPr="000118DF">
              <w:rPr>
                <w:rFonts w:ascii="Arial" w:eastAsia="Times New Roman" w:hAnsi="Arial" w:cs="Arial"/>
              </w:rPr>
              <w:t>Pregnant/maternity leave</w:t>
            </w:r>
          </w:p>
        </w:tc>
        <w:tc>
          <w:tcPr>
            <w:tcW w:w="1030" w:type="dxa"/>
          </w:tcPr>
          <w:p w14:paraId="629F3D7F" w14:textId="77777777" w:rsidR="001B4053" w:rsidRPr="004E065E" w:rsidRDefault="001B4053" w:rsidP="008A5632">
            <w:pPr>
              <w:spacing w:after="0" w:line="240" w:lineRule="auto"/>
              <w:rPr>
                <w:rFonts w:ascii="Arial" w:eastAsia="Times New Roman" w:hAnsi="Arial" w:cs="Arial"/>
                <w:sz w:val="20"/>
                <w:szCs w:val="20"/>
              </w:rPr>
            </w:pPr>
          </w:p>
        </w:tc>
        <w:tc>
          <w:tcPr>
            <w:tcW w:w="4517" w:type="dxa"/>
            <w:shd w:val="clear" w:color="auto" w:fill="auto"/>
          </w:tcPr>
          <w:p w14:paraId="12071133" w14:textId="0B0F7544" w:rsidR="001B4053" w:rsidRDefault="001B4053" w:rsidP="008A5632">
            <w:pPr>
              <w:spacing w:after="0" w:line="240" w:lineRule="auto"/>
              <w:rPr>
                <w:rFonts w:ascii="Arial" w:eastAsia="Times New Roman" w:hAnsi="Arial" w:cs="Arial"/>
                <w:sz w:val="20"/>
                <w:szCs w:val="20"/>
              </w:rPr>
            </w:pPr>
            <w:r>
              <w:rPr>
                <w:rFonts w:ascii="Arial" w:eastAsia="Times New Roman" w:hAnsi="Arial" w:cs="Arial"/>
                <w:sz w:val="20"/>
                <w:szCs w:val="20"/>
              </w:rPr>
              <w:t xml:space="preserve">Evidence: </w:t>
            </w:r>
          </w:p>
          <w:p w14:paraId="6B1263FA" w14:textId="6325BC49" w:rsidR="00FA7AAB" w:rsidRDefault="00FA7AAB" w:rsidP="008A5632">
            <w:pPr>
              <w:spacing w:after="0" w:line="240" w:lineRule="auto"/>
              <w:rPr>
                <w:rFonts w:ascii="Arial" w:eastAsia="Times New Roman" w:hAnsi="Arial" w:cs="Arial"/>
                <w:sz w:val="20"/>
                <w:szCs w:val="20"/>
              </w:rPr>
            </w:pPr>
            <w:r>
              <w:rPr>
                <w:rFonts w:ascii="Arial" w:eastAsia="Times New Roman" w:hAnsi="Arial" w:cs="Arial"/>
                <w:sz w:val="20"/>
                <w:szCs w:val="20"/>
              </w:rPr>
              <w:t>As above</w:t>
            </w:r>
          </w:p>
          <w:p w14:paraId="342B7FC2" w14:textId="77777777" w:rsidR="001B4053" w:rsidRPr="00994133" w:rsidRDefault="001B4053" w:rsidP="008A5632">
            <w:pPr>
              <w:spacing w:after="0" w:line="240" w:lineRule="auto"/>
              <w:rPr>
                <w:rFonts w:ascii="Arial" w:eastAsia="Times New Roman" w:hAnsi="Arial" w:cs="Arial"/>
                <w:sz w:val="20"/>
                <w:szCs w:val="20"/>
              </w:rPr>
            </w:pPr>
            <w:r w:rsidRPr="00994133">
              <w:rPr>
                <w:rFonts w:ascii="Arial" w:eastAsia="Times New Roman" w:hAnsi="Arial" w:cs="Arial"/>
                <w:b/>
                <w:bCs/>
                <w:sz w:val="20"/>
                <w:szCs w:val="20"/>
                <w:u w:val="single"/>
              </w:rPr>
              <w:t>Actions:</w:t>
            </w:r>
          </w:p>
        </w:tc>
      </w:tr>
      <w:tr w:rsidR="001B4053" w:rsidRPr="004E065E" w14:paraId="32C41CF2" w14:textId="77777777" w:rsidTr="008A5632">
        <w:tc>
          <w:tcPr>
            <w:tcW w:w="759" w:type="dxa"/>
          </w:tcPr>
          <w:p w14:paraId="06AFC351" w14:textId="77777777" w:rsidR="001B4053" w:rsidRPr="000118DF" w:rsidRDefault="001B4053" w:rsidP="008A5632">
            <w:pPr>
              <w:spacing w:after="0" w:line="240" w:lineRule="auto"/>
              <w:rPr>
                <w:rFonts w:ascii="Arial" w:eastAsia="Times New Roman" w:hAnsi="Arial" w:cs="Arial"/>
                <w:b/>
              </w:rPr>
            </w:pPr>
          </w:p>
        </w:tc>
        <w:tc>
          <w:tcPr>
            <w:tcW w:w="3901" w:type="dxa"/>
            <w:gridSpan w:val="3"/>
          </w:tcPr>
          <w:p w14:paraId="1FE4AE6E" w14:textId="77777777" w:rsidR="001B4053" w:rsidRPr="000118DF" w:rsidRDefault="001B4053" w:rsidP="008A5632">
            <w:pPr>
              <w:spacing w:after="0" w:line="240" w:lineRule="auto"/>
              <w:rPr>
                <w:rFonts w:ascii="Arial" w:eastAsia="Times New Roman" w:hAnsi="Arial" w:cs="Arial"/>
              </w:rPr>
            </w:pPr>
            <w:r w:rsidRPr="000118DF">
              <w:rPr>
                <w:rFonts w:ascii="Arial" w:eastAsia="Times New Roman" w:hAnsi="Arial" w:cs="Arial"/>
              </w:rPr>
              <w:t>Gender reassignment</w:t>
            </w:r>
          </w:p>
        </w:tc>
        <w:tc>
          <w:tcPr>
            <w:tcW w:w="1030" w:type="dxa"/>
          </w:tcPr>
          <w:p w14:paraId="230467B0" w14:textId="77777777" w:rsidR="001B4053" w:rsidRPr="004E065E" w:rsidRDefault="001B4053" w:rsidP="008A5632">
            <w:pPr>
              <w:spacing w:after="0" w:line="240" w:lineRule="auto"/>
              <w:rPr>
                <w:rFonts w:ascii="Arial" w:eastAsia="Times New Roman" w:hAnsi="Arial" w:cs="Arial"/>
                <w:sz w:val="20"/>
                <w:szCs w:val="20"/>
              </w:rPr>
            </w:pPr>
          </w:p>
        </w:tc>
        <w:tc>
          <w:tcPr>
            <w:tcW w:w="4517" w:type="dxa"/>
          </w:tcPr>
          <w:p w14:paraId="7B0A877A" w14:textId="39B52E7C" w:rsidR="001B4053" w:rsidRDefault="001B4053" w:rsidP="008A5632">
            <w:pPr>
              <w:spacing w:after="0" w:line="240" w:lineRule="auto"/>
              <w:rPr>
                <w:rFonts w:ascii="Arial" w:eastAsia="Times New Roman" w:hAnsi="Arial" w:cs="Arial"/>
                <w:sz w:val="20"/>
                <w:szCs w:val="20"/>
              </w:rPr>
            </w:pPr>
            <w:r>
              <w:rPr>
                <w:rFonts w:ascii="Arial" w:eastAsia="Times New Roman" w:hAnsi="Arial" w:cs="Arial"/>
                <w:sz w:val="20"/>
                <w:szCs w:val="20"/>
              </w:rPr>
              <w:t xml:space="preserve">Evidence: </w:t>
            </w:r>
          </w:p>
          <w:p w14:paraId="76C52F73" w14:textId="10686B7A" w:rsidR="00FA7AAB" w:rsidRDefault="00FA7AAB" w:rsidP="008A5632">
            <w:pPr>
              <w:spacing w:after="0" w:line="240" w:lineRule="auto"/>
              <w:rPr>
                <w:rFonts w:ascii="Arial" w:eastAsia="Times New Roman" w:hAnsi="Arial" w:cs="Arial"/>
                <w:sz w:val="20"/>
                <w:szCs w:val="20"/>
              </w:rPr>
            </w:pPr>
            <w:r>
              <w:rPr>
                <w:rFonts w:ascii="Arial" w:eastAsia="Times New Roman" w:hAnsi="Arial" w:cs="Arial"/>
                <w:sz w:val="20"/>
                <w:szCs w:val="20"/>
              </w:rPr>
              <w:t xml:space="preserve">As above </w:t>
            </w:r>
          </w:p>
          <w:p w14:paraId="5DFC4A88" w14:textId="77777777" w:rsidR="001B4053" w:rsidRPr="00994133" w:rsidRDefault="001B4053" w:rsidP="008A5632">
            <w:pPr>
              <w:spacing w:after="0" w:line="240" w:lineRule="auto"/>
              <w:rPr>
                <w:rFonts w:ascii="Arial" w:eastAsia="Times New Roman" w:hAnsi="Arial" w:cs="Arial"/>
                <w:sz w:val="20"/>
                <w:szCs w:val="20"/>
              </w:rPr>
            </w:pPr>
            <w:r w:rsidRPr="00994133">
              <w:rPr>
                <w:rFonts w:ascii="Arial" w:eastAsia="Times New Roman" w:hAnsi="Arial" w:cs="Arial"/>
                <w:b/>
                <w:bCs/>
                <w:sz w:val="20"/>
                <w:szCs w:val="20"/>
                <w:u w:val="single"/>
              </w:rPr>
              <w:t>Actions:</w:t>
            </w:r>
          </w:p>
        </w:tc>
      </w:tr>
      <w:tr w:rsidR="001B4053" w:rsidRPr="004E065E" w14:paraId="102B4DDE" w14:textId="77777777" w:rsidTr="008A5632">
        <w:tc>
          <w:tcPr>
            <w:tcW w:w="759" w:type="dxa"/>
          </w:tcPr>
          <w:p w14:paraId="28974C14" w14:textId="77777777" w:rsidR="001B4053" w:rsidRPr="000118DF" w:rsidRDefault="001B4053" w:rsidP="008A5632">
            <w:pPr>
              <w:spacing w:after="0" w:line="240" w:lineRule="auto"/>
              <w:rPr>
                <w:rFonts w:ascii="Arial" w:eastAsia="Times New Roman" w:hAnsi="Arial" w:cs="Arial"/>
                <w:b/>
              </w:rPr>
            </w:pPr>
          </w:p>
        </w:tc>
        <w:tc>
          <w:tcPr>
            <w:tcW w:w="3901" w:type="dxa"/>
            <w:gridSpan w:val="3"/>
          </w:tcPr>
          <w:p w14:paraId="4F4E5EC7" w14:textId="77777777" w:rsidR="001B4053" w:rsidRPr="000118DF" w:rsidRDefault="001B4053" w:rsidP="008A5632">
            <w:pPr>
              <w:spacing w:after="0" w:line="240" w:lineRule="auto"/>
              <w:rPr>
                <w:rFonts w:ascii="Arial" w:eastAsia="Times New Roman" w:hAnsi="Arial" w:cs="Arial"/>
                <w:b/>
              </w:rPr>
            </w:pPr>
            <w:r w:rsidRPr="000118DF">
              <w:rPr>
                <w:rFonts w:ascii="Arial" w:eastAsia="Times New Roman" w:hAnsi="Arial" w:cs="Arial"/>
                <w:b/>
              </w:rPr>
              <w:t>Healthcare Inequalities</w:t>
            </w:r>
          </w:p>
          <w:p w14:paraId="0C96C506" w14:textId="77777777" w:rsidR="001B4053" w:rsidRPr="000118DF" w:rsidRDefault="001B4053" w:rsidP="008A5632">
            <w:pPr>
              <w:spacing w:after="0" w:line="240" w:lineRule="auto"/>
              <w:rPr>
                <w:rFonts w:ascii="Arial" w:eastAsia="Times New Roman" w:hAnsi="Arial" w:cs="Arial"/>
                <w:b/>
              </w:rPr>
            </w:pPr>
            <w:r w:rsidRPr="000118DF">
              <w:rPr>
                <w:rFonts w:ascii="Arial" w:eastAsia="Times New Roman" w:hAnsi="Arial" w:cs="Arial"/>
                <w:b/>
              </w:rPr>
              <w:t xml:space="preserve">Does the health inclusion group experience inequalities in health </w:t>
            </w:r>
          </w:p>
          <w:p w14:paraId="0F112AA9" w14:textId="77777777" w:rsidR="001B4053" w:rsidRPr="000118DF" w:rsidRDefault="001B4053" w:rsidP="008A5632">
            <w:pPr>
              <w:spacing w:after="0" w:line="240" w:lineRule="auto"/>
              <w:rPr>
                <w:rFonts w:ascii="Arial" w:eastAsia="Times New Roman" w:hAnsi="Arial" w:cs="Arial"/>
                <w:b/>
              </w:rPr>
            </w:pPr>
            <w:r w:rsidRPr="000118DF">
              <w:rPr>
                <w:rFonts w:ascii="Arial" w:eastAsia="Times New Roman" w:hAnsi="Arial" w:cs="Arial"/>
                <w:b/>
              </w:rPr>
              <w:t xml:space="preserve">outcomes? </w:t>
            </w:r>
          </w:p>
          <w:p w14:paraId="209E40B5" w14:textId="77777777" w:rsidR="001B4053" w:rsidRPr="000118DF" w:rsidRDefault="001B4053" w:rsidP="008A5632">
            <w:pPr>
              <w:spacing w:after="0" w:line="240" w:lineRule="auto"/>
              <w:rPr>
                <w:rFonts w:ascii="Arial" w:eastAsia="Times New Roman" w:hAnsi="Arial" w:cs="Arial"/>
                <w:b/>
              </w:rPr>
            </w:pPr>
          </w:p>
          <w:p w14:paraId="722512C7" w14:textId="77777777" w:rsidR="001B4053" w:rsidRPr="000118DF" w:rsidRDefault="001B4053" w:rsidP="008A5632">
            <w:pPr>
              <w:spacing w:after="0" w:line="240" w:lineRule="auto"/>
              <w:rPr>
                <w:rFonts w:ascii="Arial" w:eastAsia="Times New Roman" w:hAnsi="Arial" w:cs="Arial"/>
                <w:b/>
              </w:rPr>
            </w:pPr>
            <w:r w:rsidRPr="000118DF">
              <w:rPr>
                <w:rFonts w:ascii="Arial" w:eastAsia="Times New Roman" w:hAnsi="Arial" w:cs="Arial"/>
                <w:b/>
              </w:rPr>
              <w:t xml:space="preserve">Could the work be used to tackle any identified inequalities in access to </w:t>
            </w:r>
          </w:p>
          <w:p w14:paraId="134E50E2" w14:textId="77777777" w:rsidR="001B4053" w:rsidRPr="000118DF" w:rsidRDefault="001B4053" w:rsidP="008A5632">
            <w:pPr>
              <w:spacing w:after="0" w:line="240" w:lineRule="auto"/>
              <w:rPr>
                <w:rFonts w:ascii="Arial" w:eastAsia="Times New Roman" w:hAnsi="Arial" w:cs="Arial"/>
                <w:b/>
              </w:rPr>
            </w:pPr>
            <w:r w:rsidRPr="000118DF">
              <w:rPr>
                <w:rFonts w:ascii="Arial" w:eastAsia="Times New Roman" w:hAnsi="Arial" w:cs="Arial"/>
                <w:b/>
              </w:rPr>
              <w:t xml:space="preserve">healthcare or health outcomes? </w:t>
            </w:r>
          </w:p>
          <w:p w14:paraId="3E81B9DB" w14:textId="77777777" w:rsidR="001B4053" w:rsidRPr="000118DF" w:rsidRDefault="001B4053" w:rsidP="008A5632">
            <w:pPr>
              <w:spacing w:after="0" w:line="240" w:lineRule="auto"/>
              <w:rPr>
                <w:rFonts w:ascii="Arial" w:eastAsia="Times New Roman" w:hAnsi="Arial" w:cs="Arial"/>
                <w:b/>
              </w:rPr>
            </w:pPr>
          </w:p>
          <w:p w14:paraId="11C3D28A" w14:textId="77777777" w:rsidR="001B4053" w:rsidRPr="000118DF" w:rsidRDefault="001B4053" w:rsidP="008A5632">
            <w:pPr>
              <w:spacing w:after="0" w:line="240" w:lineRule="auto"/>
              <w:rPr>
                <w:rFonts w:ascii="Arial" w:eastAsia="Times New Roman" w:hAnsi="Arial" w:cs="Arial"/>
                <w:b/>
              </w:rPr>
            </w:pPr>
            <w:r w:rsidRPr="000118DF">
              <w:rPr>
                <w:rFonts w:ascii="Arial" w:eastAsia="Times New Roman" w:hAnsi="Arial" w:cs="Arial"/>
                <w:b/>
              </w:rPr>
              <w:t xml:space="preserve">Could the work assist or undermine compliance with the duties to reduce health inequalities? </w:t>
            </w:r>
          </w:p>
          <w:p w14:paraId="2070B2A7" w14:textId="77777777" w:rsidR="001B4053" w:rsidRPr="000118DF" w:rsidRDefault="001B4053" w:rsidP="008A5632">
            <w:pPr>
              <w:spacing w:after="0" w:line="240" w:lineRule="auto"/>
              <w:rPr>
                <w:rFonts w:ascii="Arial" w:eastAsia="Times New Roman" w:hAnsi="Arial" w:cs="Arial"/>
                <w:b/>
              </w:rPr>
            </w:pPr>
          </w:p>
          <w:p w14:paraId="1E828530" w14:textId="77777777" w:rsidR="001B4053" w:rsidRPr="000118DF" w:rsidRDefault="001B4053" w:rsidP="008A5632">
            <w:pPr>
              <w:spacing w:after="0" w:line="240" w:lineRule="auto"/>
              <w:rPr>
                <w:rFonts w:ascii="Arial" w:eastAsia="Times New Roman" w:hAnsi="Arial" w:cs="Arial"/>
                <w:b/>
              </w:rPr>
            </w:pPr>
            <w:r w:rsidRPr="000118DF">
              <w:rPr>
                <w:rFonts w:ascii="Arial" w:eastAsia="Times New Roman" w:hAnsi="Arial" w:cs="Arial"/>
                <w:b/>
              </w:rPr>
              <w:t xml:space="preserve">Does any action need to be taken to address any important adverse impact? </w:t>
            </w:r>
          </w:p>
          <w:p w14:paraId="103C5815" w14:textId="77777777" w:rsidR="001B4053" w:rsidRPr="000118DF" w:rsidRDefault="001B4053" w:rsidP="008A5632">
            <w:pPr>
              <w:spacing w:after="0" w:line="240" w:lineRule="auto"/>
              <w:rPr>
                <w:rFonts w:ascii="Arial" w:eastAsia="Times New Roman" w:hAnsi="Arial" w:cs="Arial"/>
                <w:b/>
              </w:rPr>
            </w:pPr>
          </w:p>
          <w:p w14:paraId="760BE8B4" w14:textId="77777777" w:rsidR="001B4053" w:rsidRPr="000118DF" w:rsidRDefault="001B4053" w:rsidP="008A5632">
            <w:pPr>
              <w:spacing w:after="0" w:line="240" w:lineRule="auto"/>
              <w:rPr>
                <w:rFonts w:ascii="Arial" w:eastAsia="Times New Roman" w:hAnsi="Arial" w:cs="Arial"/>
                <w:b/>
              </w:rPr>
            </w:pPr>
            <w:r w:rsidRPr="000118DF">
              <w:rPr>
                <w:rFonts w:ascii="Arial" w:eastAsia="Times New Roman" w:hAnsi="Arial" w:cs="Arial"/>
                <w:b/>
              </w:rPr>
              <w:t>If yes, what action should be taken?</w:t>
            </w:r>
          </w:p>
        </w:tc>
        <w:tc>
          <w:tcPr>
            <w:tcW w:w="1030" w:type="dxa"/>
          </w:tcPr>
          <w:p w14:paraId="41EB41BE" w14:textId="77777777" w:rsidR="001B4053" w:rsidRDefault="001B4053" w:rsidP="008A5632">
            <w:pPr>
              <w:spacing w:after="0" w:line="240" w:lineRule="auto"/>
              <w:rPr>
                <w:rFonts w:ascii="Arial" w:eastAsia="Times New Roman" w:hAnsi="Arial" w:cs="Arial"/>
                <w:sz w:val="20"/>
                <w:szCs w:val="20"/>
              </w:rPr>
            </w:pPr>
          </w:p>
        </w:tc>
        <w:tc>
          <w:tcPr>
            <w:tcW w:w="4517" w:type="dxa"/>
          </w:tcPr>
          <w:p w14:paraId="7945F5B4" w14:textId="77777777" w:rsidR="001B4053" w:rsidRDefault="001B4053" w:rsidP="008A5632">
            <w:pPr>
              <w:spacing w:after="0" w:line="240" w:lineRule="auto"/>
              <w:rPr>
                <w:rFonts w:ascii="Arial" w:eastAsia="Times New Roman" w:hAnsi="Arial" w:cs="Arial"/>
                <w:sz w:val="20"/>
                <w:szCs w:val="20"/>
              </w:rPr>
            </w:pPr>
            <w:r>
              <w:rPr>
                <w:rFonts w:ascii="Arial" w:eastAsia="Times New Roman" w:hAnsi="Arial" w:cs="Arial"/>
                <w:sz w:val="20"/>
                <w:szCs w:val="20"/>
              </w:rPr>
              <w:t xml:space="preserve">Evidence: </w:t>
            </w:r>
          </w:p>
          <w:p w14:paraId="0BEFF8E0" w14:textId="77777777" w:rsidR="001B4053" w:rsidRDefault="001B4053" w:rsidP="008A5632">
            <w:pPr>
              <w:spacing w:after="0" w:line="240" w:lineRule="auto"/>
              <w:jc w:val="both"/>
              <w:rPr>
                <w:rFonts w:ascii="Arial" w:eastAsia="Times New Roman" w:hAnsi="Arial" w:cs="Arial"/>
                <w:sz w:val="20"/>
                <w:szCs w:val="20"/>
              </w:rPr>
            </w:pPr>
            <w:r w:rsidRPr="00994133">
              <w:rPr>
                <w:rFonts w:ascii="Arial" w:eastAsia="Times New Roman" w:hAnsi="Arial" w:cs="Arial"/>
                <w:b/>
                <w:bCs/>
                <w:sz w:val="20"/>
                <w:szCs w:val="20"/>
                <w:u w:val="single"/>
              </w:rPr>
              <w:t>Actions:</w:t>
            </w:r>
          </w:p>
        </w:tc>
      </w:tr>
      <w:tr w:rsidR="001B4053" w:rsidRPr="004E065E" w14:paraId="488C1AA5" w14:textId="77777777" w:rsidTr="008A5632">
        <w:tc>
          <w:tcPr>
            <w:tcW w:w="759" w:type="dxa"/>
          </w:tcPr>
          <w:p w14:paraId="685702BB" w14:textId="77777777" w:rsidR="001B4053" w:rsidRPr="000118DF" w:rsidRDefault="001B4053" w:rsidP="008A5632">
            <w:pPr>
              <w:spacing w:after="0" w:line="240" w:lineRule="auto"/>
              <w:rPr>
                <w:rFonts w:ascii="Arial" w:eastAsia="Times New Roman" w:hAnsi="Arial" w:cs="Arial"/>
                <w:b/>
              </w:rPr>
            </w:pPr>
            <w:r w:rsidRPr="000118DF">
              <w:rPr>
                <w:rFonts w:ascii="Arial" w:eastAsia="Times New Roman" w:hAnsi="Arial" w:cs="Arial"/>
                <w:b/>
              </w:rPr>
              <w:lastRenderedPageBreak/>
              <w:t>2</w:t>
            </w:r>
          </w:p>
        </w:tc>
        <w:tc>
          <w:tcPr>
            <w:tcW w:w="3901" w:type="dxa"/>
            <w:gridSpan w:val="3"/>
          </w:tcPr>
          <w:p w14:paraId="6D10ABE7" w14:textId="77777777" w:rsidR="001B4053" w:rsidRPr="000118DF" w:rsidRDefault="001B4053" w:rsidP="008A5632">
            <w:pPr>
              <w:spacing w:after="0" w:line="240" w:lineRule="auto"/>
              <w:rPr>
                <w:rFonts w:ascii="Arial" w:eastAsia="Times New Roman" w:hAnsi="Arial" w:cs="Arial"/>
                <w:b/>
              </w:rPr>
            </w:pPr>
            <w:r w:rsidRPr="000118DF">
              <w:rPr>
                <w:rFonts w:ascii="Arial" w:eastAsia="Times New Roman" w:hAnsi="Arial" w:cs="Arial"/>
                <w:b/>
              </w:rPr>
              <w:t>Is there any evidence that some groups are affected differently? Is the impact of the policy/Guideline likely to be negative?</w:t>
            </w:r>
          </w:p>
        </w:tc>
        <w:tc>
          <w:tcPr>
            <w:tcW w:w="1030" w:type="dxa"/>
          </w:tcPr>
          <w:p w14:paraId="339FB34E" w14:textId="77777777" w:rsidR="001B4053" w:rsidRPr="004E065E" w:rsidRDefault="001B4053" w:rsidP="008A5632">
            <w:pPr>
              <w:spacing w:after="0" w:line="240" w:lineRule="auto"/>
              <w:rPr>
                <w:rFonts w:ascii="Arial" w:eastAsia="Times New Roman" w:hAnsi="Arial" w:cs="Arial"/>
                <w:sz w:val="20"/>
                <w:szCs w:val="20"/>
              </w:rPr>
            </w:pPr>
          </w:p>
        </w:tc>
        <w:tc>
          <w:tcPr>
            <w:tcW w:w="4517" w:type="dxa"/>
          </w:tcPr>
          <w:p w14:paraId="10AE90E1" w14:textId="77777777" w:rsidR="001B4053" w:rsidRDefault="001B4053" w:rsidP="008A5632">
            <w:pPr>
              <w:spacing w:after="0" w:line="240" w:lineRule="auto"/>
              <w:rPr>
                <w:rFonts w:ascii="Arial" w:eastAsia="Times New Roman" w:hAnsi="Arial" w:cs="Arial"/>
                <w:sz w:val="20"/>
                <w:szCs w:val="20"/>
              </w:rPr>
            </w:pPr>
            <w:r>
              <w:rPr>
                <w:rFonts w:ascii="Arial" w:eastAsia="Times New Roman" w:hAnsi="Arial" w:cs="Arial"/>
                <w:sz w:val="20"/>
                <w:szCs w:val="20"/>
              </w:rPr>
              <w:t xml:space="preserve">Evidence: </w:t>
            </w:r>
          </w:p>
          <w:p w14:paraId="13F8BD8A" w14:textId="77777777" w:rsidR="001B4053" w:rsidRPr="004E065E" w:rsidRDefault="001B4053" w:rsidP="008A5632">
            <w:pPr>
              <w:spacing w:after="0" w:line="240" w:lineRule="auto"/>
              <w:jc w:val="both"/>
              <w:rPr>
                <w:rFonts w:ascii="Arial" w:eastAsia="Times New Roman" w:hAnsi="Arial" w:cs="Arial"/>
                <w:sz w:val="20"/>
                <w:szCs w:val="20"/>
              </w:rPr>
            </w:pPr>
            <w:r w:rsidRPr="00994133">
              <w:rPr>
                <w:rFonts w:ascii="Arial" w:eastAsia="Times New Roman" w:hAnsi="Arial" w:cs="Arial"/>
                <w:b/>
                <w:bCs/>
                <w:sz w:val="20"/>
                <w:szCs w:val="20"/>
                <w:u w:val="single"/>
              </w:rPr>
              <w:t>Actions:</w:t>
            </w:r>
          </w:p>
        </w:tc>
      </w:tr>
      <w:tr w:rsidR="001B4053" w:rsidRPr="004E065E" w14:paraId="4086527B" w14:textId="77777777" w:rsidTr="008A5632">
        <w:tc>
          <w:tcPr>
            <w:tcW w:w="759" w:type="dxa"/>
          </w:tcPr>
          <w:p w14:paraId="41E6F8AB" w14:textId="77777777" w:rsidR="001B4053" w:rsidRPr="000118DF" w:rsidRDefault="001B4053" w:rsidP="008A5632">
            <w:pPr>
              <w:spacing w:after="0" w:line="240" w:lineRule="auto"/>
              <w:rPr>
                <w:rFonts w:ascii="Arial" w:eastAsia="Times New Roman" w:hAnsi="Arial" w:cs="Arial"/>
                <w:b/>
              </w:rPr>
            </w:pPr>
            <w:r w:rsidRPr="000118DF">
              <w:rPr>
                <w:rFonts w:ascii="Arial" w:eastAsia="Times New Roman" w:hAnsi="Arial" w:cs="Arial"/>
                <w:b/>
              </w:rPr>
              <w:t>3</w:t>
            </w:r>
          </w:p>
        </w:tc>
        <w:tc>
          <w:tcPr>
            <w:tcW w:w="3901" w:type="dxa"/>
            <w:gridSpan w:val="3"/>
          </w:tcPr>
          <w:p w14:paraId="54DE91F6" w14:textId="77777777" w:rsidR="001B4053" w:rsidRPr="000118DF" w:rsidRDefault="001B4053" w:rsidP="008A5632">
            <w:pPr>
              <w:spacing w:after="0" w:line="240" w:lineRule="auto"/>
              <w:rPr>
                <w:rFonts w:ascii="Arial" w:eastAsia="Times New Roman" w:hAnsi="Arial" w:cs="Arial"/>
                <w:b/>
              </w:rPr>
            </w:pPr>
            <w:r w:rsidRPr="000118DF">
              <w:rPr>
                <w:rFonts w:ascii="Arial" w:eastAsia="Times New Roman" w:hAnsi="Arial" w:cs="Arial"/>
                <w:b/>
              </w:rPr>
              <w:t>Is there a need for additional consultation e.g. with external organisations, service Users and carers, or other voluntary sector groups?</w:t>
            </w:r>
          </w:p>
        </w:tc>
        <w:tc>
          <w:tcPr>
            <w:tcW w:w="1030" w:type="dxa"/>
          </w:tcPr>
          <w:p w14:paraId="79925C09" w14:textId="77777777" w:rsidR="001B4053" w:rsidRPr="004E065E" w:rsidRDefault="001B4053" w:rsidP="008A5632">
            <w:pPr>
              <w:spacing w:after="0" w:line="240" w:lineRule="auto"/>
              <w:rPr>
                <w:rFonts w:ascii="Arial" w:eastAsia="Times New Roman" w:hAnsi="Arial" w:cs="Arial"/>
                <w:sz w:val="20"/>
                <w:szCs w:val="20"/>
              </w:rPr>
            </w:pPr>
          </w:p>
        </w:tc>
        <w:tc>
          <w:tcPr>
            <w:tcW w:w="4517" w:type="dxa"/>
          </w:tcPr>
          <w:p w14:paraId="7EE1C505" w14:textId="10EFD09C" w:rsidR="001B4053" w:rsidRPr="004D63AE" w:rsidRDefault="001B4053" w:rsidP="004D63AE">
            <w:pPr>
              <w:spacing w:after="0" w:line="240" w:lineRule="auto"/>
              <w:jc w:val="both"/>
              <w:rPr>
                <w:rFonts w:ascii="Arial" w:eastAsia="Times New Roman" w:hAnsi="Arial" w:cs="Arial"/>
                <w:sz w:val="20"/>
                <w:szCs w:val="20"/>
              </w:rPr>
            </w:pPr>
            <w:r w:rsidRPr="004D63AE">
              <w:rPr>
                <w:rFonts w:ascii="Arial" w:eastAsia="Times New Roman" w:hAnsi="Arial" w:cs="Arial"/>
                <w:sz w:val="20"/>
                <w:szCs w:val="20"/>
              </w:rPr>
              <w:t xml:space="preserve">Evidence: </w:t>
            </w:r>
          </w:p>
          <w:p w14:paraId="5B22A75E" w14:textId="33027EDE" w:rsidR="00FA7AAB" w:rsidRPr="004D63AE" w:rsidRDefault="00FA7AAB" w:rsidP="004D63AE">
            <w:pPr>
              <w:spacing w:after="0" w:line="240" w:lineRule="auto"/>
              <w:jc w:val="both"/>
              <w:rPr>
                <w:rFonts w:ascii="Arial" w:eastAsia="Times New Roman" w:hAnsi="Arial" w:cs="Arial"/>
                <w:sz w:val="20"/>
                <w:szCs w:val="20"/>
              </w:rPr>
            </w:pPr>
            <w:r w:rsidRPr="004D63AE">
              <w:rPr>
                <w:rFonts w:ascii="Arial" w:hAnsi="Arial" w:cs="Arial"/>
                <w:sz w:val="20"/>
              </w:rPr>
              <w:t>Police. LAS, Social Services,</w:t>
            </w:r>
            <w:r w:rsidR="004D63AE">
              <w:rPr>
                <w:rFonts w:ascii="Arial" w:hAnsi="Arial" w:cs="Arial"/>
                <w:sz w:val="20"/>
              </w:rPr>
              <w:t xml:space="preserve"> </w:t>
            </w:r>
            <w:r w:rsidRPr="004D63AE">
              <w:rPr>
                <w:rFonts w:ascii="Arial" w:hAnsi="Arial" w:cs="Arial"/>
                <w:sz w:val="20"/>
              </w:rPr>
              <w:t>Advocacy/User Group representatives sit on the Police Liaison group where this policy will be discussed and  monitored.</w:t>
            </w:r>
          </w:p>
          <w:p w14:paraId="33654602" w14:textId="77777777" w:rsidR="00FA7AAB" w:rsidRPr="004D63AE" w:rsidRDefault="00FA7AAB" w:rsidP="004D63AE">
            <w:pPr>
              <w:spacing w:after="0" w:line="240" w:lineRule="auto"/>
              <w:jc w:val="both"/>
              <w:rPr>
                <w:rFonts w:ascii="Arial" w:eastAsia="Times New Roman" w:hAnsi="Arial" w:cs="Arial"/>
                <w:sz w:val="20"/>
                <w:szCs w:val="20"/>
              </w:rPr>
            </w:pPr>
          </w:p>
          <w:p w14:paraId="3650457B" w14:textId="77777777" w:rsidR="001B4053" w:rsidRPr="004D63AE" w:rsidRDefault="001B4053" w:rsidP="004D63AE">
            <w:pPr>
              <w:jc w:val="both"/>
              <w:rPr>
                <w:rFonts w:ascii="Arial" w:eastAsia="Times New Roman" w:hAnsi="Arial" w:cs="Arial"/>
                <w:sz w:val="20"/>
                <w:szCs w:val="20"/>
              </w:rPr>
            </w:pPr>
            <w:r w:rsidRPr="004D63AE">
              <w:rPr>
                <w:rFonts w:ascii="Arial" w:eastAsia="Times New Roman" w:hAnsi="Arial" w:cs="Arial"/>
                <w:b/>
                <w:bCs/>
                <w:sz w:val="20"/>
                <w:szCs w:val="20"/>
                <w:u w:val="single"/>
              </w:rPr>
              <w:t>Actions:</w:t>
            </w:r>
          </w:p>
        </w:tc>
      </w:tr>
      <w:tr w:rsidR="001B4053" w:rsidRPr="004E065E" w14:paraId="3DFA6817" w14:textId="77777777" w:rsidTr="008A5632">
        <w:trPr>
          <w:trHeight w:val="951"/>
        </w:trPr>
        <w:tc>
          <w:tcPr>
            <w:tcW w:w="759" w:type="dxa"/>
          </w:tcPr>
          <w:p w14:paraId="7C170781" w14:textId="77777777" w:rsidR="001B4053" w:rsidRPr="000118DF" w:rsidRDefault="001B4053" w:rsidP="008A5632">
            <w:pPr>
              <w:spacing w:after="0" w:line="240" w:lineRule="auto"/>
              <w:rPr>
                <w:rFonts w:ascii="Arial" w:eastAsia="Times New Roman" w:hAnsi="Arial" w:cs="Arial"/>
                <w:b/>
              </w:rPr>
            </w:pPr>
            <w:r w:rsidRPr="000118DF">
              <w:rPr>
                <w:rFonts w:ascii="Arial" w:eastAsia="Times New Roman" w:hAnsi="Arial" w:cs="Arial"/>
                <w:b/>
              </w:rPr>
              <w:t>4</w:t>
            </w:r>
          </w:p>
        </w:tc>
        <w:tc>
          <w:tcPr>
            <w:tcW w:w="3901" w:type="dxa"/>
            <w:gridSpan w:val="3"/>
          </w:tcPr>
          <w:p w14:paraId="1A87E35D" w14:textId="77777777" w:rsidR="001B4053" w:rsidRPr="000118DF" w:rsidRDefault="001B4053" w:rsidP="008A5632">
            <w:pPr>
              <w:spacing w:after="0" w:line="240" w:lineRule="auto"/>
              <w:rPr>
                <w:rFonts w:ascii="Arial" w:eastAsia="Times New Roman" w:hAnsi="Arial" w:cs="Arial"/>
                <w:b/>
              </w:rPr>
            </w:pPr>
            <w:r w:rsidRPr="000118DF">
              <w:rPr>
                <w:rFonts w:ascii="Arial" w:eastAsia="Times New Roman" w:hAnsi="Arial" w:cs="Arial"/>
                <w:b/>
              </w:rPr>
              <w:t>If you have identified potential discrimination, are any exceptions valid, legal and/or justifiable?</w:t>
            </w:r>
          </w:p>
        </w:tc>
        <w:tc>
          <w:tcPr>
            <w:tcW w:w="1030" w:type="dxa"/>
          </w:tcPr>
          <w:p w14:paraId="6A2A383B" w14:textId="77777777" w:rsidR="001B4053" w:rsidRPr="004E065E" w:rsidRDefault="001B4053" w:rsidP="008A5632">
            <w:pPr>
              <w:spacing w:after="0" w:line="240" w:lineRule="auto"/>
              <w:rPr>
                <w:rFonts w:ascii="Arial" w:eastAsia="Times New Roman" w:hAnsi="Arial" w:cs="Arial"/>
                <w:sz w:val="20"/>
                <w:szCs w:val="20"/>
              </w:rPr>
            </w:pPr>
          </w:p>
        </w:tc>
        <w:tc>
          <w:tcPr>
            <w:tcW w:w="4517" w:type="dxa"/>
          </w:tcPr>
          <w:p w14:paraId="70BC1A47" w14:textId="77777777" w:rsidR="001B4053" w:rsidRPr="004D63AE" w:rsidRDefault="001B4053" w:rsidP="004D63AE">
            <w:pPr>
              <w:spacing w:after="0" w:line="240" w:lineRule="auto"/>
              <w:jc w:val="both"/>
              <w:rPr>
                <w:rFonts w:ascii="Arial" w:eastAsia="Times New Roman" w:hAnsi="Arial" w:cs="Arial"/>
                <w:sz w:val="20"/>
                <w:szCs w:val="20"/>
              </w:rPr>
            </w:pPr>
            <w:r w:rsidRPr="004D63AE">
              <w:rPr>
                <w:rFonts w:ascii="Arial" w:eastAsia="Times New Roman" w:hAnsi="Arial" w:cs="Arial"/>
                <w:sz w:val="20"/>
                <w:szCs w:val="20"/>
              </w:rPr>
              <w:t xml:space="preserve">Evidence: </w:t>
            </w:r>
          </w:p>
          <w:p w14:paraId="7B4916BE" w14:textId="77777777" w:rsidR="001B4053" w:rsidRPr="004D63AE" w:rsidRDefault="001B4053" w:rsidP="004D63AE">
            <w:pPr>
              <w:spacing w:after="0" w:line="240" w:lineRule="auto"/>
              <w:jc w:val="both"/>
              <w:rPr>
                <w:rFonts w:ascii="Arial" w:eastAsia="Times New Roman" w:hAnsi="Arial" w:cs="Arial"/>
                <w:sz w:val="20"/>
                <w:szCs w:val="20"/>
              </w:rPr>
            </w:pPr>
            <w:r w:rsidRPr="004D63AE">
              <w:rPr>
                <w:rFonts w:ascii="Arial" w:eastAsia="Times New Roman" w:hAnsi="Arial" w:cs="Arial"/>
                <w:b/>
                <w:bCs/>
                <w:sz w:val="20"/>
                <w:szCs w:val="20"/>
                <w:u w:val="single"/>
              </w:rPr>
              <w:t>Actions:</w:t>
            </w:r>
          </w:p>
        </w:tc>
      </w:tr>
      <w:tr w:rsidR="001B4053" w:rsidRPr="004E065E" w14:paraId="5729D9D6" w14:textId="77777777" w:rsidTr="008A5632">
        <w:tc>
          <w:tcPr>
            <w:tcW w:w="759" w:type="dxa"/>
          </w:tcPr>
          <w:p w14:paraId="4A7817F1" w14:textId="77777777" w:rsidR="001B4053" w:rsidRPr="000118DF" w:rsidRDefault="001B4053" w:rsidP="008A5632">
            <w:pPr>
              <w:spacing w:after="0" w:line="240" w:lineRule="auto"/>
              <w:rPr>
                <w:rFonts w:ascii="Arial" w:eastAsia="Times New Roman" w:hAnsi="Arial" w:cs="Arial"/>
                <w:b/>
              </w:rPr>
            </w:pPr>
            <w:r w:rsidRPr="000118DF">
              <w:rPr>
                <w:rFonts w:ascii="Arial" w:eastAsia="Times New Roman" w:hAnsi="Arial" w:cs="Arial"/>
                <w:b/>
              </w:rPr>
              <w:t>5</w:t>
            </w:r>
          </w:p>
        </w:tc>
        <w:tc>
          <w:tcPr>
            <w:tcW w:w="3901" w:type="dxa"/>
            <w:gridSpan w:val="3"/>
          </w:tcPr>
          <w:p w14:paraId="7C3B4D5E" w14:textId="77777777" w:rsidR="001B4053" w:rsidRPr="000118DF" w:rsidRDefault="001B4053" w:rsidP="008A5632">
            <w:pPr>
              <w:spacing w:after="0" w:line="240" w:lineRule="auto"/>
              <w:rPr>
                <w:rFonts w:ascii="Arial" w:eastAsia="Times New Roman" w:hAnsi="Arial" w:cs="Arial"/>
                <w:b/>
              </w:rPr>
            </w:pPr>
            <w:r w:rsidRPr="000118DF">
              <w:rPr>
                <w:rFonts w:ascii="Arial" w:eastAsia="Times New Roman" w:hAnsi="Arial" w:cs="Arial"/>
                <w:b/>
              </w:rPr>
              <w:t xml:space="preserve">Can we reduce the impact by taking different actions?  </w:t>
            </w:r>
          </w:p>
        </w:tc>
        <w:tc>
          <w:tcPr>
            <w:tcW w:w="1030" w:type="dxa"/>
          </w:tcPr>
          <w:p w14:paraId="0A1400AB" w14:textId="77777777" w:rsidR="001B4053" w:rsidRPr="004E065E" w:rsidRDefault="001B4053" w:rsidP="008A5632">
            <w:pPr>
              <w:spacing w:after="0" w:line="240" w:lineRule="auto"/>
              <w:rPr>
                <w:rFonts w:ascii="Arial" w:eastAsia="Times New Roman" w:hAnsi="Arial" w:cs="Arial"/>
                <w:sz w:val="20"/>
                <w:szCs w:val="20"/>
              </w:rPr>
            </w:pPr>
          </w:p>
        </w:tc>
        <w:tc>
          <w:tcPr>
            <w:tcW w:w="4517" w:type="dxa"/>
            <w:shd w:val="clear" w:color="auto" w:fill="auto"/>
          </w:tcPr>
          <w:p w14:paraId="3C6A5ACA" w14:textId="77777777" w:rsidR="001B4053" w:rsidRPr="004E065E" w:rsidRDefault="001B4053" w:rsidP="008A5632">
            <w:pPr>
              <w:spacing w:after="0" w:line="240" w:lineRule="auto"/>
              <w:jc w:val="both"/>
              <w:rPr>
                <w:rFonts w:ascii="Arial" w:eastAsia="Times New Roman" w:hAnsi="Arial" w:cs="Arial"/>
                <w:sz w:val="20"/>
                <w:szCs w:val="20"/>
              </w:rPr>
            </w:pPr>
          </w:p>
        </w:tc>
      </w:tr>
      <w:tr w:rsidR="001B4053" w:rsidRPr="004E065E" w14:paraId="78669103" w14:textId="77777777" w:rsidTr="008A5632">
        <w:tc>
          <w:tcPr>
            <w:tcW w:w="10207" w:type="dxa"/>
            <w:gridSpan w:val="6"/>
          </w:tcPr>
          <w:p w14:paraId="7B96DA81" w14:textId="77777777" w:rsidR="001B4053" w:rsidRPr="004E065E" w:rsidRDefault="001B4053" w:rsidP="008A5632">
            <w:pPr>
              <w:spacing w:after="0" w:line="240" w:lineRule="auto"/>
              <w:rPr>
                <w:rFonts w:ascii="Arial" w:eastAsia="Times New Roman" w:hAnsi="Arial" w:cs="Arial"/>
                <w:b/>
                <w:sz w:val="24"/>
                <w:szCs w:val="24"/>
              </w:rPr>
            </w:pPr>
            <w:r w:rsidRPr="004E065E">
              <w:rPr>
                <w:rFonts w:ascii="Arial" w:eastAsia="Times New Roman" w:hAnsi="Arial" w:cs="Arial"/>
                <w:b/>
                <w:sz w:val="24"/>
                <w:szCs w:val="24"/>
              </w:rPr>
              <w:t xml:space="preserve">Assessor’s    Name:  </w:t>
            </w:r>
            <w:r w:rsidRPr="004E065E">
              <w:rPr>
                <w:rFonts w:ascii="Arial" w:hAnsi="Arial" w:cs="Arial"/>
                <w:b/>
              </w:rPr>
              <w:t xml:space="preserve"> </w:t>
            </w:r>
            <w:r w:rsidRPr="004E065E">
              <w:rPr>
                <w:rFonts w:ascii="Arial" w:eastAsia="Times New Roman" w:hAnsi="Arial" w:cs="Arial"/>
                <w:b/>
                <w:sz w:val="24"/>
                <w:szCs w:val="24"/>
              </w:rPr>
              <w:t xml:space="preserve">       Date:  </w:t>
            </w:r>
          </w:p>
          <w:p w14:paraId="6549790D" w14:textId="77777777" w:rsidR="001B4053" w:rsidRPr="004E065E" w:rsidRDefault="001B4053" w:rsidP="008A5632">
            <w:pPr>
              <w:spacing w:after="0" w:line="240" w:lineRule="auto"/>
              <w:rPr>
                <w:rFonts w:ascii="Arial" w:eastAsia="Times New Roman" w:hAnsi="Arial" w:cs="Arial"/>
                <w:b/>
                <w:sz w:val="24"/>
                <w:szCs w:val="24"/>
              </w:rPr>
            </w:pPr>
          </w:p>
          <w:p w14:paraId="4EB5E108" w14:textId="77777777" w:rsidR="001B4053" w:rsidRPr="004E065E" w:rsidRDefault="001B4053" w:rsidP="008A5632">
            <w:pPr>
              <w:spacing w:after="0" w:line="240" w:lineRule="auto"/>
              <w:rPr>
                <w:rFonts w:ascii="Arial" w:eastAsia="Times New Roman" w:hAnsi="Arial" w:cs="Arial"/>
                <w:b/>
                <w:sz w:val="24"/>
                <w:szCs w:val="24"/>
              </w:rPr>
            </w:pPr>
            <w:r w:rsidRPr="004E065E">
              <w:rPr>
                <w:rFonts w:ascii="Arial" w:eastAsia="Times New Roman" w:hAnsi="Arial" w:cs="Arial"/>
                <w:b/>
                <w:sz w:val="24"/>
                <w:szCs w:val="24"/>
              </w:rPr>
              <w:t xml:space="preserve">Name of Director:   </w:t>
            </w:r>
            <w:r w:rsidRPr="004E065E">
              <w:rPr>
                <w:rFonts w:ascii="Arial" w:hAnsi="Arial" w:cs="Arial"/>
                <w:b/>
              </w:rPr>
              <w:t xml:space="preserve"> </w:t>
            </w:r>
          </w:p>
          <w:p w14:paraId="3286CCAB" w14:textId="77777777" w:rsidR="001B4053" w:rsidRPr="004E065E" w:rsidRDefault="001B4053" w:rsidP="008A5632">
            <w:pPr>
              <w:spacing w:after="0" w:line="240" w:lineRule="auto"/>
              <w:rPr>
                <w:rFonts w:ascii="Arial" w:eastAsia="Times New Roman" w:hAnsi="Arial" w:cs="Arial"/>
                <w:b/>
                <w:sz w:val="24"/>
                <w:szCs w:val="24"/>
              </w:rPr>
            </w:pPr>
          </w:p>
        </w:tc>
      </w:tr>
      <w:tr w:rsidR="001B4053" w:rsidRPr="004E065E" w14:paraId="59A965A1" w14:textId="77777777" w:rsidTr="008A5632">
        <w:tc>
          <w:tcPr>
            <w:tcW w:w="829" w:type="dxa"/>
            <w:gridSpan w:val="2"/>
            <w:tcBorders>
              <w:right w:val="dotted" w:sz="4" w:space="0" w:color="auto"/>
            </w:tcBorders>
          </w:tcPr>
          <w:p w14:paraId="11D61894" w14:textId="77777777" w:rsidR="001B4053" w:rsidRPr="004E065E" w:rsidRDefault="001B4053" w:rsidP="008A5632">
            <w:pPr>
              <w:spacing w:after="0" w:line="240" w:lineRule="auto"/>
              <w:rPr>
                <w:rFonts w:ascii="Arial" w:eastAsia="Times New Roman" w:hAnsi="Arial" w:cs="Arial"/>
                <w:b/>
                <w:sz w:val="24"/>
                <w:szCs w:val="24"/>
              </w:rPr>
            </w:pPr>
            <w:r w:rsidRPr="004E065E">
              <w:rPr>
                <w:rFonts w:ascii="Arial" w:eastAsia="Times New Roman" w:hAnsi="Arial" w:cs="Arial"/>
                <w:b/>
                <w:sz w:val="24"/>
                <w:szCs w:val="24"/>
              </w:rPr>
              <w:t>6</w:t>
            </w:r>
          </w:p>
          <w:p w14:paraId="5D799C3D" w14:textId="77777777" w:rsidR="001B4053" w:rsidRPr="004E065E" w:rsidRDefault="001B4053" w:rsidP="008A5632">
            <w:pPr>
              <w:spacing w:after="0" w:line="240" w:lineRule="auto"/>
              <w:rPr>
                <w:rFonts w:ascii="Arial" w:eastAsia="Times New Roman" w:hAnsi="Arial" w:cs="Arial"/>
                <w:b/>
                <w:sz w:val="24"/>
                <w:szCs w:val="24"/>
              </w:rPr>
            </w:pPr>
          </w:p>
        </w:tc>
        <w:tc>
          <w:tcPr>
            <w:tcW w:w="9378" w:type="dxa"/>
            <w:gridSpan w:val="4"/>
            <w:tcBorders>
              <w:left w:val="dotted" w:sz="4" w:space="0" w:color="auto"/>
            </w:tcBorders>
          </w:tcPr>
          <w:p w14:paraId="46B3302E" w14:textId="193FC2B8" w:rsidR="001B4053" w:rsidRPr="0065345C" w:rsidRDefault="001B4053" w:rsidP="008A5632">
            <w:pPr>
              <w:rPr>
                <w:rFonts w:ascii="Arial" w:eastAsia="Times New Roman" w:hAnsi="Arial" w:cs="Arial"/>
                <w:b/>
                <w:color w:val="FF0000"/>
                <w:sz w:val="24"/>
                <w:szCs w:val="24"/>
              </w:rPr>
            </w:pPr>
            <w:r w:rsidRPr="004E065E">
              <w:rPr>
                <w:rFonts w:ascii="Arial" w:eastAsia="Times New Roman" w:hAnsi="Arial" w:cs="Arial"/>
                <w:b/>
                <w:color w:val="FF0000"/>
                <w:sz w:val="24"/>
                <w:szCs w:val="24"/>
              </w:rPr>
              <w:t>This section to be agreed and signed by the Equality and Diversity Manager in agreement with the Equality and Diversity Team</w:t>
            </w:r>
          </w:p>
          <w:p w14:paraId="634C31EB" w14:textId="77777777" w:rsidR="001B4053" w:rsidRPr="004E065E" w:rsidRDefault="001B4053" w:rsidP="008A5632">
            <w:pPr>
              <w:rPr>
                <w:rFonts w:ascii="Arial" w:eastAsia="Times New Roman" w:hAnsi="Arial" w:cs="Arial"/>
                <w:b/>
                <w:sz w:val="24"/>
                <w:szCs w:val="24"/>
              </w:rPr>
            </w:pPr>
            <w:r w:rsidRPr="004E065E">
              <w:rPr>
                <w:rFonts w:ascii="Arial" w:eastAsia="Times New Roman" w:hAnsi="Arial" w:cs="Arial"/>
                <w:b/>
                <w:sz w:val="24"/>
                <w:szCs w:val="24"/>
              </w:rPr>
              <w:t>Recommendation</w:t>
            </w:r>
          </w:p>
          <w:p w14:paraId="7D240312" w14:textId="77777777" w:rsidR="001B4053" w:rsidRPr="004E065E" w:rsidRDefault="001B4053" w:rsidP="008A5632">
            <w:pPr>
              <w:rPr>
                <w:rFonts w:ascii="Arial" w:eastAsia="Times New Roman" w:hAnsi="Arial" w:cs="Arial"/>
                <w:sz w:val="24"/>
                <w:szCs w:val="24"/>
              </w:rPr>
            </w:pPr>
            <w:r w:rsidRPr="004E065E">
              <w:rPr>
                <w:rFonts w:ascii="Arial" w:eastAsia="Times New Roman" w:hAnsi="Arial" w:cs="Arial"/>
                <w:sz w:val="24"/>
                <w:szCs w:val="24"/>
              </w:rPr>
              <w:t xml:space="preserve">Full Equality Impact Assessment required:                         NO             </w:t>
            </w:r>
            <w:r w:rsidRPr="003C02E8">
              <w:rPr>
                <w:rFonts w:ascii="Arial" w:eastAsia="Times New Roman" w:hAnsi="Arial" w:cs="Arial"/>
                <w:sz w:val="24"/>
                <w:szCs w:val="24"/>
                <w:highlight w:val="yellow"/>
              </w:rPr>
              <w:t>YES</w:t>
            </w:r>
            <w:r w:rsidRPr="004E065E">
              <w:rPr>
                <w:rFonts w:ascii="Arial" w:eastAsia="Times New Roman" w:hAnsi="Arial" w:cs="Arial"/>
                <w:sz w:val="24"/>
                <w:szCs w:val="24"/>
              </w:rPr>
              <w:t xml:space="preserve">             </w:t>
            </w:r>
          </w:p>
          <w:p w14:paraId="6996CFA9" w14:textId="77777777" w:rsidR="001B4053" w:rsidRPr="004E065E" w:rsidRDefault="001B4053" w:rsidP="008A5632">
            <w:pPr>
              <w:spacing w:after="0" w:line="240" w:lineRule="auto"/>
              <w:rPr>
                <w:rFonts w:ascii="Arial" w:eastAsia="Times New Roman" w:hAnsi="Arial" w:cs="Arial"/>
                <w:b/>
                <w:sz w:val="24"/>
                <w:szCs w:val="24"/>
              </w:rPr>
            </w:pPr>
          </w:p>
        </w:tc>
      </w:tr>
      <w:tr w:rsidR="001B4053" w:rsidRPr="004E065E" w14:paraId="4360EDE4" w14:textId="77777777" w:rsidTr="008A5632">
        <w:tc>
          <w:tcPr>
            <w:tcW w:w="10207" w:type="dxa"/>
            <w:gridSpan w:val="6"/>
          </w:tcPr>
          <w:p w14:paraId="52ACA628" w14:textId="77777777" w:rsidR="001B4053" w:rsidRPr="004E065E" w:rsidRDefault="001B4053" w:rsidP="008A5632">
            <w:pPr>
              <w:rPr>
                <w:rFonts w:ascii="Arial" w:eastAsia="Times New Roman" w:hAnsi="Arial" w:cs="Arial"/>
                <w:b/>
                <w:sz w:val="24"/>
                <w:szCs w:val="24"/>
              </w:rPr>
            </w:pPr>
          </w:p>
          <w:p w14:paraId="446F301C" w14:textId="77777777" w:rsidR="001B4053" w:rsidRPr="004E065E" w:rsidRDefault="001B4053" w:rsidP="008A5632">
            <w:pPr>
              <w:rPr>
                <w:rFonts w:ascii="Arial" w:eastAsia="Times New Roman" w:hAnsi="Arial" w:cs="Arial"/>
                <w:b/>
                <w:sz w:val="24"/>
                <w:szCs w:val="24"/>
              </w:rPr>
            </w:pPr>
            <w:r w:rsidRPr="004E065E">
              <w:rPr>
                <w:rFonts w:ascii="Arial" w:eastAsia="Times New Roman" w:hAnsi="Arial" w:cs="Arial"/>
                <w:b/>
                <w:sz w:val="24"/>
                <w:szCs w:val="24"/>
              </w:rPr>
              <w:t xml:space="preserve">Assessment authorised by:  </w:t>
            </w:r>
          </w:p>
          <w:p w14:paraId="78958B5E" w14:textId="77777777" w:rsidR="001B4053" w:rsidRDefault="001B4053" w:rsidP="008A5632">
            <w:pPr>
              <w:rPr>
                <w:rFonts w:ascii="Arial" w:eastAsia="Times New Roman" w:hAnsi="Arial" w:cs="Arial"/>
                <w:b/>
                <w:sz w:val="24"/>
                <w:szCs w:val="24"/>
              </w:rPr>
            </w:pPr>
            <w:r w:rsidRPr="004E065E">
              <w:rPr>
                <w:rFonts w:ascii="Arial" w:eastAsia="Times New Roman" w:hAnsi="Arial" w:cs="Arial"/>
                <w:b/>
                <w:sz w:val="24"/>
                <w:szCs w:val="24"/>
              </w:rPr>
              <w:t xml:space="preserve">Name:  </w:t>
            </w:r>
          </w:p>
          <w:p w14:paraId="1C109641" w14:textId="77777777" w:rsidR="001B4053" w:rsidRPr="004E065E" w:rsidRDefault="001B4053" w:rsidP="008A5632">
            <w:pPr>
              <w:rPr>
                <w:rFonts w:ascii="Arial" w:eastAsia="Times New Roman" w:hAnsi="Arial" w:cs="Arial"/>
                <w:b/>
                <w:sz w:val="24"/>
                <w:szCs w:val="24"/>
              </w:rPr>
            </w:pPr>
            <w:r w:rsidRPr="004E065E">
              <w:rPr>
                <w:rFonts w:ascii="Arial" w:eastAsia="Times New Roman" w:hAnsi="Arial" w:cs="Arial"/>
                <w:b/>
                <w:sz w:val="24"/>
                <w:szCs w:val="24"/>
              </w:rPr>
              <w:t xml:space="preserve">                                                          Date:</w:t>
            </w:r>
            <w:r>
              <w:rPr>
                <w:rFonts w:ascii="Arial" w:eastAsia="Times New Roman" w:hAnsi="Arial" w:cs="Arial"/>
                <w:b/>
                <w:sz w:val="24"/>
                <w:szCs w:val="24"/>
              </w:rPr>
              <w:t xml:space="preserve"> </w:t>
            </w:r>
          </w:p>
        </w:tc>
      </w:tr>
    </w:tbl>
    <w:p w14:paraId="0CF82CAF" w14:textId="77777777" w:rsidR="00C53CD1" w:rsidRPr="00013A70" w:rsidRDefault="00C53CD1" w:rsidP="00266A6B"/>
    <w:p w14:paraId="27D6DBB7" w14:textId="01C9D1E9" w:rsidR="00013A70" w:rsidRDefault="00013A70" w:rsidP="00266A6B"/>
    <w:p w14:paraId="36868128" w14:textId="6115A722" w:rsidR="004D63AE" w:rsidRDefault="004D63AE" w:rsidP="00266A6B"/>
    <w:p w14:paraId="16B9BEC3" w14:textId="6ED7F888" w:rsidR="004D63AE" w:rsidRDefault="004D63AE" w:rsidP="00266A6B"/>
    <w:p w14:paraId="6E66745C" w14:textId="6B8AF078" w:rsidR="004D63AE" w:rsidRDefault="004D63AE" w:rsidP="00266A6B"/>
    <w:p w14:paraId="4C381FF5" w14:textId="202ED74B" w:rsidR="004D63AE" w:rsidRDefault="004D63AE" w:rsidP="00266A6B"/>
    <w:p w14:paraId="40061131" w14:textId="43CE6070" w:rsidR="004D63AE" w:rsidRDefault="004D63AE" w:rsidP="00266A6B"/>
    <w:p w14:paraId="5F568825" w14:textId="77777777" w:rsidR="004D63AE" w:rsidRPr="00013A70" w:rsidRDefault="004D63AE" w:rsidP="00266A6B"/>
    <w:tbl>
      <w:tblPr>
        <w:tblStyle w:val="TableGrid"/>
        <w:tblpPr w:leftFromText="180" w:rightFromText="180" w:vertAnchor="text" w:horzAnchor="margin" w:tblpXSpec="center" w:tblpY="302"/>
        <w:tblW w:w="98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97"/>
        <w:gridCol w:w="9092"/>
      </w:tblGrid>
      <w:tr w:rsidR="00A04A8C" w:rsidRPr="00013A70" w14:paraId="6A192CD6" w14:textId="77777777" w:rsidTr="00327118">
        <w:trPr>
          <w:trHeight w:val="416"/>
        </w:trPr>
        <w:tc>
          <w:tcPr>
            <w:tcW w:w="797" w:type="dxa"/>
            <w:shd w:val="clear" w:color="auto" w:fill="C6D9F1" w:themeFill="text2" w:themeFillTint="33"/>
            <w:vAlign w:val="center"/>
          </w:tcPr>
          <w:p w14:paraId="78B7C069" w14:textId="6AC2C981" w:rsidR="00A04A8C" w:rsidRPr="00C61FEB" w:rsidRDefault="00A04A8C" w:rsidP="003F71DA">
            <w:pPr>
              <w:jc w:val="center"/>
              <w:rPr>
                <w:rFonts w:ascii="Arial" w:hAnsi="Arial" w:cs="Arial"/>
                <w:b/>
                <w:sz w:val="24"/>
                <w:szCs w:val="24"/>
              </w:rPr>
            </w:pPr>
            <w:r w:rsidRPr="00C61FEB">
              <w:rPr>
                <w:rFonts w:ascii="Arial" w:hAnsi="Arial" w:cs="Arial"/>
                <w:b/>
                <w:sz w:val="24"/>
                <w:szCs w:val="24"/>
              </w:rPr>
              <w:lastRenderedPageBreak/>
              <w:t>1</w:t>
            </w:r>
            <w:r w:rsidR="00BE5694">
              <w:rPr>
                <w:rFonts w:ascii="Arial" w:hAnsi="Arial" w:cs="Arial"/>
                <w:b/>
                <w:sz w:val="24"/>
                <w:szCs w:val="24"/>
              </w:rPr>
              <w:t>7</w:t>
            </w:r>
            <w:r w:rsidRPr="00C61FEB">
              <w:rPr>
                <w:rFonts w:ascii="Arial" w:hAnsi="Arial" w:cs="Arial"/>
                <w:b/>
                <w:sz w:val="24"/>
                <w:szCs w:val="24"/>
              </w:rPr>
              <w:t>.</w:t>
            </w:r>
          </w:p>
        </w:tc>
        <w:tc>
          <w:tcPr>
            <w:tcW w:w="9092" w:type="dxa"/>
            <w:shd w:val="clear" w:color="auto" w:fill="C6D9F1" w:themeFill="text2" w:themeFillTint="33"/>
            <w:vAlign w:val="center"/>
          </w:tcPr>
          <w:p w14:paraId="3C5D808B" w14:textId="77777777" w:rsidR="00A04A8C" w:rsidRPr="00013A70" w:rsidRDefault="00A04A8C" w:rsidP="003F71DA">
            <w:pPr>
              <w:rPr>
                <w:b/>
                <w:sz w:val="28"/>
                <w:szCs w:val="28"/>
              </w:rPr>
            </w:pPr>
            <w:r w:rsidRPr="00013A70">
              <w:rPr>
                <w:rFonts w:ascii="Arial" w:hAnsi="Arial" w:cs="Arial"/>
                <w:b/>
                <w:sz w:val="28"/>
                <w:szCs w:val="28"/>
              </w:rPr>
              <w:t>Appendices</w:t>
            </w:r>
          </w:p>
        </w:tc>
      </w:tr>
    </w:tbl>
    <w:p w14:paraId="62D9ED80" w14:textId="77777777" w:rsidR="00A04A8C" w:rsidRPr="00013A70" w:rsidRDefault="00A04A8C" w:rsidP="00A04A8C"/>
    <w:p w14:paraId="07DE9546" w14:textId="77777777" w:rsidR="00850792" w:rsidRDefault="00850792" w:rsidP="00A04A8C">
      <w:pPr>
        <w:spacing w:after="0"/>
        <w:rPr>
          <w:rFonts w:ascii="Arial" w:hAnsi="Arial" w:cs="Arial"/>
          <w:color w:val="FF0000"/>
          <w:sz w:val="24"/>
          <w:szCs w:val="24"/>
        </w:rPr>
      </w:pPr>
    </w:p>
    <w:p w14:paraId="059D848F" w14:textId="77777777" w:rsidR="000D3283" w:rsidRDefault="000D3283" w:rsidP="00A04A8C">
      <w:pPr>
        <w:spacing w:after="0" w:line="240" w:lineRule="auto"/>
        <w:rPr>
          <w:rFonts w:ascii="Arial" w:eastAsia="Times New Roman" w:hAnsi="Arial" w:cs="Arial"/>
          <w:color w:val="FF0000"/>
          <w:sz w:val="28"/>
          <w:szCs w:val="28"/>
          <w:lang w:eastAsia="en-GB"/>
        </w:rPr>
      </w:pPr>
    </w:p>
    <w:tbl>
      <w:tblPr>
        <w:tblStyle w:val="TableGrid0"/>
        <w:tblW w:w="7355" w:type="dxa"/>
        <w:tblInd w:w="108" w:type="dxa"/>
        <w:tblLook w:val="04A0" w:firstRow="1" w:lastRow="0" w:firstColumn="1" w:lastColumn="0" w:noHBand="0" w:noVBand="1"/>
      </w:tblPr>
      <w:tblGrid>
        <w:gridCol w:w="1440"/>
        <w:gridCol w:w="5915"/>
      </w:tblGrid>
      <w:tr w:rsidR="00BF0F13" w14:paraId="40FC7C4E" w14:textId="77777777" w:rsidTr="00A14EA3">
        <w:trPr>
          <w:trHeight w:val="446"/>
        </w:trPr>
        <w:tc>
          <w:tcPr>
            <w:tcW w:w="1440" w:type="dxa"/>
            <w:tcBorders>
              <w:top w:val="nil"/>
              <w:left w:val="nil"/>
              <w:bottom w:val="nil"/>
              <w:right w:val="nil"/>
            </w:tcBorders>
          </w:tcPr>
          <w:p w14:paraId="617EB5A8" w14:textId="77777777" w:rsidR="00BF0F13" w:rsidRPr="00BF0F13" w:rsidRDefault="00BF0F13" w:rsidP="004D63AE">
            <w:r w:rsidRPr="00BF0F13">
              <w:rPr>
                <w:rFonts w:ascii="Calibri" w:eastAsia="Calibri" w:hAnsi="Calibri" w:cs="Calibri"/>
                <w:sz w:val="20"/>
              </w:rPr>
              <w:t xml:space="preserve">Appendix 1 </w:t>
            </w:r>
          </w:p>
        </w:tc>
        <w:tc>
          <w:tcPr>
            <w:tcW w:w="5915" w:type="dxa"/>
            <w:tcBorders>
              <w:top w:val="nil"/>
              <w:left w:val="nil"/>
              <w:bottom w:val="nil"/>
              <w:right w:val="nil"/>
            </w:tcBorders>
          </w:tcPr>
          <w:p w14:paraId="550BCE77" w14:textId="77777777" w:rsidR="00BF0F13" w:rsidRPr="004D63AE" w:rsidRDefault="00BF0F13" w:rsidP="004D63AE">
            <w:pPr>
              <w:rPr>
                <w:color w:val="0000FF"/>
                <w:u w:val="single"/>
              </w:rPr>
            </w:pPr>
            <w:r w:rsidRPr="004D63AE">
              <w:rPr>
                <w:rFonts w:ascii="Calibri" w:eastAsia="Calibri" w:hAnsi="Calibri" w:cs="Calibri"/>
                <w:color w:val="0000FF"/>
                <w:sz w:val="20"/>
                <w:u w:val="single"/>
              </w:rPr>
              <w:t xml:space="preserve">Places of Safety Useful Addresses and contact numbers </w:t>
            </w:r>
          </w:p>
        </w:tc>
      </w:tr>
      <w:tr w:rsidR="00BF0F13" w14:paraId="67073D3A" w14:textId="77777777" w:rsidTr="00A14EA3">
        <w:trPr>
          <w:trHeight w:val="689"/>
        </w:trPr>
        <w:tc>
          <w:tcPr>
            <w:tcW w:w="1440" w:type="dxa"/>
            <w:tcBorders>
              <w:top w:val="nil"/>
              <w:left w:val="nil"/>
              <w:bottom w:val="nil"/>
              <w:right w:val="nil"/>
            </w:tcBorders>
            <w:vAlign w:val="center"/>
          </w:tcPr>
          <w:p w14:paraId="31398458" w14:textId="77777777" w:rsidR="00BF0F13" w:rsidRPr="00BF0F13" w:rsidRDefault="00BF0F13" w:rsidP="004D63AE">
            <w:r w:rsidRPr="00BF0F13">
              <w:rPr>
                <w:rFonts w:ascii="Calibri" w:eastAsia="Calibri" w:hAnsi="Calibri" w:cs="Calibri"/>
                <w:sz w:val="20"/>
              </w:rPr>
              <w:t xml:space="preserve">Appendix 2 </w:t>
            </w:r>
          </w:p>
        </w:tc>
        <w:tc>
          <w:tcPr>
            <w:tcW w:w="5915" w:type="dxa"/>
            <w:tcBorders>
              <w:top w:val="nil"/>
              <w:left w:val="nil"/>
              <w:bottom w:val="nil"/>
              <w:right w:val="nil"/>
            </w:tcBorders>
            <w:vAlign w:val="center"/>
          </w:tcPr>
          <w:p w14:paraId="0696ECCE" w14:textId="77777777" w:rsidR="00BF0F13" w:rsidRPr="004D63AE" w:rsidRDefault="00BF0F13" w:rsidP="004D63AE">
            <w:pPr>
              <w:rPr>
                <w:u w:val="single"/>
              </w:rPr>
            </w:pPr>
            <w:r w:rsidRPr="004D63AE">
              <w:rPr>
                <w:rFonts w:ascii="Calibri" w:eastAsia="Calibri" w:hAnsi="Calibri" w:cs="Calibri"/>
                <w:color w:val="0000FF"/>
                <w:sz w:val="20"/>
                <w:u w:val="single"/>
              </w:rPr>
              <w:t xml:space="preserve">Section 136 Trust Self-Audit Form </w:t>
            </w:r>
          </w:p>
        </w:tc>
      </w:tr>
      <w:tr w:rsidR="004D63AE" w:rsidRPr="004D63AE" w14:paraId="6A78D4EE" w14:textId="77777777" w:rsidTr="00A14EA3">
        <w:trPr>
          <w:trHeight w:val="689"/>
        </w:trPr>
        <w:tc>
          <w:tcPr>
            <w:tcW w:w="1440" w:type="dxa"/>
            <w:tcBorders>
              <w:top w:val="nil"/>
              <w:left w:val="nil"/>
              <w:bottom w:val="nil"/>
              <w:right w:val="nil"/>
            </w:tcBorders>
            <w:vAlign w:val="center"/>
          </w:tcPr>
          <w:p w14:paraId="1BC4C239" w14:textId="77777777" w:rsidR="00BF0F13" w:rsidRPr="00BF0F13" w:rsidRDefault="00BF0F13" w:rsidP="004D63AE">
            <w:r w:rsidRPr="00BF0F13">
              <w:rPr>
                <w:rFonts w:ascii="Calibri" w:eastAsia="Calibri" w:hAnsi="Calibri" w:cs="Calibri"/>
                <w:sz w:val="20"/>
              </w:rPr>
              <w:t xml:space="preserve">Appendix 3 </w:t>
            </w:r>
          </w:p>
        </w:tc>
        <w:tc>
          <w:tcPr>
            <w:tcW w:w="5915" w:type="dxa"/>
            <w:tcBorders>
              <w:top w:val="nil"/>
              <w:left w:val="nil"/>
              <w:bottom w:val="nil"/>
              <w:right w:val="nil"/>
            </w:tcBorders>
            <w:vAlign w:val="center"/>
          </w:tcPr>
          <w:p w14:paraId="665BCA9D" w14:textId="77777777" w:rsidR="00BF0F13" w:rsidRPr="004D63AE" w:rsidRDefault="00BF0F13" w:rsidP="004D63AE">
            <w:pPr>
              <w:rPr>
                <w:color w:val="0000FF"/>
                <w:u w:val="single"/>
              </w:rPr>
            </w:pPr>
            <w:r w:rsidRPr="004D63AE">
              <w:rPr>
                <w:rFonts w:ascii="Calibri" w:eastAsia="Calibri" w:hAnsi="Calibri" w:cs="Calibri"/>
                <w:color w:val="0000FF"/>
                <w:sz w:val="20"/>
                <w:u w:val="single"/>
              </w:rPr>
              <w:t xml:space="preserve">Decontamination of Patients and their clothing from incapacitant Sprays </w:t>
            </w:r>
          </w:p>
        </w:tc>
      </w:tr>
      <w:tr w:rsidR="00BF0F13" w:rsidRPr="00BF0F13" w14:paraId="7C3F8AD7" w14:textId="77777777" w:rsidTr="00A14EA3">
        <w:trPr>
          <w:trHeight w:val="446"/>
        </w:trPr>
        <w:tc>
          <w:tcPr>
            <w:tcW w:w="1440" w:type="dxa"/>
            <w:tcBorders>
              <w:top w:val="nil"/>
              <w:left w:val="nil"/>
              <w:bottom w:val="nil"/>
              <w:right w:val="nil"/>
            </w:tcBorders>
            <w:vAlign w:val="bottom"/>
          </w:tcPr>
          <w:p w14:paraId="388D9DE1" w14:textId="77777777" w:rsidR="00BF0F13" w:rsidRPr="00BF0F13" w:rsidRDefault="00BF0F13" w:rsidP="004D63AE">
            <w:r w:rsidRPr="00BF0F13">
              <w:rPr>
                <w:rFonts w:ascii="Calibri" w:eastAsia="Calibri" w:hAnsi="Calibri" w:cs="Calibri"/>
                <w:sz w:val="20"/>
              </w:rPr>
              <w:t xml:space="preserve">Appendix 4 </w:t>
            </w:r>
          </w:p>
        </w:tc>
        <w:tc>
          <w:tcPr>
            <w:tcW w:w="5915" w:type="dxa"/>
            <w:tcBorders>
              <w:top w:val="nil"/>
              <w:left w:val="nil"/>
              <w:bottom w:val="nil"/>
              <w:right w:val="nil"/>
            </w:tcBorders>
            <w:vAlign w:val="bottom"/>
          </w:tcPr>
          <w:p w14:paraId="2BEE9E66" w14:textId="77777777" w:rsidR="00BF0F13" w:rsidRPr="004D63AE" w:rsidRDefault="00BF0F13" w:rsidP="004D63AE">
            <w:pPr>
              <w:rPr>
                <w:u w:val="single"/>
              </w:rPr>
            </w:pPr>
            <w:r w:rsidRPr="004D63AE">
              <w:rPr>
                <w:rFonts w:ascii="Calibri" w:eastAsia="Calibri" w:hAnsi="Calibri" w:cs="Calibri"/>
                <w:color w:val="0000FF"/>
                <w:sz w:val="20"/>
                <w:u w:val="single"/>
              </w:rPr>
              <w:t xml:space="preserve">Section 136 Assessment Flow Chart </w:t>
            </w:r>
          </w:p>
        </w:tc>
      </w:tr>
    </w:tbl>
    <w:p w14:paraId="167B2C38" w14:textId="77777777" w:rsidR="00BF0F13" w:rsidRDefault="00BF0F13" w:rsidP="004D63AE">
      <w:pPr>
        <w:spacing w:after="377" w:line="318" w:lineRule="auto"/>
        <w:ind w:left="103" w:hanging="10"/>
        <w:rPr>
          <w:rFonts w:ascii="Calibri" w:eastAsia="Calibri" w:hAnsi="Calibri" w:cs="Calibri"/>
          <w:sz w:val="20"/>
        </w:rPr>
      </w:pPr>
    </w:p>
    <w:p w14:paraId="2CBE4781" w14:textId="189218E9" w:rsidR="00BF0F13" w:rsidRPr="00BF0F13" w:rsidRDefault="00BF0F13" w:rsidP="004D63AE">
      <w:pPr>
        <w:spacing w:after="377" w:line="318" w:lineRule="auto"/>
        <w:ind w:left="103" w:hanging="10"/>
      </w:pPr>
      <w:r w:rsidRPr="00BF0F13">
        <w:rPr>
          <w:rFonts w:ascii="Calibri" w:eastAsia="Calibri" w:hAnsi="Calibri" w:cs="Calibri"/>
          <w:sz w:val="20"/>
        </w:rPr>
        <w:t xml:space="preserve">Appendix 5       </w:t>
      </w:r>
      <w:r w:rsidR="004D63AE">
        <w:rPr>
          <w:rFonts w:ascii="Calibri" w:eastAsia="Calibri" w:hAnsi="Calibri" w:cs="Calibri"/>
          <w:sz w:val="20"/>
        </w:rPr>
        <w:t xml:space="preserve"> </w:t>
      </w:r>
      <w:r w:rsidR="004D63AE">
        <w:rPr>
          <w:rFonts w:ascii="Calibri" w:eastAsia="Calibri" w:hAnsi="Calibri" w:cs="Calibri"/>
          <w:sz w:val="20"/>
        </w:rPr>
        <w:tab/>
        <w:t xml:space="preserve">   </w:t>
      </w:r>
      <w:r w:rsidRPr="004D63AE">
        <w:rPr>
          <w:rFonts w:ascii="Calibri" w:eastAsia="Calibri" w:hAnsi="Calibri" w:cs="Calibri"/>
          <w:color w:val="0000FF"/>
          <w:sz w:val="20"/>
          <w:u w:val="single"/>
        </w:rPr>
        <w:t>Protocol for management of under 18s on Section</w:t>
      </w:r>
      <w:r w:rsidRPr="004D63AE">
        <w:rPr>
          <w:rFonts w:ascii="Calibri" w:eastAsia="Calibri" w:hAnsi="Calibri" w:cs="Calibri"/>
          <w:color w:val="0000FF"/>
          <w:sz w:val="20"/>
        </w:rPr>
        <w:t xml:space="preserve"> </w:t>
      </w:r>
    </w:p>
    <w:p w14:paraId="1AC9DAD6" w14:textId="785B7231" w:rsidR="00BF0F13" w:rsidRPr="00BF0F13" w:rsidRDefault="00BF0F13" w:rsidP="004D63AE">
      <w:pPr>
        <w:spacing w:after="377" w:line="318" w:lineRule="auto"/>
        <w:ind w:left="103" w:hanging="10"/>
      </w:pPr>
      <w:r w:rsidRPr="00BF0F13">
        <w:rPr>
          <w:rFonts w:ascii="Calibri" w:eastAsia="Calibri" w:hAnsi="Calibri" w:cs="Calibri"/>
          <w:sz w:val="20"/>
        </w:rPr>
        <w:t xml:space="preserve">Appendix 6      </w:t>
      </w:r>
      <w:r w:rsidR="004D63AE">
        <w:rPr>
          <w:rFonts w:ascii="Calibri" w:eastAsia="Calibri" w:hAnsi="Calibri" w:cs="Calibri"/>
          <w:sz w:val="20"/>
        </w:rPr>
        <w:tab/>
        <w:t xml:space="preserve">   </w:t>
      </w:r>
      <w:r w:rsidRPr="004D63AE">
        <w:rPr>
          <w:rFonts w:ascii="Calibri" w:eastAsia="Calibri" w:hAnsi="Calibri" w:cs="Calibri"/>
          <w:color w:val="0000FF"/>
          <w:sz w:val="20"/>
          <w:u w:val="single"/>
        </w:rPr>
        <w:t>Guidance on Medical assessments</w:t>
      </w:r>
      <w:r w:rsidRPr="004D63AE">
        <w:rPr>
          <w:rFonts w:ascii="Calibri" w:eastAsia="Calibri" w:hAnsi="Calibri" w:cs="Calibri"/>
          <w:color w:val="0000FF"/>
          <w:sz w:val="20"/>
        </w:rPr>
        <w:t xml:space="preserve"> </w:t>
      </w:r>
    </w:p>
    <w:p w14:paraId="4CDCF558" w14:textId="6C9FDB33" w:rsidR="00BF0F13" w:rsidRPr="00BF0F13" w:rsidRDefault="00BF0F13" w:rsidP="004D63AE">
      <w:pPr>
        <w:spacing w:after="377" w:line="318" w:lineRule="auto"/>
        <w:ind w:left="103" w:hanging="10"/>
      </w:pPr>
      <w:r w:rsidRPr="00BF0F13">
        <w:rPr>
          <w:rFonts w:ascii="Calibri" w:eastAsia="Calibri" w:hAnsi="Calibri" w:cs="Calibri"/>
          <w:sz w:val="20"/>
        </w:rPr>
        <w:t xml:space="preserve">Appendix 7       </w:t>
      </w:r>
      <w:r w:rsidR="004D63AE">
        <w:rPr>
          <w:rFonts w:ascii="Calibri" w:eastAsia="Calibri" w:hAnsi="Calibri" w:cs="Calibri"/>
          <w:sz w:val="20"/>
        </w:rPr>
        <w:tab/>
        <w:t xml:space="preserve">   </w:t>
      </w:r>
      <w:r w:rsidRPr="004D63AE">
        <w:rPr>
          <w:rFonts w:ascii="Calibri" w:eastAsia="Calibri" w:hAnsi="Calibri" w:cs="Calibri"/>
          <w:color w:val="0000FF"/>
          <w:sz w:val="20"/>
          <w:u w:val="single"/>
        </w:rPr>
        <w:t>Taser Use</w:t>
      </w:r>
      <w:r w:rsidRPr="004D63AE">
        <w:rPr>
          <w:rFonts w:ascii="Calibri" w:eastAsia="Calibri" w:hAnsi="Calibri" w:cs="Calibri"/>
          <w:color w:val="0000FF"/>
          <w:sz w:val="20"/>
        </w:rPr>
        <w:t xml:space="preserve"> </w:t>
      </w:r>
    </w:p>
    <w:p w14:paraId="53BD143F" w14:textId="15D92E8A" w:rsidR="00BF0F13" w:rsidRPr="004D63AE" w:rsidRDefault="00BF0F13" w:rsidP="004D63AE">
      <w:pPr>
        <w:spacing w:after="377" w:line="318" w:lineRule="auto"/>
        <w:ind w:left="103" w:hanging="10"/>
        <w:rPr>
          <w:u w:val="single"/>
        </w:rPr>
      </w:pPr>
      <w:r w:rsidRPr="00BF0F13">
        <w:rPr>
          <w:rFonts w:ascii="Calibri" w:eastAsia="Calibri" w:hAnsi="Calibri" w:cs="Calibri"/>
          <w:sz w:val="20"/>
        </w:rPr>
        <w:t xml:space="preserve">Appendix 8       </w:t>
      </w:r>
      <w:r w:rsidR="004D63AE">
        <w:rPr>
          <w:rFonts w:ascii="Calibri" w:eastAsia="Calibri" w:hAnsi="Calibri" w:cs="Calibri"/>
          <w:sz w:val="20"/>
        </w:rPr>
        <w:tab/>
        <w:t xml:space="preserve">   </w:t>
      </w:r>
      <w:r w:rsidRPr="004D63AE">
        <w:rPr>
          <w:rFonts w:ascii="Calibri" w:eastAsia="Calibri" w:hAnsi="Calibri" w:cs="Calibri"/>
          <w:color w:val="0000FF"/>
          <w:sz w:val="20"/>
          <w:u w:val="single"/>
        </w:rPr>
        <w:t xml:space="preserve">Operational Guidelines for use of S.136 </w:t>
      </w:r>
    </w:p>
    <w:p w14:paraId="17BEA894" w14:textId="24F7962B" w:rsidR="00BF0F13" w:rsidRPr="00BF0F13" w:rsidRDefault="00BF0F13" w:rsidP="004D63AE">
      <w:pPr>
        <w:spacing w:after="377" w:line="318" w:lineRule="auto"/>
        <w:ind w:left="103" w:hanging="10"/>
      </w:pPr>
      <w:r w:rsidRPr="00BF0F13">
        <w:rPr>
          <w:rFonts w:ascii="Calibri" w:eastAsia="Calibri" w:hAnsi="Calibri" w:cs="Calibri"/>
          <w:sz w:val="20"/>
        </w:rPr>
        <w:t xml:space="preserve">Appendix 9       </w:t>
      </w:r>
      <w:r w:rsidR="004D63AE">
        <w:rPr>
          <w:rFonts w:ascii="Calibri" w:eastAsia="Calibri" w:hAnsi="Calibri" w:cs="Calibri"/>
          <w:sz w:val="20"/>
        </w:rPr>
        <w:tab/>
        <w:t xml:space="preserve">   </w:t>
      </w:r>
      <w:r w:rsidRPr="004D63AE">
        <w:rPr>
          <w:rFonts w:ascii="Calibri" w:eastAsia="Calibri" w:hAnsi="Calibri" w:cs="Calibri"/>
          <w:color w:val="0000FF"/>
          <w:sz w:val="20"/>
          <w:u w:val="single"/>
        </w:rPr>
        <w:t>Section 136 Extension of Hours Form</w:t>
      </w:r>
      <w:r w:rsidRPr="004D63AE">
        <w:rPr>
          <w:rFonts w:ascii="Calibri" w:eastAsia="Calibri" w:hAnsi="Calibri" w:cs="Calibri"/>
          <w:color w:val="0000FF"/>
          <w:sz w:val="20"/>
        </w:rPr>
        <w:t xml:space="preserve">        </w:t>
      </w:r>
    </w:p>
    <w:p w14:paraId="0855FAA1" w14:textId="656B2687" w:rsidR="00BF0F13" w:rsidRPr="00BF0F13" w:rsidRDefault="00BF0F13" w:rsidP="004D63AE">
      <w:pPr>
        <w:spacing w:after="377" w:line="318" w:lineRule="auto"/>
        <w:ind w:left="103" w:hanging="10"/>
      </w:pPr>
      <w:r w:rsidRPr="00BF0F13">
        <w:rPr>
          <w:rFonts w:ascii="Calibri" w:eastAsia="Calibri" w:hAnsi="Calibri" w:cs="Calibri"/>
          <w:sz w:val="20"/>
        </w:rPr>
        <w:t xml:space="preserve">Appendix 10 </w:t>
      </w:r>
      <w:r w:rsidR="004D63AE">
        <w:rPr>
          <w:rFonts w:ascii="Calibri" w:eastAsia="Calibri" w:hAnsi="Calibri" w:cs="Calibri"/>
          <w:sz w:val="20"/>
        </w:rPr>
        <w:tab/>
        <w:t xml:space="preserve">   </w:t>
      </w:r>
      <w:r w:rsidRPr="004D63AE">
        <w:rPr>
          <w:rFonts w:ascii="Calibri" w:eastAsia="Calibri" w:hAnsi="Calibri" w:cs="Calibri"/>
          <w:color w:val="0000FF"/>
          <w:sz w:val="20"/>
          <w:u w:val="single"/>
        </w:rPr>
        <w:t>MEMORANDUM to accompany 136 Briefing</w:t>
      </w:r>
      <w:r w:rsidRPr="004D63AE">
        <w:rPr>
          <w:rFonts w:ascii="Calibri" w:eastAsia="Calibri" w:hAnsi="Calibri" w:cs="Calibri"/>
          <w:color w:val="0000FF"/>
          <w:sz w:val="20"/>
        </w:rPr>
        <w:t xml:space="preserve">     </w:t>
      </w:r>
    </w:p>
    <w:p w14:paraId="657CA331" w14:textId="5119AC77" w:rsidR="00BF0F13" w:rsidRPr="004D63AE" w:rsidRDefault="004D63AE" w:rsidP="004D63AE">
      <w:pPr>
        <w:pStyle w:val="Heading1"/>
        <w:rPr>
          <w:rFonts w:asciiTheme="minorHAnsi" w:hAnsiTheme="minorHAnsi" w:cstheme="minorHAnsi"/>
          <w:b w:val="0"/>
          <w:bCs w:val="0"/>
          <w:color w:val="0000FF"/>
          <w:sz w:val="20"/>
          <w:szCs w:val="20"/>
        </w:rPr>
      </w:pPr>
      <w:r>
        <w:rPr>
          <w:rFonts w:asciiTheme="minorHAnsi" w:hAnsiTheme="minorHAnsi" w:cstheme="minorHAnsi"/>
          <w:b w:val="0"/>
          <w:bCs w:val="0"/>
          <w:sz w:val="20"/>
          <w:szCs w:val="20"/>
        </w:rPr>
        <w:t xml:space="preserve">  </w:t>
      </w:r>
      <w:r w:rsidR="00BF0F13" w:rsidRPr="00BF0F13">
        <w:rPr>
          <w:rFonts w:asciiTheme="minorHAnsi" w:hAnsiTheme="minorHAnsi" w:cstheme="minorHAnsi"/>
          <w:b w:val="0"/>
          <w:bCs w:val="0"/>
          <w:sz w:val="20"/>
          <w:szCs w:val="20"/>
        </w:rPr>
        <w:t xml:space="preserve">Appendix 11 </w:t>
      </w:r>
      <w:r>
        <w:rPr>
          <w:rFonts w:asciiTheme="minorHAnsi" w:hAnsiTheme="minorHAnsi" w:cstheme="minorHAnsi"/>
          <w:b w:val="0"/>
          <w:bCs w:val="0"/>
          <w:sz w:val="20"/>
          <w:szCs w:val="20"/>
        </w:rPr>
        <w:tab/>
        <w:t xml:space="preserve">  </w:t>
      </w:r>
      <w:r w:rsidR="00BF0F13" w:rsidRPr="004D63AE">
        <w:rPr>
          <w:rFonts w:asciiTheme="minorHAnsi" w:hAnsiTheme="minorHAnsi" w:cstheme="minorHAnsi"/>
          <w:b w:val="0"/>
          <w:bCs w:val="0"/>
          <w:color w:val="0000FF"/>
          <w:sz w:val="20"/>
          <w:szCs w:val="20"/>
          <w:u w:val="single"/>
        </w:rPr>
        <w:t>SECTION 136 FLOWCHART FOR KENT AND MEDWAY CHYMHS AND</w:t>
      </w:r>
      <w:r w:rsidR="00BF0F13" w:rsidRPr="004D63AE">
        <w:rPr>
          <w:rFonts w:asciiTheme="minorHAnsi" w:hAnsiTheme="minorHAnsi" w:cstheme="minorHAnsi"/>
          <w:b w:val="0"/>
          <w:bCs w:val="0"/>
          <w:color w:val="0000FF"/>
          <w:sz w:val="20"/>
          <w:szCs w:val="20"/>
        </w:rPr>
        <w:t xml:space="preserve"> YPWS</w:t>
      </w:r>
      <w:r w:rsidR="00BF0F13" w:rsidRPr="004D63AE">
        <w:rPr>
          <w:rFonts w:asciiTheme="minorHAnsi" w:eastAsia="Calibri" w:hAnsiTheme="minorHAnsi" w:cstheme="minorHAnsi"/>
          <w:b w:val="0"/>
          <w:bCs w:val="0"/>
          <w:color w:val="0000FF"/>
          <w:sz w:val="20"/>
          <w:szCs w:val="20"/>
          <w:u w:color="000000"/>
        </w:rPr>
        <w:t xml:space="preserve">                     </w:t>
      </w:r>
    </w:p>
    <w:p w14:paraId="06F30B2A" w14:textId="77777777" w:rsidR="000D3283" w:rsidRPr="00BF0F13" w:rsidRDefault="000D3283" w:rsidP="00A04A8C">
      <w:pPr>
        <w:spacing w:after="0" w:line="240" w:lineRule="auto"/>
        <w:rPr>
          <w:rFonts w:ascii="Arial" w:eastAsia="Times New Roman" w:hAnsi="Arial" w:cs="Arial"/>
          <w:color w:val="FF0000"/>
          <w:sz w:val="28"/>
          <w:szCs w:val="28"/>
          <w:lang w:eastAsia="en-GB"/>
        </w:rPr>
      </w:pPr>
    </w:p>
    <w:p w14:paraId="34FFF9FD" w14:textId="77777777" w:rsidR="00D927E5" w:rsidRDefault="00D927E5" w:rsidP="00A04A8C">
      <w:pPr>
        <w:spacing w:after="0" w:line="240" w:lineRule="auto"/>
        <w:rPr>
          <w:rFonts w:ascii="Arial" w:eastAsia="Times New Roman" w:hAnsi="Arial" w:cs="Arial"/>
          <w:color w:val="FF0000"/>
          <w:sz w:val="28"/>
          <w:szCs w:val="28"/>
          <w:lang w:eastAsia="en-GB"/>
        </w:rPr>
      </w:pPr>
    </w:p>
    <w:p w14:paraId="5B262D6F" w14:textId="77777777" w:rsidR="000D3283" w:rsidRDefault="000D3283" w:rsidP="00A04A8C">
      <w:pPr>
        <w:spacing w:after="0" w:line="240" w:lineRule="auto"/>
        <w:rPr>
          <w:rFonts w:ascii="Arial" w:eastAsia="Times New Roman" w:hAnsi="Arial" w:cs="Arial"/>
          <w:color w:val="FF0000"/>
          <w:sz w:val="28"/>
          <w:szCs w:val="28"/>
          <w:lang w:eastAsia="en-GB"/>
        </w:rPr>
      </w:pPr>
    </w:p>
    <w:p w14:paraId="62A9E2F3" w14:textId="77777777" w:rsidR="000D3283" w:rsidRDefault="000D3283" w:rsidP="00A04A8C">
      <w:pPr>
        <w:spacing w:after="0" w:line="240" w:lineRule="auto"/>
        <w:rPr>
          <w:rFonts w:ascii="Arial" w:eastAsia="Times New Roman" w:hAnsi="Arial" w:cs="Arial"/>
          <w:color w:val="FF0000"/>
          <w:sz w:val="28"/>
          <w:szCs w:val="28"/>
          <w:lang w:eastAsia="en-GB"/>
        </w:rPr>
      </w:pPr>
    </w:p>
    <w:p w14:paraId="2A746623" w14:textId="77777777" w:rsidR="000D3283" w:rsidRDefault="000D3283" w:rsidP="00A04A8C">
      <w:pPr>
        <w:spacing w:after="0" w:line="240" w:lineRule="auto"/>
        <w:rPr>
          <w:rFonts w:ascii="Arial" w:eastAsia="Times New Roman" w:hAnsi="Arial" w:cs="Arial"/>
          <w:color w:val="FF0000"/>
          <w:sz w:val="28"/>
          <w:szCs w:val="28"/>
          <w:lang w:eastAsia="en-GB"/>
        </w:rPr>
      </w:pPr>
    </w:p>
    <w:p w14:paraId="4E7F08BB" w14:textId="77777777" w:rsidR="000D3283" w:rsidRDefault="000D3283" w:rsidP="00A04A8C">
      <w:pPr>
        <w:spacing w:after="0" w:line="240" w:lineRule="auto"/>
        <w:rPr>
          <w:rFonts w:ascii="Arial" w:eastAsia="Times New Roman" w:hAnsi="Arial" w:cs="Arial"/>
          <w:color w:val="FF0000"/>
          <w:sz w:val="28"/>
          <w:szCs w:val="28"/>
          <w:lang w:eastAsia="en-GB"/>
        </w:rPr>
      </w:pPr>
    </w:p>
    <w:p w14:paraId="7A7EDABA" w14:textId="77777777" w:rsidR="000D3283" w:rsidRPr="00A04A8C" w:rsidRDefault="000D3283" w:rsidP="00A04A8C">
      <w:pPr>
        <w:spacing w:after="0" w:line="240" w:lineRule="auto"/>
        <w:rPr>
          <w:rFonts w:ascii="Arial" w:eastAsia="Times New Roman" w:hAnsi="Arial" w:cs="Arial"/>
          <w:color w:val="FF0000"/>
          <w:sz w:val="28"/>
          <w:szCs w:val="28"/>
          <w:lang w:eastAsia="en-GB"/>
        </w:rPr>
        <w:sectPr w:rsidR="000D3283" w:rsidRPr="00A04A8C" w:rsidSect="00096820">
          <w:headerReference w:type="even" r:id="rId49"/>
          <w:headerReference w:type="default" r:id="rId50"/>
          <w:footerReference w:type="default" r:id="rId51"/>
          <w:headerReference w:type="first" r:id="rId52"/>
          <w:pgSz w:w="11906" w:h="16838" w:code="9"/>
          <w:pgMar w:top="851" w:right="1440" w:bottom="1440" w:left="1440" w:header="720" w:footer="720" w:gutter="0"/>
          <w:cols w:space="720"/>
          <w:docGrid w:linePitch="326"/>
        </w:sectPr>
      </w:pPr>
    </w:p>
    <w:tbl>
      <w:tblPr>
        <w:tblpPr w:leftFromText="180" w:rightFromText="180" w:vertAnchor="text" w:horzAnchor="margin" w:tblpY="158"/>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1720"/>
        <w:gridCol w:w="1411"/>
        <w:gridCol w:w="7"/>
        <w:gridCol w:w="3402"/>
        <w:gridCol w:w="3118"/>
        <w:gridCol w:w="738"/>
        <w:gridCol w:w="2948"/>
      </w:tblGrid>
      <w:tr w:rsidR="001E2C00" w:rsidRPr="00AC2D10" w14:paraId="70472432" w14:textId="77777777" w:rsidTr="00166C89">
        <w:trPr>
          <w:cantSplit/>
          <w:trHeight w:val="412"/>
        </w:trPr>
        <w:tc>
          <w:tcPr>
            <w:tcW w:w="798" w:type="dxa"/>
            <w:tcBorders>
              <w:right w:val="dotted" w:sz="4" w:space="0" w:color="auto"/>
            </w:tcBorders>
            <w:shd w:val="clear" w:color="auto" w:fill="C6D9F1" w:themeFill="text2" w:themeFillTint="33"/>
          </w:tcPr>
          <w:p w14:paraId="00B49825" w14:textId="77777777" w:rsidR="001E2C00" w:rsidRPr="0034432C" w:rsidRDefault="001E2C00" w:rsidP="00166C89">
            <w:pPr>
              <w:spacing w:after="0" w:line="240" w:lineRule="auto"/>
              <w:jc w:val="center"/>
              <w:rPr>
                <w:rFonts w:ascii="Arial" w:eastAsia="Times New Roman" w:hAnsi="Arial" w:cs="Arial"/>
                <w:b/>
                <w:color w:val="FF0000"/>
                <w:sz w:val="28"/>
                <w:szCs w:val="28"/>
                <w:lang w:eastAsia="en-GB"/>
              </w:rPr>
            </w:pPr>
            <w:r w:rsidRPr="00937F4D">
              <w:rPr>
                <w:rFonts w:ascii="Arial" w:eastAsia="Times New Roman" w:hAnsi="Arial" w:cs="Arial"/>
                <w:b/>
                <w:sz w:val="28"/>
                <w:szCs w:val="28"/>
                <w:lang w:eastAsia="en-GB"/>
              </w:rPr>
              <w:lastRenderedPageBreak/>
              <w:t>1</w:t>
            </w:r>
            <w:r>
              <w:rPr>
                <w:rFonts w:ascii="Arial" w:eastAsia="Times New Roman" w:hAnsi="Arial" w:cs="Arial"/>
                <w:b/>
                <w:sz w:val="28"/>
                <w:szCs w:val="28"/>
                <w:lang w:eastAsia="en-GB"/>
              </w:rPr>
              <w:t>8</w:t>
            </w:r>
            <w:r w:rsidRPr="00937F4D">
              <w:rPr>
                <w:rFonts w:ascii="Arial" w:eastAsia="Times New Roman" w:hAnsi="Arial" w:cs="Arial"/>
                <w:b/>
                <w:sz w:val="28"/>
                <w:szCs w:val="28"/>
                <w:lang w:eastAsia="en-GB"/>
              </w:rPr>
              <w:t>.</w:t>
            </w:r>
          </w:p>
        </w:tc>
        <w:tc>
          <w:tcPr>
            <w:tcW w:w="13344" w:type="dxa"/>
            <w:gridSpan w:val="7"/>
            <w:tcBorders>
              <w:left w:val="dotted" w:sz="4" w:space="0" w:color="auto"/>
            </w:tcBorders>
            <w:shd w:val="clear" w:color="auto" w:fill="C6D9F1" w:themeFill="text2" w:themeFillTint="33"/>
          </w:tcPr>
          <w:p w14:paraId="2B3D7891" w14:textId="77777777" w:rsidR="001E2C00" w:rsidRPr="0034432C" w:rsidRDefault="001E2C00" w:rsidP="00166C89">
            <w:pPr>
              <w:spacing w:after="0" w:line="240" w:lineRule="auto"/>
              <w:rPr>
                <w:rFonts w:ascii="Arial" w:eastAsia="Times New Roman" w:hAnsi="Arial" w:cs="Arial"/>
                <w:b/>
                <w:color w:val="FF0000"/>
                <w:sz w:val="28"/>
                <w:szCs w:val="28"/>
                <w:lang w:eastAsia="en-GB"/>
              </w:rPr>
            </w:pPr>
            <w:r>
              <w:rPr>
                <w:rFonts w:ascii="Arial" w:eastAsia="Times New Roman" w:hAnsi="Arial" w:cs="Arial"/>
                <w:b/>
                <w:sz w:val="28"/>
                <w:szCs w:val="28"/>
                <w:lang w:eastAsia="en-GB"/>
              </w:rPr>
              <w:t>Approval Form</w:t>
            </w:r>
          </w:p>
        </w:tc>
      </w:tr>
      <w:tr w:rsidR="001E2C00" w:rsidRPr="00AC2D10" w14:paraId="1FC9F657" w14:textId="77777777" w:rsidTr="00CE6705">
        <w:trPr>
          <w:cantSplit/>
          <w:trHeight w:val="412"/>
        </w:trPr>
        <w:tc>
          <w:tcPr>
            <w:tcW w:w="14142" w:type="dxa"/>
            <w:gridSpan w:val="8"/>
            <w:shd w:val="clear" w:color="auto" w:fill="auto"/>
            <w:vAlign w:val="center"/>
          </w:tcPr>
          <w:p w14:paraId="344A41C5" w14:textId="70450CB1" w:rsidR="001E2C00" w:rsidRPr="00AC2D10" w:rsidRDefault="00C1093A" w:rsidP="00166C89">
            <w:pPr>
              <w:spacing w:after="0" w:line="240" w:lineRule="auto"/>
              <w:jc w:val="center"/>
              <w:rPr>
                <w:rFonts w:ascii="Arial" w:eastAsia="Times New Roman" w:hAnsi="Arial" w:cs="Arial"/>
                <w:b/>
                <w:lang w:eastAsia="en-GB"/>
              </w:rPr>
            </w:pPr>
            <w:r w:rsidRPr="00C1093A">
              <w:rPr>
                <w:rFonts w:ascii="Arial" w:eastAsia="Times New Roman" w:hAnsi="Arial" w:cs="Arial"/>
                <w:b/>
                <w:color w:val="000000" w:themeColor="text1"/>
                <w:sz w:val="32"/>
                <w:szCs w:val="32"/>
                <w:lang w:eastAsia="en-GB"/>
              </w:rPr>
              <w:t xml:space="preserve">EMT </w:t>
            </w:r>
            <w:r w:rsidR="00CE6705" w:rsidRPr="00CE6705">
              <w:rPr>
                <w:rFonts w:ascii="Arial" w:eastAsia="Times New Roman" w:hAnsi="Arial" w:cs="Arial"/>
                <w:b/>
                <w:sz w:val="32"/>
                <w:szCs w:val="32"/>
                <w:lang w:eastAsia="en-GB"/>
              </w:rPr>
              <w:t>APPROVAL</w:t>
            </w:r>
            <w:r w:rsidR="001E2C00" w:rsidRPr="00C1093A">
              <w:rPr>
                <w:rFonts w:ascii="Arial" w:eastAsia="Times New Roman" w:hAnsi="Arial" w:cs="Arial"/>
                <w:b/>
                <w:sz w:val="32"/>
                <w:szCs w:val="32"/>
                <w:lang w:eastAsia="en-GB"/>
              </w:rPr>
              <w:t xml:space="preserve"> SHEET</w:t>
            </w:r>
          </w:p>
        </w:tc>
      </w:tr>
      <w:tr w:rsidR="001E2C00" w:rsidRPr="00AC2D10" w14:paraId="20E30936" w14:textId="77777777" w:rsidTr="00166C89">
        <w:trPr>
          <w:cantSplit/>
          <w:trHeight w:val="420"/>
        </w:trPr>
        <w:tc>
          <w:tcPr>
            <w:tcW w:w="3929" w:type="dxa"/>
            <w:gridSpan w:val="3"/>
            <w:tcBorders>
              <w:right w:val="dotted" w:sz="4" w:space="0" w:color="auto"/>
            </w:tcBorders>
            <w:shd w:val="clear" w:color="auto" w:fill="auto"/>
          </w:tcPr>
          <w:p w14:paraId="21FC1DEE" w14:textId="11C60FC2" w:rsidR="001E2C00" w:rsidRPr="00AC2D10" w:rsidRDefault="001E2C00" w:rsidP="00166C89">
            <w:pPr>
              <w:spacing w:after="0" w:line="240" w:lineRule="auto"/>
              <w:rPr>
                <w:rFonts w:ascii="Arial" w:eastAsia="Times New Roman" w:hAnsi="Arial" w:cs="Arial"/>
                <w:b/>
                <w:lang w:eastAsia="en-GB"/>
              </w:rPr>
            </w:pPr>
            <w:r>
              <w:rPr>
                <w:rFonts w:ascii="Arial" w:eastAsia="Times New Roman" w:hAnsi="Arial" w:cs="Arial"/>
                <w:b/>
                <w:sz w:val="24"/>
                <w:szCs w:val="24"/>
                <w:lang w:eastAsia="en-GB"/>
              </w:rPr>
              <w:t>Policy</w:t>
            </w:r>
            <w:r w:rsidRPr="00AC2D10">
              <w:rPr>
                <w:rFonts w:ascii="Arial" w:eastAsia="Times New Roman" w:hAnsi="Arial" w:cs="Arial"/>
                <w:b/>
                <w:sz w:val="24"/>
                <w:szCs w:val="24"/>
                <w:lang w:eastAsia="en-GB"/>
              </w:rPr>
              <w:t xml:space="preserve"> title:</w:t>
            </w:r>
          </w:p>
        </w:tc>
        <w:tc>
          <w:tcPr>
            <w:tcW w:w="10213" w:type="dxa"/>
            <w:gridSpan w:val="5"/>
            <w:tcBorders>
              <w:left w:val="dotted" w:sz="4" w:space="0" w:color="auto"/>
            </w:tcBorders>
            <w:shd w:val="clear" w:color="auto" w:fill="auto"/>
          </w:tcPr>
          <w:p w14:paraId="60150162" w14:textId="77777777" w:rsidR="001E2C00" w:rsidRPr="00AC2D10" w:rsidRDefault="001E2C00" w:rsidP="00FF45FB">
            <w:pPr>
              <w:spacing w:after="0" w:line="240" w:lineRule="auto"/>
              <w:rPr>
                <w:rFonts w:ascii="Arial" w:eastAsia="Times New Roman" w:hAnsi="Arial" w:cs="Arial"/>
                <w:b/>
                <w:lang w:eastAsia="en-GB"/>
              </w:rPr>
            </w:pPr>
          </w:p>
        </w:tc>
      </w:tr>
      <w:tr w:rsidR="001E2C00" w:rsidRPr="00AC2D10" w14:paraId="741861E3" w14:textId="77777777" w:rsidTr="00166C89">
        <w:trPr>
          <w:cantSplit/>
          <w:trHeight w:val="428"/>
        </w:trPr>
        <w:tc>
          <w:tcPr>
            <w:tcW w:w="3929" w:type="dxa"/>
            <w:gridSpan w:val="3"/>
            <w:tcBorders>
              <w:right w:val="dotted" w:sz="4" w:space="0" w:color="auto"/>
            </w:tcBorders>
            <w:shd w:val="clear" w:color="auto" w:fill="auto"/>
          </w:tcPr>
          <w:p w14:paraId="40E512B7" w14:textId="77777777" w:rsidR="001E2C00" w:rsidRPr="00AC2D10" w:rsidRDefault="001E2C00" w:rsidP="00166C89">
            <w:pPr>
              <w:spacing w:after="0" w:line="240" w:lineRule="auto"/>
              <w:rPr>
                <w:rFonts w:ascii="Arial" w:eastAsia="Times New Roman" w:hAnsi="Arial" w:cs="Arial"/>
                <w:b/>
                <w:lang w:eastAsia="en-GB"/>
              </w:rPr>
            </w:pPr>
            <w:r w:rsidRPr="00AC2D10">
              <w:rPr>
                <w:rFonts w:ascii="Arial" w:eastAsia="Times New Roman" w:hAnsi="Arial" w:cs="Arial"/>
                <w:b/>
                <w:sz w:val="24"/>
                <w:szCs w:val="24"/>
                <w:lang w:eastAsia="en-GB"/>
              </w:rPr>
              <w:t>Author:</w:t>
            </w:r>
          </w:p>
        </w:tc>
        <w:tc>
          <w:tcPr>
            <w:tcW w:w="10213" w:type="dxa"/>
            <w:gridSpan w:val="5"/>
            <w:tcBorders>
              <w:left w:val="dotted" w:sz="4" w:space="0" w:color="auto"/>
            </w:tcBorders>
            <w:shd w:val="clear" w:color="auto" w:fill="auto"/>
          </w:tcPr>
          <w:p w14:paraId="2F0BD5DE" w14:textId="77777777" w:rsidR="001E2C00" w:rsidRPr="00AC2D10" w:rsidRDefault="001E2C00" w:rsidP="00FF45FB">
            <w:pPr>
              <w:spacing w:after="0" w:line="240" w:lineRule="auto"/>
              <w:rPr>
                <w:rFonts w:ascii="Arial" w:eastAsia="Times New Roman" w:hAnsi="Arial" w:cs="Arial"/>
                <w:b/>
                <w:lang w:eastAsia="en-GB"/>
              </w:rPr>
            </w:pPr>
          </w:p>
        </w:tc>
      </w:tr>
      <w:tr w:rsidR="001E2C00" w:rsidRPr="00AC2D10" w14:paraId="178B80D3" w14:textId="77777777" w:rsidTr="00166C89">
        <w:trPr>
          <w:cantSplit/>
          <w:trHeight w:val="422"/>
        </w:trPr>
        <w:tc>
          <w:tcPr>
            <w:tcW w:w="3929" w:type="dxa"/>
            <w:gridSpan w:val="3"/>
            <w:tcBorders>
              <w:right w:val="dotted" w:sz="4" w:space="0" w:color="auto"/>
            </w:tcBorders>
            <w:shd w:val="clear" w:color="auto" w:fill="auto"/>
          </w:tcPr>
          <w:p w14:paraId="6670432A" w14:textId="77777777" w:rsidR="001E2C00" w:rsidRPr="00AC2D10" w:rsidRDefault="001E2C00" w:rsidP="00166C89">
            <w:pPr>
              <w:spacing w:after="0" w:line="240" w:lineRule="auto"/>
              <w:rPr>
                <w:rFonts w:ascii="Arial" w:eastAsia="Times New Roman" w:hAnsi="Arial" w:cs="Arial"/>
                <w:b/>
                <w:lang w:eastAsia="en-GB"/>
              </w:rPr>
            </w:pPr>
            <w:r w:rsidRPr="00AC2D10">
              <w:rPr>
                <w:rFonts w:ascii="Arial" w:eastAsia="Times New Roman" w:hAnsi="Arial" w:cs="Arial"/>
                <w:b/>
                <w:sz w:val="24"/>
                <w:szCs w:val="24"/>
                <w:lang w:eastAsia="en-GB"/>
              </w:rPr>
              <w:t>Lead Executive Director approval</w:t>
            </w:r>
          </w:p>
        </w:tc>
        <w:tc>
          <w:tcPr>
            <w:tcW w:w="10213" w:type="dxa"/>
            <w:gridSpan w:val="5"/>
            <w:tcBorders>
              <w:left w:val="dotted" w:sz="4" w:space="0" w:color="auto"/>
            </w:tcBorders>
            <w:shd w:val="clear" w:color="auto" w:fill="auto"/>
          </w:tcPr>
          <w:p w14:paraId="7BCD8C47" w14:textId="77777777" w:rsidR="001E2C00" w:rsidRPr="00AC2D10" w:rsidRDefault="001E2C00" w:rsidP="00FF45FB">
            <w:pPr>
              <w:spacing w:after="0" w:line="240" w:lineRule="auto"/>
              <w:rPr>
                <w:rFonts w:ascii="Arial" w:eastAsia="Times New Roman" w:hAnsi="Arial" w:cs="Arial"/>
                <w:b/>
                <w:lang w:eastAsia="en-GB"/>
              </w:rPr>
            </w:pPr>
          </w:p>
        </w:tc>
      </w:tr>
      <w:tr w:rsidR="001E2C00" w:rsidRPr="00AC2D10" w14:paraId="07289BA2" w14:textId="77777777" w:rsidTr="00166C89">
        <w:trPr>
          <w:cantSplit/>
          <w:trHeight w:val="302"/>
        </w:trPr>
        <w:tc>
          <w:tcPr>
            <w:tcW w:w="14142" w:type="dxa"/>
            <w:gridSpan w:val="8"/>
            <w:shd w:val="clear" w:color="auto" w:fill="auto"/>
          </w:tcPr>
          <w:p w14:paraId="5DD9CA09" w14:textId="77777777" w:rsidR="001E2C00" w:rsidRPr="00AC2D10" w:rsidRDefault="001E2C00" w:rsidP="00166C89">
            <w:pPr>
              <w:spacing w:after="0" w:line="240" w:lineRule="auto"/>
              <w:jc w:val="center"/>
              <w:rPr>
                <w:rFonts w:ascii="Arial" w:eastAsia="Times New Roman" w:hAnsi="Arial" w:cs="Arial"/>
                <w:b/>
                <w:lang w:eastAsia="en-GB"/>
              </w:rPr>
            </w:pPr>
          </w:p>
        </w:tc>
      </w:tr>
      <w:tr w:rsidR="001E2C00" w:rsidRPr="00AC2D10" w14:paraId="2EAE4385" w14:textId="77777777" w:rsidTr="000118DF">
        <w:trPr>
          <w:cantSplit/>
          <w:trHeight w:val="1518"/>
        </w:trPr>
        <w:tc>
          <w:tcPr>
            <w:tcW w:w="2518" w:type="dxa"/>
            <w:gridSpan w:val="2"/>
            <w:shd w:val="clear" w:color="auto" w:fill="auto"/>
          </w:tcPr>
          <w:p w14:paraId="3BE73998" w14:textId="77777777" w:rsidR="001E2C00" w:rsidRPr="00AC2D10" w:rsidRDefault="001E2C00" w:rsidP="00166C89">
            <w:pPr>
              <w:spacing w:after="0" w:line="240" w:lineRule="auto"/>
              <w:jc w:val="center"/>
              <w:rPr>
                <w:rFonts w:ascii="Arial" w:eastAsia="Times New Roman" w:hAnsi="Arial" w:cs="Arial"/>
                <w:b/>
                <w:lang w:eastAsia="en-GB"/>
              </w:rPr>
            </w:pPr>
            <w:r w:rsidRPr="00AC2D10">
              <w:rPr>
                <w:rFonts w:ascii="Arial" w:eastAsia="Times New Roman" w:hAnsi="Arial" w:cs="Arial"/>
                <w:b/>
                <w:lang w:eastAsia="en-GB"/>
              </w:rPr>
              <w:t>Meeting</w:t>
            </w:r>
          </w:p>
        </w:tc>
        <w:tc>
          <w:tcPr>
            <w:tcW w:w="1418" w:type="dxa"/>
            <w:gridSpan w:val="2"/>
            <w:shd w:val="clear" w:color="auto" w:fill="auto"/>
          </w:tcPr>
          <w:p w14:paraId="30994859" w14:textId="77777777" w:rsidR="001E2C00" w:rsidRPr="00AC2D10" w:rsidRDefault="001E2C00" w:rsidP="00166C89">
            <w:pPr>
              <w:spacing w:after="0" w:line="240" w:lineRule="auto"/>
              <w:jc w:val="center"/>
              <w:rPr>
                <w:rFonts w:ascii="Arial" w:eastAsia="Times New Roman" w:hAnsi="Arial" w:cs="Arial"/>
                <w:b/>
                <w:lang w:eastAsia="en-GB"/>
              </w:rPr>
            </w:pPr>
            <w:r w:rsidRPr="00AC2D10">
              <w:rPr>
                <w:rFonts w:ascii="Arial" w:eastAsia="Times New Roman" w:hAnsi="Arial" w:cs="Arial"/>
                <w:b/>
                <w:lang w:eastAsia="en-GB"/>
              </w:rPr>
              <w:t>Date of meeting</w:t>
            </w:r>
          </w:p>
        </w:tc>
        <w:tc>
          <w:tcPr>
            <w:tcW w:w="3402" w:type="dxa"/>
            <w:shd w:val="clear" w:color="auto" w:fill="auto"/>
          </w:tcPr>
          <w:p w14:paraId="037946CB" w14:textId="77777777" w:rsidR="001E2C00" w:rsidRPr="00AC2D10" w:rsidRDefault="001E2C00" w:rsidP="00166C89">
            <w:pPr>
              <w:spacing w:after="0" w:line="240" w:lineRule="auto"/>
              <w:jc w:val="center"/>
              <w:rPr>
                <w:rFonts w:ascii="Arial" w:eastAsia="Times New Roman" w:hAnsi="Arial" w:cs="Arial"/>
                <w:b/>
                <w:lang w:eastAsia="en-GB"/>
              </w:rPr>
            </w:pPr>
            <w:r w:rsidRPr="00AC2D10">
              <w:rPr>
                <w:rFonts w:ascii="Arial" w:eastAsia="Times New Roman" w:hAnsi="Arial" w:cs="Arial"/>
                <w:b/>
                <w:lang w:eastAsia="en-GB"/>
              </w:rPr>
              <w:t xml:space="preserve">Chair name and title </w:t>
            </w:r>
          </w:p>
        </w:tc>
        <w:tc>
          <w:tcPr>
            <w:tcW w:w="3118" w:type="dxa"/>
            <w:shd w:val="clear" w:color="auto" w:fill="auto"/>
          </w:tcPr>
          <w:p w14:paraId="5E9D7FA9" w14:textId="77777777" w:rsidR="001E2C00" w:rsidRPr="00AC2D10" w:rsidRDefault="001E2C00" w:rsidP="00166C89">
            <w:pPr>
              <w:spacing w:after="0" w:line="240" w:lineRule="auto"/>
              <w:jc w:val="center"/>
              <w:rPr>
                <w:rFonts w:ascii="Arial" w:eastAsia="Times New Roman" w:hAnsi="Arial" w:cs="Arial"/>
                <w:b/>
                <w:lang w:eastAsia="en-GB"/>
              </w:rPr>
            </w:pPr>
            <w:r w:rsidRPr="00AC2D10">
              <w:rPr>
                <w:rFonts w:ascii="Arial" w:eastAsia="Times New Roman" w:hAnsi="Arial" w:cs="Arial"/>
                <w:b/>
                <w:lang w:eastAsia="en-GB"/>
              </w:rPr>
              <w:t>Signature</w:t>
            </w:r>
            <w:r w:rsidRPr="00782419">
              <w:rPr>
                <w:rFonts w:ascii="Arial" w:eastAsia="Times New Roman" w:hAnsi="Arial" w:cs="Arial"/>
                <w:b/>
                <w:lang w:eastAsia="en-GB"/>
              </w:rPr>
              <w:t xml:space="preserve"> Chair</w:t>
            </w:r>
          </w:p>
        </w:tc>
        <w:tc>
          <w:tcPr>
            <w:tcW w:w="738" w:type="dxa"/>
            <w:shd w:val="clear" w:color="auto" w:fill="auto"/>
            <w:textDirection w:val="btLr"/>
          </w:tcPr>
          <w:p w14:paraId="5B374CC9" w14:textId="77777777" w:rsidR="001E2C00" w:rsidRPr="00AC2D10" w:rsidRDefault="001E2C00" w:rsidP="00166C89">
            <w:pPr>
              <w:spacing w:after="0" w:line="240" w:lineRule="auto"/>
              <w:ind w:left="113" w:right="113"/>
              <w:jc w:val="center"/>
              <w:rPr>
                <w:rFonts w:ascii="Arial" w:eastAsia="Times New Roman" w:hAnsi="Arial" w:cs="Arial"/>
                <w:b/>
                <w:lang w:eastAsia="en-GB"/>
              </w:rPr>
            </w:pPr>
            <w:r w:rsidRPr="00AC2D10">
              <w:rPr>
                <w:rFonts w:ascii="Arial" w:eastAsia="Times New Roman" w:hAnsi="Arial" w:cs="Arial"/>
                <w:b/>
                <w:lang w:eastAsia="en-GB"/>
              </w:rPr>
              <w:t xml:space="preserve">Approved? </w:t>
            </w:r>
          </w:p>
          <w:p w14:paraId="7389A56A" w14:textId="77777777" w:rsidR="001E2C00" w:rsidRPr="00AC2D10" w:rsidRDefault="001E2C00" w:rsidP="00166C89">
            <w:pPr>
              <w:spacing w:after="0" w:line="240" w:lineRule="auto"/>
              <w:ind w:left="113" w:right="113"/>
              <w:jc w:val="center"/>
              <w:rPr>
                <w:rFonts w:ascii="Arial" w:eastAsia="Times New Roman" w:hAnsi="Arial" w:cs="Arial"/>
                <w:b/>
                <w:lang w:eastAsia="en-GB"/>
              </w:rPr>
            </w:pPr>
            <w:r w:rsidRPr="00AC2D10">
              <w:rPr>
                <w:rFonts w:ascii="Arial" w:eastAsia="Times New Roman" w:hAnsi="Arial" w:cs="Arial"/>
                <w:b/>
                <w:lang w:eastAsia="en-GB"/>
              </w:rPr>
              <w:t>Y / N</w:t>
            </w:r>
          </w:p>
        </w:tc>
        <w:tc>
          <w:tcPr>
            <w:tcW w:w="2948" w:type="dxa"/>
            <w:shd w:val="clear" w:color="auto" w:fill="auto"/>
          </w:tcPr>
          <w:p w14:paraId="029BD104" w14:textId="77777777" w:rsidR="001E2C00" w:rsidRPr="00AC2D10" w:rsidRDefault="001E2C00" w:rsidP="00166C89">
            <w:pPr>
              <w:spacing w:after="0" w:line="240" w:lineRule="auto"/>
              <w:jc w:val="center"/>
              <w:rPr>
                <w:rFonts w:ascii="Arial" w:eastAsia="Times New Roman" w:hAnsi="Arial" w:cs="Arial"/>
                <w:b/>
                <w:lang w:eastAsia="en-GB"/>
              </w:rPr>
            </w:pPr>
            <w:r w:rsidRPr="00AC2D10">
              <w:rPr>
                <w:rFonts w:ascii="Arial" w:eastAsia="Times New Roman" w:hAnsi="Arial" w:cs="Arial"/>
                <w:b/>
                <w:lang w:eastAsia="en-GB"/>
              </w:rPr>
              <w:t>Reason for non-approval</w:t>
            </w:r>
          </w:p>
        </w:tc>
      </w:tr>
      <w:tr w:rsidR="001E2C00" w:rsidRPr="00AC2D10" w14:paraId="0F2FB8CB" w14:textId="77777777" w:rsidTr="000118DF">
        <w:trPr>
          <w:trHeight w:val="837"/>
        </w:trPr>
        <w:tc>
          <w:tcPr>
            <w:tcW w:w="2518" w:type="dxa"/>
            <w:gridSpan w:val="2"/>
            <w:shd w:val="clear" w:color="auto" w:fill="auto"/>
            <w:vAlign w:val="center"/>
          </w:tcPr>
          <w:p w14:paraId="1F2BC7C0" w14:textId="77777777" w:rsidR="001E2C00" w:rsidRPr="00AC2D10" w:rsidRDefault="001E2C00" w:rsidP="00166C89">
            <w:pPr>
              <w:spacing w:after="0" w:line="240" w:lineRule="auto"/>
              <w:rPr>
                <w:rFonts w:ascii="Arial" w:eastAsia="Times New Roman" w:hAnsi="Arial" w:cs="Arial"/>
                <w:b/>
                <w:lang w:eastAsia="en-GB"/>
              </w:rPr>
            </w:pPr>
            <w:r>
              <w:rPr>
                <w:rFonts w:ascii="Arial" w:eastAsia="Times New Roman" w:hAnsi="Arial" w:cs="Arial"/>
                <w:b/>
                <w:lang w:eastAsia="en-GB"/>
              </w:rPr>
              <w:t>Governance group:</w:t>
            </w:r>
          </w:p>
        </w:tc>
        <w:tc>
          <w:tcPr>
            <w:tcW w:w="1418" w:type="dxa"/>
            <w:gridSpan w:val="2"/>
            <w:shd w:val="clear" w:color="auto" w:fill="auto"/>
            <w:vAlign w:val="center"/>
          </w:tcPr>
          <w:p w14:paraId="6D9ADF7F" w14:textId="77777777" w:rsidR="001E2C00" w:rsidRPr="00AC2D10" w:rsidRDefault="001E2C00" w:rsidP="00166C89">
            <w:pPr>
              <w:spacing w:after="0" w:line="240" w:lineRule="auto"/>
              <w:rPr>
                <w:rFonts w:ascii="Arial" w:eastAsia="Times New Roman" w:hAnsi="Arial" w:cs="Arial"/>
                <w:lang w:eastAsia="en-GB"/>
              </w:rPr>
            </w:pPr>
          </w:p>
        </w:tc>
        <w:tc>
          <w:tcPr>
            <w:tcW w:w="3402" w:type="dxa"/>
            <w:shd w:val="clear" w:color="auto" w:fill="auto"/>
            <w:vAlign w:val="center"/>
          </w:tcPr>
          <w:p w14:paraId="697D07AA" w14:textId="77777777" w:rsidR="001E2C00" w:rsidRPr="00AC2D10" w:rsidRDefault="001E2C00" w:rsidP="00166C89">
            <w:pPr>
              <w:spacing w:after="0" w:line="240" w:lineRule="auto"/>
              <w:rPr>
                <w:rFonts w:ascii="Arial" w:eastAsia="Times New Roman" w:hAnsi="Arial" w:cs="Arial"/>
                <w:lang w:eastAsia="en-GB"/>
              </w:rPr>
            </w:pPr>
          </w:p>
        </w:tc>
        <w:tc>
          <w:tcPr>
            <w:tcW w:w="3118" w:type="dxa"/>
            <w:shd w:val="clear" w:color="auto" w:fill="auto"/>
            <w:vAlign w:val="center"/>
          </w:tcPr>
          <w:p w14:paraId="7C9C00C3" w14:textId="77777777" w:rsidR="001E2C00" w:rsidRPr="00AC2D10" w:rsidRDefault="001E2C00" w:rsidP="00166C89">
            <w:pPr>
              <w:spacing w:after="0" w:line="240" w:lineRule="auto"/>
              <w:rPr>
                <w:rFonts w:ascii="Arial" w:eastAsia="Times New Roman" w:hAnsi="Arial" w:cs="Arial"/>
                <w:lang w:eastAsia="en-GB"/>
              </w:rPr>
            </w:pPr>
          </w:p>
        </w:tc>
        <w:tc>
          <w:tcPr>
            <w:tcW w:w="738" w:type="dxa"/>
            <w:shd w:val="clear" w:color="auto" w:fill="auto"/>
            <w:vAlign w:val="center"/>
          </w:tcPr>
          <w:p w14:paraId="07D62A49" w14:textId="77777777" w:rsidR="001E2C00" w:rsidRPr="00AC2D10" w:rsidRDefault="001E2C00" w:rsidP="00166C89">
            <w:pPr>
              <w:spacing w:after="0" w:line="240" w:lineRule="auto"/>
              <w:jc w:val="center"/>
              <w:rPr>
                <w:rFonts w:ascii="Arial" w:eastAsia="Times New Roman" w:hAnsi="Arial" w:cs="Arial"/>
                <w:lang w:eastAsia="en-GB"/>
              </w:rPr>
            </w:pPr>
          </w:p>
        </w:tc>
        <w:tc>
          <w:tcPr>
            <w:tcW w:w="2948" w:type="dxa"/>
            <w:shd w:val="clear" w:color="auto" w:fill="auto"/>
            <w:vAlign w:val="center"/>
          </w:tcPr>
          <w:p w14:paraId="3E20E64C" w14:textId="77777777" w:rsidR="001E2C00" w:rsidRPr="00AC2D10" w:rsidRDefault="001E2C00" w:rsidP="00166C89">
            <w:pPr>
              <w:spacing w:after="0" w:line="240" w:lineRule="auto"/>
              <w:rPr>
                <w:rFonts w:ascii="Arial" w:eastAsia="Times New Roman" w:hAnsi="Arial" w:cs="Arial"/>
                <w:lang w:eastAsia="en-GB"/>
              </w:rPr>
            </w:pPr>
          </w:p>
        </w:tc>
      </w:tr>
      <w:tr w:rsidR="001E2C00" w:rsidRPr="00AC2D10" w14:paraId="52DF3264" w14:textId="77777777" w:rsidTr="00166C89">
        <w:trPr>
          <w:trHeight w:val="837"/>
        </w:trPr>
        <w:tc>
          <w:tcPr>
            <w:tcW w:w="14142" w:type="dxa"/>
            <w:gridSpan w:val="8"/>
            <w:shd w:val="clear" w:color="auto" w:fill="auto"/>
            <w:vAlign w:val="center"/>
          </w:tcPr>
          <w:p w14:paraId="34D10CA7" w14:textId="31F8B5DC" w:rsidR="001E2C00" w:rsidRPr="00AC2D10" w:rsidRDefault="001E2C00" w:rsidP="00166C89">
            <w:pPr>
              <w:spacing w:after="0" w:line="240" w:lineRule="auto"/>
              <w:jc w:val="center"/>
              <w:rPr>
                <w:rFonts w:ascii="Arial" w:eastAsia="Times New Roman" w:hAnsi="Arial" w:cs="Arial"/>
                <w:lang w:eastAsia="en-GB"/>
              </w:rPr>
            </w:pPr>
            <w:r w:rsidRPr="006B57A4">
              <w:rPr>
                <w:rFonts w:ascii="Arial" w:eastAsia="Times New Roman" w:hAnsi="Arial" w:cs="Arial"/>
                <w:b/>
                <w:sz w:val="24"/>
                <w:szCs w:val="24"/>
                <w:lang w:eastAsia="en-GB"/>
              </w:rPr>
              <w:t xml:space="preserve">Once approved by the </w:t>
            </w:r>
            <w:r w:rsidR="00484246">
              <w:rPr>
                <w:rFonts w:ascii="Arial" w:eastAsia="Times New Roman" w:hAnsi="Arial" w:cs="Arial"/>
                <w:b/>
                <w:sz w:val="24"/>
                <w:szCs w:val="24"/>
                <w:lang w:eastAsia="en-GB"/>
              </w:rPr>
              <w:t>EMT</w:t>
            </w:r>
            <w:r>
              <w:rPr>
                <w:rFonts w:ascii="Arial" w:eastAsia="Times New Roman" w:hAnsi="Arial" w:cs="Arial"/>
                <w:b/>
                <w:sz w:val="24"/>
                <w:szCs w:val="24"/>
                <w:lang w:eastAsia="en-GB"/>
              </w:rPr>
              <w:t xml:space="preserve"> Chair/meeting</w:t>
            </w:r>
            <w:r w:rsidRPr="006B57A4">
              <w:rPr>
                <w:rFonts w:ascii="Arial" w:eastAsia="Times New Roman" w:hAnsi="Arial" w:cs="Arial"/>
                <w:b/>
                <w:sz w:val="24"/>
                <w:szCs w:val="24"/>
                <w:lang w:eastAsia="en-GB"/>
              </w:rPr>
              <w:t xml:space="preserve">, the assistant to the chair to send signed and dated policy to </w:t>
            </w:r>
            <w:hyperlink r:id="rId53" w:history="1">
              <w:r w:rsidRPr="00482F6F">
                <w:rPr>
                  <w:rStyle w:val="Hyperlink"/>
                  <w:rFonts w:ascii="Arial" w:eastAsia="Times New Roman" w:hAnsi="Arial" w:cs="Arial"/>
                  <w:b/>
                  <w:sz w:val="24"/>
                  <w:szCs w:val="24"/>
                  <w:lang w:eastAsia="en-GB"/>
                </w:rPr>
                <w:t>policies@nelft.nhs</w:t>
              </w:r>
            </w:hyperlink>
            <w:r w:rsidRPr="006B57A4">
              <w:rPr>
                <w:rFonts w:ascii="Arial" w:eastAsia="Times New Roman" w:hAnsi="Arial" w:cs="Arial"/>
                <w:b/>
                <w:sz w:val="24"/>
                <w:szCs w:val="24"/>
                <w:lang w:eastAsia="en-GB"/>
              </w:rPr>
              <w:t>, for final formatting, logging and uploading.</w:t>
            </w:r>
          </w:p>
        </w:tc>
      </w:tr>
    </w:tbl>
    <w:p w14:paraId="6B72E46D" w14:textId="77777777" w:rsidR="00D2125A" w:rsidRPr="00013A70" w:rsidRDefault="00D2125A" w:rsidP="00053836">
      <w:pPr>
        <w:spacing w:after="0"/>
      </w:pPr>
    </w:p>
    <w:tbl>
      <w:tblPr>
        <w:tblStyle w:val="TableGrid"/>
        <w:tblpPr w:leftFromText="180" w:rightFromText="180" w:vertAnchor="text" w:horzAnchor="margin" w:tblpXSpec="center" w:tblpY="30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23"/>
        <w:gridCol w:w="2771"/>
        <w:gridCol w:w="3260"/>
        <w:gridCol w:w="3969"/>
        <w:gridCol w:w="3119"/>
      </w:tblGrid>
      <w:tr w:rsidR="00A04A8C" w:rsidRPr="00013A70" w14:paraId="34AB7039" w14:textId="77777777" w:rsidTr="002122D3">
        <w:trPr>
          <w:trHeight w:val="416"/>
        </w:trPr>
        <w:tc>
          <w:tcPr>
            <w:tcW w:w="1023" w:type="dxa"/>
            <w:shd w:val="clear" w:color="auto" w:fill="C6D9F1" w:themeFill="text2" w:themeFillTint="33"/>
            <w:vAlign w:val="center"/>
          </w:tcPr>
          <w:p w14:paraId="31B210C6" w14:textId="7BC70AC7" w:rsidR="00A04A8C" w:rsidRPr="00C61FEB" w:rsidRDefault="00A04A8C" w:rsidP="003F71DA">
            <w:pPr>
              <w:jc w:val="center"/>
              <w:rPr>
                <w:rFonts w:ascii="Arial" w:hAnsi="Arial" w:cs="Arial"/>
                <w:b/>
                <w:sz w:val="24"/>
                <w:szCs w:val="24"/>
              </w:rPr>
            </w:pPr>
            <w:r w:rsidRPr="00C61FEB">
              <w:rPr>
                <w:rFonts w:ascii="Arial" w:hAnsi="Arial" w:cs="Arial"/>
                <w:b/>
                <w:sz w:val="24"/>
                <w:szCs w:val="24"/>
              </w:rPr>
              <w:t>1</w:t>
            </w:r>
            <w:r w:rsidR="00BE5694">
              <w:rPr>
                <w:rFonts w:ascii="Arial" w:hAnsi="Arial" w:cs="Arial"/>
                <w:b/>
                <w:sz w:val="24"/>
                <w:szCs w:val="24"/>
              </w:rPr>
              <w:t>9</w:t>
            </w:r>
            <w:r w:rsidRPr="00C61FEB">
              <w:rPr>
                <w:rFonts w:ascii="Arial" w:hAnsi="Arial" w:cs="Arial"/>
                <w:b/>
                <w:sz w:val="24"/>
                <w:szCs w:val="24"/>
              </w:rPr>
              <w:t>.</w:t>
            </w:r>
          </w:p>
        </w:tc>
        <w:tc>
          <w:tcPr>
            <w:tcW w:w="13119" w:type="dxa"/>
            <w:gridSpan w:val="4"/>
            <w:shd w:val="clear" w:color="auto" w:fill="C6D9F1" w:themeFill="text2" w:themeFillTint="33"/>
            <w:vAlign w:val="center"/>
          </w:tcPr>
          <w:p w14:paraId="173A5A6B" w14:textId="77777777" w:rsidR="00A04A8C" w:rsidRPr="00013A70" w:rsidRDefault="00A04A8C" w:rsidP="003F71DA">
            <w:pPr>
              <w:rPr>
                <w:b/>
                <w:sz w:val="28"/>
                <w:szCs w:val="28"/>
              </w:rPr>
            </w:pPr>
            <w:r w:rsidRPr="00013A70">
              <w:rPr>
                <w:rFonts w:ascii="Arial" w:eastAsia="Times New Roman" w:hAnsi="Arial" w:cs="Arial"/>
                <w:b/>
                <w:sz w:val="28"/>
                <w:szCs w:val="28"/>
                <w:lang w:eastAsia="en-GB"/>
              </w:rPr>
              <w:t>Addendum</w:t>
            </w:r>
          </w:p>
        </w:tc>
      </w:tr>
      <w:tr w:rsidR="00A04A8C" w14:paraId="259C6E40" w14:textId="77777777" w:rsidTr="00327118">
        <w:trPr>
          <w:trHeight w:val="847"/>
        </w:trPr>
        <w:tc>
          <w:tcPr>
            <w:tcW w:w="1023" w:type="dxa"/>
          </w:tcPr>
          <w:p w14:paraId="2FFCFAC6" w14:textId="77777777" w:rsidR="00A04A8C" w:rsidRPr="00013A70" w:rsidRDefault="00A04A8C" w:rsidP="003F71DA">
            <w:pPr>
              <w:pStyle w:val="ListParagraph"/>
              <w:ind w:left="0"/>
              <w:jc w:val="center"/>
              <w:rPr>
                <w:rFonts w:ascii="Arial" w:hAnsi="Arial" w:cs="Arial"/>
              </w:rPr>
            </w:pPr>
            <w:r w:rsidRPr="00013A70">
              <w:rPr>
                <w:rFonts w:ascii="Arial" w:eastAsia="Times New Roman" w:hAnsi="Arial" w:cs="Arial"/>
                <w:b/>
                <w:lang w:eastAsia="en-GB"/>
              </w:rPr>
              <w:t>Version</w:t>
            </w:r>
          </w:p>
          <w:p w14:paraId="172D3D06" w14:textId="77777777" w:rsidR="00A04A8C" w:rsidRPr="00013A70" w:rsidRDefault="00A04A8C" w:rsidP="003F71DA">
            <w:pPr>
              <w:pStyle w:val="ListParagraph"/>
              <w:ind w:left="0"/>
              <w:jc w:val="center"/>
              <w:rPr>
                <w:rFonts w:ascii="Arial" w:hAnsi="Arial" w:cs="Arial"/>
              </w:rPr>
            </w:pPr>
          </w:p>
          <w:p w14:paraId="3D8AC068" w14:textId="77777777" w:rsidR="00A04A8C" w:rsidRPr="00013A70" w:rsidRDefault="00A04A8C" w:rsidP="003F71DA">
            <w:pPr>
              <w:pStyle w:val="ListParagraph"/>
              <w:ind w:left="0"/>
              <w:jc w:val="center"/>
              <w:rPr>
                <w:rFonts w:ascii="Arial" w:hAnsi="Arial" w:cs="Arial"/>
              </w:rPr>
            </w:pPr>
          </w:p>
          <w:p w14:paraId="0F043C96" w14:textId="77777777" w:rsidR="00A04A8C" w:rsidRPr="00013A70" w:rsidRDefault="00A04A8C" w:rsidP="003F71DA">
            <w:pPr>
              <w:pStyle w:val="ListParagraph"/>
              <w:ind w:left="0"/>
              <w:jc w:val="center"/>
              <w:rPr>
                <w:rFonts w:ascii="Arial" w:hAnsi="Arial" w:cs="Arial"/>
              </w:rPr>
            </w:pPr>
          </w:p>
        </w:tc>
        <w:tc>
          <w:tcPr>
            <w:tcW w:w="2771" w:type="dxa"/>
          </w:tcPr>
          <w:p w14:paraId="30950210" w14:textId="77777777" w:rsidR="00A04A8C" w:rsidRPr="00013A70" w:rsidRDefault="00A04A8C" w:rsidP="003F71DA">
            <w:pPr>
              <w:jc w:val="center"/>
              <w:rPr>
                <w:rFonts w:ascii="Arial" w:hAnsi="Arial" w:cs="Arial"/>
              </w:rPr>
            </w:pPr>
            <w:r w:rsidRPr="00013A70">
              <w:rPr>
                <w:rFonts w:ascii="Arial" w:eastAsia="Times New Roman" w:hAnsi="Arial" w:cs="Arial"/>
                <w:b/>
                <w:lang w:eastAsia="en-GB"/>
              </w:rPr>
              <w:t>Author(s</w:t>
            </w:r>
            <w:r w:rsidRPr="00013A70">
              <w:rPr>
                <w:rFonts w:ascii="Arial" w:eastAsia="Times New Roman" w:hAnsi="Arial" w:cs="Arial"/>
                <w:b/>
                <w:sz w:val="20"/>
                <w:szCs w:val="20"/>
                <w:lang w:eastAsia="en-GB"/>
              </w:rPr>
              <w:t>)</w:t>
            </w:r>
          </w:p>
          <w:p w14:paraId="5F7CE2CC" w14:textId="77777777" w:rsidR="00A04A8C" w:rsidRPr="00013A70" w:rsidRDefault="00A04A8C" w:rsidP="003F71DA">
            <w:pPr>
              <w:jc w:val="center"/>
              <w:rPr>
                <w:rFonts w:ascii="Arial" w:hAnsi="Arial" w:cs="Arial"/>
              </w:rPr>
            </w:pPr>
          </w:p>
          <w:p w14:paraId="551594C9" w14:textId="77777777" w:rsidR="00A04A8C" w:rsidRPr="00013A70" w:rsidRDefault="00A04A8C" w:rsidP="003F71DA">
            <w:pPr>
              <w:jc w:val="center"/>
              <w:rPr>
                <w:rFonts w:ascii="Arial" w:hAnsi="Arial" w:cs="Arial"/>
              </w:rPr>
            </w:pPr>
          </w:p>
          <w:p w14:paraId="37F9B358" w14:textId="77777777" w:rsidR="00A04A8C" w:rsidRPr="00013A70" w:rsidRDefault="00A04A8C" w:rsidP="003F71DA">
            <w:pPr>
              <w:pStyle w:val="ListParagraph"/>
              <w:ind w:left="0"/>
              <w:rPr>
                <w:rFonts w:ascii="Arial" w:hAnsi="Arial" w:cs="Arial"/>
              </w:rPr>
            </w:pPr>
          </w:p>
        </w:tc>
        <w:tc>
          <w:tcPr>
            <w:tcW w:w="3260" w:type="dxa"/>
          </w:tcPr>
          <w:p w14:paraId="01620606" w14:textId="77777777" w:rsidR="00A04A8C" w:rsidRPr="00013A70" w:rsidRDefault="00A04A8C" w:rsidP="003F71DA">
            <w:pPr>
              <w:jc w:val="center"/>
              <w:rPr>
                <w:rFonts w:ascii="Arial" w:eastAsia="Times New Roman" w:hAnsi="Arial" w:cs="Arial"/>
                <w:b/>
                <w:lang w:eastAsia="en-GB"/>
              </w:rPr>
            </w:pPr>
            <w:r w:rsidRPr="00013A70">
              <w:rPr>
                <w:rFonts w:ascii="Arial" w:eastAsia="Times New Roman" w:hAnsi="Arial" w:cs="Arial"/>
                <w:b/>
                <w:lang w:eastAsia="en-GB"/>
              </w:rPr>
              <w:t>Changes</w:t>
            </w:r>
          </w:p>
          <w:p w14:paraId="288DB97F" w14:textId="77777777" w:rsidR="00A04A8C" w:rsidRPr="00013A70" w:rsidRDefault="00A04A8C" w:rsidP="00A04A8C">
            <w:pPr>
              <w:jc w:val="center"/>
              <w:rPr>
                <w:rFonts w:ascii="Arial" w:hAnsi="Arial" w:cs="Arial"/>
              </w:rPr>
            </w:pPr>
            <w:r w:rsidRPr="00013A70">
              <w:rPr>
                <w:rFonts w:ascii="Arial" w:eastAsia="Times New Roman" w:hAnsi="Arial" w:cs="Arial"/>
                <w:b/>
                <w:lang w:eastAsia="en-GB"/>
              </w:rPr>
              <w:t>(please identify section, change(s) and page no.)</w:t>
            </w:r>
          </w:p>
        </w:tc>
        <w:tc>
          <w:tcPr>
            <w:tcW w:w="3969" w:type="dxa"/>
          </w:tcPr>
          <w:p w14:paraId="60120225" w14:textId="75FB5B8D" w:rsidR="00A04A8C" w:rsidRPr="00013A70" w:rsidRDefault="00A04A8C" w:rsidP="003F71DA">
            <w:pPr>
              <w:jc w:val="center"/>
              <w:rPr>
                <w:rFonts w:ascii="Arial" w:hAnsi="Arial" w:cs="Arial"/>
              </w:rPr>
            </w:pPr>
            <w:r w:rsidRPr="00013A70">
              <w:rPr>
                <w:rFonts w:ascii="Arial" w:eastAsia="Times New Roman" w:hAnsi="Arial" w:cs="Arial"/>
                <w:b/>
                <w:lang w:eastAsia="en-GB"/>
              </w:rPr>
              <w:t xml:space="preserve">Ratified/ </w:t>
            </w:r>
            <w:r w:rsidR="000118DF" w:rsidRPr="00013A70">
              <w:rPr>
                <w:rFonts w:ascii="Arial" w:eastAsia="Times New Roman" w:hAnsi="Arial" w:cs="Arial"/>
                <w:b/>
                <w:lang w:eastAsia="en-GB"/>
              </w:rPr>
              <w:t>Authorised by</w:t>
            </w:r>
          </w:p>
          <w:p w14:paraId="2DE935F3" w14:textId="77777777" w:rsidR="00A04A8C" w:rsidRPr="00013A70" w:rsidRDefault="00A04A8C" w:rsidP="003F71DA">
            <w:pPr>
              <w:jc w:val="center"/>
              <w:rPr>
                <w:rFonts w:ascii="Arial" w:hAnsi="Arial" w:cs="Arial"/>
              </w:rPr>
            </w:pPr>
          </w:p>
          <w:p w14:paraId="66C767AB" w14:textId="77777777" w:rsidR="00A04A8C" w:rsidRPr="00013A70" w:rsidRDefault="00A04A8C" w:rsidP="00A04A8C">
            <w:pPr>
              <w:pStyle w:val="ListParagraph"/>
              <w:ind w:left="0"/>
              <w:rPr>
                <w:rFonts w:ascii="Arial" w:hAnsi="Arial" w:cs="Arial"/>
              </w:rPr>
            </w:pPr>
          </w:p>
        </w:tc>
        <w:tc>
          <w:tcPr>
            <w:tcW w:w="3119" w:type="dxa"/>
          </w:tcPr>
          <w:p w14:paraId="0AE0F466" w14:textId="77777777" w:rsidR="00A04A8C" w:rsidRPr="00400BD8" w:rsidRDefault="00A04A8C" w:rsidP="003F71DA">
            <w:pPr>
              <w:jc w:val="center"/>
              <w:rPr>
                <w:rFonts w:ascii="Arial" w:hAnsi="Arial" w:cs="Arial"/>
              </w:rPr>
            </w:pPr>
            <w:r w:rsidRPr="00013A70">
              <w:rPr>
                <w:rFonts w:ascii="Arial" w:eastAsia="Times New Roman" w:hAnsi="Arial" w:cs="Arial"/>
                <w:b/>
                <w:sz w:val="20"/>
                <w:szCs w:val="20"/>
                <w:lang w:eastAsia="en-GB"/>
              </w:rPr>
              <w:t>Date</w:t>
            </w:r>
          </w:p>
          <w:p w14:paraId="730CA865" w14:textId="77777777" w:rsidR="00A04A8C" w:rsidRPr="00400BD8" w:rsidRDefault="00A04A8C" w:rsidP="003F71DA">
            <w:pPr>
              <w:jc w:val="center"/>
              <w:rPr>
                <w:rFonts w:ascii="Arial" w:hAnsi="Arial" w:cs="Arial"/>
              </w:rPr>
            </w:pPr>
          </w:p>
          <w:p w14:paraId="47A52580" w14:textId="77777777" w:rsidR="00A04A8C" w:rsidRPr="00400BD8" w:rsidRDefault="00A04A8C" w:rsidP="00A04A8C">
            <w:pPr>
              <w:pStyle w:val="ListParagraph"/>
              <w:ind w:left="0"/>
              <w:rPr>
                <w:rFonts w:ascii="Arial" w:hAnsi="Arial" w:cs="Arial"/>
              </w:rPr>
            </w:pPr>
          </w:p>
        </w:tc>
      </w:tr>
      <w:tr w:rsidR="00A04A8C" w14:paraId="3431CB29" w14:textId="77777777" w:rsidTr="00327118">
        <w:trPr>
          <w:trHeight w:val="978"/>
        </w:trPr>
        <w:tc>
          <w:tcPr>
            <w:tcW w:w="1023" w:type="dxa"/>
            <w:vAlign w:val="center"/>
          </w:tcPr>
          <w:p w14:paraId="7D3E636A" w14:textId="77777777" w:rsidR="00A04A8C" w:rsidRPr="00400BD8" w:rsidRDefault="00A04A8C" w:rsidP="003F71DA">
            <w:pPr>
              <w:pStyle w:val="ListParagraph"/>
              <w:ind w:left="0"/>
              <w:jc w:val="center"/>
              <w:rPr>
                <w:rFonts w:ascii="Arial" w:hAnsi="Arial" w:cs="Arial"/>
              </w:rPr>
            </w:pPr>
          </w:p>
        </w:tc>
        <w:tc>
          <w:tcPr>
            <w:tcW w:w="2771" w:type="dxa"/>
            <w:vAlign w:val="center"/>
          </w:tcPr>
          <w:p w14:paraId="5D78D55D" w14:textId="77777777" w:rsidR="00A04A8C" w:rsidRPr="00400BD8" w:rsidRDefault="00A04A8C" w:rsidP="003F71DA">
            <w:pPr>
              <w:rPr>
                <w:rFonts w:ascii="Arial" w:hAnsi="Arial" w:cs="Arial"/>
              </w:rPr>
            </w:pPr>
          </w:p>
        </w:tc>
        <w:tc>
          <w:tcPr>
            <w:tcW w:w="3260" w:type="dxa"/>
            <w:vAlign w:val="center"/>
          </w:tcPr>
          <w:p w14:paraId="7F9E345C" w14:textId="77777777" w:rsidR="00A04A8C" w:rsidRPr="00400BD8" w:rsidRDefault="00A04A8C" w:rsidP="003F71DA">
            <w:pPr>
              <w:pStyle w:val="ListParagraph"/>
              <w:jc w:val="center"/>
              <w:rPr>
                <w:rFonts w:ascii="Arial" w:hAnsi="Arial" w:cs="Arial"/>
              </w:rPr>
            </w:pPr>
          </w:p>
        </w:tc>
        <w:tc>
          <w:tcPr>
            <w:tcW w:w="3969" w:type="dxa"/>
            <w:vAlign w:val="center"/>
          </w:tcPr>
          <w:p w14:paraId="734BBCFB" w14:textId="77777777" w:rsidR="00A04A8C" w:rsidRPr="00400BD8" w:rsidRDefault="00A04A8C" w:rsidP="003F71DA">
            <w:pPr>
              <w:jc w:val="center"/>
              <w:rPr>
                <w:rFonts w:ascii="Arial" w:hAnsi="Arial" w:cs="Arial"/>
              </w:rPr>
            </w:pPr>
          </w:p>
        </w:tc>
        <w:tc>
          <w:tcPr>
            <w:tcW w:w="3119" w:type="dxa"/>
            <w:vAlign w:val="center"/>
          </w:tcPr>
          <w:p w14:paraId="3B9DEA49" w14:textId="77777777" w:rsidR="00A04A8C" w:rsidRPr="00400BD8" w:rsidRDefault="00A04A8C" w:rsidP="003F71DA">
            <w:pPr>
              <w:jc w:val="center"/>
              <w:rPr>
                <w:rFonts w:ascii="Arial" w:hAnsi="Arial" w:cs="Arial"/>
              </w:rPr>
            </w:pPr>
          </w:p>
        </w:tc>
      </w:tr>
    </w:tbl>
    <w:p w14:paraId="754BB929" w14:textId="77777777" w:rsidR="00266A6B" w:rsidRDefault="00266A6B" w:rsidP="00053836"/>
    <w:sectPr w:rsidR="00266A6B" w:rsidSect="00053836">
      <w:pgSz w:w="16838" w:h="11906" w:orient="landscape"/>
      <w:pgMar w:top="1134" w:right="1440"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D07A4" w14:textId="77777777" w:rsidR="002432E4" w:rsidRDefault="002432E4" w:rsidP="00682FF4">
      <w:pPr>
        <w:spacing w:after="0" w:line="240" w:lineRule="auto"/>
      </w:pPr>
      <w:r>
        <w:separator/>
      </w:r>
    </w:p>
  </w:endnote>
  <w:endnote w:type="continuationSeparator" w:id="0">
    <w:p w14:paraId="15D29FB9" w14:textId="77777777" w:rsidR="002432E4" w:rsidRDefault="002432E4" w:rsidP="00682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Montserrat">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58A80" w14:textId="1EE97A1D" w:rsidR="002432E4" w:rsidRPr="007B3FAC" w:rsidRDefault="61A81B28" w:rsidP="61A81B28">
    <w:pPr>
      <w:spacing w:after="0" w:line="240" w:lineRule="auto"/>
      <w:rPr>
        <w:rFonts w:ascii="Arial" w:eastAsia="Times New Roman" w:hAnsi="Arial" w:cs="Arial"/>
        <w:color w:val="A6A6A6" w:themeColor="background1" w:themeShade="A6"/>
        <w:sz w:val="20"/>
        <w:szCs w:val="20"/>
        <w:lang w:eastAsia="en-GB"/>
      </w:rPr>
    </w:pPr>
    <w:r w:rsidRPr="61A81B28">
      <w:rPr>
        <w:rFonts w:ascii="Arial" w:eastAsia="Times New Roman" w:hAnsi="Arial" w:cs="Arial"/>
        <w:color w:val="A6A6A6" w:themeColor="background1" w:themeShade="A6"/>
        <w:sz w:val="20"/>
        <w:szCs w:val="20"/>
        <w:lang w:eastAsia="en-GB"/>
      </w:rPr>
      <w:t xml:space="preserve">HS0006/v009/2022                                                                                                            </w:t>
    </w:r>
    <w:r w:rsidRPr="61A81B28">
      <w:rPr>
        <w:rFonts w:ascii="Arial" w:hAnsi="Arial" w:cs="Arial"/>
        <w:color w:val="A6A6A6" w:themeColor="background1" w:themeShade="A6"/>
      </w:rPr>
      <w:t xml:space="preserve">Page </w:t>
    </w:r>
    <w:r w:rsidR="002432E4" w:rsidRPr="61A81B28">
      <w:rPr>
        <w:rFonts w:ascii="Arial" w:hAnsi="Arial" w:cs="Arial"/>
        <w:b/>
        <w:bCs/>
        <w:noProof/>
        <w:color w:val="A6A6A6" w:themeColor="background1" w:themeShade="A6"/>
      </w:rPr>
      <w:fldChar w:fldCharType="begin"/>
    </w:r>
    <w:r w:rsidR="002432E4" w:rsidRPr="61A81B28">
      <w:rPr>
        <w:rFonts w:ascii="Arial" w:hAnsi="Arial" w:cs="Arial"/>
        <w:b/>
        <w:bCs/>
        <w:color w:val="A6A6A6" w:themeColor="background1" w:themeShade="A6"/>
      </w:rPr>
      <w:instrText xml:space="preserve"> PAGE  \* Arabic  \* MERGEFORMAT </w:instrText>
    </w:r>
    <w:r w:rsidR="002432E4" w:rsidRPr="61A81B28">
      <w:rPr>
        <w:rFonts w:ascii="Arial" w:hAnsi="Arial" w:cs="Arial"/>
        <w:b/>
        <w:bCs/>
        <w:color w:val="A6A6A6" w:themeColor="background1" w:themeShade="A6"/>
      </w:rPr>
      <w:fldChar w:fldCharType="separate"/>
    </w:r>
    <w:r w:rsidRPr="61A81B28">
      <w:rPr>
        <w:rFonts w:ascii="Arial" w:hAnsi="Arial" w:cs="Arial"/>
        <w:b/>
        <w:bCs/>
        <w:noProof/>
        <w:color w:val="A6A6A6" w:themeColor="background1" w:themeShade="A6"/>
      </w:rPr>
      <w:t>7</w:t>
    </w:r>
    <w:r w:rsidR="002432E4" w:rsidRPr="61A81B28">
      <w:rPr>
        <w:rFonts w:ascii="Arial" w:hAnsi="Arial" w:cs="Arial"/>
        <w:b/>
        <w:bCs/>
        <w:noProof/>
        <w:color w:val="A6A6A6" w:themeColor="background1" w:themeShade="A6"/>
      </w:rPr>
      <w:fldChar w:fldCharType="end"/>
    </w:r>
    <w:r w:rsidRPr="61A81B28">
      <w:rPr>
        <w:rFonts w:ascii="Arial" w:hAnsi="Arial" w:cs="Arial"/>
        <w:color w:val="A6A6A6" w:themeColor="background1" w:themeShade="A6"/>
      </w:rPr>
      <w:t xml:space="preserve"> of </w:t>
    </w:r>
    <w:r w:rsidR="002432E4" w:rsidRPr="61A81B28">
      <w:rPr>
        <w:rFonts w:ascii="Arial" w:hAnsi="Arial" w:cs="Arial"/>
        <w:b/>
        <w:bCs/>
        <w:noProof/>
        <w:color w:val="A6A6A6" w:themeColor="background1" w:themeShade="A6"/>
      </w:rPr>
      <w:fldChar w:fldCharType="begin"/>
    </w:r>
    <w:r w:rsidR="002432E4" w:rsidRPr="61A81B28">
      <w:rPr>
        <w:rFonts w:ascii="Arial" w:hAnsi="Arial" w:cs="Arial"/>
        <w:b/>
        <w:bCs/>
        <w:color w:val="A6A6A6" w:themeColor="background1" w:themeShade="A6"/>
      </w:rPr>
      <w:instrText xml:space="preserve"> NUMPAGES  \* Arabic  \* MERGEFORMAT </w:instrText>
    </w:r>
    <w:r w:rsidR="002432E4" w:rsidRPr="61A81B28">
      <w:rPr>
        <w:rFonts w:ascii="Arial" w:hAnsi="Arial" w:cs="Arial"/>
        <w:b/>
        <w:bCs/>
        <w:color w:val="A6A6A6" w:themeColor="background1" w:themeShade="A6"/>
      </w:rPr>
      <w:fldChar w:fldCharType="separate"/>
    </w:r>
    <w:r w:rsidRPr="61A81B28">
      <w:rPr>
        <w:rFonts w:ascii="Arial" w:hAnsi="Arial" w:cs="Arial"/>
        <w:b/>
        <w:bCs/>
        <w:noProof/>
        <w:color w:val="A6A6A6" w:themeColor="background1" w:themeShade="A6"/>
      </w:rPr>
      <w:t>10</w:t>
    </w:r>
    <w:r w:rsidR="002432E4" w:rsidRPr="61A81B28">
      <w:rPr>
        <w:rFonts w:ascii="Arial" w:hAnsi="Arial" w:cs="Arial"/>
        <w:b/>
        <w:bCs/>
        <w:noProof/>
        <w:color w:val="A6A6A6" w:themeColor="background1" w:themeShade="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08" w:type="dxa"/>
      <w:jc w:val="center"/>
      <w:tblLook w:val="01E0" w:firstRow="1" w:lastRow="1" w:firstColumn="1" w:lastColumn="1" w:noHBand="0" w:noVBand="0"/>
    </w:tblPr>
    <w:tblGrid>
      <w:gridCol w:w="3888"/>
      <w:gridCol w:w="5220"/>
    </w:tblGrid>
    <w:tr w:rsidR="002432E4" w:rsidRPr="005E5622" w14:paraId="2576EBD8" w14:textId="77777777" w:rsidTr="00013A70">
      <w:trPr>
        <w:jc w:val="center"/>
      </w:trPr>
      <w:tc>
        <w:tcPr>
          <w:tcW w:w="3888" w:type="dxa"/>
          <w:shd w:val="clear" w:color="auto" w:fill="auto"/>
        </w:tcPr>
        <w:p w14:paraId="1FDFDDFB" w14:textId="77777777" w:rsidR="002432E4" w:rsidRPr="005E5622" w:rsidRDefault="002432E4" w:rsidP="008443CE">
          <w:pPr>
            <w:pStyle w:val="Footer"/>
            <w:rPr>
              <w:rFonts w:ascii="Arial" w:hAnsi="Arial" w:cs="Arial"/>
              <w:color w:val="C0C0C0"/>
              <w:sz w:val="20"/>
              <w:szCs w:val="20"/>
            </w:rPr>
          </w:pPr>
        </w:p>
      </w:tc>
      <w:tc>
        <w:tcPr>
          <w:tcW w:w="5220" w:type="dxa"/>
          <w:shd w:val="clear" w:color="auto" w:fill="auto"/>
        </w:tcPr>
        <w:p w14:paraId="6A53A1E6" w14:textId="77777777" w:rsidR="002432E4" w:rsidRPr="005E5622" w:rsidRDefault="002432E4" w:rsidP="00013A70">
          <w:pPr>
            <w:pStyle w:val="Footer"/>
            <w:jc w:val="right"/>
            <w:rPr>
              <w:rFonts w:ascii="Arial" w:hAnsi="Arial" w:cs="Arial"/>
              <w:color w:val="C0C0C0"/>
              <w:sz w:val="20"/>
              <w:szCs w:val="20"/>
            </w:rPr>
          </w:pPr>
          <w:r w:rsidRPr="005E5622">
            <w:rPr>
              <w:rFonts w:ascii="Arial" w:hAnsi="Arial" w:cs="Arial"/>
              <w:color w:val="C0C0C0"/>
              <w:sz w:val="20"/>
              <w:szCs w:val="20"/>
            </w:rPr>
            <w:t xml:space="preserve">Page </w:t>
          </w:r>
          <w:r w:rsidRPr="005E5622">
            <w:rPr>
              <w:rStyle w:val="PageNumber"/>
              <w:rFonts w:ascii="Arial" w:hAnsi="Arial" w:cs="Arial"/>
              <w:color w:val="C0C0C0"/>
              <w:sz w:val="20"/>
              <w:szCs w:val="20"/>
            </w:rPr>
            <w:fldChar w:fldCharType="begin"/>
          </w:r>
          <w:r w:rsidRPr="005E5622">
            <w:rPr>
              <w:rStyle w:val="PageNumber"/>
              <w:rFonts w:ascii="Arial" w:hAnsi="Arial" w:cs="Arial"/>
              <w:color w:val="C0C0C0"/>
              <w:sz w:val="20"/>
              <w:szCs w:val="20"/>
            </w:rPr>
            <w:instrText xml:space="preserve"> PAGE </w:instrText>
          </w:r>
          <w:r w:rsidRPr="005E5622">
            <w:rPr>
              <w:rStyle w:val="PageNumber"/>
              <w:rFonts w:ascii="Arial" w:hAnsi="Arial" w:cs="Arial"/>
              <w:color w:val="C0C0C0"/>
              <w:sz w:val="20"/>
              <w:szCs w:val="20"/>
            </w:rPr>
            <w:fldChar w:fldCharType="separate"/>
          </w:r>
          <w:r>
            <w:rPr>
              <w:rStyle w:val="PageNumber"/>
              <w:rFonts w:ascii="Arial" w:hAnsi="Arial" w:cs="Arial"/>
              <w:noProof/>
              <w:color w:val="C0C0C0"/>
              <w:sz w:val="20"/>
              <w:szCs w:val="20"/>
            </w:rPr>
            <w:t>10</w:t>
          </w:r>
          <w:r w:rsidRPr="005E5622">
            <w:rPr>
              <w:rStyle w:val="PageNumber"/>
              <w:rFonts w:ascii="Arial" w:hAnsi="Arial" w:cs="Arial"/>
              <w:color w:val="C0C0C0"/>
              <w:sz w:val="20"/>
              <w:szCs w:val="20"/>
            </w:rPr>
            <w:fldChar w:fldCharType="end"/>
          </w:r>
          <w:r w:rsidRPr="005E5622">
            <w:rPr>
              <w:rStyle w:val="PageNumber"/>
              <w:rFonts w:ascii="Arial" w:hAnsi="Arial" w:cs="Arial"/>
              <w:color w:val="C0C0C0"/>
              <w:sz w:val="20"/>
              <w:szCs w:val="20"/>
            </w:rPr>
            <w:t xml:space="preserve"> of </w:t>
          </w:r>
          <w:r w:rsidRPr="005E5622">
            <w:rPr>
              <w:rStyle w:val="PageNumber"/>
              <w:rFonts w:ascii="Arial" w:hAnsi="Arial" w:cs="Arial"/>
              <w:color w:val="C0C0C0"/>
              <w:sz w:val="20"/>
              <w:szCs w:val="20"/>
            </w:rPr>
            <w:fldChar w:fldCharType="begin"/>
          </w:r>
          <w:r w:rsidRPr="005E5622">
            <w:rPr>
              <w:rStyle w:val="PageNumber"/>
              <w:rFonts w:ascii="Arial" w:hAnsi="Arial" w:cs="Arial"/>
              <w:color w:val="C0C0C0"/>
              <w:sz w:val="20"/>
              <w:szCs w:val="20"/>
            </w:rPr>
            <w:instrText xml:space="preserve"> NUMPAGES </w:instrText>
          </w:r>
          <w:r w:rsidRPr="005E5622">
            <w:rPr>
              <w:rStyle w:val="PageNumber"/>
              <w:rFonts w:ascii="Arial" w:hAnsi="Arial" w:cs="Arial"/>
              <w:color w:val="C0C0C0"/>
              <w:sz w:val="20"/>
              <w:szCs w:val="20"/>
            </w:rPr>
            <w:fldChar w:fldCharType="separate"/>
          </w:r>
          <w:r>
            <w:rPr>
              <w:rStyle w:val="PageNumber"/>
              <w:rFonts w:ascii="Arial" w:hAnsi="Arial" w:cs="Arial"/>
              <w:noProof/>
              <w:color w:val="C0C0C0"/>
              <w:sz w:val="20"/>
              <w:szCs w:val="20"/>
            </w:rPr>
            <w:t>10</w:t>
          </w:r>
          <w:r w:rsidRPr="005E5622">
            <w:rPr>
              <w:rStyle w:val="PageNumber"/>
              <w:rFonts w:ascii="Arial" w:hAnsi="Arial" w:cs="Arial"/>
              <w:color w:val="C0C0C0"/>
              <w:sz w:val="20"/>
              <w:szCs w:val="20"/>
            </w:rPr>
            <w:fldChar w:fldCharType="end"/>
          </w:r>
        </w:p>
      </w:tc>
    </w:tr>
  </w:tbl>
  <w:p w14:paraId="5E427789" w14:textId="2A1E74AF" w:rsidR="002432E4" w:rsidRPr="00EE0929" w:rsidRDefault="00484246" w:rsidP="00053836">
    <w:pPr>
      <w:pStyle w:val="Footer"/>
    </w:pPr>
    <w:r w:rsidRPr="007B3FAC">
      <w:rPr>
        <w:rFonts w:ascii="Arial" w:eastAsia="Times New Roman" w:hAnsi="Arial" w:cs="Arial"/>
        <w:bCs/>
        <w:color w:val="A6A6A6" w:themeColor="background1" w:themeShade="A6"/>
        <w:sz w:val="20"/>
        <w:szCs w:val="20"/>
        <w:lang w:eastAsia="en-GB"/>
      </w:rPr>
      <w:t>HS0006/v0</w:t>
    </w:r>
    <w:r w:rsidR="00C35F54">
      <w:rPr>
        <w:rFonts w:ascii="Arial" w:eastAsia="Times New Roman" w:hAnsi="Arial" w:cs="Arial"/>
        <w:bCs/>
        <w:color w:val="A6A6A6" w:themeColor="background1" w:themeShade="A6"/>
        <w:sz w:val="20"/>
        <w:szCs w:val="20"/>
        <w:lang w:eastAsia="en-GB"/>
      </w:rPr>
      <w:t>10</w:t>
    </w:r>
    <w:r>
      <w:rPr>
        <w:rFonts w:ascii="Arial" w:eastAsia="Times New Roman" w:hAnsi="Arial" w:cs="Arial"/>
        <w:bCs/>
        <w:color w:val="A6A6A6" w:themeColor="background1" w:themeShade="A6"/>
        <w:sz w:val="20"/>
        <w:szCs w:val="20"/>
        <w:lang w:eastAsia="en-GB"/>
      </w:rPr>
      <w:t xml:space="preserve">/2022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D74D9" w14:textId="77777777" w:rsidR="002432E4" w:rsidRDefault="002432E4" w:rsidP="00682FF4">
      <w:pPr>
        <w:spacing w:after="0" w:line="240" w:lineRule="auto"/>
      </w:pPr>
      <w:r>
        <w:separator/>
      </w:r>
    </w:p>
  </w:footnote>
  <w:footnote w:type="continuationSeparator" w:id="0">
    <w:p w14:paraId="3F0187BD" w14:textId="77777777" w:rsidR="002432E4" w:rsidRDefault="002432E4" w:rsidP="00682FF4">
      <w:pPr>
        <w:spacing w:after="0" w:line="240" w:lineRule="auto"/>
      </w:pPr>
      <w:r>
        <w:continuationSeparator/>
      </w:r>
    </w:p>
  </w:footnote>
  <w:footnote w:id="1">
    <w:p w14:paraId="40667D75" w14:textId="77777777" w:rsidR="003807DB" w:rsidRDefault="003807DB" w:rsidP="003807DB">
      <w:pPr>
        <w:pStyle w:val="FootnoteText"/>
      </w:pPr>
      <w:r>
        <w:rPr>
          <w:rStyle w:val="FootnoteReference"/>
        </w:rPr>
        <w:footnoteRef/>
      </w:r>
      <w:r>
        <w:t xml:space="preserve"> R(Sessay) v South London and Maudsley NHS Foundation Trust(2011) EWHC 2617(QB)</w:t>
      </w:r>
    </w:p>
    <w:p w14:paraId="36E7BA69" w14:textId="77777777" w:rsidR="003807DB" w:rsidRDefault="003807DB" w:rsidP="003807DB">
      <w:pPr>
        <w:pStyle w:val="FootnoteText"/>
      </w:pPr>
    </w:p>
    <w:p w14:paraId="72E71DDE" w14:textId="77777777" w:rsidR="003807DB" w:rsidRDefault="003807DB" w:rsidP="003807D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021789"/>
      <w:docPartObj>
        <w:docPartGallery w:val="Watermarks"/>
        <w:docPartUnique/>
      </w:docPartObj>
    </w:sdtPr>
    <w:sdtEndPr/>
    <w:sdtContent>
      <w:p w14:paraId="3A52AD40" w14:textId="77777777" w:rsidR="002432E4" w:rsidRDefault="007E0F35">
        <w:pPr>
          <w:pStyle w:val="Header"/>
        </w:pPr>
        <w:r>
          <w:rPr>
            <w:noProof/>
            <w:lang w:val="en-US" w:eastAsia="zh-TW"/>
          </w:rPr>
          <w:pict w14:anchorId="05733C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64CDF" w14:textId="77777777" w:rsidR="002432E4" w:rsidRDefault="007E0F35">
    <w:pPr>
      <w:pStyle w:val="Header"/>
    </w:pPr>
    <w:r>
      <w:rPr>
        <w:noProof/>
      </w:rPr>
      <w:pict w14:anchorId="30F0BD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191249" o:spid="_x0000_s2051" type="#_x0000_t136" style="position:absolute;margin-left:0;margin-top:0;width:469.9pt;height:187.95pt;rotation:315;z-index:-25165568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EBCAF" w14:textId="77777777" w:rsidR="002432E4" w:rsidRPr="00053836" w:rsidRDefault="002432E4" w:rsidP="000538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44B42" w14:textId="77777777" w:rsidR="002432E4" w:rsidRDefault="007E0F35">
    <w:pPr>
      <w:pStyle w:val="Header"/>
    </w:pPr>
    <w:r>
      <w:rPr>
        <w:noProof/>
      </w:rPr>
      <w:pict w14:anchorId="1EA190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191248" o:spid="_x0000_s2050" type="#_x0000_t136" style="position:absolute;margin-left:0;margin-top:0;width:469.9pt;height:187.95pt;rotation:315;z-index:-2516567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04226"/>
    <w:multiLevelType w:val="hybridMultilevel"/>
    <w:tmpl w:val="B76C3A20"/>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8D61C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367B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56406C"/>
    <w:multiLevelType w:val="hybridMultilevel"/>
    <w:tmpl w:val="7F7409A4"/>
    <w:lvl w:ilvl="0" w:tplc="FCEED2FA">
      <w:start w:val="1"/>
      <w:numFmt w:val="bullet"/>
      <w:lvlText w:val=""/>
      <w:lvlJc w:val="left"/>
      <w:pPr>
        <w:tabs>
          <w:tab w:val="num" w:pos="1080"/>
        </w:tabs>
        <w:ind w:left="1060" w:hanging="340"/>
      </w:pPr>
      <w:rPr>
        <w:rFonts w:ascii="Symbol" w:hAnsi="Symbol" w:hint="default"/>
      </w:rPr>
    </w:lvl>
    <w:lvl w:ilvl="1" w:tplc="08090003">
      <w:start w:val="1"/>
      <w:numFmt w:val="bullet"/>
      <w:lvlText w:val="o"/>
      <w:lvlJc w:val="left"/>
      <w:pPr>
        <w:tabs>
          <w:tab w:val="num" w:pos="1593"/>
        </w:tabs>
        <w:ind w:left="1593" w:hanging="360"/>
      </w:pPr>
      <w:rPr>
        <w:rFonts w:ascii="Courier New" w:hAnsi="Courier New" w:cs="Courier New" w:hint="default"/>
      </w:rPr>
    </w:lvl>
    <w:lvl w:ilvl="2" w:tplc="08090005">
      <w:start w:val="1"/>
      <w:numFmt w:val="bullet"/>
      <w:lvlText w:val=""/>
      <w:lvlJc w:val="left"/>
      <w:pPr>
        <w:tabs>
          <w:tab w:val="num" w:pos="2313"/>
        </w:tabs>
        <w:ind w:left="2313" w:hanging="360"/>
      </w:pPr>
      <w:rPr>
        <w:rFonts w:ascii="Wingdings" w:hAnsi="Wingdings" w:hint="default"/>
      </w:rPr>
    </w:lvl>
    <w:lvl w:ilvl="3" w:tplc="08090001">
      <w:start w:val="1"/>
      <w:numFmt w:val="bullet"/>
      <w:lvlText w:val=""/>
      <w:lvlJc w:val="left"/>
      <w:pPr>
        <w:tabs>
          <w:tab w:val="num" w:pos="3033"/>
        </w:tabs>
        <w:ind w:left="3033" w:hanging="360"/>
      </w:pPr>
      <w:rPr>
        <w:rFonts w:ascii="Symbol" w:hAnsi="Symbol" w:hint="default"/>
      </w:rPr>
    </w:lvl>
    <w:lvl w:ilvl="4" w:tplc="08090003">
      <w:start w:val="1"/>
      <w:numFmt w:val="bullet"/>
      <w:lvlText w:val="o"/>
      <w:lvlJc w:val="left"/>
      <w:pPr>
        <w:tabs>
          <w:tab w:val="num" w:pos="3753"/>
        </w:tabs>
        <w:ind w:left="3753" w:hanging="360"/>
      </w:pPr>
      <w:rPr>
        <w:rFonts w:ascii="Courier New" w:hAnsi="Courier New" w:cs="Courier New" w:hint="default"/>
      </w:rPr>
    </w:lvl>
    <w:lvl w:ilvl="5" w:tplc="08090005">
      <w:start w:val="1"/>
      <w:numFmt w:val="bullet"/>
      <w:lvlText w:val=""/>
      <w:lvlJc w:val="left"/>
      <w:pPr>
        <w:tabs>
          <w:tab w:val="num" w:pos="4473"/>
        </w:tabs>
        <w:ind w:left="4473" w:hanging="360"/>
      </w:pPr>
      <w:rPr>
        <w:rFonts w:ascii="Wingdings" w:hAnsi="Wingdings" w:hint="default"/>
      </w:rPr>
    </w:lvl>
    <w:lvl w:ilvl="6" w:tplc="08090001">
      <w:start w:val="1"/>
      <w:numFmt w:val="bullet"/>
      <w:lvlText w:val=""/>
      <w:lvlJc w:val="left"/>
      <w:pPr>
        <w:tabs>
          <w:tab w:val="num" w:pos="5193"/>
        </w:tabs>
        <w:ind w:left="5193" w:hanging="360"/>
      </w:pPr>
      <w:rPr>
        <w:rFonts w:ascii="Symbol" w:hAnsi="Symbol" w:hint="default"/>
      </w:rPr>
    </w:lvl>
    <w:lvl w:ilvl="7" w:tplc="08090003">
      <w:start w:val="1"/>
      <w:numFmt w:val="bullet"/>
      <w:lvlText w:val="o"/>
      <w:lvlJc w:val="left"/>
      <w:pPr>
        <w:tabs>
          <w:tab w:val="num" w:pos="5913"/>
        </w:tabs>
        <w:ind w:left="5913" w:hanging="360"/>
      </w:pPr>
      <w:rPr>
        <w:rFonts w:ascii="Courier New" w:hAnsi="Courier New" w:cs="Courier New" w:hint="default"/>
      </w:rPr>
    </w:lvl>
    <w:lvl w:ilvl="8" w:tplc="08090005">
      <w:start w:val="1"/>
      <w:numFmt w:val="bullet"/>
      <w:lvlText w:val=""/>
      <w:lvlJc w:val="left"/>
      <w:pPr>
        <w:tabs>
          <w:tab w:val="num" w:pos="6633"/>
        </w:tabs>
        <w:ind w:left="6633" w:hanging="360"/>
      </w:pPr>
      <w:rPr>
        <w:rFonts w:ascii="Wingdings" w:hAnsi="Wingdings" w:hint="default"/>
      </w:rPr>
    </w:lvl>
  </w:abstractNum>
  <w:abstractNum w:abstractNumId="4" w15:restartNumberingAfterBreak="0">
    <w:nsid w:val="12AB595B"/>
    <w:multiLevelType w:val="hybridMultilevel"/>
    <w:tmpl w:val="5FACC0FC"/>
    <w:lvl w:ilvl="0" w:tplc="08090001">
      <w:start w:val="1"/>
      <w:numFmt w:val="bullet"/>
      <w:lvlText w:val=""/>
      <w:lvlJc w:val="left"/>
      <w:pPr>
        <w:ind w:left="5040" w:hanging="360"/>
      </w:pPr>
      <w:rPr>
        <w:rFonts w:ascii="Symbol" w:hAnsi="Symbol" w:hint="default"/>
      </w:rPr>
    </w:lvl>
    <w:lvl w:ilvl="1" w:tplc="08090003" w:tentative="1">
      <w:start w:val="1"/>
      <w:numFmt w:val="bullet"/>
      <w:lvlText w:val="o"/>
      <w:lvlJc w:val="left"/>
      <w:pPr>
        <w:ind w:left="5760" w:hanging="360"/>
      </w:pPr>
      <w:rPr>
        <w:rFonts w:ascii="Courier New" w:hAnsi="Courier New" w:cs="Courier New" w:hint="default"/>
      </w:rPr>
    </w:lvl>
    <w:lvl w:ilvl="2" w:tplc="08090005" w:tentative="1">
      <w:start w:val="1"/>
      <w:numFmt w:val="bullet"/>
      <w:lvlText w:val=""/>
      <w:lvlJc w:val="left"/>
      <w:pPr>
        <w:ind w:left="6480" w:hanging="360"/>
      </w:pPr>
      <w:rPr>
        <w:rFonts w:ascii="Wingdings" w:hAnsi="Wingdings" w:hint="default"/>
      </w:rPr>
    </w:lvl>
    <w:lvl w:ilvl="3" w:tplc="08090001" w:tentative="1">
      <w:start w:val="1"/>
      <w:numFmt w:val="bullet"/>
      <w:lvlText w:val=""/>
      <w:lvlJc w:val="left"/>
      <w:pPr>
        <w:ind w:left="7200" w:hanging="360"/>
      </w:pPr>
      <w:rPr>
        <w:rFonts w:ascii="Symbol" w:hAnsi="Symbol" w:hint="default"/>
      </w:rPr>
    </w:lvl>
    <w:lvl w:ilvl="4" w:tplc="08090003" w:tentative="1">
      <w:start w:val="1"/>
      <w:numFmt w:val="bullet"/>
      <w:lvlText w:val="o"/>
      <w:lvlJc w:val="left"/>
      <w:pPr>
        <w:ind w:left="7920" w:hanging="360"/>
      </w:pPr>
      <w:rPr>
        <w:rFonts w:ascii="Courier New" w:hAnsi="Courier New" w:cs="Courier New" w:hint="default"/>
      </w:rPr>
    </w:lvl>
    <w:lvl w:ilvl="5" w:tplc="08090005" w:tentative="1">
      <w:start w:val="1"/>
      <w:numFmt w:val="bullet"/>
      <w:lvlText w:val=""/>
      <w:lvlJc w:val="left"/>
      <w:pPr>
        <w:ind w:left="8640" w:hanging="360"/>
      </w:pPr>
      <w:rPr>
        <w:rFonts w:ascii="Wingdings" w:hAnsi="Wingdings" w:hint="default"/>
      </w:rPr>
    </w:lvl>
    <w:lvl w:ilvl="6" w:tplc="08090001" w:tentative="1">
      <w:start w:val="1"/>
      <w:numFmt w:val="bullet"/>
      <w:lvlText w:val=""/>
      <w:lvlJc w:val="left"/>
      <w:pPr>
        <w:ind w:left="9360" w:hanging="360"/>
      </w:pPr>
      <w:rPr>
        <w:rFonts w:ascii="Symbol" w:hAnsi="Symbol" w:hint="default"/>
      </w:rPr>
    </w:lvl>
    <w:lvl w:ilvl="7" w:tplc="08090003" w:tentative="1">
      <w:start w:val="1"/>
      <w:numFmt w:val="bullet"/>
      <w:lvlText w:val="o"/>
      <w:lvlJc w:val="left"/>
      <w:pPr>
        <w:ind w:left="10080" w:hanging="360"/>
      </w:pPr>
      <w:rPr>
        <w:rFonts w:ascii="Courier New" w:hAnsi="Courier New" w:cs="Courier New" w:hint="default"/>
      </w:rPr>
    </w:lvl>
    <w:lvl w:ilvl="8" w:tplc="08090005" w:tentative="1">
      <w:start w:val="1"/>
      <w:numFmt w:val="bullet"/>
      <w:lvlText w:val=""/>
      <w:lvlJc w:val="left"/>
      <w:pPr>
        <w:ind w:left="10800" w:hanging="360"/>
      </w:pPr>
      <w:rPr>
        <w:rFonts w:ascii="Wingdings" w:hAnsi="Wingdings" w:hint="default"/>
      </w:rPr>
    </w:lvl>
  </w:abstractNum>
  <w:abstractNum w:abstractNumId="5" w15:restartNumberingAfterBreak="0">
    <w:nsid w:val="13060AF3"/>
    <w:multiLevelType w:val="hybridMultilevel"/>
    <w:tmpl w:val="80E2D4A4"/>
    <w:lvl w:ilvl="0" w:tplc="487890A4">
      <w:start w:val="1"/>
      <w:numFmt w:val="lowerRoman"/>
      <w:lvlText w:val="%1."/>
      <w:lvlJc w:val="right"/>
      <w:pPr>
        <w:ind w:left="2149" w:hanging="360"/>
      </w:pPr>
      <w:rPr>
        <w:b w:val="0"/>
        <w:bCs/>
      </w:rPr>
    </w:lvl>
    <w:lvl w:ilvl="1" w:tplc="08090019">
      <w:start w:val="1"/>
      <w:numFmt w:val="lowerLetter"/>
      <w:lvlText w:val="%2."/>
      <w:lvlJc w:val="left"/>
      <w:pPr>
        <w:ind w:left="2869" w:hanging="360"/>
      </w:pPr>
    </w:lvl>
    <w:lvl w:ilvl="2" w:tplc="0809001B">
      <w:start w:val="1"/>
      <w:numFmt w:val="lowerRoman"/>
      <w:lvlText w:val="%3."/>
      <w:lvlJc w:val="right"/>
      <w:pPr>
        <w:ind w:left="3589" w:hanging="180"/>
      </w:pPr>
    </w:lvl>
    <w:lvl w:ilvl="3" w:tplc="0809000F">
      <w:start w:val="1"/>
      <w:numFmt w:val="decimal"/>
      <w:lvlText w:val="%4."/>
      <w:lvlJc w:val="left"/>
      <w:pPr>
        <w:ind w:left="4309" w:hanging="360"/>
      </w:pPr>
    </w:lvl>
    <w:lvl w:ilvl="4" w:tplc="08090019">
      <w:start w:val="1"/>
      <w:numFmt w:val="lowerLetter"/>
      <w:lvlText w:val="%5."/>
      <w:lvlJc w:val="left"/>
      <w:pPr>
        <w:ind w:left="5029" w:hanging="360"/>
      </w:pPr>
    </w:lvl>
    <w:lvl w:ilvl="5" w:tplc="0809001B">
      <w:start w:val="1"/>
      <w:numFmt w:val="lowerRoman"/>
      <w:lvlText w:val="%6."/>
      <w:lvlJc w:val="right"/>
      <w:pPr>
        <w:ind w:left="5749" w:hanging="180"/>
      </w:pPr>
    </w:lvl>
    <w:lvl w:ilvl="6" w:tplc="0809000F">
      <w:start w:val="1"/>
      <w:numFmt w:val="decimal"/>
      <w:lvlText w:val="%7."/>
      <w:lvlJc w:val="left"/>
      <w:pPr>
        <w:ind w:left="6469" w:hanging="360"/>
      </w:pPr>
    </w:lvl>
    <w:lvl w:ilvl="7" w:tplc="08090019">
      <w:start w:val="1"/>
      <w:numFmt w:val="lowerLetter"/>
      <w:lvlText w:val="%8."/>
      <w:lvlJc w:val="left"/>
      <w:pPr>
        <w:ind w:left="7189" w:hanging="360"/>
      </w:pPr>
    </w:lvl>
    <w:lvl w:ilvl="8" w:tplc="0809001B">
      <w:start w:val="1"/>
      <w:numFmt w:val="lowerRoman"/>
      <w:lvlText w:val="%9."/>
      <w:lvlJc w:val="right"/>
      <w:pPr>
        <w:ind w:left="7909" w:hanging="180"/>
      </w:pPr>
    </w:lvl>
  </w:abstractNum>
  <w:abstractNum w:abstractNumId="6" w15:restartNumberingAfterBreak="0">
    <w:nsid w:val="139C70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8D5F4F"/>
    <w:multiLevelType w:val="multilevel"/>
    <w:tmpl w:val="47C02582"/>
    <w:lvl w:ilvl="0">
      <w:start w:val="21"/>
      <w:numFmt w:val="decimal"/>
      <w:lvlText w:val="%1"/>
      <w:lvlJc w:val="left"/>
      <w:pPr>
        <w:tabs>
          <w:tab w:val="num" w:pos="435"/>
        </w:tabs>
        <w:ind w:left="435" w:hanging="435"/>
      </w:pPr>
    </w:lvl>
    <w:lvl w:ilvl="1">
      <w:start w:val="1"/>
      <w:numFmt w:val="decimal"/>
      <w:lvlText w:val="%1.%2"/>
      <w:lvlJc w:val="left"/>
      <w:pPr>
        <w:tabs>
          <w:tab w:val="num" w:pos="1144"/>
        </w:tabs>
        <w:ind w:left="1144" w:hanging="435"/>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8" w15:restartNumberingAfterBreak="0">
    <w:nsid w:val="1DC1321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637BA6"/>
    <w:multiLevelType w:val="hybridMultilevel"/>
    <w:tmpl w:val="A4E428B8"/>
    <w:lvl w:ilvl="0" w:tplc="03ECE336">
      <w:start w:val="14"/>
      <w:numFmt w:val="bullet"/>
      <w:lvlText w:val="-"/>
      <w:lvlJc w:val="left"/>
      <w:pPr>
        <w:tabs>
          <w:tab w:val="num" w:pos="1805"/>
        </w:tabs>
        <w:ind w:left="1805" w:hanging="360"/>
      </w:pPr>
      <w:rPr>
        <w:rFonts w:ascii="Times New Roman" w:eastAsia="Times New Roman" w:hAnsi="Times New Roman" w:cs="Times New Roman" w:hint="default"/>
      </w:rPr>
    </w:lvl>
    <w:lvl w:ilvl="1" w:tplc="08090003">
      <w:start w:val="1"/>
      <w:numFmt w:val="bullet"/>
      <w:lvlText w:val="o"/>
      <w:lvlJc w:val="left"/>
      <w:pPr>
        <w:tabs>
          <w:tab w:val="num" w:pos="2165"/>
        </w:tabs>
        <w:ind w:left="2165" w:hanging="360"/>
      </w:pPr>
      <w:rPr>
        <w:rFonts w:ascii="Courier New" w:hAnsi="Courier New" w:cs="Courier New" w:hint="default"/>
      </w:rPr>
    </w:lvl>
    <w:lvl w:ilvl="2" w:tplc="08090005">
      <w:start w:val="1"/>
      <w:numFmt w:val="bullet"/>
      <w:lvlText w:val=""/>
      <w:lvlJc w:val="left"/>
      <w:pPr>
        <w:tabs>
          <w:tab w:val="num" w:pos="2885"/>
        </w:tabs>
        <w:ind w:left="2885" w:hanging="360"/>
      </w:pPr>
      <w:rPr>
        <w:rFonts w:ascii="Wingdings" w:hAnsi="Wingdings" w:hint="default"/>
      </w:rPr>
    </w:lvl>
    <w:lvl w:ilvl="3" w:tplc="08090001">
      <w:start w:val="1"/>
      <w:numFmt w:val="bullet"/>
      <w:lvlText w:val=""/>
      <w:lvlJc w:val="left"/>
      <w:pPr>
        <w:tabs>
          <w:tab w:val="num" w:pos="3605"/>
        </w:tabs>
        <w:ind w:left="3605" w:hanging="360"/>
      </w:pPr>
      <w:rPr>
        <w:rFonts w:ascii="Symbol" w:hAnsi="Symbol" w:hint="default"/>
      </w:rPr>
    </w:lvl>
    <w:lvl w:ilvl="4" w:tplc="08090003">
      <w:start w:val="1"/>
      <w:numFmt w:val="bullet"/>
      <w:lvlText w:val="o"/>
      <w:lvlJc w:val="left"/>
      <w:pPr>
        <w:tabs>
          <w:tab w:val="num" w:pos="4325"/>
        </w:tabs>
        <w:ind w:left="4325" w:hanging="360"/>
      </w:pPr>
      <w:rPr>
        <w:rFonts w:ascii="Courier New" w:hAnsi="Courier New" w:cs="Courier New" w:hint="default"/>
      </w:rPr>
    </w:lvl>
    <w:lvl w:ilvl="5" w:tplc="08090005">
      <w:start w:val="1"/>
      <w:numFmt w:val="bullet"/>
      <w:lvlText w:val=""/>
      <w:lvlJc w:val="left"/>
      <w:pPr>
        <w:tabs>
          <w:tab w:val="num" w:pos="5045"/>
        </w:tabs>
        <w:ind w:left="5045" w:hanging="360"/>
      </w:pPr>
      <w:rPr>
        <w:rFonts w:ascii="Wingdings" w:hAnsi="Wingdings" w:hint="default"/>
      </w:rPr>
    </w:lvl>
    <w:lvl w:ilvl="6" w:tplc="08090001">
      <w:start w:val="1"/>
      <w:numFmt w:val="bullet"/>
      <w:lvlText w:val=""/>
      <w:lvlJc w:val="left"/>
      <w:pPr>
        <w:tabs>
          <w:tab w:val="num" w:pos="5765"/>
        </w:tabs>
        <w:ind w:left="5765" w:hanging="360"/>
      </w:pPr>
      <w:rPr>
        <w:rFonts w:ascii="Symbol" w:hAnsi="Symbol" w:hint="default"/>
      </w:rPr>
    </w:lvl>
    <w:lvl w:ilvl="7" w:tplc="08090003">
      <w:start w:val="1"/>
      <w:numFmt w:val="bullet"/>
      <w:lvlText w:val="o"/>
      <w:lvlJc w:val="left"/>
      <w:pPr>
        <w:tabs>
          <w:tab w:val="num" w:pos="6485"/>
        </w:tabs>
        <w:ind w:left="6485" w:hanging="360"/>
      </w:pPr>
      <w:rPr>
        <w:rFonts w:ascii="Courier New" w:hAnsi="Courier New" w:cs="Courier New" w:hint="default"/>
      </w:rPr>
    </w:lvl>
    <w:lvl w:ilvl="8" w:tplc="08090005">
      <w:start w:val="1"/>
      <w:numFmt w:val="bullet"/>
      <w:lvlText w:val=""/>
      <w:lvlJc w:val="left"/>
      <w:pPr>
        <w:tabs>
          <w:tab w:val="num" w:pos="7205"/>
        </w:tabs>
        <w:ind w:left="7205" w:hanging="360"/>
      </w:pPr>
      <w:rPr>
        <w:rFonts w:ascii="Wingdings" w:hAnsi="Wingdings" w:hint="default"/>
      </w:rPr>
    </w:lvl>
  </w:abstractNum>
  <w:abstractNum w:abstractNumId="10" w15:restartNumberingAfterBreak="0">
    <w:nsid w:val="21D10264"/>
    <w:multiLevelType w:val="multilevel"/>
    <w:tmpl w:val="D99E4148"/>
    <w:lvl w:ilvl="0">
      <w:start w:val="7"/>
      <w:numFmt w:val="decimal"/>
      <w:lvlText w:val="%1"/>
      <w:lvlJc w:val="left"/>
      <w:pPr>
        <w:ind w:left="384" w:hanging="384"/>
      </w:pPr>
      <w:rPr>
        <w:rFonts w:hint="default"/>
      </w:rPr>
    </w:lvl>
    <w:lvl w:ilvl="1">
      <w:start w:val="26"/>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6443984"/>
    <w:multiLevelType w:val="hybridMultilevel"/>
    <w:tmpl w:val="54FE143E"/>
    <w:lvl w:ilvl="0" w:tplc="08090001">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A37BFA"/>
    <w:multiLevelType w:val="hybridMultilevel"/>
    <w:tmpl w:val="F7F06376"/>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880"/>
        </w:tabs>
        <w:ind w:left="2880" w:hanging="360"/>
      </w:pPr>
      <w:rPr>
        <w:rFonts w:ascii="Courier New" w:hAnsi="Courier New" w:cs="Courier New" w:hint="default"/>
      </w:rPr>
    </w:lvl>
    <w:lvl w:ilvl="2" w:tplc="08090005">
      <w:start w:val="1"/>
      <w:numFmt w:val="bullet"/>
      <w:lvlText w:val=""/>
      <w:lvlJc w:val="left"/>
      <w:pPr>
        <w:tabs>
          <w:tab w:val="num" w:pos="3600"/>
        </w:tabs>
        <w:ind w:left="3600" w:hanging="360"/>
      </w:pPr>
      <w:rPr>
        <w:rFonts w:ascii="Wingdings" w:hAnsi="Wingdings" w:hint="default"/>
      </w:rPr>
    </w:lvl>
    <w:lvl w:ilvl="3" w:tplc="08090001">
      <w:start w:val="1"/>
      <w:numFmt w:val="bullet"/>
      <w:lvlText w:val=""/>
      <w:lvlJc w:val="left"/>
      <w:pPr>
        <w:tabs>
          <w:tab w:val="num" w:pos="4320"/>
        </w:tabs>
        <w:ind w:left="4320" w:hanging="360"/>
      </w:pPr>
      <w:rPr>
        <w:rFonts w:ascii="Symbol" w:hAnsi="Symbol" w:hint="default"/>
      </w:rPr>
    </w:lvl>
    <w:lvl w:ilvl="4" w:tplc="08090003">
      <w:start w:val="1"/>
      <w:numFmt w:val="bullet"/>
      <w:lvlText w:val="o"/>
      <w:lvlJc w:val="left"/>
      <w:pPr>
        <w:tabs>
          <w:tab w:val="num" w:pos="5040"/>
        </w:tabs>
        <w:ind w:left="5040" w:hanging="360"/>
      </w:pPr>
      <w:rPr>
        <w:rFonts w:ascii="Courier New" w:hAnsi="Courier New" w:cs="Courier New" w:hint="default"/>
      </w:rPr>
    </w:lvl>
    <w:lvl w:ilvl="5" w:tplc="08090005">
      <w:start w:val="1"/>
      <w:numFmt w:val="bullet"/>
      <w:lvlText w:val=""/>
      <w:lvlJc w:val="left"/>
      <w:pPr>
        <w:tabs>
          <w:tab w:val="num" w:pos="5760"/>
        </w:tabs>
        <w:ind w:left="5760" w:hanging="360"/>
      </w:pPr>
      <w:rPr>
        <w:rFonts w:ascii="Wingdings" w:hAnsi="Wingdings" w:hint="default"/>
      </w:rPr>
    </w:lvl>
    <w:lvl w:ilvl="6" w:tplc="08090001">
      <w:start w:val="1"/>
      <w:numFmt w:val="bullet"/>
      <w:lvlText w:val=""/>
      <w:lvlJc w:val="left"/>
      <w:pPr>
        <w:tabs>
          <w:tab w:val="num" w:pos="6480"/>
        </w:tabs>
        <w:ind w:left="6480" w:hanging="360"/>
      </w:pPr>
      <w:rPr>
        <w:rFonts w:ascii="Symbol" w:hAnsi="Symbol" w:hint="default"/>
      </w:rPr>
    </w:lvl>
    <w:lvl w:ilvl="7" w:tplc="08090003">
      <w:start w:val="1"/>
      <w:numFmt w:val="bullet"/>
      <w:lvlText w:val="o"/>
      <w:lvlJc w:val="left"/>
      <w:pPr>
        <w:tabs>
          <w:tab w:val="num" w:pos="7200"/>
        </w:tabs>
        <w:ind w:left="7200" w:hanging="360"/>
      </w:pPr>
      <w:rPr>
        <w:rFonts w:ascii="Courier New" w:hAnsi="Courier New" w:cs="Courier New" w:hint="default"/>
      </w:rPr>
    </w:lvl>
    <w:lvl w:ilvl="8" w:tplc="08090005">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431B270A"/>
    <w:multiLevelType w:val="hybridMultilevel"/>
    <w:tmpl w:val="A9D4B544"/>
    <w:lvl w:ilvl="0" w:tplc="25301BE0">
      <w:start w:val="1"/>
      <w:numFmt w:val="bullet"/>
      <w:lvlText w:val=""/>
      <w:lvlJc w:val="left"/>
      <w:pPr>
        <w:tabs>
          <w:tab w:val="num" w:pos="1800"/>
        </w:tabs>
        <w:ind w:left="1800" w:hanging="360"/>
      </w:pPr>
      <w:rPr>
        <w:rFonts w:ascii="Wingdings" w:hAnsi="Wingdings" w:hint="default"/>
        <w:sz w:val="28"/>
        <w:szCs w:val="28"/>
      </w:rPr>
    </w:lvl>
    <w:lvl w:ilvl="1" w:tplc="08090003">
      <w:start w:val="1"/>
      <w:numFmt w:val="bullet"/>
      <w:lvlText w:val="o"/>
      <w:lvlJc w:val="left"/>
      <w:pPr>
        <w:tabs>
          <w:tab w:val="num" w:pos="2880"/>
        </w:tabs>
        <w:ind w:left="2880" w:hanging="360"/>
      </w:pPr>
      <w:rPr>
        <w:rFonts w:ascii="Courier New" w:hAnsi="Courier New" w:cs="Courier New" w:hint="default"/>
      </w:rPr>
    </w:lvl>
    <w:lvl w:ilvl="2" w:tplc="08090005">
      <w:start w:val="1"/>
      <w:numFmt w:val="bullet"/>
      <w:lvlText w:val=""/>
      <w:lvlJc w:val="left"/>
      <w:pPr>
        <w:tabs>
          <w:tab w:val="num" w:pos="3600"/>
        </w:tabs>
        <w:ind w:left="3600" w:hanging="360"/>
      </w:pPr>
      <w:rPr>
        <w:rFonts w:ascii="Wingdings" w:hAnsi="Wingdings" w:hint="default"/>
      </w:rPr>
    </w:lvl>
    <w:lvl w:ilvl="3" w:tplc="08090001">
      <w:start w:val="1"/>
      <w:numFmt w:val="bullet"/>
      <w:lvlText w:val=""/>
      <w:lvlJc w:val="left"/>
      <w:pPr>
        <w:tabs>
          <w:tab w:val="num" w:pos="4320"/>
        </w:tabs>
        <w:ind w:left="4320" w:hanging="360"/>
      </w:pPr>
      <w:rPr>
        <w:rFonts w:ascii="Symbol" w:hAnsi="Symbol" w:hint="default"/>
      </w:rPr>
    </w:lvl>
    <w:lvl w:ilvl="4" w:tplc="08090003">
      <w:start w:val="1"/>
      <w:numFmt w:val="bullet"/>
      <w:lvlText w:val="o"/>
      <w:lvlJc w:val="left"/>
      <w:pPr>
        <w:tabs>
          <w:tab w:val="num" w:pos="5040"/>
        </w:tabs>
        <w:ind w:left="5040" w:hanging="360"/>
      </w:pPr>
      <w:rPr>
        <w:rFonts w:ascii="Courier New" w:hAnsi="Courier New" w:cs="Courier New" w:hint="default"/>
      </w:rPr>
    </w:lvl>
    <w:lvl w:ilvl="5" w:tplc="08090005">
      <w:start w:val="1"/>
      <w:numFmt w:val="bullet"/>
      <w:lvlText w:val=""/>
      <w:lvlJc w:val="left"/>
      <w:pPr>
        <w:tabs>
          <w:tab w:val="num" w:pos="5760"/>
        </w:tabs>
        <w:ind w:left="5760" w:hanging="360"/>
      </w:pPr>
      <w:rPr>
        <w:rFonts w:ascii="Wingdings" w:hAnsi="Wingdings" w:hint="default"/>
      </w:rPr>
    </w:lvl>
    <w:lvl w:ilvl="6" w:tplc="08090001">
      <w:start w:val="1"/>
      <w:numFmt w:val="bullet"/>
      <w:lvlText w:val=""/>
      <w:lvlJc w:val="left"/>
      <w:pPr>
        <w:tabs>
          <w:tab w:val="num" w:pos="6480"/>
        </w:tabs>
        <w:ind w:left="6480" w:hanging="360"/>
      </w:pPr>
      <w:rPr>
        <w:rFonts w:ascii="Symbol" w:hAnsi="Symbol" w:hint="default"/>
      </w:rPr>
    </w:lvl>
    <w:lvl w:ilvl="7" w:tplc="08090003">
      <w:start w:val="1"/>
      <w:numFmt w:val="bullet"/>
      <w:lvlText w:val="o"/>
      <w:lvlJc w:val="left"/>
      <w:pPr>
        <w:tabs>
          <w:tab w:val="num" w:pos="7200"/>
        </w:tabs>
        <w:ind w:left="7200" w:hanging="360"/>
      </w:pPr>
      <w:rPr>
        <w:rFonts w:ascii="Courier New" w:hAnsi="Courier New" w:cs="Courier New" w:hint="default"/>
      </w:rPr>
    </w:lvl>
    <w:lvl w:ilvl="8" w:tplc="08090005">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4411068D"/>
    <w:multiLevelType w:val="multilevel"/>
    <w:tmpl w:val="084A5656"/>
    <w:lvl w:ilvl="0">
      <w:start w:val="16"/>
      <w:numFmt w:val="decimal"/>
      <w:lvlText w:val="%1"/>
      <w:lvlJc w:val="left"/>
      <w:pPr>
        <w:tabs>
          <w:tab w:val="num" w:pos="420"/>
        </w:tabs>
        <w:ind w:left="420" w:hanging="420"/>
      </w:pPr>
    </w:lvl>
    <w:lvl w:ilvl="1">
      <w:start w:val="5"/>
      <w:numFmt w:val="decimal"/>
      <w:lvlText w:val="%1.%2"/>
      <w:lvlJc w:val="left"/>
      <w:pPr>
        <w:tabs>
          <w:tab w:val="num" w:pos="1140"/>
        </w:tabs>
        <w:ind w:left="1140" w:hanging="4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5" w15:restartNumberingAfterBreak="0">
    <w:nsid w:val="4F105F60"/>
    <w:multiLevelType w:val="singleLevel"/>
    <w:tmpl w:val="82E4E596"/>
    <w:lvl w:ilvl="0">
      <w:start w:val="1"/>
      <w:numFmt w:val="lowerLetter"/>
      <w:lvlText w:val="%1)"/>
      <w:lvlJc w:val="left"/>
      <w:pPr>
        <w:tabs>
          <w:tab w:val="num" w:pos="2880"/>
        </w:tabs>
        <w:ind w:left="2880" w:hanging="720"/>
      </w:pPr>
    </w:lvl>
  </w:abstractNum>
  <w:abstractNum w:abstractNumId="16" w15:restartNumberingAfterBreak="0">
    <w:nsid w:val="51C96221"/>
    <w:multiLevelType w:val="multilevel"/>
    <w:tmpl w:val="9AF669F8"/>
    <w:lvl w:ilvl="0">
      <w:start w:val="7"/>
      <w:numFmt w:val="decimal"/>
      <w:lvlText w:val="%1"/>
      <w:lvlJc w:val="left"/>
      <w:pPr>
        <w:ind w:left="420" w:hanging="420"/>
      </w:pPr>
      <w:rPr>
        <w:rFonts w:hint="default"/>
      </w:rPr>
    </w:lvl>
    <w:lvl w:ilvl="1">
      <w:start w:val="1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8F2067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C917056"/>
    <w:multiLevelType w:val="singleLevel"/>
    <w:tmpl w:val="08090001"/>
    <w:lvl w:ilvl="0">
      <w:start w:val="1"/>
      <w:numFmt w:val="bullet"/>
      <w:lvlText w:val=""/>
      <w:lvlJc w:val="left"/>
      <w:pPr>
        <w:tabs>
          <w:tab w:val="num" w:pos="1778"/>
        </w:tabs>
        <w:ind w:left="1778" w:hanging="360"/>
      </w:pPr>
      <w:rPr>
        <w:rFonts w:ascii="Symbol" w:hAnsi="Symbol" w:hint="default"/>
      </w:rPr>
    </w:lvl>
  </w:abstractNum>
  <w:abstractNum w:abstractNumId="19" w15:restartNumberingAfterBreak="0">
    <w:nsid w:val="5D013287"/>
    <w:multiLevelType w:val="hybridMultilevel"/>
    <w:tmpl w:val="A2B6AE36"/>
    <w:lvl w:ilvl="0" w:tplc="53987BD8">
      <w:start w:val="1"/>
      <w:numFmt w:val="lowerLetter"/>
      <w:lvlText w:val="%1)"/>
      <w:lvlJc w:val="left"/>
      <w:pPr>
        <w:tabs>
          <w:tab w:val="num" w:pos="1080"/>
        </w:tabs>
        <w:ind w:left="1080" w:hanging="360"/>
      </w:pPr>
    </w:lvl>
    <w:lvl w:ilvl="1" w:tplc="504E4882">
      <w:start w:val="1"/>
      <w:numFmt w:val="bullet"/>
      <w:lvlText w:val=""/>
      <w:lvlJc w:val="left"/>
      <w:pPr>
        <w:tabs>
          <w:tab w:val="num" w:pos="1800"/>
        </w:tabs>
        <w:ind w:left="1800" w:hanging="360"/>
      </w:pPr>
      <w:rPr>
        <w:rFonts w:ascii="Wingdings" w:hAnsi="Wingdings" w:hint="default"/>
        <w:sz w:val="16"/>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15:restartNumberingAfterBreak="0">
    <w:nsid w:val="6C4E2E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F637D1F"/>
    <w:multiLevelType w:val="hybridMultilevel"/>
    <w:tmpl w:val="261076C6"/>
    <w:lvl w:ilvl="0" w:tplc="03ECE336">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04A1143"/>
    <w:multiLevelType w:val="multilevel"/>
    <w:tmpl w:val="CB9E121E"/>
    <w:lvl w:ilvl="0">
      <w:start w:val="7"/>
      <w:numFmt w:val="decimal"/>
      <w:lvlText w:val="%1"/>
      <w:lvlJc w:val="left"/>
      <w:pPr>
        <w:ind w:left="420" w:hanging="420"/>
      </w:pPr>
      <w:rPr>
        <w:rFonts w:hint="default"/>
      </w:rPr>
    </w:lvl>
    <w:lvl w:ilvl="1">
      <w:start w:val="2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0E60448"/>
    <w:multiLevelType w:val="multilevel"/>
    <w:tmpl w:val="F2123436"/>
    <w:lvl w:ilvl="0">
      <w:start w:val="7"/>
      <w:numFmt w:val="decimal"/>
      <w:lvlText w:val="%1"/>
      <w:lvlJc w:val="left"/>
      <w:pPr>
        <w:ind w:left="420" w:hanging="420"/>
      </w:pPr>
      <w:rPr>
        <w:rFonts w:hint="default"/>
      </w:rPr>
    </w:lvl>
    <w:lvl w:ilvl="1">
      <w:start w:val="4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715A60D2"/>
    <w:multiLevelType w:val="hybridMultilevel"/>
    <w:tmpl w:val="4A4A7ECC"/>
    <w:lvl w:ilvl="0" w:tplc="08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97C5628"/>
    <w:multiLevelType w:val="hybridMultilevel"/>
    <w:tmpl w:val="E8CC8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3651720">
    <w:abstractNumId w:val="11"/>
  </w:num>
  <w:num w:numId="2" w16cid:durableId="913202015">
    <w:abstractNumId w:val="4"/>
  </w:num>
  <w:num w:numId="3" w16cid:durableId="888147642">
    <w:abstractNumId w:val="25"/>
  </w:num>
  <w:num w:numId="4" w16cid:durableId="189610914">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9874247">
    <w:abstractNumId w:val="15"/>
    <w:lvlOverride w:ilvl="0">
      <w:startOverride w:val="1"/>
    </w:lvlOverride>
  </w:num>
  <w:num w:numId="6" w16cid:durableId="650016559">
    <w:abstractNumId w:val="8"/>
  </w:num>
  <w:num w:numId="7" w16cid:durableId="1962688910">
    <w:abstractNumId w:val="1"/>
  </w:num>
  <w:num w:numId="8" w16cid:durableId="1754664687">
    <w:abstractNumId w:val="18"/>
  </w:num>
  <w:num w:numId="9" w16cid:durableId="471756348">
    <w:abstractNumId w:val="13"/>
  </w:num>
  <w:num w:numId="10" w16cid:durableId="1894081097">
    <w:abstractNumId w:val="16"/>
  </w:num>
  <w:num w:numId="11" w16cid:durableId="487746982">
    <w:abstractNumId w:val="12"/>
  </w:num>
  <w:num w:numId="12" w16cid:durableId="1168867204">
    <w:abstractNumId w:val="24"/>
  </w:num>
  <w:num w:numId="13" w16cid:durableId="1841039878">
    <w:abstractNumId w:val="17"/>
  </w:num>
  <w:num w:numId="14" w16cid:durableId="1703170127">
    <w:abstractNumId w:val="10"/>
  </w:num>
  <w:num w:numId="15" w16cid:durableId="180895854">
    <w:abstractNumId w:val="3"/>
  </w:num>
  <w:num w:numId="16" w16cid:durableId="1251282292">
    <w:abstractNumId w:val="6"/>
  </w:num>
  <w:num w:numId="17" w16cid:durableId="1377698784">
    <w:abstractNumId w:val="2"/>
  </w:num>
  <w:num w:numId="18" w16cid:durableId="423693681">
    <w:abstractNumId w:val="14"/>
    <w:lvlOverride w:ilvl="0">
      <w:startOverride w:val="1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13129579">
    <w:abstractNumId w:val="21"/>
  </w:num>
  <w:num w:numId="20" w16cid:durableId="471486512">
    <w:abstractNumId w:val="0"/>
  </w:num>
  <w:num w:numId="21" w16cid:durableId="297884397">
    <w:abstractNumId w:val="9"/>
  </w:num>
  <w:num w:numId="22" w16cid:durableId="350302557">
    <w:abstractNumId w:val="7"/>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477077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04949506">
    <w:abstractNumId w:val="23"/>
  </w:num>
  <w:num w:numId="25" w16cid:durableId="16586599">
    <w:abstractNumId w:val="20"/>
  </w:num>
  <w:num w:numId="26" w16cid:durableId="643851320">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89B"/>
    <w:rsid w:val="00001D3F"/>
    <w:rsid w:val="0000244D"/>
    <w:rsid w:val="0000431A"/>
    <w:rsid w:val="000118DF"/>
    <w:rsid w:val="00013A70"/>
    <w:rsid w:val="00022D30"/>
    <w:rsid w:val="0002375A"/>
    <w:rsid w:val="00023ABF"/>
    <w:rsid w:val="000368C0"/>
    <w:rsid w:val="000446D5"/>
    <w:rsid w:val="00053836"/>
    <w:rsid w:val="00053917"/>
    <w:rsid w:val="00054FE8"/>
    <w:rsid w:val="000565A6"/>
    <w:rsid w:val="00077CD9"/>
    <w:rsid w:val="00086AD0"/>
    <w:rsid w:val="00092E7D"/>
    <w:rsid w:val="00096820"/>
    <w:rsid w:val="00097C57"/>
    <w:rsid w:val="000D3283"/>
    <w:rsid w:val="00117F94"/>
    <w:rsid w:val="001267EA"/>
    <w:rsid w:val="00136F22"/>
    <w:rsid w:val="00146219"/>
    <w:rsid w:val="0016445E"/>
    <w:rsid w:val="00167E26"/>
    <w:rsid w:val="00176225"/>
    <w:rsid w:val="00180FD1"/>
    <w:rsid w:val="00181EA0"/>
    <w:rsid w:val="001936EA"/>
    <w:rsid w:val="00195622"/>
    <w:rsid w:val="001B4053"/>
    <w:rsid w:val="001C2530"/>
    <w:rsid w:val="001D3DD0"/>
    <w:rsid w:val="001E2C00"/>
    <w:rsid w:val="001E3EB6"/>
    <w:rsid w:val="001E6317"/>
    <w:rsid w:val="001E6EB1"/>
    <w:rsid w:val="001F68F3"/>
    <w:rsid w:val="001F77F7"/>
    <w:rsid w:val="002022BB"/>
    <w:rsid w:val="002122D3"/>
    <w:rsid w:val="002432E4"/>
    <w:rsid w:val="0024389B"/>
    <w:rsid w:val="00246AB1"/>
    <w:rsid w:val="002530A8"/>
    <w:rsid w:val="00261E39"/>
    <w:rsid w:val="00263081"/>
    <w:rsid w:val="00266A6B"/>
    <w:rsid w:val="00275D57"/>
    <w:rsid w:val="0028171E"/>
    <w:rsid w:val="002919D7"/>
    <w:rsid w:val="002A596C"/>
    <w:rsid w:val="002B439C"/>
    <w:rsid w:val="002C60EA"/>
    <w:rsid w:val="002D07DA"/>
    <w:rsid w:val="002D28AD"/>
    <w:rsid w:val="00321D41"/>
    <w:rsid w:val="003240A9"/>
    <w:rsid w:val="00327118"/>
    <w:rsid w:val="00334FAA"/>
    <w:rsid w:val="00335F66"/>
    <w:rsid w:val="00347FF0"/>
    <w:rsid w:val="003565E5"/>
    <w:rsid w:val="00356A48"/>
    <w:rsid w:val="003753FA"/>
    <w:rsid w:val="003807DB"/>
    <w:rsid w:val="00393FAA"/>
    <w:rsid w:val="003A452A"/>
    <w:rsid w:val="003B44C1"/>
    <w:rsid w:val="003D5181"/>
    <w:rsid w:val="003D72AA"/>
    <w:rsid w:val="003E69E2"/>
    <w:rsid w:val="003F0F2B"/>
    <w:rsid w:val="003F71DA"/>
    <w:rsid w:val="00400BD8"/>
    <w:rsid w:val="00403E52"/>
    <w:rsid w:val="004104CE"/>
    <w:rsid w:val="004142C1"/>
    <w:rsid w:val="00423706"/>
    <w:rsid w:val="004369A6"/>
    <w:rsid w:val="004375C2"/>
    <w:rsid w:val="0044323C"/>
    <w:rsid w:val="00453981"/>
    <w:rsid w:val="00464628"/>
    <w:rsid w:val="00473770"/>
    <w:rsid w:val="00476686"/>
    <w:rsid w:val="00482F6F"/>
    <w:rsid w:val="00484246"/>
    <w:rsid w:val="004A7A67"/>
    <w:rsid w:val="004B15BD"/>
    <w:rsid w:val="004B2A6A"/>
    <w:rsid w:val="004B6286"/>
    <w:rsid w:val="004C1BD1"/>
    <w:rsid w:val="004C36E5"/>
    <w:rsid w:val="004D63AE"/>
    <w:rsid w:val="0050003B"/>
    <w:rsid w:val="00500A39"/>
    <w:rsid w:val="00524954"/>
    <w:rsid w:val="0052549E"/>
    <w:rsid w:val="00525759"/>
    <w:rsid w:val="00553663"/>
    <w:rsid w:val="00566125"/>
    <w:rsid w:val="00583EE7"/>
    <w:rsid w:val="00591282"/>
    <w:rsid w:val="005A4B49"/>
    <w:rsid w:val="005B4029"/>
    <w:rsid w:val="005C0C80"/>
    <w:rsid w:val="005C5B11"/>
    <w:rsid w:val="005C73CC"/>
    <w:rsid w:val="00602A56"/>
    <w:rsid w:val="00633EF6"/>
    <w:rsid w:val="00643009"/>
    <w:rsid w:val="00647C2A"/>
    <w:rsid w:val="0065345C"/>
    <w:rsid w:val="006652EA"/>
    <w:rsid w:val="0067351F"/>
    <w:rsid w:val="00681794"/>
    <w:rsid w:val="00682FF4"/>
    <w:rsid w:val="00686B9A"/>
    <w:rsid w:val="006B31B1"/>
    <w:rsid w:val="006B45EE"/>
    <w:rsid w:val="006B57A4"/>
    <w:rsid w:val="006B6224"/>
    <w:rsid w:val="006D4481"/>
    <w:rsid w:val="006E20F3"/>
    <w:rsid w:val="006E7853"/>
    <w:rsid w:val="006F6AB0"/>
    <w:rsid w:val="00700A29"/>
    <w:rsid w:val="00707DDA"/>
    <w:rsid w:val="00712C37"/>
    <w:rsid w:val="00713E92"/>
    <w:rsid w:val="00714B99"/>
    <w:rsid w:val="00717957"/>
    <w:rsid w:val="00717CD5"/>
    <w:rsid w:val="00726C6D"/>
    <w:rsid w:val="00731B27"/>
    <w:rsid w:val="007329E6"/>
    <w:rsid w:val="00740E88"/>
    <w:rsid w:val="0074603B"/>
    <w:rsid w:val="00752788"/>
    <w:rsid w:val="00756320"/>
    <w:rsid w:val="0076027B"/>
    <w:rsid w:val="0076185C"/>
    <w:rsid w:val="00772CE7"/>
    <w:rsid w:val="00781645"/>
    <w:rsid w:val="00790E11"/>
    <w:rsid w:val="00792964"/>
    <w:rsid w:val="007A26D8"/>
    <w:rsid w:val="007B3FAC"/>
    <w:rsid w:val="007E0F35"/>
    <w:rsid w:val="007E1D9B"/>
    <w:rsid w:val="0080490B"/>
    <w:rsid w:val="008076BB"/>
    <w:rsid w:val="008113D0"/>
    <w:rsid w:val="008443CE"/>
    <w:rsid w:val="00850792"/>
    <w:rsid w:val="0086047C"/>
    <w:rsid w:val="00861426"/>
    <w:rsid w:val="00872269"/>
    <w:rsid w:val="008A0D31"/>
    <w:rsid w:val="008B1F67"/>
    <w:rsid w:val="008B6548"/>
    <w:rsid w:val="008C3DF8"/>
    <w:rsid w:val="008C67C4"/>
    <w:rsid w:val="008C6A87"/>
    <w:rsid w:val="008D7B3A"/>
    <w:rsid w:val="008E5888"/>
    <w:rsid w:val="008E60A7"/>
    <w:rsid w:val="008E7A3A"/>
    <w:rsid w:val="008F0B55"/>
    <w:rsid w:val="008F41F6"/>
    <w:rsid w:val="00906432"/>
    <w:rsid w:val="00911C62"/>
    <w:rsid w:val="00917336"/>
    <w:rsid w:val="0091747B"/>
    <w:rsid w:val="009217FE"/>
    <w:rsid w:val="0093219B"/>
    <w:rsid w:val="00937F4D"/>
    <w:rsid w:val="00942347"/>
    <w:rsid w:val="00966F78"/>
    <w:rsid w:val="00974140"/>
    <w:rsid w:val="009827FA"/>
    <w:rsid w:val="00990B77"/>
    <w:rsid w:val="009A792A"/>
    <w:rsid w:val="009C49B8"/>
    <w:rsid w:val="009C5914"/>
    <w:rsid w:val="009D768B"/>
    <w:rsid w:val="009E53E7"/>
    <w:rsid w:val="009E729C"/>
    <w:rsid w:val="009F2991"/>
    <w:rsid w:val="009F7F93"/>
    <w:rsid w:val="00A04A8C"/>
    <w:rsid w:val="00A338B3"/>
    <w:rsid w:val="00A36BEA"/>
    <w:rsid w:val="00A47912"/>
    <w:rsid w:val="00A56BC3"/>
    <w:rsid w:val="00A767A5"/>
    <w:rsid w:val="00A8601B"/>
    <w:rsid w:val="00A97044"/>
    <w:rsid w:val="00A97557"/>
    <w:rsid w:val="00AC7732"/>
    <w:rsid w:val="00AC79C6"/>
    <w:rsid w:val="00AD1DDA"/>
    <w:rsid w:val="00AD6EAD"/>
    <w:rsid w:val="00AE1DC8"/>
    <w:rsid w:val="00AF50EA"/>
    <w:rsid w:val="00AF72AA"/>
    <w:rsid w:val="00B01177"/>
    <w:rsid w:val="00B27DF2"/>
    <w:rsid w:val="00B509ED"/>
    <w:rsid w:val="00B92163"/>
    <w:rsid w:val="00BA231A"/>
    <w:rsid w:val="00BB291F"/>
    <w:rsid w:val="00BC0187"/>
    <w:rsid w:val="00BD0761"/>
    <w:rsid w:val="00BD7F8B"/>
    <w:rsid w:val="00BE5694"/>
    <w:rsid w:val="00BF0F13"/>
    <w:rsid w:val="00C04F2F"/>
    <w:rsid w:val="00C1093A"/>
    <w:rsid w:val="00C12B0B"/>
    <w:rsid w:val="00C20422"/>
    <w:rsid w:val="00C26ED2"/>
    <w:rsid w:val="00C35F54"/>
    <w:rsid w:val="00C36271"/>
    <w:rsid w:val="00C53CD1"/>
    <w:rsid w:val="00C56791"/>
    <w:rsid w:val="00C60A48"/>
    <w:rsid w:val="00C61FEB"/>
    <w:rsid w:val="00C632DD"/>
    <w:rsid w:val="00C76E35"/>
    <w:rsid w:val="00C77B54"/>
    <w:rsid w:val="00C86810"/>
    <w:rsid w:val="00CB702D"/>
    <w:rsid w:val="00CC6293"/>
    <w:rsid w:val="00CD0D39"/>
    <w:rsid w:val="00CD23FB"/>
    <w:rsid w:val="00CD3180"/>
    <w:rsid w:val="00CE3963"/>
    <w:rsid w:val="00CE6705"/>
    <w:rsid w:val="00CF3137"/>
    <w:rsid w:val="00CF7FF9"/>
    <w:rsid w:val="00D14252"/>
    <w:rsid w:val="00D16719"/>
    <w:rsid w:val="00D2125A"/>
    <w:rsid w:val="00D24941"/>
    <w:rsid w:val="00D25BC5"/>
    <w:rsid w:val="00D372E7"/>
    <w:rsid w:val="00D37EF2"/>
    <w:rsid w:val="00D52528"/>
    <w:rsid w:val="00D739B5"/>
    <w:rsid w:val="00D740D9"/>
    <w:rsid w:val="00D83D64"/>
    <w:rsid w:val="00D86806"/>
    <w:rsid w:val="00D927E5"/>
    <w:rsid w:val="00DA2900"/>
    <w:rsid w:val="00DA62E8"/>
    <w:rsid w:val="00DD0BC2"/>
    <w:rsid w:val="00DE03F8"/>
    <w:rsid w:val="00DE0A69"/>
    <w:rsid w:val="00DE2C7C"/>
    <w:rsid w:val="00DF2660"/>
    <w:rsid w:val="00E06D4A"/>
    <w:rsid w:val="00E0777E"/>
    <w:rsid w:val="00E17CAD"/>
    <w:rsid w:val="00E272DF"/>
    <w:rsid w:val="00E35936"/>
    <w:rsid w:val="00E42744"/>
    <w:rsid w:val="00E44DA8"/>
    <w:rsid w:val="00E54F2A"/>
    <w:rsid w:val="00E7085A"/>
    <w:rsid w:val="00E834CD"/>
    <w:rsid w:val="00E84D08"/>
    <w:rsid w:val="00E8535C"/>
    <w:rsid w:val="00E85FC3"/>
    <w:rsid w:val="00E97A60"/>
    <w:rsid w:val="00EA384E"/>
    <w:rsid w:val="00EB43B9"/>
    <w:rsid w:val="00EC2558"/>
    <w:rsid w:val="00EE4A24"/>
    <w:rsid w:val="00EE74EA"/>
    <w:rsid w:val="00F05D43"/>
    <w:rsid w:val="00F06748"/>
    <w:rsid w:val="00F24BE0"/>
    <w:rsid w:val="00F32653"/>
    <w:rsid w:val="00F44ED7"/>
    <w:rsid w:val="00F569E5"/>
    <w:rsid w:val="00F6029C"/>
    <w:rsid w:val="00F609BE"/>
    <w:rsid w:val="00F651D8"/>
    <w:rsid w:val="00F656A9"/>
    <w:rsid w:val="00F710E2"/>
    <w:rsid w:val="00F734BA"/>
    <w:rsid w:val="00F76091"/>
    <w:rsid w:val="00F865D2"/>
    <w:rsid w:val="00F90D54"/>
    <w:rsid w:val="00F91A3D"/>
    <w:rsid w:val="00FA7651"/>
    <w:rsid w:val="00FA7AAB"/>
    <w:rsid w:val="00FC64A6"/>
    <w:rsid w:val="00FD1389"/>
    <w:rsid w:val="00FD4801"/>
    <w:rsid w:val="00FD595A"/>
    <w:rsid w:val="00FF35FC"/>
    <w:rsid w:val="00FF45FB"/>
    <w:rsid w:val="00FF63C6"/>
    <w:rsid w:val="61A81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1374AC"/>
  <w15:docId w15:val="{65945C4B-B1AC-4572-BEB5-68A9931D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89B"/>
  </w:style>
  <w:style w:type="paragraph" w:styleId="Heading1">
    <w:name w:val="heading 1"/>
    <w:basedOn w:val="Normal"/>
    <w:next w:val="Normal"/>
    <w:link w:val="Heading1Char"/>
    <w:qFormat/>
    <w:rsid w:val="00013A70"/>
    <w:pPr>
      <w:keepNext/>
      <w:spacing w:after="0" w:line="240" w:lineRule="auto"/>
      <w:outlineLvl w:val="0"/>
    </w:pPr>
    <w:rPr>
      <w:rFonts w:ascii="Verdana" w:eastAsia="Times New Roman" w:hAnsi="Verdana" w:cs="Times New Roman"/>
      <w:b/>
      <w:bCs/>
      <w:sz w:val="28"/>
      <w:szCs w:val="24"/>
    </w:rPr>
  </w:style>
  <w:style w:type="paragraph" w:styleId="Heading2">
    <w:name w:val="heading 2"/>
    <w:basedOn w:val="Normal"/>
    <w:next w:val="Normal"/>
    <w:link w:val="Heading2Char"/>
    <w:qFormat/>
    <w:rsid w:val="00013A70"/>
    <w:pPr>
      <w:keepNext/>
      <w:spacing w:after="0" w:line="240" w:lineRule="auto"/>
      <w:outlineLvl w:val="1"/>
    </w:pPr>
    <w:rPr>
      <w:rFonts w:ascii="Arial" w:eastAsia="Times New Roman" w:hAnsi="Arial" w:cs="Arial"/>
      <w:sz w:val="28"/>
      <w:szCs w:val="24"/>
    </w:rPr>
  </w:style>
  <w:style w:type="paragraph" w:styleId="Heading3">
    <w:name w:val="heading 3"/>
    <w:basedOn w:val="Normal"/>
    <w:next w:val="Normal"/>
    <w:link w:val="Heading3Char"/>
    <w:qFormat/>
    <w:rsid w:val="00013A70"/>
    <w:pPr>
      <w:keepNext/>
      <w:spacing w:before="240" w:after="60" w:line="240" w:lineRule="auto"/>
      <w:outlineLvl w:val="2"/>
    </w:pPr>
    <w:rPr>
      <w:rFonts w:ascii="Arial" w:eastAsia="Times New Roman" w:hAnsi="Arial" w:cs="Arial"/>
      <w:b/>
      <w:bCs/>
      <w:sz w:val="26"/>
      <w:szCs w:val="26"/>
      <w:lang w:eastAsia="en-GB"/>
    </w:rPr>
  </w:style>
  <w:style w:type="paragraph" w:styleId="Heading4">
    <w:name w:val="heading 4"/>
    <w:basedOn w:val="Normal"/>
    <w:next w:val="Normal"/>
    <w:link w:val="Heading4Char"/>
    <w:qFormat/>
    <w:rsid w:val="00013A70"/>
    <w:pPr>
      <w:keepNext/>
      <w:spacing w:before="240" w:after="60" w:line="240" w:lineRule="auto"/>
      <w:outlineLvl w:val="3"/>
    </w:pPr>
    <w:rPr>
      <w:rFonts w:ascii="Times New Roman" w:eastAsia="Times New Roman" w:hAnsi="Times New Roman" w:cs="Times New Roman"/>
      <w:b/>
      <w:bCs/>
      <w:sz w:val="28"/>
      <w:szCs w:val="28"/>
      <w:lang w:eastAsia="en-GB"/>
    </w:rPr>
  </w:style>
  <w:style w:type="paragraph" w:styleId="Heading5">
    <w:name w:val="heading 5"/>
    <w:basedOn w:val="Normal"/>
    <w:next w:val="Normal"/>
    <w:link w:val="Heading5Char"/>
    <w:qFormat/>
    <w:rsid w:val="00013A70"/>
    <w:pPr>
      <w:spacing w:before="240" w:after="60" w:line="240" w:lineRule="auto"/>
      <w:outlineLvl w:val="4"/>
    </w:pPr>
    <w:rPr>
      <w:rFonts w:ascii="Times New Roman" w:eastAsia="Times New Roman" w:hAnsi="Times New Roman" w:cs="Times New Roman"/>
      <w:b/>
      <w:bCs/>
      <w:i/>
      <w:iCs/>
      <w:sz w:val="26"/>
      <w:szCs w:val="26"/>
      <w:lang w:eastAsia="en-GB"/>
    </w:rPr>
  </w:style>
  <w:style w:type="paragraph" w:styleId="Heading6">
    <w:name w:val="heading 6"/>
    <w:basedOn w:val="Normal"/>
    <w:next w:val="Normal"/>
    <w:link w:val="Heading6Char"/>
    <w:qFormat/>
    <w:rsid w:val="00013A70"/>
    <w:pPr>
      <w:spacing w:before="240" w:after="60" w:line="240" w:lineRule="auto"/>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qFormat/>
    <w:rsid w:val="00013A70"/>
    <w:pPr>
      <w:spacing w:before="240" w:after="60" w:line="240" w:lineRule="auto"/>
      <w:outlineLvl w:val="6"/>
    </w:pPr>
    <w:rPr>
      <w:rFonts w:ascii="Calibri" w:eastAsia="Times New Roman" w:hAnsi="Calibri"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3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2438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4389B"/>
    <w:rPr>
      <w:rFonts w:ascii="Tahoma" w:hAnsi="Tahoma" w:cs="Tahoma"/>
      <w:sz w:val="16"/>
      <w:szCs w:val="16"/>
    </w:rPr>
  </w:style>
  <w:style w:type="paragraph" w:styleId="NoSpacing">
    <w:name w:val="No Spacing"/>
    <w:uiPriority w:val="1"/>
    <w:qFormat/>
    <w:rsid w:val="0024389B"/>
    <w:pPr>
      <w:spacing w:after="0" w:line="240" w:lineRule="auto"/>
    </w:pPr>
  </w:style>
  <w:style w:type="paragraph" w:styleId="ListParagraph">
    <w:name w:val="List Paragraph"/>
    <w:basedOn w:val="Normal"/>
    <w:uiPriority w:val="34"/>
    <w:qFormat/>
    <w:rsid w:val="0091747B"/>
    <w:pPr>
      <w:ind w:left="720"/>
      <w:contextualSpacing/>
    </w:pPr>
  </w:style>
  <w:style w:type="character" w:styleId="Hyperlink">
    <w:name w:val="Hyperlink"/>
    <w:basedOn w:val="DefaultParagraphFont"/>
    <w:unhideWhenUsed/>
    <w:rsid w:val="00DA62E8"/>
    <w:rPr>
      <w:color w:val="0000FF" w:themeColor="hyperlink"/>
      <w:u w:val="single"/>
    </w:rPr>
  </w:style>
  <w:style w:type="paragraph" w:styleId="Header">
    <w:name w:val="header"/>
    <w:basedOn w:val="Normal"/>
    <w:link w:val="HeaderChar"/>
    <w:unhideWhenUsed/>
    <w:rsid w:val="005C5B11"/>
    <w:pPr>
      <w:tabs>
        <w:tab w:val="center" w:pos="4513"/>
        <w:tab w:val="right" w:pos="9026"/>
      </w:tabs>
      <w:spacing w:after="0" w:line="240" w:lineRule="auto"/>
    </w:pPr>
  </w:style>
  <w:style w:type="character" w:customStyle="1" w:styleId="HeaderChar">
    <w:name w:val="Header Char"/>
    <w:basedOn w:val="DefaultParagraphFont"/>
    <w:link w:val="Header"/>
    <w:rsid w:val="005C5B11"/>
  </w:style>
  <w:style w:type="paragraph" w:styleId="Footer">
    <w:name w:val="footer"/>
    <w:basedOn w:val="Normal"/>
    <w:link w:val="FooterChar"/>
    <w:unhideWhenUsed/>
    <w:rsid w:val="00682FF4"/>
    <w:pPr>
      <w:tabs>
        <w:tab w:val="center" w:pos="4513"/>
        <w:tab w:val="right" w:pos="9026"/>
      </w:tabs>
      <w:spacing w:after="0" w:line="240" w:lineRule="auto"/>
    </w:pPr>
  </w:style>
  <w:style w:type="character" w:customStyle="1" w:styleId="FooterChar">
    <w:name w:val="Footer Char"/>
    <w:basedOn w:val="DefaultParagraphFont"/>
    <w:link w:val="Footer"/>
    <w:rsid w:val="00682FF4"/>
  </w:style>
  <w:style w:type="character" w:customStyle="1" w:styleId="Heading1Char">
    <w:name w:val="Heading 1 Char"/>
    <w:basedOn w:val="DefaultParagraphFont"/>
    <w:link w:val="Heading1"/>
    <w:rsid w:val="00013A70"/>
    <w:rPr>
      <w:rFonts w:ascii="Verdana" w:eastAsia="Times New Roman" w:hAnsi="Verdana" w:cs="Times New Roman"/>
      <w:b/>
      <w:bCs/>
      <w:sz w:val="28"/>
      <w:szCs w:val="24"/>
    </w:rPr>
  </w:style>
  <w:style w:type="character" w:customStyle="1" w:styleId="Heading2Char">
    <w:name w:val="Heading 2 Char"/>
    <w:basedOn w:val="DefaultParagraphFont"/>
    <w:link w:val="Heading2"/>
    <w:rsid w:val="00013A70"/>
    <w:rPr>
      <w:rFonts w:ascii="Arial" w:eastAsia="Times New Roman" w:hAnsi="Arial" w:cs="Arial"/>
      <w:sz w:val="28"/>
      <w:szCs w:val="24"/>
    </w:rPr>
  </w:style>
  <w:style w:type="character" w:customStyle="1" w:styleId="Heading3Char">
    <w:name w:val="Heading 3 Char"/>
    <w:basedOn w:val="DefaultParagraphFont"/>
    <w:link w:val="Heading3"/>
    <w:rsid w:val="00013A70"/>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013A70"/>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013A70"/>
    <w:rPr>
      <w:rFonts w:ascii="Times New Roman" w:eastAsia="Times New Roman" w:hAnsi="Times New Roman" w:cs="Times New Roman"/>
      <w:b/>
      <w:bCs/>
      <w:i/>
      <w:iCs/>
      <w:sz w:val="26"/>
      <w:szCs w:val="26"/>
      <w:lang w:eastAsia="en-GB"/>
    </w:rPr>
  </w:style>
  <w:style w:type="character" w:customStyle="1" w:styleId="Heading6Char">
    <w:name w:val="Heading 6 Char"/>
    <w:basedOn w:val="DefaultParagraphFont"/>
    <w:link w:val="Heading6"/>
    <w:rsid w:val="00013A70"/>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013A70"/>
    <w:rPr>
      <w:rFonts w:ascii="Calibri" w:eastAsia="Times New Roman" w:hAnsi="Calibri" w:cs="Times New Roman"/>
      <w:sz w:val="24"/>
      <w:szCs w:val="24"/>
      <w:lang w:eastAsia="en-GB"/>
    </w:rPr>
  </w:style>
  <w:style w:type="numbering" w:customStyle="1" w:styleId="NoList1">
    <w:name w:val="No List1"/>
    <w:next w:val="NoList"/>
    <w:semiHidden/>
    <w:unhideWhenUsed/>
    <w:rsid w:val="00013A70"/>
  </w:style>
  <w:style w:type="paragraph" w:styleId="BodyText2">
    <w:name w:val="Body Text 2"/>
    <w:basedOn w:val="Normal"/>
    <w:link w:val="BodyText2Char"/>
    <w:rsid w:val="00013A70"/>
    <w:pPr>
      <w:spacing w:after="120" w:line="480" w:lineRule="auto"/>
    </w:pPr>
    <w:rPr>
      <w:rFonts w:ascii="Times New Roman" w:eastAsia="Times New Roman" w:hAnsi="Times New Roman" w:cs="Times New Roman"/>
      <w:sz w:val="24"/>
      <w:szCs w:val="24"/>
      <w:lang w:eastAsia="en-GB"/>
    </w:rPr>
  </w:style>
  <w:style w:type="character" w:customStyle="1" w:styleId="BodyText2Char">
    <w:name w:val="Body Text 2 Char"/>
    <w:basedOn w:val="DefaultParagraphFont"/>
    <w:link w:val="BodyText2"/>
    <w:rsid w:val="00013A70"/>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013A70"/>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nhideWhenUsed/>
    <w:rsid w:val="00013A70"/>
    <w:rPr>
      <w:color w:val="800080"/>
      <w:u w:val="single"/>
    </w:rPr>
  </w:style>
  <w:style w:type="paragraph" w:styleId="BodyText3">
    <w:name w:val="Body Text 3"/>
    <w:basedOn w:val="Normal"/>
    <w:link w:val="BodyText3Char"/>
    <w:rsid w:val="00013A70"/>
    <w:pPr>
      <w:spacing w:after="120" w:line="240" w:lineRule="auto"/>
    </w:pPr>
    <w:rPr>
      <w:rFonts w:ascii="Times New Roman" w:eastAsia="Times New Roman" w:hAnsi="Times New Roman" w:cs="Times New Roman"/>
      <w:sz w:val="16"/>
      <w:szCs w:val="16"/>
      <w:lang w:eastAsia="en-GB"/>
    </w:rPr>
  </w:style>
  <w:style w:type="character" w:customStyle="1" w:styleId="BodyText3Char">
    <w:name w:val="Body Text 3 Char"/>
    <w:basedOn w:val="DefaultParagraphFont"/>
    <w:link w:val="BodyText3"/>
    <w:rsid w:val="00013A70"/>
    <w:rPr>
      <w:rFonts w:ascii="Times New Roman" w:eastAsia="Times New Roman" w:hAnsi="Times New Roman" w:cs="Times New Roman"/>
      <w:sz w:val="16"/>
      <w:szCs w:val="16"/>
      <w:lang w:eastAsia="en-GB"/>
    </w:rPr>
  </w:style>
  <w:style w:type="character" w:styleId="PageNumber">
    <w:name w:val="page number"/>
    <w:rsid w:val="00013A70"/>
  </w:style>
  <w:style w:type="paragraph" w:customStyle="1" w:styleId="Bullet">
    <w:name w:val="Bullet"/>
    <w:basedOn w:val="Normal"/>
    <w:rsid w:val="00013A70"/>
    <w:pPr>
      <w:numPr>
        <w:numId w:val="1"/>
      </w:numPr>
      <w:spacing w:after="0" w:line="240" w:lineRule="auto"/>
    </w:pPr>
    <w:rPr>
      <w:rFonts w:ascii="Times New Roman" w:eastAsia="Times New Roman" w:hAnsi="Times New Roman" w:cs="Times New Roman"/>
      <w:sz w:val="24"/>
      <w:szCs w:val="24"/>
      <w:lang w:eastAsia="en-GB"/>
    </w:rPr>
  </w:style>
  <w:style w:type="paragraph" w:styleId="NormalWeb">
    <w:name w:val="Normal (Web)"/>
    <w:basedOn w:val="Normal"/>
    <w:rsid w:val="00013A70"/>
    <w:pPr>
      <w:spacing w:after="225" w:line="240" w:lineRule="auto"/>
    </w:pPr>
    <w:rPr>
      <w:rFonts w:ascii="Verdana" w:eastAsia="Arial Unicode MS" w:hAnsi="Verdana" w:cs="Arial Unicode MS"/>
      <w:sz w:val="24"/>
      <w:szCs w:val="24"/>
    </w:rPr>
  </w:style>
  <w:style w:type="paragraph" w:customStyle="1" w:styleId="Char1">
    <w:name w:val="Char1"/>
    <w:basedOn w:val="Normal"/>
    <w:rsid w:val="00013A70"/>
    <w:pPr>
      <w:spacing w:after="160" w:line="240" w:lineRule="exact"/>
    </w:pPr>
    <w:rPr>
      <w:rFonts w:ascii="Tahoma" w:eastAsia="Times New Roman" w:hAnsi="Tahoma" w:cs="Times New Roman"/>
      <w:sz w:val="20"/>
      <w:szCs w:val="20"/>
      <w:lang w:val="en-US"/>
    </w:rPr>
  </w:style>
  <w:style w:type="paragraph" w:customStyle="1" w:styleId="Default">
    <w:name w:val="Default"/>
    <w:rsid w:val="00013A7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CM13">
    <w:name w:val="CM13"/>
    <w:basedOn w:val="Default"/>
    <w:next w:val="Default"/>
    <w:rsid w:val="00013A70"/>
    <w:rPr>
      <w:rFonts w:cs="Times New Roman"/>
      <w:color w:val="auto"/>
    </w:rPr>
  </w:style>
  <w:style w:type="paragraph" w:customStyle="1" w:styleId="CM12">
    <w:name w:val="CM12"/>
    <w:basedOn w:val="Default"/>
    <w:next w:val="Default"/>
    <w:rsid w:val="00013A70"/>
    <w:rPr>
      <w:rFonts w:cs="Times New Roman"/>
      <w:color w:val="auto"/>
    </w:rPr>
  </w:style>
  <w:style w:type="character" w:customStyle="1" w:styleId="CommentTextChar">
    <w:name w:val="Comment Text Char"/>
    <w:link w:val="CommentText"/>
    <w:semiHidden/>
    <w:rsid w:val="00013A70"/>
    <w:rPr>
      <w:rFonts w:ascii="Times New Roman" w:eastAsia="Times New Roman" w:hAnsi="Times New Roman"/>
    </w:rPr>
  </w:style>
  <w:style w:type="paragraph" w:styleId="CommentText">
    <w:name w:val="annotation text"/>
    <w:basedOn w:val="Normal"/>
    <w:link w:val="CommentTextChar"/>
    <w:semiHidden/>
    <w:rsid w:val="00013A70"/>
    <w:pPr>
      <w:spacing w:after="0" w:line="240" w:lineRule="auto"/>
    </w:pPr>
    <w:rPr>
      <w:rFonts w:ascii="Times New Roman" w:eastAsia="Times New Roman" w:hAnsi="Times New Roman"/>
    </w:rPr>
  </w:style>
  <w:style w:type="character" w:customStyle="1" w:styleId="CommentTextChar1">
    <w:name w:val="Comment Text Char1"/>
    <w:basedOn w:val="DefaultParagraphFont"/>
    <w:uiPriority w:val="99"/>
    <w:semiHidden/>
    <w:rsid w:val="00013A70"/>
    <w:rPr>
      <w:sz w:val="20"/>
      <w:szCs w:val="20"/>
    </w:rPr>
  </w:style>
  <w:style w:type="paragraph" w:styleId="PlainText">
    <w:name w:val="Plain Text"/>
    <w:basedOn w:val="Normal"/>
    <w:link w:val="PlainTextChar"/>
    <w:rsid w:val="00013A70"/>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013A70"/>
    <w:rPr>
      <w:rFonts w:ascii="Courier New" w:eastAsia="Times New Roman" w:hAnsi="Courier New" w:cs="Courier New"/>
      <w:sz w:val="20"/>
      <w:szCs w:val="20"/>
      <w:lang w:val="en-US"/>
    </w:rPr>
  </w:style>
  <w:style w:type="paragraph" w:customStyle="1" w:styleId="Pa4">
    <w:name w:val="Pa4"/>
    <w:basedOn w:val="Default"/>
    <w:next w:val="Default"/>
    <w:rsid w:val="00013A70"/>
    <w:pPr>
      <w:spacing w:line="371" w:lineRule="atLeast"/>
    </w:pPr>
    <w:rPr>
      <w:rFonts w:ascii="Helvetica 45 Light" w:hAnsi="Helvetica 45 Light" w:cs="Times New Roman"/>
      <w:color w:val="auto"/>
    </w:rPr>
  </w:style>
  <w:style w:type="character" w:customStyle="1" w:styleId="CommentSubjectChar">
    <w:name w:val="Comment Subject Char"/>
    <w:link w:val="CommentSubject"/>
    <w:semiHidden/>
    <w:rsid w:val="00013A70"/>
    <w:rPr>
      <w:rFonts w:ascii="Times New Roman" w:eastAsia="Times New Roman" w:hAnsi="Times New Roman"/>
      <w:b/>
      <w:bCs/>
    </w:rPr>
  </w:style>
  <w:style w:type="paragraph" w:styleId="CommentSubject">
    <w:name w:val="annotation subject"/>
    <w:basedOn w:val="CommentText"/>
    <w:next w:val="CommentText"/>
    <w:link w:val="CommentSubjectChar"/>
    <w:semiHidden/>
    <w:rsid w:val="00013A70"/>
    <w:rPr>
      <w:b/>
      <w:bCs/>
    </w:rPr>
  </w:style>
  <w:style w:type="character" w:customStyle="1" w:styleId="CommentSubjectChar1">
    <w:name w:val="Comment Subject Char1"/>
    <w:basedOn w:val="CommentTextChar1"/>
    <w:uiPriority w:val="99"/>
    <w:semiHidden/>
    <w:rsid w:val="00013A70"/>
    <w:rPr>
      <w:b/>
      <w:bCs/>
      <w:sz w:val="20"/>
      <w:szCs w:val="20"/>
    </w:rPr>
  </w:style>
  <w:style w:type="paragraph" w:styleId="BodyText">
    <w:name w:val="Body Text"/>
    <w:basedOn w:val="Normal"/>
    <w:link w:val="BodyTextChar"/>
    <w:rsid w:val="00013A70"/>
    <w:pPr>
      <w:spacing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rsid w:val="00013A70"/>
    <w:rPr>
      <w:rFonts w:ascii="Times New Roman" w:eastAsia="Times New Roman" w:hAnsi="Times New Roman" w:cs="Times New Roman"/>
      <w:sz w:val="24"/>
      <w:szCs w:val="24"/>
      <w:lang w:eastAsia="en-GB"/>
    </w:rPr>
  </w:style>
  <w:style w:type="paragraph" w:customStyle="1" w:styleId="introtext">
    <w:name w:val="introtext"/>
    <w:basedOn w:val="Normal"/>
    <w:rsid w:val="00013A7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rsid w:val="00013A70"/>
    <w:pPr>
      <w:spacing w:after="120" w:line="240" w:lineRule="auto"/>
      <w:ind w:left="283"/>
    </w:pPr>
    <w:rPr>
      <w:rFonts w:ascii="Times New Roman" w:eastAsia="Times New Roman" w:hAnsi="Times New Roman" w:cs="Times New Roman"/>
      <w:sz w:val="24"/>
      <w:szCs w:val="24"/>
      <w:lang w:eastAsia="en-GB"/>
    </w:rPr>
  </w:style>
  <w:style w:type="character" w:customStyle="1" w:styleId="BodyTextIndentChar">
    <w:name w:val="Body Text Indent Char"/>
    <w:basedOn w:val="DefaultParagraphFont"/>
    <w:link w:val="BodyTextIndent"/>
    <w:rsid w:val="00013A70"/>
    <w:rPr>
      <w:rFonts w:ascii="Times New Roman" w:eastAsia="Times New Roman" w:hAnsi="Times New Roman" w:cs="Times New Roman"/>
      <w:sz w:val="24"/>
      <w:szCs w:val="24"/>
      <w:lang w:eastAsia="en-GB"/>
    </w:rPr>
  </w:style>
  <w:style w:type="paragraph" w:styleId="BodyTextIndent2">
    <w:name w:val="Body Text Indent 2"/>
    <w:basedOn w:val="Normal"/>
    <w:link w:val="BodyTextIndent2Char"/>
    <w:rsid w:val="00013A70"/>
    <w:pPr>
      <w:spacing w:after="120" w:line="480" w:lineRule="auto"/>
      <w:ind w:left="283"/>
    </w:pPr>
    <w:rPr>
      <w:rFonts w:ascii="Times New Roman" w:eastAsia="Times New Roman" w:hAnsi="Times New Roman" w:cs="Times New Roman"/>
      <w:sz w:val="24"/>
      <w:szCs w:val="24"/>
      <w:lang w:eastAsia="en-GB"/>
    </w:rPr>
  </w:style>
  <w:style w:type="character" w:customStyle="1" w:styleId="BodyTextIndent2Char">
    <w:name w:val="Body Text Indent 2 Char"/>
    <w:basedOn w:val="DefaultParagraphFont"/>
    <w:link w:val="BodyTextIndent2"/>
    <w:rsid w:val="00013A70"/>
    <w:rPr>
      <w:rFonts w:ascii="Times New Roman" w:eastAsia="Times New Roman" w:hAnsi="Times New Roman" w:cs="Times New Roman"/>
      <w:sz w:val="24"/>
      <w:szCs w:val="24"/>
      <w:lang w:eastAsia="en-GB"/>
    </w:rPr>
  </w:style>
  <w:style w:type="paragraph" w:styleId="BodyTextIndent3">
    <w:name w:val="Body Text Indent 3"/>
    <w:basedOn w:val="Normal"/>
    <w:link w:val="BodyTextIndent3Char"/>
    <w:rsid w:val="00013A70"/>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013A70"/>
    <w:rPr>
      <w:rFonts w:ascii="Times New Roman" w:eastAsia="Times New Roman" w:hAnsi="Times New Roman" w:cs="Times New Roman"/>
      <w:sz w:val="16"/>
      <w:szCs w:val="16"/>
    </w:rPr>
  </w:style>
  <w:style w:type="character" w:styleId="Strong">
    <w:name w:val="Strong"/>
    <w:qFormat/>
    <w:rsid w:val="00013A70"/>
    <w:rPr>
      <w:b/>
      <w:bCs/>
    </w:rPr>
  </w:style>
  <w:style w:type="character" w:styleId="CommentReference">
    <w:name w:val="annotation reference"/>
    <w:semiHidden/>
    <w:unhideWhenUsed/>
    <w:rsid w:val="00013A70"/>
    <w:rPr>
      <w:sz w:val="16"/>
      <w:szCs w:val="16"/>
    </w:rPr>
  </w:style>
  <w:style w:type="numbering" w:customStyle="1" w:styleId="NoList11">
    <w:name w:val="No List11"/>
    <w:next w:val="NoList"/>
    <w:semiHidden/>
    <w:unhideWhenUsed/>
    <w:rsid w:val="00013A70"/>
  </w:style>
  <w:style w:type="character" w:styleId="UnresolvedMention">
    <w:name w:val="Unresolved Mention"/>
    <w:basedOn w:val="DefaultParagraphFont"/>
    <w:uiPriority w:val="99"/>
    <w:semiHidden/>
    <w:unhideWhenUsed/>
    <w:rsid w:val="00B92163"/>
    <w:rPr>
      <w:color w:val="605E5C"/>
      <w:shd w:val="clear" w:color="auto" w:fill="E1DFDD"/>
    </w:rPr>
  </w:style>
  <w:style w:type="paragraph" w:customStyle="1" w:styleId="Pa17">
    <w:name w:val="Pa17"/>
    <w:basedOn w:val="Default"/>
    <w:next w:val="Default"/>
    <w:uiPriority w:val="99"/>
    <w:rsid w:val="001B4053"/>
    <w:pPr>
      <w:spacing w:line="241" w:lineRule="atLeast"/>
    </w:pPr>
    <w:rPr>
      <w:rFonts w:ascii="Montserrat" w:eastAsiaTheme="minorHAnsi" w:hAnsi="Montserrat" w:cstheme="minorBidi"/>
      <w:color w:val="auto"/>
      <w:lang w:eastAsia="en-US"/>
    </w:rPr>
  </w:style>
  <w:style w:type="paragraph" w:customStyle="1" w:styleId="Pa0">
    <w:name w:val="Pa0"/>
    <w:basedOn w:val="Default"/>
    <w:next w:val="Default"/>
    <w:uiPriority w:val="99"/>
    <w:rsid w:val="001B4053"/>
    <w:pPr>
      <w:spacing w:line="241" w:lineRule="atLeast"/>
    </w:pPr>
    <w:rPr>
      <w:rFonts w:ascii="Montserrat" w:eastAsiaTheme="minorHAnsi" w:hAnsi="Montserrat" w:cstheme="minorBidi"/>
      <w:color w:val="auto"/>
      <w:lang w:eastAsia="en-US"/>
    </w:rPr>
  </w:style>
  <w:style w:type="paragraph" w:styleId="FootnoteText">
    <w:name w:val="footnote text"/>
    <w:basedOn w:val="Normal"/>
    <w:link w:val="FootnoteTextChar"/>
    <w:semiHidden/>
    <w:unhideWhenUsed/>
    <w:rsid w:val="003807DB"/>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3807DB"/>
    <w:rPr>
      <w:rFonts w:ascii="Arial" w:eastAsia="Times New Roman" w:hAnsi="Arial" w:cs="Times New Roman"/>
      <w:sz w:val="20"/>
      <w:szCs w:val="20"/>
    </w:rPr>
  </w:style>
  <w:style w:type="character" w:styleId="FootnoteReference">
    <w:name w:val="footnote reference"/>
    <w:semiHidden/>
    <w:unhideWhenUsed/>
    <w:rsid w:val="003807DB"/>
    <w:rPr>
      <w:vertAlign w:val="superscript"/>
    </w:rPr>
  </w:style>
  <w:style w:type="table" w:customStyle="1" w:styleId="TableGrid0">
    <w:name w:val="TableGrid"/>
    <w:rsid w:val="00BF0F13"/>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33250">
      <w:bodyDiv w:val="1"/>
      <w:marLeft w:val="0"/>
      <w:marRight w:val="0"/>
      <w:marTop w:val="0"/>
      <w:marBottom w:val="0"/>
      <w:divBdr>
        <w:top w:val="none" w:sz="0" w:space="0" w:color="auto"/>
        <w:left w:val="none" w:sz="0" w:space="0" w:color="auto"/>
        <w:bottom w:val="none" w:sz="0" w:space="0" w:color="auto"/>
        <w:right w:val="none" w:sz="0" w:space="0" w:color="auto"/>
      </w:divBdr>
    </w:div>
    <w:div w:id="86851328">
      <w:bodyDiv w:val="1"/>
      <w:marLeft w:val="0"/>
      <w:marRight w:val="0"/>
      <w:marTop w:val="0"/>
      <w:marBottom w:val="0"/>
      <w:divBdr>
        <w:top w:val="none" w:sz="0" w:space="0" w:color="auto"/>
        <w:left w:val="none" w:sz="0" w:space="0" w:color="auto"/>
        <w:bottom w:val="none" w:sz="0" w:space="0" w:color="auto"/>
        <w:right w:val="none" w:sz="0" w:space="0" w:color="auto"/>
      </w:divBdr>
    </w:div>
    <w:div w:id="111483758">
      <w:bodyDiv w:val="1"/>
      <w:marLeft w:val="0"/>
      <w:marRight w:val="0"/>
      <w:marTop w:val="0"/>
      <w:marBottom w:val="0"/>
      <w:divBdr>
        <w:top w:val="none" w:sz="0" w:space="0" w:color="auto"/>
        <w:left w:val="none" w:sz="0" w:space="0" w:color="auto"/>
        <w:bottom w:val="none" w:sz="0" w:space="0" w:color="auto"/>
        <w:right w:val="none" w:sz="0" w:space="0" w:color="auto"/>
      </w:divBdr>
    </w:div>
    <w:div w:id="119225269">
      <w:bodyDiv w:val="1"/>
      <w:marLeft w:val="0"/>
      <w:marRight w:val="0"/>
      <w:marTop w:val="0"/>
      <w:marBottom w:val="0"/>
      <w:divBdr>
        <w:top w:val="none" w:sz="0" w:space="0" w:color="auto"/>
        <w:left w:val="none" w:sz="0" w:space="0" w:color="auto"/>
        <w:bottom w:val="none" w:sz="0" w:space="0" w:color="auto"/>
        <w:right w:val="none" w:sz="0" w:space="0" w:color="auto"/>
      </w:divBdr>
    </w:div>
    <w:div w:id="195848443">
      <w:bodyDiv w:val="1"/>
      <w:marLeft w:val="0"/>
      <w:marRight w:val="0"/>
      <w:marTop w:val="0"/>
      <w:marBottom w:val="0"/>
      <w:divBdr>
        <w:top w:val="none" w:sz="0" w:space="0" w:color="auto"/>
        <w:left w:val="none" w:sz="0" w:space="0" w:color="auto"/>
        <w:bottom w:val="none" w:sz="0" w:space="0" w:color="auto"/>
        <w:right w:val="none" w:sz="0" w:space="0" w:color="auto"/>
      </w:divBdr>
    </w:div>
    <w:div w:id="224990416">
      <w:bodyDiv w:val="1"/>
      <w:marLeft w:val="0"/>
      <w:marRight w:val="0"/>
      <w:marTop w:val="0"/>
      <w:marBottom w:val="0"/>
      <w:divBdr>
        <w:top w:val="none" w:sz="0" w:space="0" w:color="auto"/>
        <w:left w:val="none" w:sz="0" w:space="0" w:color="auto"/>
        <w:bottom w:val="none" w:sz="0" w:space="0" w:color="auto"/>
        <w:right w:val="none" w:sz="0" w:space="0" w:color="auto"/>
      </w:divBdr>
    </w:div>
    <w:div w:id="247233155">
      <w:bodyDiv w:val="1"/>
      <w:marLeft w:val="0"/>
      <w:marRight w:val="0"/>
      <w:marTop w:val="0"/>
      <w:marBottom w:val="0"/>
      <w:divBdr>
        <w:top w:val="none" w:sz="0" w:space="0" w:color="auto"/>
        <w:left w:val="none" w:sz="0" w:space="0" w:color="auto"/>
        <w:bottom w:val="none" w:sz="0" w:space="0" w:color="auto"/>
        <w:right w:val="none" w:sz="0" w:space="0" w:color="auto"/>
      </w:divBdr>
    </w:div>
    <w:div w:id="282352032">
      <w:bodyDiv w:val="1"/>
      <w:marLeft w:val="0"/>
      <w:marRight w:val="0"/>
      <w:marTop w:val="0"/>
      <w:marBottom w:val="0"/>
      <w:divBdr>
        <w:top w:val="none" w:sz="0" w:space="0" w:color="auto"/>
        <w:left w:val="none" w:sz="0" w:space="0" w:color="auto"/>
        <w:bottom w:val="none" w:sz="0" w:space="0" w:color="auto"/>
        <w:right w:val="none" w:sz="0" w:space="0" w:color="auto"/>
      </w:divBdr>
    </w:div>
    <w:div w:id="728915811">
      <w:bodyDiv w:val="1"/>
      <w:marLeft w:val="0"/>
      <w:marRight w:val="0"/>
      <w:marTop w:val="0"/>
      <w:marBottom w:val="0"/>
      <w:divBdr>
        <w:top w:val="none" w:sz="0" w:space="0" w:color="auto"/>
        <w:left w:val="none" w:sz="0" w:space="0" w:color="auto"/>
        <w:bottom w:val="none" w:sz="0" w:space="0" w:color="auto"/>
        <w:right w:val="none" w:sz="0" w:space="0" w:color="auto"/>
      </w:divBdr>
    </w:div>
    <w:div w:id="883904107">
      <w:bodyDiv w:val="1"/>
      <w:marLeft w:val="0"/>
      <w:marRight w:val="0"/>
      <w:marTop w:val="0"/>
      <w:marBottom w:val="0"/>
      <w:divBdr>
        <w:top w:val="none" w:sz="0" w:space="0" w:color="auto"/>
        <w:left w:val="none" w:sz="0" w:space="0" w:color="auto"/>
        <w:bottom w:val="none" w:sz="0" w:space="0" w:color="auto"/>
        <w:right w:val="none" w:sz="0" w:space="0" w:color="auto"/>
      </w:divBdr>
    </w:div>
    <w:div w:id="992677739">
      <w:bodyDiv w:val="1"/>
      <w:marLeft w:val="0"/>
      <w:marRight w:val="0"/>
      <w:marTop w:val="0"/>
      <w:marBottom w:val="0"/>
      <w:divBdr>
        <w:top w:val="none" w:sz="0" w:space="0" w:color="auto"/>
        <w:left w:val="none" w:sz="0" w:space="0" w:color="auto"/>
        <w:bottom w:val="none" w:sz="0" w:space="0" w:color="auto"/>
        <w:right w:val="none" w:sz="0" w:space="0" w:color="auto"/>
      </w:divBdr>
    </w:div>
    <w:div w:id="1003125292">
      <w:bodyDiv w:val="1"/>
      <w:marLeft w:val="0"/>
      <w:marRight w:val="0"/>
      <w:marTop w:val="0"/>
      <w:marBottom w:val="0"/>
      <w:divBdr>
        <w:top w:val="none" w:sz="0" w:space="0" w:color="auto"/>
        <w:left w:val="none" w:sz="0" w:space="0" w:color="auto"/>
        <w:bottom w:val="none" w:sz="0" w:space="0" w:color="auto"/>
        <w:right w:val="none" w:sz="0" w:space="0" w:color="auto"/>
      </w:divBdr>
    </w:div>
    <w:div w:id="1042830293">
      <w:bodyDiv w:val="1"/>
      <w:marLeft w:val="0"/>
      <w:marRight w:val="0"/>
      <w:marTop w:val="0"/>
      <w:marBottom w:val="0"/>
      <w:divBdr>
        <w:top w:val="none" w:sz="0" w:space="0" w:color="auto"/>
        <w:left w:val="none" w:sz="0" w:space="0" w:color="auto"/>
        <w:bottom w:val="none" w:sz="0" w:space="0" w:color="auto"/>
        <w:right w:val="none" w:sz="0" w:space="0" w:color="auto"/>
      </w:divBdr>
    </w:div>
    <w:div w:id="1168980197">
      <w:bodyDiv w:val="1"/>
      <w:marLeft w:val="0"/>
      <w:marRight w:val="0"/>
      <w:marTop w:val="0"/>
      <w:marBottom w:val="0"/>
      <w:divBdr>
        <w:top w:val="none" w:sz="0" w:space="0" w:color="auto"/>
        <w:left w:val="none" w:sz="0" w:space="0" w:color="auto"/>
        <w:bottom w:val="none" w:sz="0" w:space="0" w:color="auto"/>
        <w:right w:val="none" w:sz="0" w:space="0" w:color="auto"/>
      </w:divBdr>
    </w:div>
    <w:div w:id="1277829096">
      <w:bodyDiv w:val="1"/>
      <w:marLeft w:val="0"/>
      <w:marRight w:val="0"/>
      <w:marTop w:val="0"/>
      <w:marBottom w:val="0"/>
      <w:divBdr>
        <w:top w:val="none" w:sz="0" w:space="0" w:color="auto"/>
        <w:left w:val="none" w:sz="0" w:space="0" w:color="auto"/>
        <w:bottom w:val="none" w:sz="0" w:space="0" w:color="auto"/>
        <w:right w:val="none" w:sz="0" w:space="0" w:color="auto"/>
      </w:divBdr>
    </w:div>
    <w:div w:id="1295721650">
      <w:bodyDiv w:val="1"/>
      <w:marLeft w:val="0"/>
      <w:marRight w:val="0"/>
      <w:marTop w:val="0"/>
      <w:marBottom w:val="0"/>
      <w:divBdr>
        <w:top w:val="none" w:sz="0" w:space="0" w:color="auto"/>
        <w:left w:val="none" w:sz="0" w:space="0" w:color="auto"/>
        <w:bottom w:val="none" w:sz="0" w:space="0" w:color="auto"/>
        <w:right w:val="none" w:sz="0" w:space="0" w:color="auto"/>
      </w:divBdr>
    </w:div>
    <w:div w:id="1347440599">
      <w:bodyDiv w:val="1"/>
      <w:marLeft w:val="0"/>
      <w:marRight w:val="0"/>
      <w:marTop w:val="0"/>
      <w:marBottom w:val="0"/>
      <w:divBdr>
        <w:top w:val="none" w:sz="0" w:space="0" w:color="auto"/>
        <w:left w:val="none" w:sz="0" w:space="0" w:color="auto"/>
        <w:bottom w:val="none" w:sz="0" w:space="0" w:color="auto"/>
        <w:right w:val="none" w:sz="0" w:space="0" w:color="auto"/>
      </w:divBdr>
    </w:div>
    <w:div w:id="1686322757">
      <w:bodyDiv w:val="1"/>
      <w:marLeft w:val="0"/>
      <w:marRight w:val="0"/>
      <w:marTop w:val="0"/>
      <w:marBottom w:val="0"/>
      <w:divBdr>
        <w:top w:val="none" w:sz="0" w:space="0" w:color="auto"/>
        <w:left w:val="none" w:sz="0" w:space="0" w:color="auto"/>
        <w:bottom w:val="none" w:sz="0" w:space="0" w:color="auto"/>
        <w:right w:val="none" w:sz="0" w:space="0" w:color="auto"/>
      </w:divBdr>
    </w:div>
    <w:div w:id="1757048265">
      <w:bodyDiv w:val="1"/>
      <w:marLeft w:val="0"/>
      <w:marRight w:val="0"/>
      <w:marTop w:val="0"/>
      <w:marBottom w:val="0"/>
      <w:divBdr>
        <w:top w:val="none" w:sz="0" w:space="0" w:color="auto"/>
        <w:left w:val="none" w:sz="0" w:space="0" w:color="auto"/>
        <w:bottom w:val="none" w:sz="0" w:space="0" w:color="auto"/>
        <w:right w:val="none" w:sz="0" w:space="0" w:color="auto"/>
      </w:divBdr>
    </w:div>
    <w:div w:id="1809934907">
      <w:bodyDiv w:val="1"/>
      <w:marLeft w:val="0"/>
      <w:marRight w:val="0"/>
      <w:marTop w:val="0"/>
      <w:marBottom w:val="0"/>
      <w:divBdr>
        <w:top w:val="none" w:sz="0" w:space="0" w:color="auto"/>
        <w:left w:val="none" w:sz="0" w:space="0" w:color="auto"/>
        <w:bottom w:val="none" w:sz="0" w:space="0" w:color="auto"/>
        <w:right w:val="none" w:sz="0" w:space="0" w:color="auto"/>
      </w:divBdr>
    </w:div>
    <w:div w:id="182107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the-nhs-constitution-for-england/the-nhs-constitution-for-england" TargetMode="External"/><Relationship Id="rId18" Type="http://schemas.openxmlformats.org/officeDocument/2006/relationships/hyperlink" Target="mailto:Mica.McDonald@nelft.nhs.uk" TargetMode="External"/><Relationship Id="rId26" Type="http://schemas.openxmlformats.org/officeDocument/2006/relationships/hyperlink" Target="mailto:Bernadette.Duffy@nelft.nhs.uk" TargetMode="External"/><Relationship Id="rId39" Type="http://schemas.openxmlformats.org/officeDocument/2006/relationships/hyperlink" Target="mailto:Sunita.Bhandari@nelft.nhs.uk" TargetMode="External"/><Relationship Id="rId21" Type="http://schemas.openxmlformats.org/officeDocument/2006/relationships/hyperlink" Target="mailto:Emma.Vidler@nelft.nhs.uk" TargetMode="External"/><Relationship Id="rId34" Type="http://schemas.openxmlformats.org/officeDocument/2006/relationships/hyperlink" Target="mailto:Umber.gull@nelft.nhs.uk" TargetMode="External"/><Relationship Id="rId42" Type="http://schemas.openxmlformats.org/officeDocument/2006/relationships/hyperlink" Target="mailto:Laura.Ellacott@nelft.nhs.uk" TargetMode="External"/><Relationship Id="rId47" Type="http://schemas.openxmlformats.org/officeDocument/2006/relationships/hyperlink" Target="mailto:David.hartie@nelft.nhs.uk" TargetMode="External"/><Relationship Id="rId50" Type="http://schemas.openxmlformats.org/officeDocument/2006/relationships/header" Target="header3.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mailto:Michele.Donovan@nelft.nhs.uk" TargetMode="External"/><Relationship Id="rId11" Type="http://schemas.openxmlformats.org/officeDocument/2006/relationships/image" Target="media/image1.jpeg"/><Relationship Id="rId24" Type="http://schemas.openxmlformats.org/officeDocument/2006/relationships/hyperlink" Target="mailto:Lisa.Askew@nelft.nhs.uk" TargetMode="External"/><Relationship Id="rId32" Type="http://schemas.openxmlformats.org/officeDocument/2006/relationships/hyperlink" Target="mailto:Communications@nelft.nhs.uk" TargetMode="External"/><Relationship Id="rId37" Type="http://schemas.openxmlformats.org/officeDocument/2006/relationships/hyperlink" Target="mailto:Linda.Hall-Hems@nelft.nhs.uk" TargetMode="External"/><Relationship Id="rId40" Type="http://schemas.openxmlformats.org/officeDocument/2006/relationships/hyperlink" Target="mailto:Chris.Shaw@nelft.nhs.uk" TargetMode="External"/><Relationship Id="rId45" Type="http://schemas.openxmlformats.org/officeDocument/2006/relationships/hyperlink" Target="mailto:Rebecca.duffy@nelft.nhs.uk" TargetMode="External"/><Relationship Id="rId53" Type="http://schemas.openxmlformats.org/officeDocument/2006/relationships/hyperlink" Target="file://nel.local/dfs/shares/Quality%20Assurance/2.%20Policies/3.%20Policy%20%26%20SOP%20%26%20Notes%20Template/policies@nelft.nhs"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mailto:Equality&amp;DiversityAdmin@nelft.nhs.uk" TargetMode="External"/><Relationship Id="rId31" Type="http://schemas.openxmlformats.org/officeDocument/2006/relationships/hyperlink" Target="mailto:Sarah.tuck@nelft.nhs.uk" TargetMode="External"/><Relationship Id="rId44" Type="http://schemas.openxmlformats.org/officeDocument/2006/relationships/hyperlink" Target="mailto:Daniel.higgs@nelft.nhs.uk" TargetMode="External"/><Relationship Id="rId52"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althandsafety.team@nelft.nhs.uk" TargetMode="External"/><Relationship Id="rId22" Type="http://schemas.openxmlformats.org/officeDocument/2006/relationships/hyperlink" Target="mailto:Claire.Allen@nelft.nhs.uk" TargetMode="External"/><Relationship Id="rId27" Type="http://schemas.openxmlformats.org/officeDocument/2006/relationships/hyperlink" Target="mailto:Lena.Quinn@nelft.nhs.uk" TargetMode="External"/><Relationship Id="rId30" Type="http://schemas.openxmlformats.org/officeDocument/2006/relationships/hyperlink" Target="mailto:Sharon.Shepherd@nelft.nhs.uk" TargetMode="External"/><Relationship Id="rId35" Type="http://schemas.openxmlformats.org/officeDocument/2006/relationships/hyperlink" Target="mailto:Joanne.young@nelft.nhs.uk" TargetMode="External"/><Relationship Id="rId43" Type="http://schemas.openxmlformats.org/officeDocument/2006/relationships/hyperlink" Target="mailto:Sarah.williams@nelft.nhs.uk" TargetMode="External"/><Relationship Id="rId48" Type="http://schemas.openxmlformats.org/officeDocument/2006/relationships/hyperlink" Target="mailto:Robert.Keys@nelft.nhs.uk" TargetMode="Externa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mailto:Harjit.Bansal@nelft.nhs.uk" TargetMode="External"/><Relationship Id="rId25" Type="http://schemas.openxmlformats.org/officeDocument/2006/relationships/hyperlink" Target="mailto:Neha.Patel@nelft.nhs.uk" TargetMode="External"/><Relationship Id="rId33" Type="http://schemas.openxmlformats.org/officeDocument/2006/relationships/hyperlink" Target="mailto:Kamaljit.Takhar@nelft.nhs.uk" TargetMode="External"/><Relationship Id="rId38" Type="http://schemas.openxmlformats.org/officeDocument/2006/relationships/hyperlink" Target="mailto:Procurement@nelft.nhs.uk" TargetMode="External"/><Relationship Id="rId46" Type="http://schemas.openxmlformats.org/officeDocument/2006/relationships/hyperlink" Target="mailto:Rosalind.parker@nelft.nhs.uk" TargetMode="External"/><Relationship Id="rId20" Type="http://schemas.openxmlformats.org/officeDocument/2006/relationships/hyperlink" Target="mailto:Kayleigh.gardner@nelft.nhs.uk" TargetMode="External"/><Relationship Id="rId41" Type="http://schemas.openxmlformats.org/officeDocument/2006/relationships/hyperlink" Target="mailto:Emma.Vidler@nelft.nhs.uk"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mailto:Sheila.Wright@nelft.nhs.uk" TargetMode="External"/><Relationship Id="rId28" Type="http://schemas.openxmlformats.org/officeDocument/2006/relationships/hyperlink" Target="mailto:Sarah.Thompson@nelft.nhs.uk" TargetMode="External"/><Relationship Id="rId36" Type="http://schemas.openxmlformats.org/officeDocument/2006/relationships/hyperlink" Target="mailto:Jacky.hayter@nelft.nhs.uk" TargetMode="External"/><Relationship Id="rId4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2c8f95-4b42-4fd5-aa69-5c9f7cdc8213">
      <UserInfo>
        <DisplayName>Alam Khan</DisplayName>
        <AccountId>42</AccountId>
        <AccountType/>
      </UserInfo>
      <UserInfo>
        <DisplayName>Laura Philips01</DisplayName>
        <AccountId>23</AccountId>
        <AccountType/>
      </UserInfo>
      <UserInfo>
        <DisplayName>Ann Akuamoah</DisplayName>
        <AccountId>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2BDE75156B7F4CA22238E871FFB674" ma:contentTypeVersion="5" ma:contentTypeDescription="Create a new document." ma:contentTypeScope="" ma:versionID="adc9b4a366ebbed24e316224324ca523">
  <xsd:schema xmlns:xsd="http://www.w3.org/2001/XMLSchema" xmlns:xs="http://www.w3.org/2001/XMLSchema" xmlns:p="http://schemas.microsoft.com/office/2006/metadata/properties" xmlns:ns2="d631bd51-4307-438d-b205-60f89387361b" xmlns:ns3="182c8f95-4b42-4fd5-aa69-5c9f7cdc8213" targetNamespace="http://schemas.microsoft.com/office/2006/metadata/properties" ma:root="true" ma:fieldsID="ab6f4ced91fdedc1cb9dbd3783475869" ns2:_="" ns3:_="">
    <xsd:import namespace="d631bd51-4307-438d-b205-60f89387361b"/>
    <xsd:import namespace="182c8f95-4b42-4fd5-aa69-5c9f7cdc82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1bd51-4307-438d-b205-60f8938736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2c8f95-4b42-4fd5-aa69-5c9f7cdc821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33D5F-4180-4852-95F6-5D531EACBF92}">
  <ds:schemaRefs>
    <ds:schemaRef ds:uri="http://schemas.microsoft.com/office/2006/metadata/properties"/>
    <ds:schemaRef ds:uri="http://schemas.microsoft.com/office/infopath/2007/PartnerControls"/>
    <ds:schemaRef ds:uri="182c8f95-4b42-4fd5-aa69-5c9f7cdc8213"/>
  </ds:schemaRefs>
</ds:datastoreItem>
</file>

<file path=customXml/itemProps2.xml><?xml version="1.0" encoding="utf-8"?>
<ds:datastoreItem xmlns:ds="http://schemas.openxmlformats.org/officeDocument/2006/customXml" ds:itemID="{3A050850-6EE5-4863-B6CD-1A356782B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31bd51-4307-438d-b205-60f89387361b"/>
    <ds:schemaRef ds:uri="182c8f95-4b42-4fd5-aa69-5c9f7cdc8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377BD7-CC98-47BD-8F49-171DC338C9AD}">
  <ds:schemaRefs>
    <ds:schemaRef ds:uri="http://schemas.microsoft.com/sharepoint/v3/contenttype/forms"/>
  </ds:schemaRefs>
</ds:datastoreItem>
</file>

<file path=customXml/itemProps4.xml><?xml version="1.0" encoding="utf-8"?>
<ds:datastoreItem xmlns:ds="http://schemas.openxmlformats.org/officeDocument/2006/customXml" ds:itemID="{F8788DD7-34E1-4064-AE95-E424C76D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8918</Words>
  <Characters>50834</Characters>
  <Application>Microsoft Office Word</Application>
  <DocSecurity>0</DocSecurity>
  <Lines>423</Lines>
  <Paragraphs>119</Paragraphs>
  <ScaleCrop>false</ScaleCrop>
  <Company/>
  <LinksUpToDate>false</LinksUpToDate>
  <CharactersWithSpaces>59633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Didier</dc:creator>
  <cp:lastModifiedBy>Ann Akuamoah</cp:lastModifiedBy>
  <cp:revision>4</cp:revision>
  <cp:lastPrinted>2022-05-19T11:33:00Z</cp:lastPrinted>
  <dcterms:created xsi:type="dcterms:W3CDTF">2023-01-24T21:03:00Z</dcterms:created>
  <dcterms:modified xsi:type="dcterms:W3CDTF">2023-09-05T09:35:00Z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bf4cc376-5123-479d-9eda-88c26f1942c5</vt:lpwstr>
  </property>
  <property fmtid="{D5CDD505-2E9C-101B-9397-08002B2CF9AE}" pid="3" name="ContentTypeId">
    <vt:lpwstr>0x010100542BDE75156B7F4CA22238E871FFB674</vt:lpwstr>
  </property>
</Properties>
</file>