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56BE0" w14:textId="3B8339FB" w:rsidR="00630B12" w:rsidRPr="00343574" w:rsidRDefault="00343574" w:rsidP="00343574">
      <w:pPr>
        <w:pStyle w:val="paragraph"/>
        <w:spacing w:before="0" w:beforeAutospacing="0" w:after="0" w:afterAutospacing="0"/>
        <w:textAlignment w:val="baseline"/>
        <w:rPr>
          <w:rStyle w:val="normaltextrun"/>
          <w:rFonts w:ascii="Aptos" w:eastAsiaTheme="majorEastAsia" w:hAnsi="Aptos" w:cs="Segoe UI"/>
          <w:b/>
          <w:bCs/>
          <w:sz w:val="28"/>
          <w:szCs w:val="28"/>
          <w:lang w:val="en-US"/>
        </w:rPr>
      </w:pPr>
      <w:r>
        <w:rPr>
          <w:rFonts w:ascii="Aptos" w:eastAsiaTheme="majorEastAsia" w:hAnsi="Aptos" w:cs="Segoe UI"/>
          <w:b/>
          <w:bCs/>
          <w:noProof/>
          <w:sz w:val="28"/>
          <w:szCs w:val="28"/>
          <w:lang w:val="en-US"/>
        </w:rPr>
        <mc:AlternateContent>
          <mc:Choice Requires="wps">
            <w:drawing>
              <wp:anchor distT="0" distB="0" distL="114300" distR="114300" simplePos="0" relativeHeight="251659264" behindDoc="1" locked="0" layoutInCell="1" allowOverlap="1" wp14:anchorId="345413BF" wp14:editId="76F635B9">
                <wp:simplePos x="0" y="0"/>
                <wp:positionH relativeFrom="page">
                  <wp:align>left</wp:align>
                </wp:positionH>
                <wp:positionV relativeFrom="paragraph">
                  <wp:posOffset>-914399</wp:posOffset>
                </wp:positionV>
                <wp:extent cx="7543800" cy="11144250"/>
                <wp:effectExtent l="0" t="0" r="19050" b="19050"/>
                <wp:wrapNone/>
                <wp:docPr id="1749444728" name="Text Box 1"/>
                <wp:cNvGraphicFramePr/>
                <a:graphic xmlns:a="http://schemas.openxmlformats.org/drawingml/2006/main">
                  <a:graphicData uri="http://schemas.microsoft.com/office/word/2010/wordprocessingShape">
                    <wps:wsp>
                      <wps:cNvSpPr txBox="1"/>
                      <wps:spPr>
                        <a:xfrm>
                          <a:off x="0" y="0"/>
                          <a:ext cx="7543800" cy="11144250"/>
                        </a:xfrm>
                        <a:prstGeom prst="rect">
                          <a:avLst/>
                        </a:prstGeom>
                        <a:solidFill>
                          <a:srgbClr val="870087"/>
                        </a:solidFill>
                        <a:ln w="6350">
                          <a:solidFill>
                            <a:prstClr val="black"/>
                          </a:solidFill>
                        </a:ln>
                      </wps:spPr>
                      <wps:txbx>
                        <w:txbxContent>
                          <w:p w14:paraId="66F2160A" w14:textId="3E8DE461" w:rsidR="00343574" w:rsidRDefault="00343574">
                            <w:r>
                              <w:t xml:space="preserve">      </w:t>
                            </w:r>
                          </w:p>
                          <w:p w14:paraId="7D404527" w14:textId="77777777" w:rsidR="00343574" w:rsidRPr="00343574" w:rsidRDefault="00343574">
                            <w:pPr>
                              <w:rPr>
                                <w:color w:val="FFFFFF" w:themeColor="background1"/>
                              </w:rPr>
                            </w:pPr>
                          </w:p>
                          <w:p w14:paraId="46FE7A5B" w14:textId="77777777" w:rsidR="00343574" w:rsidRPr="00343574" w:rsidRDefault="00343574" w:rsidP="00343574">
                            <w:pPr>
                              <w:rPr>
                                <w:color w:val="FFFFFF" w:themeColor="background1"/>
                                <w:sz w:val="32"/>
                                <w:szCs w:val="32"/>
                              </w:rPr>
                            </w:pPr>
                            <w:r w:rsidRPr="00343574">
                              <w:rPr>
                                <w:color w:val="FFFFFF" w:themeColor="background1"/>
                              </w:rPr>
                              <w:t xml:space="preserve">           </w:t>
                            </w:r>
                            <w:r w:rsidRPr="00343574">
                              <w:rPr>
                                <w:rFonts w:ascii="Calibri" w:eastAsia="Calibri" w:hAnsi="Calibri" w:cs="Calibri"/>
                                <w:b/>
                                <w:color w:val="FFFFFF" w:themeColor="background1"/>
                                <w:w w:val="114"/>
                                <w:sz w:val="32"/>
                                <w:szCs w:val="32"/>
                              </w:rPr>
                              <w:t>Croydon</w:t>
                            </w:r>
                            <w:r w:rsidRPr="00343574">
                              <w:rPr>
                                <w:rFonts w:ascii="Calibri" w:eastAsia="Calibri" w:hAnsi="Calibri" w:cs="Calibri"/>
                                <w:b/>
                                <w:color w:val="FFFFFF" w:themeColor="background1"/>
                                <w:spacing w:val="9"/>
                                <w:w w:val="114"/>
                                <w:sz w:val="32"/>
                                <w:szCs w:val="32"/>
                              </w:rPr>
                              <w:t xml:space="preserve"> </w:t>
                            </w:r>
                            <w:r w:rsidRPr="00343574">
                              <w:rPr>
                                <w:rFonts w:ascii="Calibri" w:eastAsia="Calibri" w:hAnsi="Calibri" w:cs="Calibri"/>
                                <w:b/>
                                <w:color w:val="FFFFFF" w:themeColor="background1"/>
                                <w:w w:val="114"/>
                                <w:sz w:val="32"/>
                                <w:szCs w:val="32"/>
                              </w:rPr>
                              <w:t>Council</w:t>
                            </w:r>
                          </w:p>
                          <w:p w14:paraId="0DD47F8D" w14:textId="2BA8DD23" w:rsidR="00343574" w:rsidRDefault="00343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13BF" id="_x0000_t202" coordsize="21600,21600" o:spt="202" path="m,l,21600r21600,l21600,xe">
                <v:stroke joinstyle="miter"/>
                <v:path gradientshapeok="t" o:connecttype="rect"/>
              </v:shapetype>
              <v:shape id="Text Box 1" o:spid="_x0000_s1026" type="#_x0000_t202" style="position:absolute;margin-left:0;margin-top:-1in;width:594pt;height:87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" fillcolor="#870087" strokeweight=".5pt">
                <v:textbox>
                  <w:txbxContent>
                    <w:p w14:paraId="66F2160A" w14:textId="3E8DE461" w:rsidR="00343574" w:rsidRDefault="00343574">
                      <w:r>
                        <w:t xml:space="preserve">      </w:t>
                      </w:r>
                    </w:p>
                    <w:p w14:paraId="7D404527" w14:textId="77777777" w:rsidR="00343574" w:rsidRPr="00343574" w:rsidRDefault="00343574">
                      <w:pPr>
                        <w:rPr>
                          <w:color w:val="FFFFFF" w:themeColor="background1"/>
                        </w:rPr>
                      </w:pPr>
                    </w:p>
                    <w:p w14:paraId="46FE7A5B" w14:textId="77777777" w:rsidR="00343574" w:rsidRPr="00343574" w:rsidRDefault="00343574" w:rsidP="00343574">
                      <w:pPr>
                        <w:rPr>
                          <w:color w:val="FFFFFF" w:themeColor="background1"/>
                          <w:sz w:val="32"/>
                          <w:szCs w:val="32"/>
                        </w:rPr>
                      </w:pPr>
                      <w:r w:rsidRPr="00343574">
                        <w:rPr>
                          <w:color w:val="FFFFFF" w:themeColor="background1"/>
                        </w:rPr>
                        <w:t xml:space="preserve">           </w:t>
                      </w:r>
                      <w:r w:rsidRPr="00343574">
                        <w:rPr>
                          <w:rFonts w:ascii="Calibri" w:eastAsia="Calibri" w:hAnsi="Calibri" w:cs="Calibri"/>
                          <w:b/>
                          <w:color w:val="FFFFFF" w:themeColor="background1"/>
                          <w:w w:val="114"/>
                          <w:sz w:val="32"/>
                          <w:szCs w:val="32"/>
                        </w:rPr>
                        <w:t>Croydon</w:t>
                      </w:r>
                      <w:r w:rsidRPr="00343574">
                        <w:rPr>
                          <w:rFonts w:ascii="Calibri" w:eastAsia="Calibri" w:hAnsi="Calibri" w:cs="Calibri"/>
                          <w:b/>
                          <w:color w:val="FFFFFF" w:themeColor="background1"/>
                          <w:spacing w:val="9"/>
                          <w:w w:val="114"/>
                          <w:sz w:val="32"/>
                          <w:szCs w:val="32"/>
                        </w:rPr>
                        <w:t xml:space="preserve"> </w:t>
                      </w:r>
                      <w:r w:rsidRPr="00343574">
                        <w:rPr>
                          <w:rFonts w:ascii="Calibri" w:eastAsia="Calibri" w:hAnsi="Calibri" w:cs="Calibri"/>
                          <w:b/>
                          <w:color w:val="FFFFFF" w:themeColor="background1"/>
                          <w:w w:val="114"/>
                          <w:sz w:val="32"/>
                          <w:szCs w:val="32"/>
                        </w:rPr>
                        <w:t>Council</w:t>
                      </w:r>
                    </w:p>
                    <w:p w14:paraId="0DD47F8D" w14:textId="2BA8DD23" w:rsidR="00343574" w:rsidRDefault="00343574"/>
                  </w:txbxContent>
                </v:textbox>
                <w10:wrap anchorx="page"/>
              </v:shape>
            </w:pict>
          </mc:Fallback>
        </mc:AlternateContent>
      </w:r>
    </w:p>
    <w:p w14:paraId="1115924D" w14:textId="77777777" w:rsidR="00630B12" w:rsidRDefault="00630B12" w:rsidP="00343574">
      <w:pPr>
        <w:pStyle w:val="paragraph"/>
        <w:spacing w:before="0" w:beforeAutospacing="0" w:after="0" w:afterAutospacing="0"/>
        <w:textAlignment w:val="baseline"/>
        <w:rPr>
          <w:rStyle w:val="normaltextrun"/>
          <w:rFonts w:ascii="Aptos" w:eastAsiaTheme="majorEastAsia" w:hAnsi="Aptos" w:cs="Segoe UI"/>
          <w:b/>
          <w:bCs/>
          <w:sz w:val="56"/>
          <w:szCs w:val="56"/>
          <w:lang w:val="en-US"/>
        </w:rPr>
      </w:pPr>
    </w:p>
    <w:p w14:paraId="53BBF588" w14:textId="77777777" w:rsidR="00630B12" w:rsidRDefault="00630B12" w:rsidP="003601D5">
      <w:pPr>
        <w:pStyle w:val="paragraph"/>
        <w:spacing w:before="0" w:beforeAutospacing="0" w:after="0" w:afterAutospacing="0"/>
        <w:jc w:val="center"/>
        <w:textAlignment w:val="baseline"/>
        <w:rPr>
          <w:rStyle w:val="normaltextrun"/>
          <w:rFonts w:ascii="Aptos" w:eastAsiaTheme="majorEastAsia" w:hAnsi="Aptos" w:cs="Segoe UI"/>
          <w:b/>
          <w:bCs/>
          <w:sz w:val="56"/>
          <w:szCs w:val="56"/>
          <w:lang w:val="en-US"/>
        </w:rPr>
      </w:pPr>
    </w:p>
    <w:p w14:paraId="32480F98" w14:textId="77777777" w:rsidR="00630B12" w:rsidRDefault="00630B12" w:rsidP="003601D5">
      <w:pPr>
        <w:pStyle w:val="paragraph"/>
        <w:spacing w:before="0" w:beforeAutospacing="0" w:after="0" w:afterAutospacing="0"/>
        <w:jc w:val="center"/>
        <w:textAlignment w:val="baseline"/>
        <w:rPr>
          <w:rStyle w:val="normaltextrun"/>
          <w:rFonts w:ascii="Aptos" w:eastAsiaTheme="majorEastAsia" w:hAnsi="Aptos" w:cs="Segoe UI"/>
          <w:b/>
          <w:bCs/>
          <w:sz w:val="56"/>
          <w:szCs w:val="56"/>
          <w:lang w:val="en-US"/>
        </w:rPr>
      </w:pPr>
    </w:p>
    <w:p w14:paraId="1EB2DEF4" w14:textId="77777777" w:rsidR="00630B12" w:rsidRDefault="00630B12" w:rsidP="003601D5">
      <w:pPr>
        <w:pStyle w:val="paragraph"/>
        <w:spacing w:before="0" w:beforeAutospacing="0" w:after="0" w:afterAutospacing="0"/>
        <w:jc w:val="center"/>
        <w:textAlignment w:val="baseline"/>
        <w:rPr>
          <w:rStyle w:val="normaltextrun"/>
          <w:rFonts w:ascii="Aptos" w:eastAsiaTheme="majorEastAsia" w:hAnsi="Aptos" w:cs="Segoe UI"/>
          <w:b/>
          <w:bCs/>
          <w:sz w:val="56"/>
          <w:szCs w:val="56"/>
          <w:lang w:val="en-US"/>
        </w:rPr>
      </w:pPr>
    </w:p>
    <w:p w14:paraId="1745887C" w14:textId="77777777" w:rsidR="00630B12" w:rsidRDefault="00630B12" w:rsidP="003601D5">
      <w:pPr>
        <w:pStyle w:val="paragraph"/>
        <w:spacing w:before="0" w:beforeAutospacing="0" w:after="0" w:afterAutospacing="0"/>
        <w:jc w:val="center"/>
        <w:textAlignment w:val="baseline"/>
        <w:rPr>
          <w:rStyle w:val="normaltextrun"/>
          <w:rFonts w:ascii="Aptos" w:eastAsiaTheme="majorEastAsia" w:hAnsi="Aptos" w:cs="Segoe UI"/>
          <w:b/>
          <w:bCs/>
          <w:sz w:val="56"/>
          <w:szCs w:val="56"/>
          <w:lang w:val="en-US"/>
        </w:rPr>
      </w:pPr>
    </w:p>
    <w:p w14:paraId="30AEAE01" w14:textId="77777777" w:rsidR="00630B12" w:rsidRPr="002B45C4" w:rsidRDefault="00630B12" w:rsidP="003601D5">
      <w:pPr>
        <w:pStyle w:val="paragraph"/>
        <w:spacing w:before="0" w:beforeAutospacing="0" w:after="0" w:afterAutospacing="0"/>
        <w:jc w:val="center"/>
        <w:textAlignment w:val="baseline"/>
        <w:rPr>
          <w:rStyle w:val="normaltextrun"/>
          <w:rFonts w:ascii="Arial Rounded MT Bold" w:eastAsiaTheme="majorEastAsia" w:hAnsi="Arial Rounded MT Bold" w:cs="Segoe UI"/>
          <w:b/>
          <w:bCs/>
          <w:color w:val="E8E8E8" w:themeColor="background2"/>
          <w:sz w:val="72"/>
          <w:szCs w:val="72"/>
          <w:lang w:val="en-US"/>
        </w:rPr>
      </w:pPr>
    </w:p>
    <w:p w14:paraId="1165692D" w14:textId="2C2AD758" w:rsidR="003601D5" w:rsidRPr="00343574" w:rsidRDefault="003601D5" w:rsidP="003601D5">
      <w:pPr>
        <w:pStyle w:val="paragraph"/>
        <w:spacing w:before="0" w:beforeAutospacing="0" w:after="0" w:afterAutospacing="0"/>
        <w:jc w:val="center"/>
        <w:textAlignment w:val="baseline"/>
        <w:rPr>
          <w:rFonts w:ascii="Arial Rounded MT Bold" w:hAnsi="Arial Rounded MT Bold" w:cs="Segoe UI"/>
          <w:color w:val="FFFFFF" w:themeColor="background1"/>
          <w:sz w:val="72"/>
          <w:szCs w:val="72"/>
        </w:rPr>
      </w:pPr>
      <w:r w:rsidRPr="00343574">
        <w:rPr>
          <w:rStyle w:val="normaltextrun"/>
          <w:rFonts w:ascii="Arial Rounded MT Bold" w:eastAsiaTheme="majorEastAsia" w:hAnsi="Arial Rounded MT Bold" w:cs="Segoe UI"/>
          <w:b/>
          <w:bCs/>
          <w:color w:val="FFFFFF" w:themeColor="background1"/>
          <w:sz w:val="72"/>
          <w:szCs w:val="72"/>
          <w:lang w:val="en-US"/>
        </w:rPr>
        <w:t xml:space="preserve">Croydon </w:t>
      </w:r>
      <w:r w:rsidR="00990772" w:rsidRPr="00343574">
        <w:rPr>
          <w:rStyle w:val="normaltextrun"/>
          <w:rFonts w:ascii="Arial Rounded MT Bold" w:eastAsiaTheme="majorEastAsia" w:hAnsi="Arial Rounded MT Bold" w:cs="Segoe UI"/>
          <w:b/>
          <w:bCs/>
          <w:color w:val="FFFFFF" w:themeColor="background1"/>
          <w:sz w:val="72"/>
          <w:szCs w:val="72"/>
          <w:lang w:val="en-US"/>
        </w:rPr>
        <w:t xml:space="preserve">Social Work </w:t>
      </w:r>
      <w:r w:rsidRPr="00343574">
        <w:rPr>
          <w:rStyle w:val="normaltextrun"/>
          <w:rFonts w:ascii="Arial Rounded MT Bold" w:eastAsiaTheme="majorEastAsia" w:hAnsi="Arial Rounded MT Bold" w:cs="Segoe UI"/>
          <w:b/>
          <w:bCs/>
          <w:color w:val="FFFFFF" w:themeColor="background1"/>
          <w:sz w:val="72"/>
          <w:szCs w:val="72"/>
          <w:lang w:val="en-US"/>
        </w:rPr>
        <w:t> </w:t>
      </w:r>
      <w:r w:rsidRPr="00343574">
        <w:rPr>
          <w:rStyle w:val="eop"/>
          <w:rFonts w:ascii="Arial Rounded MT Bold" w:eastAsiaTheme="majorEastAsia" w:hAnsi="Arial Rounded MT Bold" w:cs="Segoe UI"/>
          <w:color w:val="FFFFFF" w:themeColor="background1"/>
          <w:sz w:val="72"/>
          <w:szCs w:val="72"/>
        </w:rPr>
        <w:t> </w:t>
      </w:r>
    </w:p>
    <w:p w14:paraId="7A809BC4" w14:textId="77777777" w:rsidR="003601D5" w:rsidRPr="00343574" w:rsidRDefault="003601D5" w:rsidP="003601D5">
      <w:pPr>
        <w:pStyle w:val="paragraph"/>
        <w:spacing w:before="0" w:beforeAutospacing="0" w:after="0" w:afterAutospacing="0"/>
        <w:jc w:val="center"/>
        <w:textAlignment w:val="baseline"/>
        <w:rPr>
          <w:rFonts w:ascii="Arial Rounded MT Bold" w:hAnsi="Arial Rounded MT Bold" w:cs="Segoe UI"/>
          <w:color w:val="FFFFFF" w:themeColor="background1"/>
          <w:sz w:val="72"/>
          <w:szCs w:val="72"/>
        </w:rPr>
      </w:pPr>
      <w:r w:rsidRPr="00343574">
        <w:rPr>
          <w:rStyle w:val="normaltextrun"/>
          <w:rFonts w:ascii="Arial Rounded MT Bold" w:eastAsiaTheme="majorEastAsia" w:hAnsi="Arial Rounded MT Bold" w:cs="Segoe UI"/>
          <w:b/>
          <w:bCs/>
          <w:color w:val="FFFFFF" w:themeColor="background1"/>
          <w:sz w:val="72"/>
          <w:szCs w:val="72"/>
          <w:lang w:val="en-US"/>
        </w:rPr>
        <w:t>Practice Standards Framework</w:t>
      </w:r>
      <w:r w:rsidRPr="00343574">
        <w:rPr>
          <w:rStyle w:val="eop"/>
          <w:rFonts w:ascii="Arial Rounded MT Bold" w:eastAsiaTheme="majorEastAsia" w:hAnsi="Arial Rounded MT Bold" w:cs="Segoe UI"/>
          <w:color w:val="FFFFFF" w:themeColor="background1"/>
          <w:sz w:val="72"/>
          <w:szCs w:val="72"/>
        </w:rPr>
        <w:t> </w:t>
      </w:r>
    </w:p>
    <w:p w14:paraId="32E4A5CA" w14:textId="47E5D24A" w:rsidR="003601D5" w:rsidRPr="00343574" w:rsidRDefault="003601D5" w:rsidP="003601D5">
      <w:pPr>
        <w:pStyle w:val="paragraph"/>
        <w:spacing w:before="0" w:beforeAutospacing="0" w:after="0" w:afterAutospacing="0"/>
        <w:jc w:val="center"/>
        <w:textAlignment w:val="baseline"/>
        <w:rPr>
          <w:rFonts w:ascii="Arial Rounded MT Bold" w:hAnsi="Arial Rounded MT Bold" w:cs="Segoe UI"/>
          <w:color w:val="FFFFFF" w:themeColor="background1"/>
          <w:sz w:val="72"/>
          <w:szCs w:val="72"/>
        </w:rPr>
      </w:pPr>
      <w:r w:rsidRPr="00343574">
        <w:rPr>
          <w:rStyle w:val="normaltextrun"/>
          <w:rFonts w:ascii="Arial Rounded MT Bold" w:eastAsiaTheme="majorEastAsia" w:hAnsi="Arial Rounded MT Bold" w:cs="Segoe UI"/>
          <w:b/>
          <w:bCs/>
          <w:color w:val="FFFFFF" w:themeColor="background1"/>
          <w:sz w:val="72"/>
          <w:szCs w:val="72"/>
          <w:lang w:val="en-US"/>
        </w:rPr>
        <w:t>202</w:t>
      </w:r>
      <w:r w:rsidR="00E7395A">
        <w:rPr>
          <w:rStyle w:val="normaltextrun"/>
          <w:rFonts w:ascii="Arial Rounded MT Bold" w:eastAsiaTheme="majorEastAsia" w:hAnsi="Arial Rounded MT Bold" w:cs="Segoe UI"/>
          <w:b/>
          <w:bCs/>
          <w:color w:val="FFFFFF" w:themeColor="background1"/>
          <w:sz w:val="72"/>
          <w:szCs w:val="72"/>
          <w:lang w:val="en-US"/>
        </w:rPr>
        <w:t>5</w:t>
      </w:r>
      <w:r w:rsidRPr="00343574">
        <w:rPr>
          <w:rStyle w:val="eop"/>
          <w:rFonts w:ascii="Arial Rounded MT Bold" w:eastAsiaTheme="majorEastAsia" w:hAnsi="Arial Rounded MT Bold" w:cs="Segoe UI"/>
          <w:color w:val="FFFFFF" w:themeColor="background1"/>
          <w:sz w:val="72"/>
          <w:szCs w:val="72"/>
        </w:rPr>
        <w:t> </w:t>
      </w:r>
    </w:p>
    <w:p w14:paraId="2E29A7A4" w14:textId="40A6B513" w:rsidR="00552381" w:rsidRPr="002B45C4" w:rsidRDefault="00552381">
      <w:pPr>
        <w:rPr>
          <w:rFonts w:ascii="Arial Rounded MT Bold" w:hAnsi="Arial Rounded MT Bold"/>
          <w:color w:val="E8E8E8" w:themeColor="background2"/>
          <w:sz w:val="72"/>
          <w:szCs w:val="72"/>
        </w:rPr>
      </w:pPr>
    </w:p>
    <w:p w14:paraId="75F1CA2B" w14:textId="69BC8C7D" w:rsidR="003601D5" w:rsidRPr="002B45C4" w:rsidRDefault="003601D5" w:rsidP="003601D5">
      <w:pPr>
        <w:jc w:val="center"/>
        <w:rPr>
          <w:rFonts w:ascii="Arial Rounded MT Bold" w:hAnsi="Arial Rounded MT Bold"/>
          <w:b/>
          <w:bCs/>
          <w:color w:val="E8E8E8" w:themeColor="background2"/>
          <w:sz w:val="72"/>
          <w:szCs w:val="72"/>
        </w:rPr>
      </w:pPr>
      <w:r w:rsidRPr="002B45C4">
        <w:rPr>
          <w:rFonts w:ascii="Arial Rounded MT Bold" w:hAnsi="Arial Rounded MT Bold"/>
          <w:b/>
          <w:bCs/>
          <w:color w:val="E8E8E8" w:themeColor="background2"/>
          <w:sz w:val="72"/>
          <w:szCs w:val="72"/>
        </w:rPr>
        <w:t xml:space="preserve"> </w:t>
      </w:r>
    </w:p>
    <w:p w14:paraId="5B621D7B" w14:textId="77777777" w:rsidR="00630B12" w:rsidRDefault="00630B12" w:rsidP="003601D5">
      <w:pPr>
        <w:jc w:val="center"/>
        <w:rPr>
          <w:b/>
          <w:bCs/>
          <w:szCs w:val="24"/>
        </w:rPr>
      </w:pPr>
    </w:p>
    <w:p w14:paraId="6C9453DE" w14:textId="77777777" w:rsidR="00630B12" w:rsidRDefault="00630B12" w:rsidP="003601D5">
      <w:pPr>
        <w:jc w:val="center"/>
        <w:rPr>
          <w:b/>
          <w:bCs/>
          <w:szCs w:val="24"/>
        </w:rPr>
      </w:pPr>
    </w:p>
    <w:p w14:paraId="0477C27C" w14:textId="77777777" w:rsidR="00630B12" w:rsidRDefault="00630B12" w:rsidP="003601D5">
      <w:pPr>
        <w:jc w:val="center"/>
        <w:rPr>
          <w:b/>
          <w:bCs/>
          <w:szCs w:val="24"/>
        </w:rPr>
      </w:pPr>
    </w:p>
    <w:p w14:paraId="457AB453" w14:textId="77777777" w:rsidR="00630B12" w:rsidRDefault="00630B12" w:rsidP="003601D5">
      <w:pPr>
        <w:jc w:val="center"/>
        <w:rPr>
          <w:b/>
          <w:bCs/>
          <w:szCs w:val="24"/>
        </w:rPr>
      </w:pPr>
    </w:p>
    <w:p w14:paraId="2470E68A" w14:textId="77777777" w:rsidR="00630B12" w:rsidRDefault="00630B12" w:rsidP="003601D5">
      <w:pPr>
        <w:jc w:val="center"/>
        <w:rPr>
          <w:b/>
          <w:bCs/>
          <w:szCs w:val="24"/>
        </w:rPr>
      </w:pPr>
    </w:p>
    <w:p w14:paraId="00360AA2" w14:textId="77777777" w:rsidR="00630B12" w:rsidRDefault="00630B12" w:rsidP="003601D5">
      <w:pPr>
        <w:jc w:val="center"/>
        <w:rPr>
          <w:b/>
          <w:bCs/>
          <w:szCs w:val="24"/>
        </w:rPr>
      </w:pPr>
    </w:p>
    <w:p w14:paraId="1377DAEA" w14:textId="77777777" w:rsidR="006276E2" w:rsidRDefault="006276E2" w:rsidP="003601D5">
      <w:pPr>
        <w:jc w:val="center"/>
        <w:rPr>
          <w:b/>
          <w:bCs/>
          <w:szCs w:val="24"/>
        </w:rPr>
      </w:pPr>
    </w:p>
    <w:p w14:paraId="7C86F143" w14:textId="77777777" w:rsidR="006276E2" w:rsidRDefault="006276E2" w:rsidP="003601D5">
      <w:pPr>
        <w:jc w:val="center"/>
        <w:rPr>
          <w:b/>
          <w:bCs/>
          <w:szCs w:val="24"/>
        </w:rPr>
      </w:pPr>
    </w:p>
    <w:p w14:paraId="0F78684D" w14:textId="77777777" w:rsidR="006276E2" w:rsidRDefault="006276E2" w:rsidP="003601D5">
      <w:pPr>
        <w:jc w:val="center"/>
        <w:rPr>
          <w:b/>
          <w:bCs/>
          <w:szCs w:val="24"/>
        </w:rPr>
      </w:pPr>
    </w:p>
    <w:p w14:paraId="05E963C2" w14:textId="77777777" w:rsidR="00E04993" w:rsidRPr="00DE70DE" w:rsidRDefault="00E04993" w:rsidP="00630B12">
      <w:pPr>
        <w:rPr>
          <w:b/>
          <w:bCs/>
          <w:sz w:val="28"/>
          <w:szCs w:val="28"/>
        </w:rPr>
      </w:pPr>
    </w:p>
    <w:sdt>
      <w:sdtPr>
        <w:rPr>
          <w:rFonts w:ascii="Arial" w:eastAsiaTheme="minorHAnsi" w:hAnsi="Arial" w:cstheme="minorBidi"/>
          <w:color w:val="auto"/>
          <w:kern w:val="2"/>
          <w:sz w:val="24"/>
          <w:szCs w:val="22"/>
          <w:lang w:val="en-GB"/>
          <w14:ligatures w14:val="standardContextual"/>
        </w:rPr>
        <w:id w:val="-2016449875"/>
        <w:docPartObj>
          <w:docPartGallery w:val="Table of Contents"/>
          <w:docPartUnique/>
        </w:docPartObj>
      </w:sdtPr>
      <w:sdtEndPr>
        <w:rPr>
          <w:b/>
          <w:bCs/>
          <w:noProof/>
        </w:rPr>
      </w:sdtEndPr>
      <w:sdtContent>
        <w:p w14:paraId="0901FE83" w14:textId="14B4048E" w:rsidR="003C1813" w:rsidRDefault="003C1813">
          <w:pPr>
            <w:pStyle w:val="TOCHeading"/>
          </w:pPr>
          <w:r>
            <w:t>Contents</w:t>
          </w:r>
        </w:p>
        <w:p w14:paraId="363A4753" w14:textId="2FDDCE2C" w:rsidR="007C6497" w:rsidRDefault="003C1813">
          <w:pPr>
            <w:pStyle w:val="TOC1"/>
            <w:tabs>
              <w:tab w:val="left" w:pos="480"/>
              <w:tab w:val="right" w:leader="dot" w:pos="10456"/>
            </w:tabs>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87247328" w:history="1">
            <w:r w:rsidR="007C6497" w:rsidRPr="00EF211B">
              <w:rPr>
                <w:rStyle w:val="Hyperlink"/>
                <w:noProof/>
              </w:rPr>
              <w:t>1.</w:t>
            </w:r>
            <w:r w:rsidR="007C6497">
              <w:rPr>
                <w:rFonts w:asciiTheme="minorHAnsi" w:eastAsiaTheme="minorEastAsia" w:hAnsiTheme="minorHAnsi"/>
                <w:noProof/>
                <w:szCs w:val="24"/>
                <w:lang w:eastAsia="en-GB"/>
              </w:rPr>
              <w:tab/>
            </w:r>
            <w:r w:rsidR="007C6497" w:rsidRPr="00EF211B">
              <w:rPr>
                <w:rStyle w:val="Hyperlink"/>
                <w:noProof/>
              </w:rPr>
              <w:t>Introduction</w:t>
            </w:r>
            <w:r w:rsidR="007C6497">
              <w:rPr>
                <w:noProof/>
                <w:webHidden/>
              </w:rPr>
              <w:tab/>
            </w:r>
            <w:r w:rsidR="007C6497">
              <w:rPr>
                <w:noProof/>
                <w:webHidden/>
              </w:rPr>
              <w:fldChar w:fldCharType="begin"/>
            </w:r>
            <w:r w:rsidR="007C6497">
              <w:rPr>
                <w:noProof/>
                <w:webHidden/>
              </w:rPr>
              <w:instrText xml:space="preserve"> PAGEREF _Toc187247328 \h </w:instrText>
            </w:r>
            <w:r w:rsidR="007C6497">
              <w:rPr>
                <w:noProof/>
                <w:webHidden/>
              </w:rPr>
            </w:r>
            <w:r w:rsidR="007C6497">
              <w:rPr>
                <w:noProof/>
                <w:webHidden/>
              </w:rPr>
              <w:fldChar w:fldCharType="separate"/>
            </w:r>
            <w:r w:rsidR="007C6497">
              <w:rPr>
                <w:noProof/>
                <w:webHidden/>
              </w:rPr>
              <w:t>3</w:t>
            </w:r>
            <w:r w:rsidR="007C6497">
              <w:rPr>
                <w:noProof/>
                <w:webHidden/>
              </w:rPr>
              <w:fldChar w:fldCharType="end"/>
            </w:r>
          </w:hyperlink>
        </w:p>
        <w:p w14:paraId="74CF05C7" w14:textId="72E7EAA2" w:rsidR="007C6497" w:rsidRDefault="007C6497">
          <w:pPr>
            <w:pStyle w:val="TOC1"/>
            <w:tabs>
              <w:tab w:val="left" w:pos="480"/>
              <w:tab w:val="right" w:leader="dot" w:pos="10456"/>
            </w:tabs>
            <w:rPr>
              <w:rFonts w:asciiTheme="minorHAnsi" w:eastAsiaTheme="minorEastAsia" w:hAnsiTheme="minorHAnsi"/>
              <w:noProof/>
              <w:szCs w:val="24"/>
              <w:lang w:eastAsia="en-GB"/>
            </w:rPr>
          </w:pPr>
          <w:hyperlink w:anchor="_Toc187247329" w:history="1">
            <w:r w:rsidRPr="00EF211B">
              <w:rPr>
                <w:rStyle w:val="Hyperlink"/>
                <w:noProof/>
              </w:rPr>
              <w:t>2.</w:t>
            </w:r>
            <w:r>
              <w:rPr>
                <w:rFonts w:asciiTheme="minorHAnsi" w:eastAsiaTheme="minorEastAsia" w:hAnsiTheme="minorHAnsi"/>
                <w:noProof/>
                <w:szCs w:val="24"/>
                <w:lang w:eastAsia="en-GB"/>
              </w:rPr>
              <w:tab/>
            </w:r>
            <w:r w:rsidRPr="00EF211B">
              <w:rPr>
                <w:rStyle w:val="Hyperlink"/>
                <w:noProof/>
              </w:rPr>
              <w:t>Croydon’s Vision</w:t>
            </w:r>
            <w:r>
              <w:rPr>
                <w:noProof/>
                <w:webHidden/>
              </w:rPr>
              <w:tab/>
            </w:r>
            <w:r>
              <w:rPr>
                <w:noProof/>
                <w:webHidden/>
              </w:rPr>
              <w:fldChar w:fldCharType="begin"/>
            </w:r>
            <w:r>
              <w:rPr>
                <w:noProof/>
                <w:webHidden/>
              </w:rPr>
              <w:instrText xml:space="preserve"> PAGEREF _Toc187247329 \h </w:instrText>
            </w:r>
            <w:r>
              <w:rPr>
                <w:noProof/>
                <w:webHidden/>
              </w:rPr>
            </w:r>
            <w:r>
              <w:rPr>
                <w:noProof/>
                <w:webHidden/>
              </w:rPr>
              <w:fldChar w:fldCharType="separate"/>
            </w:r>
            <w:r>
              <w:rPr>
                <w:noProof/>
                <w:webHidden/>
              </w:rPr>
              <w:t>4</w:t>
            </w:r>
            <w:r>
              <w:rPr>
                <w:noProof/>
                <w:webHidden/>
              </w:rPr>
              <w:fldChar w:fldCharType="end"/>
            </w:r>
          </w:hyperlink>
        </w:p>
        <w:p w14:paraId="451DA033" w14:textId="38E18B76" w:rsidR="007C6497" w:rsidRDefault="007C6497">
          <w:pPr>
            <w:pStyle w:val="TOC1"/>
            <w:tabs>
              <w:tab w:val="left" w:pos="480"/>
              <w:tab w:val="right" w:leader="dot" w:pos="10456"/>
            </w:tabs>
            <w:rPr>
              <w:rFonts w:asciiTheme="minorHAnsi" w:eastAsiaTheme="minorEastAsia" w:hAnsiTheme="minorHAnsi"/>
              <w:noProof/>
              <w:szCs w:val="24"/>
              <w:lang w:eastAsia="en-GB"/>
            </w:rPr>
          </w:pPr>
          <w:hyperlink w:anchor="_Toc187247330" w:history="1">
            <w:r w:rsidRPr="00EF211B">
              <w:rPr>
                <w:rStyle w:val="Hyperlink"/>
                <w:noProof/>
              </w:rPr>
              <w:t>3.</w:t>
            </w:r>
            <w:r>
              <w:rPr>
                <w:rFonts w:asciiTheme="minorHAnsi" w:eastAsiaTheme="minorEastAsia" w:hAnsiTheme="minorHAnsi"/>
                <w:noProof/>
                <w:szCs w:val="24"/>
                <w:lang w:eastAsia="en-GB"/>
              </w:rPr>
              <w:tab/>
            </w:r>
            <w:r w:rsidRPr="00EF211B">
              <w:rPr>
                <w:rStyle w:val="Hyperlink"/>
                <w:noProof/>
              </w:rPr>
              <w:t>Legal Guidance</w:t>
            </w:r>
            <w:r>
              <w:rPr>
                <w:noProof/>
                <w:webHidden/>
              </w:rPr>
              <w:tab/>
            </w:r>
            <w:r>
              <w:rPr>
                <w:noProof/>
                <w:webHidden/>
              </w:rPr>
              <w:fldChar w:fldCharType="begin"/>
            </w:r>
            <w:r>
              <w:rPr>
                <w:noProof/>
                <w:webHidden/>
              </w:rPr>
              <w:instrText xml:space="preserve"> PAGEREF _Toc187247330 \h </w:instrText>
            </w:r>
            <w:r>
              <w:rPr>
                <w:noProof/>
                <w:webHidden/>
              </w:rPr>
            </w:r>
            <w:r>
              <w:rPr>
                <w:noProof/>
                <w:webHidden/>
              </w:rPr>
              <w:fldChar w:fldCharType="separate"/>
            </w:r>
            <w:r>
              <w:rPr>
                <w:noProof/>
                <w:webHidden/>
              </w:rPr>
              <w:t>5</w:t>
            </w:r>
            <w:r>
              <w:rPr>
                <w:noProof/>
                <w:webHidden/>
              </w:rPr>
              <w:fldChar w:fldCharType="end"/>
            </w:r>
          </w:hyperlink>
        </w:p>
        <w:p w14:paraId="1C979694" w14:textId="631BEE41" w:rsidR="007C6497" w:rsidRDefault="007C6497">
          <w:pPr>
            <w:pStyle w:val="TOC1"/>
            <w:tabs>
              <w:tab w:val="right" w:leader="dot" w:pos="10456"/>
            </w:tabs>
            <w:rPr>
              <w:rFonts w:asciiTheme="minorHAnsi" w:eastAsiaTheme="minorEastAsia" w:hAnsiTheme="minorHAnsi"/>
              <w:noProof/>
              <w:szCs w:val="24"/>
              <w:lang w:eastAsia="en-GB"/>
            </w:rPr>
          </w:pPr>
          <w:hyperlink w:anchor="_Toc187247331" w:history="1">
            <w:r w:rsidRPr="00EF211B">
              <w:rPr>
                <w:rStyle w:val="Hyperlink"/>
                <w:noProof/>
              </w:rPr>
              <w:t>Croydon’s Practice Standards Framework</w:t>
            </w:r>
            <w:r>
              <w:rPr>
                <w:noProof/>
                <w:webHidden/>
              </w:rPr>
              <w:tab/>
            </w:r>
            <w:r>
              <w:rPr>
                <w:noProof/>
                <w:webHidden/>
              </w:rPr>
              <w:fldChar w:fldCharType="begin"/>
            </w:r>
            <w:r>
              <w:rPr>
                <w:noProof/>
                <w:webHidden/>
              </w:rPr>
              <w:instrText xml:space="preserve"> PAGEREF _Toc187247331 \h </w:instrText>
            </w:r>
            <w:r>
              <w:rPr>
                <w:noProof/>
                <w:webHidden/>
              </w:rPr>
            </w:r>
            <w:r>
              <w:rPr>
                <w:noProof/>
                <w:webHidden/>
              </w:rPr>
              <w:fldChar w:fldCharType="separate"/>
            </w:r>
            <w:r>
              <w:rPr>
                <w:noProof/>
                <w:webHidden/>
              </w:rPr>
              <w:t>6</w:t>
            </w:r>
            <w:r>
              <w:rPr>
                <w:noProof/>
                <w:webHidden/>
              </w:rPr>
              <w:fldChar w:fldCharType="end"/>
            </w:r>
          </w:hyperlink>
        </w:p>
        <w:p w14:paraId="7E785B44" w14:textId="68C34454" w:rsidR="007C6497" w:rsidRDefault="007C6497">
          <w:pPr>
            <w:pStyle w:val="TOC2"/>
            <w:tabs>
              <w:tab w:val="left" w:pos="720"/>
            </w:tabs>
            <w:rPr>
              <w:rFonts w:asciiTheme="minorHAnsi" w:eastAsiaTheme="minorEastAsia" w:hAnsiTheme="minorHAnsi"/>
              <w:szCs w:val="24"/>
              <w:lang w:eastAsia="en-GB"/>
            </w:rPr>
          </w:pPr>
          <w:hyperlink w:anchor="_Toc187247332" w:history="1">
            <w:r w:rsidRPr="00EF211B">
              <w:rPr>
                <w:rStyle w:val="Hyperlink"/>
                <w:b/>
                <w:bCs/>
              </w:rPr>
              <w:t>1.</w:t>
            </w:r>
            <w:r>
              <w:rPr>
                <w:rFonts w:asciiTheme="minorHAnsi" w:eastAsiaTheme="minorEastAsia" w:hAnsiTheme="minorHAnsi"/>
                <w:szCs w:val="24"/>
                <w:lang w:eastAsia="en-GB"/>
              </w:rPr>
              <w:tab/>
            </w:r>
            <w:r w:rsidRPr="00EF211B">
              <w:rPr>
                <w:rStyle w:val="Hyperlink"/>
                <w:b/>
                <w:bCs/>
              </w:rPr>
              <w:t>Standard 1 - Strengths Based Assessments</w:t>
            </w:r>
            <w:r>
              <w:rPr>
                <w:webHidden/>
              </w:rPr>
              <w:tab/>
            </w:r>
            <w:r>
              <w:rPr>
                <w:webHidden/>
              </w:rPr>
              <w:fldChar w:fldCharType="begin"/>
            </w:r>
            <w:r>
              <w:rPr>
                <w:webHidden/>
              </w:rPr>
              <w:instrText xml:space="preserve"> PAGEREF _Toc187247332 \h </w:instrText>
            </w:r>
            <w:r>
              <w:rPr>
                <w:webHidden/>
              </w:rPr>
            </w:r>
            <w:r>
              <w:rPr>
                <w:webHidden/>
              </w:rPr>
              <w:fldChar w:fldCharType="separate"/>
            </w:r>
            <w:r>
              <w:rPr>
                <w:webHidden/>
              </w:rPr>
              <w:t>6</w:t>
            </w:r>
            <w:r>
              <w:rPr>
                <w:webHidden/>
              </w:rPr>
              <w:fldChar w:fldCharType="end"/>
            </w:r>
          </w:hyperlink>
        </w:p>
        <w:p w14:paraId="6A52460C" w14:textId="63649B13" w:rsidR="007C6497" w:rsidRDefault="007C6497">
          <w:pPr>
            <w:pStyle w:val="TOC2"/>
            <w:tabs>
              <w:tab w:val="left" w:pos="720"/>
            </w:tabs>
            <w:rPr>
              <w:rFonts w:asciiTheme="minorHAnsi" w:eastAsiaTheme="minorEastAsia" w:hAnsiTheme="minorHAnsi"/>
              <w:szCs w:val="24"/>
              <w:lang w:eastAsia="en-GB"/>
            </w:rPr>
          </w:pPr>
          <w:hyperlink w:anchor="_Toc187247333" w:history="1">
            <w:r w:rsidRPr="00EF211B">
              <w:rPr>
                <w:rStyle w:val="Hyperlink"/>
                <w:b/>
                <w:bCs/>
              </w:rPr>
              <w:t>2.</w:t>
            </w:r>
            <w:r>
              <w:rPr>
                <w:rFonts w:asciiTheme="minorHAnsi" w:eastAsiaTheme="minorEastAsia" w:hAnsiTheme="minorHAnsi"/>
                <w:szCs w:val="24"/>
                <w:lang w:eastAsia="en-GB"/>
              </w:rPr>
              <w:tab/>
            </w:r>
            <w:r w:rsidRPr="00EF211B">
              <w:rPr>
                <w:rStyle w:val="Hyperlink"/>
                <w:b/>
                <w:bCs/>
              </w:rPr>
              <w:t>Standard 2 – Care &amp; Support Planning</w:t>
            </w:r>
            <w:r>
              <w:rPr>
                <w:webHidden/>
              </w:rPr>
              <w:tab/>
            </w:r>
            <w:r>
              <w:rPr>
                <w:webHidden/>
              </w:rPr>
              <w:fldChar w:fldCharType="begin"/>
            </w:r>
            <w:r>
              <w:rPr>
                <w:webHidden/>
              </w:rPr>
              <w:instrText xml:space="preserve"> PAGEREF _Toc187247333 \h </w:instrText>
            </w:r>
            <w:r>
              <w:rPr>
                <w:webHidden/>
              </w:rPr>
            </w:r>
            <w:r>
              <w:rPr>
                <w:webHidden/>
              </w:rPr>
              <w:fldChar w:fldCharType="separate"/>
            </w:r>
            <w:r>
              <w:rPr>
                <w:webHidden/>
              </w:rPr>
              <w:t>7</w:t>
            </w:r>
            <w:r>
              <w:rPr>
                <w:webHidden/>
              </w:rPr>
              <w:fldChar w:fldCharType="end"/>
            </w:r>
          </w:hyperlink>
        </w:p>
        <w:p w14:paraId="71562E6C" w14:textId="7E54B6C5" w:rsidR="007C6497" w:rsidRDefault="007C6497">
          <w:pPr>
            <w:pStyle w:val="TOC2"/>
            <w:tabs>
              <w:tab w:val="left" w:pos="720"/>
            </w:tabs>
            <w:rPr>
              <w:rFonts w:asciiTheme="minorHAnsi" w:eastAsiaTheme="minorEastAsia" w:hAnsiTheme="minorHAnsi"/>
              <w:szCs w:val="24"/>
              <w:lang w:eastAsia="en-GB"/>
            </w:rPr>
          </w:pPr>
          <w:hyperlink w:anchor="_Toc187247334" w:history="1">
            <w:r w:rsidRPr="00EF211B">
              <w:rPr>
                <w:rStyle w:val="Hyperlink"/>
                <w:b/>
                <w:bCs/>
              </w:rPr>
              <w:t>3.</w:t>
            </w:r>
            <w:r>
              <w:rPr>
                <w:rFonts w:asciiTheme="minorHAnsi" w:eastAsiaTheme="minorEastAsia" w:hAnsiTheme="minorHAnsi"/>
                <w:szCs w:val="24"/>
                <w:lang w:eastAsia="en-GB"/>
              </w:rPr>
              <w:tab/>
            </w:r>
            <w:r w:rsidRPr="00EF211B">
              <w:rPr>
                <w:rStyle w:val="Hyperlink"/>
                <w:b/>
                <w:bCs/>
              </w:rPr>
              <w:t>Standard 3 – Reviews</w:t>
            </w:r>
            <w:r>
              <w:rPr>
                <w:webHidden/>
              </w:rPr>
              <w:tab/>
            </w:r>
            <w:r>
              <w:rPr>
                <w:webHidden/>
              </w:rPr>
              <w:fldChar w:fldCharType="begin"/>
            </w:r>
            <w:r>
              <w:rPr>
                <w:webHidden/>
              </w:rPr>
              <w:instrText xml:space="preserve"> PAGEREF _Toc187247334 \h </w:instrText>
            </w:r>
            <w:r>
              <w:rPr>
                <w:webHidden/>
              </w:rPr>
            </w:r>
            <w:r>
              <w:rPr>
                <w:webHidden/>
              </w:rPr>
              <w:fldChar w:fldCharType="separate"/>
            </w:r>
            <w:r>
              <w:rPr>
                <w:webHidden/>
              </w:rPr>
              <w:t>7</w:t>
            </w:r>
            <w:r>
              <w:rPr>
                <w:webHidden/>
              </w:rPr>
              <w:fldChar w:fldCharType="end"/>
            </w:r>
          </w:hyperlink>
        </w:p>
        <w:p w14:paraId="123FCCF0" w14:textId="30D9D2E2" w:rsidR="007C6497" w:rsidRDefault="007C6497">
          <w:pPr>
            <w:pStyle w:val="TOC2"/>
            <w:tabs>
              <w:tab w:val="left" w:pos="720"/>
            </w:tabs>
            <w:rPr>
              <w:rFonts w:asciiTheme="minorHAnsi" w:eastAsiaTheme="minorEastAsia" w:hAnsiTheme="minorHAnsi"/>
              <w:szCs w:val="24"/>
              <w:lang w:eastAsia="en-GB"/>
            </w:rPr>
          </w:pPr>
          <w:hyperlink w:anchor="_Toc187247335" w:history="1">
            <w:r w:rsidRPr="00EF211B">
              <w:rPr>
                <w:rStyle w:val="Hyperlink"/>
                <w:b/>
                <w:bCs/>
              </w:rPr>
              <w:t>4.</w:t>
            </w:r>
            <w:r>
              <w:rPr>
                <w:rFonts w:asciiTheme="minorHAnsi" w:eastAsiaTheme="minorEastAsia" w:hAnsiTheme="minorHAnsi"/>
                <w:szCs w:val="24"/>
                <w:lang w:eastAsia="en-GB"/>
              </w:rPr>
              <w:tab/>
            </w:r>
            <w:r w:rsidRPr="00EF211B">
              <w:rPr>
                <w:rStyle w:val="Hyperlink"/>
                <w:b/>
                <w:bCs/>
              </w:rPr>
              <w:t>Standard 4 – Keeping People Safe</w:t>
            </w:r>
            <w:r>
              <w:rPr>
                <w:webHidden/>
              </w:rPr>
              <w:tab/>
            </w:r>
            <w:r>
              <w:rPr>
                <w:webHidden/>
              </w:rPr>
              <w:fldChar w:fldCharType="begin"/>
            </w:r>
            <w:r>
              <w:rPr>
                <w:webHidden/>
              </w:rPr>
              <w:instrText xml:space="preserve"> PAGEREF _Toc187247335 \h </w:instrText>
            </w:r>
            <w:r>
              <w:rPr>
                <w:webHidden/>
              </w:rPr>
            </w:r>
            <w:r>
              <w:rPr>
                <w:webHidden/>
              </w:rPr>
              <w:fldChar w:fldCharType="separate"/>
            </w:r>
            <w:r>
              <w:rPr>
                <w:webHidden/>
              </w:rPr>
              <w:t>8</w:t>
            </w:r>
            <w:r>
              <w:rPr>
                <w:webHidden/>
              </w:rPr>
              <w:fldChar w:fldCharType="end"/>
            </w:r>
          </w:hyperlink>
        </w:p>
        <w:p w14:paraId="34A5D5A6" w14:textId="16889069" w:rsidR="007C6497" w:rsidRDefault="007C6497">
          <w:pPr>
            <w:pStyle w:val="TOC2"/>
            <w:tabs>
              <w:tab w:val="left" w:pos="720"/>
            </w:tabs>
            <w:rPr>
              <w:rFonts w:asciiTheme="minorHAnsi" w:eastAsiaTheme="minorEastAsia" w:hAnsiTheme="minorHAnsi"/>
              <w:szCs w:val="24"/>
              <w:lang w:eastAsia="en-GB"/>
            </w:rPr>
          </w:pPr>
          <w:hyperlink w:anchor="_Toc187247336" w:history="1">
            <w:r w:rsidRPr="00EF211B">
              <w:rPr>
                <w:rStyle w:val="Hyperlink"/>
                <w:b/>
                <w:bCs/>
              </w:rPr>
              <w:t>5.</w:t>
            </w:r>
            <w:r>
              <w:rPr>
                <w:rFonts w:asciiTheme="minorHAnsi" w:eastAsiaTheme="minorEastAsia" w:hAnsiTheme="minorHAnsi"/>
                <w:szCs w:val="24"/>
                <w:lang w:eastAsia="en-GB"/>
              </w:rPr>
              <w:tab/>
            </w:r>
            <w:r w:rsidRPr="00EF211B">
              <w:rPr>
                <w:rStyle w:val="Hyperlink"/>
                <w:b/>
                <w:bCs/>
              </w:rPr>
              <w:t>Standard 5 – Partnership Working</w:t>
            </w:r>
            <w:r>
              <w:rPr>
                <w:webHidden/>
              </w:rPr>
              <w:tab/>
            </w:r>
            <w:r>
              <w:rPr>
                <w:webHidden/>
              </w:rPr>
              <w:fldChar w:fldCharType="begin"/>
            </w:r>
            <w:r>
              <w:rPr>
                <w:webHidden/>
              </w:rPr>
              <w:instrText xml:space="preserve"> PAGEREF _Toc187247336 \h </w:instrText>
            </w:r>
            <w:r>
              <w:rPr>
                <w:webHidden/>
              </w:rPr>
            </w:r>
            <w:r>
              <w:rPr>
                <w:webHidden/>
              </w:rPr>
              <w:fldChar w:fldCharType="separate"/>
            </w:r>
            <w:r>
              <w:rPr>
                <w:webHidden/>
              </w:rPr>
              <w:t>9</w:t>
            </w:r>
            <w:r>
              <w:rPr>
                <w:webHidden/>
              </w:rPr>
              <w:fldChar w:fldCharType="end"/>
            </w:r>
          </w:hyperlink>
        </w:p>
        <w:p w14:paraId="59021F90" w14:textId="6908E03A" w:rsidR="007C6497" w:rsidRDefault="007C6497">
          <w:pPr>
            <w:pStyle w:val="TOC2"/>
            <w:tabs>
              <w:tab w:val="left" w:pos="720"/>
            </w:tabs>
            <w:rPr>
              <w:rFonts w:asciiTheme="minorHAnsi" w:eastAsiaTheme="minorEastAsia" w:hAnsiTheme="minorHAnsi"/>
              <w:szCs w:val="24"/>
              <w:lang w:eastAsia="en-GB"/>
            </w:rPr>
          </w:pPr>
          <w:hyperlink w:anchor="_Toc187247337" w:history="1">
            <w:r w:rsidRPr="00EF211B">
              <w:rPr>
                <w:rStyle w:val="Hyperlink"/>
                <w:b/>
                <w:bCs/>
              </w:rPr>
              <w:t>6.</w:t>
            </w:r>
            <w:r>
              <w:rPr>
                <w:rFonts w:asciiTheme="minorHAnsi" w:eastAsiaTheme="minorEastAsia" w:hAnsiTheme="minorHAnsi"/>
                <w:szCs w:val="24"/>
                <w:lang w:eastAsia="en-GB"/>
              </w:rPr>
              <w:tab/>
            </w:r>
            <w:r w:rsidRPr="00EF211B">
              <w:rPr>
                <w:rStyle w:val="Hyperlink"/>
                <w:b/>
                <w:bCs/>
              </w:rPr>
              <w:t>Standard 6 - Timescales</w:t>
            </w:r>
            <w:r>
              <w:rPr>
                <w:webHidden/>
              </w:rPr>
              <w:tab/>
            </w:r>
            <w:r>
              <w:rPr>
                <w:webHidden/>
              </w:rPr>
              <w:fldChar w:fldCharType="begin"/>
            </w:r>
            <w:r>
              <w:rPr>
                <w:webHidden/>
              </w:rPr>
              <w:instrText xml:space="preserve"> PAGEREF _Toc187247337 \h </w:instrText>
            </w:r>
            <w:r>
              <w:rPr>
                <w:webHidden/>
              </w:rPr>
            </w:r>
            <w:r>
              <w:rPr>
                <w:webHidden/>
              </w:rPr>
              <w:fldChar w:fldCharType="separate"/>
            </w:r>
            <w:r>
              <w:rPr>
                <w:webHidden/>
              </w:rPr>
              <w:t>10</w:t>
            </w:r>
            <w:r>
              <w:rPr>
                <w:webHidden/>
              </w:rPr>
              <w:fldChar w:fldCharType="end"/>
            </w:r>
          </w:hyperlink>
        </w:p>
        <w:p w14:paraId="4181C47C" w14:textId="0CE01C5C" w:rsidR="007C6497" w:rsidRDefault="007C6497">
          <w:pPr>
            <w:pStyle w:val="TOC2"/>
            <w:tabs>
              <w:tab w:val="left" w:pos="720"/>
            </w:tabs>
            <w:rPr>
              <w:rFonts w:asciiTheme="minorHAnsi" w:eastAsiaTheme="minorEastAsia" w:hAnsiTheme="minorHAnsi"/>
              <w:szCs w:val="24"/>
              <w:lang w:eastAsia="en-GB"/>
            </w:rPr>
          </w:pPr>
          <w:hyperlink w:anchor="_Toc187247338" w:history="1">
            <w:r w:rsidRPr="00EF211B">
              <w:rPr>
                <w:rStyle w:val="Hyperlink"/>
                <w:b/>
                <w:bCs/>
              </w:rPr>
              <w:t>7.</w:t>
            </w:r>
            <w:r>
              <w:rPr>
                <w:rFonts w:asciiTheme="minorHAnsi" w:eastAsiaTheme="minorEastAsia" w:hAnsiTheme="minorHAnsi"/>
                <w:szCs w:val="24"/>
                <w:lang w:eastAsia="en-GB"/>
              </w:rPr>
              <w:tab/>
            </w:r>
            <w:r w:rsidRPr="00EF211B">
              <w:rPr>
                <w:rStyle w:val="Hyperlink"/>
                <w:b/>
                <w:bCs/>
              </w:rPr>
              <w:t>Standard 7 - Recording Standards</w:t>
            </w:r>
            <w:r>
              <w:rPr>
                <w:webHidden/>
              </w:rPr>
              <w:tab/>
            </w:r>
            <w:r>
              <w:rPr>
                <w:webHidden/>
              </w:rPr>
              <w:fldChar w:fldCharType="begin"/>
            </w:r>
            <w:r>
              <w:rPr>
                <w:webHidden/>
              </w:rPr>
              <w:instrText xml:space="preserve"> PAGEREF _Toc187247338 \h </w:instrText>
            </w:r>
            <w:r>
              <w:rPr>
                <w:webHidden/>
              </w:rPr>
            </w:r>
            <w:r>
              <w:rPr>
                <w:webHidden/>
              </w:rPr>
              <w:fldChar w:fldCharType="separate"/>
            </w:r>
            <w:r>
              <w:rPr>
                <w:webHidden/>
              </w:rPr>
              <w:t>10</w:t>
            </w:r>
            <w:r>
              <w:rPr>
                <w:webHidden/>
              </w:rPr>
              <w:fldChar w:fldCharType="end"/>
            </w:r>
          </w:hyperlink>
        </w:p>
        <w:p w14:paraId="2A5B957A" w14:textId="1E37CA13" w:rsidR="007C6497" w:rsidRDefault="007C6497">
          <w:pPr>
            <w:pStyle w:val="TOC2"/>
            <w:tabs>
              <w:tab w:val="left" w:pos="720"/>
            </w:tabs>
            <w:rPr>
              <w:rFonts w:asciiTheme="minorHAnsi" w:eastAsiaTheme="minorEastAsia" w:hAnsiTheme="minorHAnsi"/>
              <w:szCs w:val="24"/>
              <w:lang w:eastAsia="en-GB"/>
            </w:rPr>
          </w:pPr>
          <w:hyperlink w:anchor="_Toc187247339" w:history="1">
            <w:r w:rsidRPr="00EF211B">
              <w:rPr>
                <w:rStyle w:val="Hyperlink"/>
                <w:b/>
                <w:bCs/>
              </w:rPr>
              <w:t>8.</w:t>
            </w:r>
            <w:r>
              <w:rPr>
                <w:rFonts w:asciiTheme="minorHAnsi" w:eastAsiaTheme="minorEastAsia" w:hAnsiTheme="minorHAnsi"/>
                <w:szCs w:val="24"/>
                <w:lang w:eastAsia="en-GB"/>
              </w:rPr>
              <w:tab/>
            </w:r>
            <w:r w:rsidRPr="00EF211B">
              <w:rPr>
                <w:rStyle w:val="Hyperlink"/>
                <w:b/>
                <w:bCs/>
              </w:rPr>
              <w:t>Standard 8 – Performance</w:t>
            </w:r>
            <w:r>
              <w:rPr>
                <w:webHidden/>
              </w:rPr>
              <w:tab/>
            </w:r>
            <w:r>
              <w:rPr>
                <w:webHidden/>
              </w:rPr>
              <w:fldChar w:fldCharType="begin"/>
            </w:r>
            <w:r>
              <w:rPr>
                <w:webHidden/>
              </w:rPr>
              <w:instrText xml:space="preserve"> PAGEREF _Toc187247339 \h </w:instrText>
            </w:r>
            <w:r>
              <w:rPr>
                <w:webHidden/>
              </w:rPr>
            </w:r>
            <w:r>
              <w:rPr>
                <w:webHidden/>
              </w:rPr>
              <w:fldChar w:fldCharType="separate"/>
            </w:r>
            <w:r>
              <w:rPr>
                <w:webHidden/>
              </w:rPr>
              <w:t>11</w:t>
            </w:r>
            <w:r>
              <w:rPr>
                <w:webHidden/>
              </w:rPr>
              <w:fldChar w:fldCharType="end"/>
            </w:r>
          </w:hyperlink>
        </w:p>
        <w:p w14:paraId="1682274A" w14:textId="5BF35408" w:rsidR="007C6497" w:rsidRDefault="007C6497">
          <w:pPr>
            <w:pStyle w:val="TOC2"/>
            <w:tabs>
              <w:tab w:val="left" w:pos="720"/>
            </w:tabs>
            <w:rPr>
              <w:rFonts w:asciiTheme="minorHAnsi" w:eastAsiaTheme="minorEastAsia" w:hAnsiTheme="minorHAnsi"/>
              <w:szCs w:val="24"/>
              <w:lang w:eastAsia="en-GB"/>
            </w:rPr>
          </w:pPr>
          <w:hyperlink w:anchor="_Toc187247340" w:history="1">
            <w:r w:rsidRPr="00EF211B">
              <w:rPr>
                <w:rStyle w:val="Hyperlink"/>
                <w:b/>
                <w:bCs/>
              </w:rPr>
              <w:t>9.</w:t>
            </w:r>
            <w:r>
              <w:rPr>
                <w:rFonts w:asciiTheme="minorHAnsi" w:eastAsiaTheme="minorEastAsia" w:hAnsiTheme="minorHAnsi"/>
                <w:szCs w:val="24"/>
                <w:lang w:eastAsia="en-GB"/>
              </w:rPr>
              <w:tab/>
            </w:r>
            <w:r w:rsidRPr="00EF211B">
              <w:rPr>
                <w:rStyle w:val="Hyperlink"/>
                <w:b/>
                <w:bCs/>
              </w:rPr>
              <w:t>Standard 9 – Decision Making</w:t>
            </w:r>
            <w:r>
              <w:rPr>
                <w:webHidden/>
              </w:rPr>
              <w:tab/>
            </w:r>
            <w:r>
              <w:rPr>
                <w:webHidden/>
              </w:rPr>
              <w:fldChar w:fldCharType="begin"/>
            </w:r>
            <w:r>
              <w:rPr>
                <w:webHidden/>
              </w:rPr>
              <w:instrText xml:space="preserve"> PAGEREF _Toc187247340 \h </w:instrText>
            </w:r>
            <w:r>
              <w:rPr>
                <w:webHidden/>
              </w:rPr>
            </w:r>
            <w:r>
              <w:rPr>
                <w:webHidden/>
              </w:rPr>
              <w:fldChar w:fldCharType="separate"/>
            </w:r>
            <w:r>
              <w:rPr>
                <w:webHidden/>
              </w:rPr>
              <w:t>12</w:t>
            </w:r>
            <w:r>
              <w:rPr>
                <w:webHidden/>
              </w:rPr>
              <w:fldChar w:fldCharType="end"/>
            </w:r>
          </w:hyperlink>
        </w:p>
        <w:p w14:paraId="1A29FDAE" w14:textId="796C0926" w:rsidR="007C6497" w:rsidRDefault="007C6497">
          <w:pPr>
            <w:pStyle w:val="TOC2"/>
            <w:tabs>
              <w:tab w:val="left" w:pos="960"/>
            </w:tabs>
            <w:rPr>
              <w:rFonts w:asciiTheme="minorHAnsi" w:eastAsiaTheme="minorEastAsia" w:hAnsiTheme="minorHAnsi"/>
              <w:szCs w:val="24"/>
              <w:lang w:eastAsia="en-GB"/>
            </w:rPr>
          </w:pPr>
          <w:hyperlink w:anchor="_Toc187247341" w:history="1">
            <w:r w:rsidRPr="00EF211B">
              <w:rPr>
                <w:rStyle w:val="Hyperlink"/>
                <w:b/>
                <w:bCs/>
              </w:rPr>
              <w:t>10.</w:t>
            </w:r>
            <w:r w:rsidR="00D40215">
              <w:rPr>
                <w:rFonts w:asciiTheme="minorHAnsi" w:eastAsiaTheme="minorEastAsia" w:hAnsiTheme="minorHAnsi"/>
                <w:szCs w:val="24"/>
                <w:lang w:eastAsia="en-GB"/>
              </w:rPr>
              <w:t xml:space="preserve">    </w:t>
            </w:r>
            <w:r w:rsidRPr="00EF211B">
              <w:rPr>
                <w:rStyle w:val="Hyperlink"/>
                <w:b/>
                <w:bCs/>
              </w:rPr>
              <w:t>Standard 10 – Equality, Diversity &amp; Inclusion</w:t>
            </w:r>
            <w:r>
              <w:rPr>
                <w:webHidden/>
              </w:rPr>
              <w:tab/>
            </w:r>
            <w:r>
              <w:rPr>
                <w:webHidden/>
              </w:rPr>
              <w:fldChar w:fldCharType="begin"/>
            </w:r>
            <w:r>
              <w:rPr>
                <w:webHidden/>
              </w:rPr>
              <w:instrText xml:space="preserve"> PAGEREF _Toc187247341 \h </w:instrText>
            </w:r>
            <w:r>
              <w:rPr>
                <w:webHidden/>
              </w:rPr>
            </w:r>
            <w:r>
              <w:rPr>
                <w:webHidden/>
              </w:rPr>
              <w:fldChar w:fldCharType="separate"/>
            </w:r>
            <w:r>
              <w:rPr>
                <w:webHidden/>
              </w:rPr>
              <w:t>13</w:t>
            </w:r>
            <w:r>
              <w:rPr>
                <w:webHidden/>
              </w:rPr>
              <w:fldChar w:fldCharType="end"/>
            </w:r>
          </w:hyperlink>
        </w:p>
        <w:p w14:paraId="57F5ADBD" w14:textId="2D2A876E" w:rsidR="007C6497" w:rsidRDefault="007C6497">
          <w:pPr>
            <w:pStyle w:val="TOC1"/>
            <w:tabs>
              <w:tab w:val="left" w:pos="480"/>
              <w:tab w:val="right" w:leader="dot" w:pos="10456"/>
            </w:tabs>
            <w:rPr>
              <w:rFonts w:asciiTheme="minorHAnsi" w:eastAsiaTheme="minorEastAsia" w:hAnsiTheme="minorHAnsi"/>
              <w:noProof/>
              <w:szCs w:val="24"/>
              <w:lang w:eastAsia="en-GB"/>
            </w:rPr>
          </w:pPr>
          <w:hyperlink w:anchor="_Toc187247342" w:history="1">
            <w:r w:rsidRPr="00EF211B">
              <w:rPr>
                <w:rStyle w:val="Hyperlink"/>
                <w:noProof/>
              </w:rPr>
              <w:t>4.</w:t>
            </w:r>
            <w:r>
              <w:rPr>
                <w:rFonts w:asciiTheme="minorHAnsi" w:eastAsiaTheme="minorEastAsia" w:hAnsiTheme="minorHAnsi"/>
                <w:noProof/>
                <w:szCs w:val="24"/>
                <w:lang w:eastAsia="en-GB"/>
              </w:rPr>
              <w:tab/>
            </w:r>
            <w:r w:rsidRPr="00EF211B">
              <w:rPr>
                <w:rStyle w:val="Hyperlink"/>
                <w:noProof/>
              </w:rPr>
              <w:t>Appendices</w:t>
            </w:r>
            <w:r>
              <w:rPr>
                <w:noProof/>
                <w:webHidden/>
              </w:rPr>
              <w:tab/>
            </w:r>
            <w:r>
              <w:rPr>
                <w:noProof/>
                <w:webHidden/>
              </w:rPr>
              <w:fldChar w:fldCharType="begin"/>
            </w:r>
            <w:r>
              <w:rPr>
                <w:noProof/>
                <w:webHidden/>
              </w:rPr>
              <w:instrText xml:space="preserve"> PAGEREF _Toc187247342 \h </w:instrText>
            </w:r>
            <w:r>
              <w:rPr>
                <w:noProof/>
                <w:webHidden/>
              </w:rPr>
            </w:r>
            <w:r>
              <w:rPr>
                <w:noProof/>
                <w:webHidden/>
              </w:rPr>
              <w:fldChar w:fldCharType="separate"/>
            </w:r>
            <w:r>
              <w:rPr>
                <w:noProof/>
                <w:webHidden/>
              </w:rPr>
              <w:t>14</w:t>
            </w:r>
            <w:r>
              <w:rPr>
                <w:noProof/>
                <w:webHidden/>
              </w:rPr>
              <w:fldChar w:fldCharType="end"/>
            </w:r>
          </w:hyperlink>
        </w:p>
        <w:p w14:paraId="2C8D92AD" w14:textId="071707FA" w:rsidR="003C1813" w:rsidRDefault="003C1813">
          <w:r>
            <w:rPr>
              <w:b/>
              <w:bCs/>
              <w:noProof/>
            </w:rPr>
            <w:fldChar w:fldCharType="end"/>
          </w:r>
        </w:p>
      </w:sdtContent>
    </w:sdt>
    <w:p w14:paraId="7A763F61" w14:textId="77777777" w:rsidR="00E04993" w:rsidRPr="00DE70DE" w:rsidRDefault="00E04993" w:rsidP="00630B12">
      <w:pPr>
        <w:rPr>
          <w:b/>
          <w:bCs/>
          <w:sz w:val="28"/>
          <w:szCs w:val="28"/>
        </w:rPr>
      </w:pPr>
    </w:p>
    <w:p w14:paraId="7FC631AC" w14:textId="77777777" w:rsidR="00E04993" w:rsidRPr="00DE70DE" w:rsidRDefault="00E04993" w:rsidP="00630B12">
      <w:pPr>
        <w:rPr>
          <w:b/>
          <w:bCs/>
          <w:sz w:val="28"/>
          <w:szCs w:val="28"/>
        </w:rPr>
      </w:pPr>
    </w:p>
    <w:p w14:paraId="6D05FD22" w14:textId="77777777" w:rsidR="00E04993" w:rsidRPr="00DE70DE" w:rsidRDefault="00E04993" w:rsidP="00630B12">
      <w:pPr>
        <w:rPr>
          <w:b/>
          <w:bCs/>
          <w:sz w:val="28"/>
          <w:szCs w:val="28"/>
        </w:rPr>
      </w:pPr>
    </w:p>
    <w:p w14:paraId="675186E2" w14:textId="77777777" w:rsidR="00E04993" w:rsidRDefault="00E04993" w:rsidP="00630B12">
      <w:pPr>
        <w:rPr>
          <w:b/>
          <w:bCs/>
          <w:sz w:val="28"/>
          <w:szCs w:val="28"/>
        </w:rPr>
      </w:pPr>
    </w:p>
    <w:p w14:paraId="31E61D0E" w14:textId="77777777" w:rsidR="006276E2" w:rsidRDefault="006276E2" w:rsidP="00630B12">
      <w:pPr>
        <w:rPr>
          <w:b/>
          <w:bCs/>
          <w:sz w:val="28"/>
          <w:szCs w:val="28"/>
        </w:rPr>
      </w:pPr>
    </w:p>
    <w:p w14:paraId="59EB186D" w14:textId="77777777" w:rsidR="006276E2" w:rsidRPr="00DE70DE" w:rsidRDefault="006276E2" w:rsidP="00630B12">
      <w:pPr>
        <w:rPr>
          <w:b/>
          <w:bCs/>
          <w:sz w:val="28"/>
          <w:szCs w:val="28"/>
        </w:rPr>
      </w:pPr>
    </w:p>
    <w:p w14:paraId="388D8350" w14:textId="77777777" w:rsidR="00E04993" w:rsidRPr="00DE70DE" w:rsidRDefault="00E04993" w:rsidP="00630B12">
      <w:pPr>
        <w:rPr>
          <w:b/>
          <w:bCs/>
          <w:sz w:val="28"/>
          <w:szCs w:val="28"/>
        </w:rPr>
      </w:pPr>
    </w:p>
    <w:p w14:paraId="3D4E10D0" w14:textId="77777777" w:rsidR="00E04993" w:rsidRPr="00DE70DE" w:rsidRDefault="00E04993" w:rsidP="00630B12">
      <w:pPr>
        <w:rPr>
          <w:b/>
          <w:bCs/>
          <w:sz w:val="28"/>
          <w:szCs w:val="28"/>
        </w:rPr>
      </w:pPr>
    </w:p>
    <w:p w14:paraId="337A6A0D" w14:textId="77777777" w:rsidR="00E04993" w:rsidRPr="00DE70DE" w:rsidRDefault="00E04993" w:rsidP="00630B12">
      <w:pPr>
        <w:rPr>
          <w:b/>
          <w:bCs/>
          <w:sz w:val="28"/>
          <w:szCs w:val="28"/>
        </w:rPr>
      </w:pPr>
    </w:p>
    <w:p w14:paraId="0437EFD5" w14:textId="77777777" w:rsidR="00E04993" w:rsidRPr="00DE70DE" w:rsidRDefault="00E04993" w:rsidP="00630B12">
      <w:pPr>
        <w:rPr>
          <w:b/>
          <w:bCs/>
          <w:sz w:val="28"/>
          <w:szCs w:val="28"/>
        </w:rPr>
      </w:pPr>
    </w:p>
    <w:p w14:paraId="0F58A3CC" w14:textId="77777777" w:rsidR="006276E2" w:rsidRDefault="006276E2" w:rsidP="006276E2"/>
    <w:p w14:paraId="650E3620" w14:textId="77777777" w:rsidR="006276E2" w:rsidRDefault="006276E2" w:rsidP="006276E2"/>
    <w:p w14:paraId="72BAEC22" w14:textId="77777777" w:rsidR="006276E2" w:rsidRDefault="006276E2" w:rsidP="006276E2"/>
    <w:p w14:paraId="2E052B81" w14:textId="1CCABB83" w:rsidR="00C632E8" w:rsidRDefault="00C632E8" w:rsidP="0013310E">
      <w:pPr>
        <w:pStyle w:val="Heading1"/>
        <w:numPr>
          <w:ilvl w:val="0"/>
          <w:numId w:val="1"/>
        </w:numPr>
      </w:pPr>
      <w:bookmarkStart w:id="0" w:name="_Toc187247328"/>
      <w:r w:rsidRPr="00901289">
        <w:lastRenderedPageBreak/>
        <w:t>Introduction</w:t>
      </w:r>
      <w:bookmarkEnd w:id="0"/>
      <w:r w:rsidRPr="00901289">
        <w:t xml:space="preserve"> </w:t>
      </w:r>
    </w:p>
    <w:p w14:paraId="040FC671" w14:textId="77777777" w:rsidR="00280B03" w:rsidRPr="00280B03" w:rsidRDefault="00280B03" w:rsidP="00280B03"/>
    <w:p w14:paraId="604173BC" w14:textId="77777777" w:rsidR="005E060E" w:rsidRDefault="00476E33" w:rsidP="0013310E">
      <w:pPr>
        <w:pStyle w:val="ListParagraph"/>
        <w:numPr>
          <w:ilvl w:val="1"/>
          <w:numId w:val="5"/>
        </w:numPr>
        <w:contextualSpacing w:val="0"/>
        <w:rPr>
          <w:szCs w:val="24"/>
        </w:rPr>
      </w:pPr>
      <w:r w:rsidRPr="007052B3">
        <w:rPr>
          <w:szCs w:val="24"/>
        </w:rPr>
        <w:t xml:space="preserve">The purpose of this document is to encourage and promote best practice throughout the </w:t>
      </w:r>
      <w:r w:rsidR="7A1B1FB7" w:rsidRPr="007052B3">
        <w:rPr>
          <w:szCs w:val="24"/>
        </w:rPr>
        <w:t>Croydon</w:t>
      </w:r>
      <w:r w:rsidR="00EC66FA" w:rsidRPr="007052B3">
        <w:rPr>
          <w:szCs w:val="24"/>
        </w:rPr>
        <w:t xml:space="preserve">’s </w:t>
      </w:r>
      <w:r w:rsidRPr="007052B3">
        <w:rPr>
          <w:szCs w:val="24"/>
        </w:rPr>
        <w:t xml:space="preserve">Adult Social </w:t>
      </w:r>
      <w:r w:rsidR="00EC66FA" w:rsidRPr="007052B3">
        <w:rPr>
          <w:szCs w:val="24"/>
        </w:rPr>
        <w:t xml:space="preserve">Work </w:t>
      </w:r>
      <w:r w:rsidR="005E6840" w:rsidRPr="007052B3">
        <w:rPr>
          <w:szCs w:val="24"/>
        </w:rPr>
        <w:t>teams.</w:t>
      </w:r>
      <w:r w:rsidRPr="007052B3">
        <w:rPr>
          <w:szCs w:val="24"/>
        </w:rPr>
        <w:t xml:space="preserve"> This is to ensure consistent, </w:t>
      </w:r>
      <w:r w:rsidR="00823D25" w:rsidRPr="007052B3">
        <w:rPr>
          <w:szCs w:val="24"/>
        </w:rPr>
        <w:t xml:space="preserve">legally competent, </w:t>
      </w:r>
      <w:r w:rsidR="000A37F2" w:rsidRPr="007052B3">
        <w:rPr>
          <w:szCs w:val="24"/>
        </w:rPr>
        <w:t>efficient</w:t>
      </w:r>
      <w:r w:rsidRPr="007052B3">
        <w:rPr>
          <w:szCs w:val="24"/>
        </w:rPr>
        <w:t xml:space="preserve"> and high-quality services are delivered to our residents, underpinned by a framework of quality assurance and a firm commitment to Equality, Diversity and Inclusion. It will be the shared responsibility of all </w:t>
      </w:r>
      <w:r w:rsidR="005E6840" w:rsidRPr="007052B3">
        <w:rPr>
          <w:szCs w:val="24"/>
        </w:rPr>
        <w:t xml:space="preserve">Social Work </w:t>
      </w:r>
      <w:r w:rsidRPr="007052B3">
        <w:rPr>
          <w:szCs w:val="24"/>
        </w:rPr>
        <w:t xml:space="preserve">staff to ensure </w:t>
      </w:r>
      <w:r w:rsidR="00CA2679" w:rsidRPr="007052B3">
        <w:rPr>
          <w:szCs w:val="24"/>
        </w:rPr>
        <w:t xml:space="preserve">that </w:t>
      </w:r>
      <w:r w:rsidRPr="007052B3">
        <w:rPr>
          <w:szCs w:val="24"/>
        </w:rPr>
        <w:t xml:space="preserve">we are meeting this </w:t>
      </w:r>
      <w:r w:rsidR="2D0B87EA" w:rsidRPr="007052B3">
        <w:rPr>
          <w:szCs w:val="24"/>
        </w:rPr>
        <w:t>priority</w:t>
      </w:r>
      <w:r w:rsidRPr="007052B3">
        <w:rPr>
          <w:szCs w:val="24"/>
        </w:rPr>
        <w:t>.</w:t>
      </w:r>
    </w:p>
    <w:p w14:paraId="7BD5CD5E" w14:textId="1B1552D3" w:rsidR="005E060E" w:rsidRDefault="54769B4C" w:rsidP="0013310E">
      <w:pPr>
        <w:pStyle w:val="ListParagraph"/>
        <w:numPr>
          <w:ilvl w:val="1"/>
          <w:numId w:val="5"/>
        </w:numPr>
        <w:contextualSpacing w:val="0"/>
        <w:rPr>
          <w:szCs w:val="24"/>
        </w:rPr>
      </w:pPr>
      <w:r w:rsidRPr="005E060E">
        <w:rPr>
          <w:szCs w:val="24"/>
          <w:lang w:val="en-US"/>
        </w:rPr>
        <w:t xml:space="preserve">Our borough and workforce are </w:t>
      </w:r>
      <w:r w:rsidR="7DD09E70" w:rsidRPr="005E060E">
        <w:rPr>
          <w:szCs w:val="24"/>
          <w:lang w:val="en-US"/>
        </w:rPr>
        <w:t>diverse,</w:t>
      </w:r>
      <w:r w:rsidRPr="005E060E">
        <w:rPr>
          <w:szCs w:val="24"/>
          <w:lang w:val="en-US"/>
        </w:rPr>
        <w:t xml:space="preserve"> and we </w:t>
      </w:r>
      <w:r w:rsidR="00C93560" w:rsidRPr="005E060E">
        <w:rPr>
          <w:szCs w:val="24"/>
          <w:lang w:val="en-US"/>
        </w:rPr>
        <w:t xml:space="preserve">will </w:t>
      </w:r>
      <w:r w:rsidR="00453954" w:rsidRPr="005E060E">
        <w:rPr>
          <w:szCs w:val="24"/>
          <w:lang w:val="en-US"/>
        </w:rPr>
        <w:t>trea</w:t>
      </w:r>
      <w:r w:rsidR="6E5DAE85" w:rsidRPr="005E060E">
        <w:rPr>
          <w:szCs w:val="24"/>
          <w:lang w:val="en-US"/>
        </w:rPr>
        <w:t>t all</w:t>
      </w:r>
      <w:r w:rsidR="00453954" w:rsidRPr="005E060E">
        <w:rPr>
          <w:szCs w:val="24"/>
          <w:lang w:val="en-US"/>
        </w:rPr>
        <w:t xml:space="preserve"> individuals </w:t>
      </w:r>
      <w:r w:rsidR="24B825DC" w:rsidRPr="005E060E">
        <w:rPr>
          <w:szCs w:val="24"/>
          <w:lang w:val="en-US"/>
        </w:rPr>
        <w:t>w</w:t>
      </w:r>
      <w:r w:rsidR="00453954" w:rsidRPr="005E060E">
        <w:rPr>
          <w:szCs w:val="24"/>
          <w:lang w:val="en-US"/>
        </w:rPr>
        <w:t>ith dignity and respect.</w:t>
      </w:r>
      <w:r w:rsidR="001C1214" w:rsidRPr="005E060E">
        <w:rPr>
          <w:szCs w:val="24"/>
          <w:lang w:val="en-US"/>
        </w:rPr>
        <w:t xml:space="preserve">  T</w:t>
      </w:r>
      <w:r w:rsidR="00453954" w:rsidRPr="005E060E">
        <w:rPr>
          <w:szCs w:val="24"/>
          <w:lang w:val="en-US"/>
        </w:rPr>
        <w:t>he services we run and provide must reflect the lived experiences of all</w:t>
      </w:r>
      <w:r w:rsidR="383171A6" w:rsidRPr="005E060E">
        <w:rPr>
          <w:szCs w:val="24"/>
          <w:lang w:val="en-US"/>
        </w:rPr>
        <w:t>.  I</w:t>
      </w:r>
      <w:r w:rsidR="00453954" w:rsidRPr="005E060E">
        <w:rPr>
          <w:szCs w:val="24"/>
          <w:lang w:val="en-US"/>
        </w:rPr>
        <w:t xml:space="preserve">t is </w:t>
      </w:r>
      <w:r w:rsidR="5836282E" w:rsidRPr="005E060E">
        <w:rPr>
          <w:szCs w:val="24"/>
          <w:lang w:val="en-US"/>
        </w:rPr>
        <w:t xml:space="preserve">important that </w:t>
      </w:r>
      <w:r w:rsidR="00453954" w:rsidRPr="005E060E">
        <w:rPr>
          <w:szCs w:val="24"/>
          <w:lang w:val="en-US"/>
        </w:rPr>
        <w:t>Croydon remains an inclusive place to</w:t>
      </w:r>
      <w:r w:rsidR="55213AE2" w:rsidRPr="005E060E">
        <w:rPr>
          <w:szCs w:val="24"/>
          <w:lang w:val="en-US"/>
        </w:rPr>
        <w:t xml:space="preserve"> </w:t>
      </w:r>
      <w:r w:rsidR="3C8D4781" w:rsidRPr="005E060E">
        <w:rPr>
          <w:szCs w:val="24"/>
          <w:lang w:val="en-US"/>
        </w:rPr>
        <w:t>live</w:t>
      </w:r>
      <w:r w:rsidR="55213AE2" w:rsidRPr="005E060E">
        <w:rPr>
          <w:szCs w:val="24"/>
          <w:lang w:val="en-US"/>
        </w:rPr>
        <w:t xml:space="preserve"> and</w:t>
      </w:r>
      <w:r w:rsidR="00453954" w:rsidRPr="005E060E">
        <w:rPr>
          <w:szCs w:val="24"/>
          <w:lang w:val="en-US"/>
        </w:rPr>
        <w:t xml:space="preserve"> work</w:t>
      </w:r>
      <w:r w:rsidR="00C727A8" w:rsidRPr="005E060E">
        <w:rPr>
          <w:szCs w:val="24"/>
          <w:lang w:val="en-US"/>
        </w:rPr>
        <w:t xml:space="preserve">, </w:t>
      </w:r>
      <w:r w:rsidR="00453954" w:rsidRPr="005E060E">
        <w:rPr>
          <w:szCs w:val="24"/>
          <w:lang w:val="en-US"/>
        </w:rPr>
        <w:t>where people feel happy</w:t>
      </w:r>
      <w:r w:rsidR="36DF5758" w:rsidRPr="005E060E">
        <w:rPr>
          <w:szCs w:val="24"/>
          <w:lang w:val="en-US"/>
        </w:rPr>
        <w:t xml:space="preserve">, safe </w:t>
      </w:r>
      <w:r w:rsidR="00453954" w:rsidRPr="005E060E">
        <w:rPr>
          <w:szCs w:val="24"/>
          <w:lang w:val="en-US"/>
        </w:rPr>
        <w:t>and supported.</w:t>
      </w:r>
      <w:r w:rsidR="00453954" w:rsidRPr="005E060E">
        <w:rPr>
          <w:szCs w:val="24"/>
        </w:rPr>
        <w:t> </w:t>
      </w:r>
    </w:p>
    <w:p w14:paraId="2CEBB26F" w14:textId="77777777" w:rsidR="005E060E" w:rsidRPr="005E060E" w:rsidRDefault="00453954" w:rsidP="0013310E">
      <w:pPr>
        <w:pStyle w:val="ListParagraph"/>
        <w:numPr>
          <w:ilvl w:val="1"/>
          <w:numId w:val="5"/>
        </w:numPr>
        <w:contextualSpacing w:val="0"/>
        <w:rPr>
          <w:szCs w:val="24"/>
        </w:rPr>
      </w:pPr>
      <w:r w:rsidRPr="005E060E">
        <w:rPr>
          <w:szCs w:val="24"/>
          <w:lang w:val="en-US"/>
        </w:rPr>
        <w:t xml:space="preserve">We will focus on building relationships with residents and service </w:t>
      </w:r>
      <w:r w:rsidR="7BFDEEE4" w:rsidRPr="005E060E">
        <w:rPr>
          <w:szCs w:val="24"/>
          <w:lang w:val="en-US"/>
        </w:rPr>
        <w:t>users</w:t>
      </w:r>
      <w:r w:rsidR="081BFF56" w:rsidRPr="005E060E">
        <w:rPr>
          <w:szCs w:val="24"/>
          <w:lang w:val="en-US"/>
        </w:rPr>
        <w:t>,</w:t>
      </w:r>
      <w:r w:rsidR="7BFDEEE4" w:rsidRPr="005E060E">
        <w:rPr>
          <w:szCs w:val="24"/>
          <w:lang w:val="en-US"/>
        </w:rPr>
        <w:t xml:space="preserve"> </w:t>
      </w:r>
      <w:r w:rsidRPr="005E060E">
        <w:rPr>
          <w:szCs w:val="24"/>
          <w:lang w:val="en-US"/>
        </w:rPr>
        <w:t>listen</w:t>
      </w:r>
      <w:r w:rsidR="731B8F0A" w:rsidRPr="005E060E">
        <w:rPr>
          <w:szCs w:val="24"/>
          <w:lang w:val="en-US"/>
        </w:rPr>
        <w:t>ing</w:t>
      </w:r>
      <w:r w:rsidRPr="005E060E">
        <w:rPr>
          <w:szCs w:val="24"/>
          <w:lang w:val="en-US"/>
        </w:rPr>
        <w:t xml:space="preserve"> to their </w:t>
      </w:r>
      <w:r w:rsidR="765DEDE4" w:rsidRPr="005E060E">
        <w:rPr>
          <w:szCs w:val="24"/>
          <w:lang w:val="en-US"/>
        </w:rPr>
        <w:t>stories,</w:t>
      </w:r>
      <w:r w:rsidR="6A55D813" w:rsidRPr="005E060E">
        <w:rPr>
          <w:szCs w:val="24"/>
          <w:lang w:val="en-US"/>
        </w:rPr>
        <w:t xml:space="preserve"> understa</w:t>
      </w:r>
      <w:r w:rsidR="20754D1E" w:rsidRPr="005E060E">
        <w:rPr>
          <w:szCs w:val="24"/>
          <w:lang w:val="en-US"/>
        </w:rPr>
        <w:t>nding</w:t>
      </w:r>
      <w:r w:rsidRPr="005E060E">
        <w:rPr>
          <w:szCs w:val="24"/>
          <w:lang w:val="en-US"/>
        </w:rPr>
        <w:t xml:space="preserve"> their wider familial, community and work context</w:t>
      </w:r>
      <w:r w:rsidR="2A9F4AF7" w:rsidRPr="005E060E">
        <w:rPr>
          <w:szCs w:val="24"/>
          <w:lang w:val="en-US"/>
        </w:rPr>
        <w:t xml:space="preserve">. </w:t>
      </w:r>
      <w:r w:rsidRPr="005E060E">
        <w:rPr>
          <w:szCs w:val="24"/>
          <w:lang w:val="en-US"/>
        </w:rPr>
        <w:t xml:space="preserve">  Our assessments, reviews and reports </w:t>
      </w:r>
      <w:r w:rsidR="21407100" w:rsidRPr="005E060E">
        <w:rPr>
          <w:szCs w:val="24"/>
          <w:lang w:val="en-US"/>
        </w:rPr>
        <w:t>will explore the</w:t>
      </w:r>
      <w:r w:rsidR="0DAAF9E8" w:rsidRPr="005E060E">
        <w:rPr>
          <w:szCs w:val="24"/>
          <w:lang w:val="en-US"/>
        </w:rPr>
        <w:t>ir</w:t>
      </w:r>
      <w:r w:rsidR="21407100" w:rsidRPr="005E060E">
        <w:rPr>
          <w:szCs w:val="24"/>
          <w:lang w:val="en-US"/>
        </w:rPr>
        <w:t xml:space="preserve"> motivat</w:t>
      </w:r>
      <w:r w:rsidR="5280369B" w:rsidRPr="005E060E">
        <w:rPr>
          <w:szCs w:val="24"/>
          <w:lang w:val="en-US"/>
        </w:rPr>
        <w:t>ions,</w:t>
      </w:r>
      <w:r w:rsidR="21407100" w:rsidRPr="005E060E">
        <w:rPr>
          <w:szCs w:val="24"/>
          <w:lang w:val="en-US"/>
        </w:rPr>
        <w:t xml:space="preserve"> hopes and aspirations</w:t>
      </w:r>
      <w:r w:rsidR="06C3014C" w:rsidRPr="005E060E">
        <w:rPr>
          <w:szCs w:val="24"/>
          <w:lang w:val="en-US"/>
        </w:rPr>
        <w:t>.  This enables better planning to achieve the person’s desired outcomes.</w:t>
      </w:r>
    </w:p>
    <w:p w14:paraId="7505FB36" w14:textId="77777777" w:rsidR="005E060E" w:rsidRPr="005E060E" w:rsidRDefault="00453954" w:rsidP="0013310E">
      <w:pPr>
        <w:pStyle w:val="ListParagraph"/>
        <w:numPr>
          <w:ilvl w:val="1"/>
          <w:numId w:val="5"/>
        </w:numPr>
        <w:contextualSpacing w:val="0"/>
        <w:rPr>
          <w:szCs w:val="24"/>
        </w:rPr>
      </w:pPr>
      <w:r w:rsidRPr="005E060E">
        <w:rPr>
          <w:szCs w:val="24"/>
          <w:lang w:val="en-US"/>
        </w:rPr>
        <w:t>We will listen to feedback</w:t>
      </w:r>
      <w:r w:rsidR="14321A35" w:rsidRPr="005E060E">
        <w:rPr>
          <w:szCs w:val="24"/>
          <w:lang w:val="en-US"/>
        </w:rPr>
        <w:t>,</w:t>
      </w:r>
      <w:r w:rsidRPr="005E060E">
        <w:rPr>
          <w:szCs w:val="24"/>
          <w:lang w:val="en-US"/>
        </w:rPr>
        <w:t xml:space="preserve"> identify solutions </w:t>
      </w:r>
      <w:r w:rsidR="555C542A" w:rsidRPr="005E060E">
        <w:rPr>
          <w:szCs w:val="24"/>
          <w:lang w:val="en-US"/>
        </w:rPr>
        <w:t xml:space="preserve">to </w:t>
      </w:r>
      <w:r w:rsidRPr="005E060E">
        <w:rPr>
          <w:szCs w:val="24"/>
          <w:lang w:val="en-US"/>
        </w:rPr>
        <w:t xml:space="preserve">continually improve practice. This will </w:t>
      </w:r>
      <w:r w:rsidR="228CE027" w:rsidRPr="005E060E">
        <w:rPr>
          <w:szCs w:val="24"/>
          <w:lang w:val="en-US"/>
        </w:rPr>
        <w:t>c</w:t>
      </w:r>
      <w:r w:rsidRPr="005E060E">
        <w:rPr>
          <w:szCs w:val="24"/>
          <w:lang w:val="en-US"/>
        </w:rPr>
        <w:t>ontribute to a culture of transparency in service delivery</w:t>
      </w:r>
      <w:r w:rsidR="00841A8A" w:rsidRPr="005E060E">
        <w:rPr>
          <w:szCs w:val="24"/>
          <w:lang w:val="en-US"/>
        </w:rPr>
        <w:t xml:space="preserve"> and </w:t>
      </w:r>
      <w:r w:rsidR="00865E7A" w:rsidRPr="005E060E">
        <w:rPr>
          <w:szCs w:val="24"/>
          <w:lang w:val="en-US"/>
        </w:rPr>
        <w:t xml:space="preserve">practice </w:t>
      </w:r>
      <w:r w:rsidR="00841A8A" w:rsidRPr="005E060E">
        <w:rPr>
          <w:szCs w:val="24"/>
          <w:lang w:val="en-US"/>
        </w:rPr>
        <w:t>development</w:t>
      </w:r>
      <w:r w:rsidR="00865E7A" w:rsidRPr="005E060E">
        <w:rPr>
          <w:szCs w:val="24"/>
          <w:lang w:val="en-US"/>
        </w:rPr>
        <w:t>.</w:t>
      </w:r>
    </w:p>
    <w:p w14:paraId="6ECEC0CD" w14:textId="0553A5A2" w:rsidR="00702AF8" w:rsidRPr="005E060E" w:rsidRDefault="00702AF8" w:rsidP="0013310E">
      <w:pPr>
        <w:pStyle w:val="ListParagraph"/>
        <w:numPr>
          <w:ilvl w:val="1"/>
          <w:numId w:val="5"/>
        </w:numPr>
        <w:contextualSpacing w:val="0"/>
        <w:rPr>
          <w:szCs w:val="24"/>
        </w:rPr>
      </w:pPr>
      <w:r w:rsidRPr="005E060E">
        <w:rPr>
          <w:szCs w:val="24"/>
          <w:lang w:val="en-US"/>
        </w:rPr>
        <w:t>This document is not a Standard Operating Procedure, it is a</w:t>
      </w:r>
      <w:r w:rsidR="008614CB" w:rsidRPr="005E060E">
        <w:rPr>
          <w:szCs w:val="24"/>
          <w:lang w:val="en-US"/>
        </w:rPr>
        <w:t xml:space="preserve"> practice guide to encourage </w:t>
      </w:r>
      <w:r w:rsidR="00C81AB4" w:rsidRPr="005E060E">
        <w:rPr>
          <w:szCs w:val="24"/>
          <w:lang w:val="en-US"/>
        </w:rPr>
        <w:t>professional</w:t>
      </w:r>
      <w:r w:rsidR="008614CB" w:rsidRPr="005E060E">
        <w:rPr>
          <w:szCs w:val="24"/>
          <w:lang w:val="en-US"/>
        </w:rPr>
        <w:t xml:space="preserve"> curiosity and </w:t>
      </w:r>
      <w:r w:rsidR="00C81AB4" w:rsidRPr="005E060E">
        <w:rPr>
          <w:szCs w:val="24"/>
          <w:lang w:val="en-US"/>
        </w:rPr>
        <w:t xml:space="preserve">development through a </w:t>
      </w:r>
      <w:r w:rsidR="00A53364" w:rsidRPr="005E060E">
        <w:rPr>
          <w:szCs w:val="24"/>
          <w:lang w:val="en-US"/>
        </w:rPr>
        <w:t>strengths-based</w:t>
      </w:r>
      <w:r w:rsidR="00C81AB4" w:rsidRPr="005E060E">
        <w:rPr>
          <w:szCs w:val="24"/>
          <w:lang w:val="en-US"/>
        </w:rPr>
        <w:t xml:space="preserve"> lens.</w:t>
      </w:r>
    </w:p>
    <w:p w14:paraId="57DD2BE7" w14:textId="490A0391" w:rsidR="26E88F3F" w:rsidRDefault="26E88F3F" w:rsidP="26E88F3F">
      <w:pPr>
        <w:rPr>
          <w:b/>
          <w:bCs/>
          <w:szCs w:val="24"/>
          <w:u w:val="single"/>
        </w:rPr>
      </w:pPr>
    </w:p>
    <w:p w14:paraId="2DBA4991" w14:textId="2B5E6543" w:rsidR="26E88F3F" w:rsidRDefault="26E88F3F" w:rsidP="26E88F3F">
      <w:pPr>
        <w:rPr>
          <w:b/>
          <w:bCs/>
          <w:szCs w:val="24"/>
          <w:u w:val="single"/>
        </w:rPr>
      </w:pPr>
    </w:p>
    <w:p w14:paraId="092D1022" w14:textId="697D1F8A" w:rsidR="26E88F3F" w:rsidRDefault="26E88F3F" w:rsidP="26E88F3F">
      <w:pPr>
        <w:rPr>
          <w:b/>
          <w:bCs/>
          <w:szCs w:val="24"/>
          <w:u w:val="single"/>
        </w:rPr>
      </w:pPr>
    </w:p>
    <w:p w14:paraId="1DED56EE" w14:textId="2BB7D0D0" w:rsidR="26E88F3F" w:rsidRDefault="26E88F3F" w:rsidP="26E88F3F">
      <w:pPr>
        <w:rPr>
          <w:b/>
          <w:bCs/>
          <w:szCs w:val="24"/>
          <w:u w:val="single"/>
        </w:rPr>
      </w:pPr>
    </w:p>
    <w:p w14:paraId="2A6CDC1C" w14:textId="2B14328F" w:rsidR="26E88F3F" w:rsidRDefault="26E88F3F" w:rsidP="26E88F3F">
      <w:pPr>
        <w:rPr>
          <w:b/>
          <w:bCs/>
          <w:szCs w:val="24"/>
          <w:u w:val="single"/>
        </w:rPr>
      </w:pPr>
    </w:p>
    <w:p w14:paraId="687BB123" w14:textId="23D5DDCE" w:rsidR="26E88F3F" w:rsidRDefault="26E88F3F" w:rsidP="26E88F3F">
      <w:pPr>
        <w:rPr>
          <w:b/>
          <w:bCs/>
          <w:szCs w:val="24"/>
          <w:u w:val="single"/>
        </w:rPr>
      </w:pPr>
    </w:p>
    <w:p w14:paraId="249A6126" w14:textId="11E4DC5B" w:rsidR="26E88F3F" w:rsidRDefault="26E88F3F" w:rsidP="26E88F3F">
      <w:pPr>
        <w:rPr>
          <w:b/>
          <w:bCs/>
          <w:szCs w:val="24"/>
          <w:u w:val="single"/>
        </w:rPr>
      </w:pPr>
    </w:p>
    <w:p w14:paraId="68A8037B" w14:textId="5B4EA96D" w:rsidR="26E88F3F" w:rsidRDefault="26E88F3F" w:rsidP="26E88F3F">
      <w:pPr>
        <w:rPr>
          <w:b/>
          <w:bCs/>
          <w:szCs w:val="24"/>
          <w:u w:val="single"/>
        </w:rPr>
      </w:pPr>
    </w:p>
    <w:p w14:paraId="5703C8B6" w14:textId="0A77EF24" w:rsidR="26E88F3F" w:rsidRDefault="26E88F3F" w:rsidP="26E88F3F">
      <w:pPr>
        <w:rPr>
          <w:b/>
          <w:bCs/>
          <w:szCs w:val="24"/>
          <w:u w:val="single"/>
        </w:rPr>
      </w:pPr>
    </w:p>
    <w:p w14:paraId="5049D528" w14:textId="266AFD99" w:rsidR="26E88F3F" w:rsidRDefault="26E88F3F" w:rsidP="26E88F3F">
      <w:pPr>
        <w:rPr>
          <w:b/>
          <w:bCs/>
          <w:szCs w:val="24"/>
          <w:u w:val="single"/>
        </w:rPr>
      </w:pPr>
    </w:p>
    <w:p w14:paraId="658C35F9" w14:textId="667BA757" w:rsidR="26E88F3F" w:rsidRDefault="26E88F3F" w:rsidP="26E88F3F">
      <w:pPr>
        <w:rPr>
          <w:b/>
          <w:bCs/>
          <w:szCs w:val="24"/>
          <w:u w:val="single"/>
        </w:rPr>
      </w:pPr>
    </w:p>
    <w:p w14:paraId="4A9AD05D" w14:textId="57AB63E7" w:rsidR="26E88F3F" w:rsidRDefault="26E88F3F" w:rsidP="26E88F3F">
      <w:pPr>
        <w:rPr>
          <w:b/>
          <w:bCs/>
          <w:szCs w:val="24"/>
          <w:u w:val="single"/>
        </w:rPr>
      </w:pPr>
    </w:p>
    <w:p w14:paraId="52299FEA" w14:textId="70644B39" w:rsidR="26E88F3F" w:rsidRDefault="26E88F3F" w:rsidP="26E88F3F">
      <w:pPr>
        <w:rPr>
          <w:b/>
          <w:bCs/>
          <w:szCs w:val="24"/>
          <w:u w:val="single"/>
        </w:rPr>
      </w:pPr>
    </w:p>
    <w:p w14:paraId="193B08F3" w14:textId="1A7FD617" w:rsidR="26E88F3F" w:rsidRDefault="26E88F3F" w:rsidP="26E88F3F">
      <w:pPr>
        <w:rPr>
          <w:b/>
          <w:bCs/>
          <w:szCs w:val="24"/>
          <w:u w:val="single"/>
        </w:rPr>
      </w:pPr>
    </w:p>
    <w:p w14:paraId="06014A41" w14:textId="39702018" w:rsidR="00C632E8" w:rsidRPr="00B5789F" w:rsidRDefault="00C632E8" w:rsidP="0013310E">
      <w:pPr>
        <w:pStyle w:val="Heading1"/>
        <w:numPr>
          <w:ilvl w:val="0"/>
          <w:numId w:val="1"/>
        </w:numPr>
      </w:pPr>
      <w:bookmarkStart w:id="1" w:name="_Toc187247329"/>
      <w:r w:rsidRPr="26E88F3F">
        <w:lastRenderedPageBreak/>
        <w:t>Croydon’s Vision</w:t>
      </w:r>
      <w:bookmarkEnd w:id="1"/>
    </w:p>
    <w:p w14:paraId="0AD266CB" w14:textId="77777777" w:rsidR="00372E8F" w:rsidRDefault="00372E8F" w:rsidP="00F72779">
      <w:pPr>
        <w:jc w:val="center"/>
        <w:rPr>
          <w:b/>
          <w:bCs/>
          <w:szCs w:val="24"/>
        </w:rPr>
      </w:pPr>
    </w:p>
    <w:p w14:paraId="022C4129" w14:textId="45167D51" w:rsidR="00E04993" w:rsidRPr="00621FFF" w:rsidRDefault="00F72779" w:rsidP="00F72779">
      <w:pPr>
        <w:jc w:val="center"/>
        <w:rPr>
          <w:szCs w:val="24"/>
        </w:rPr>
      </w:pPr>
      <w:r w:rsidRPr="00621FFF">
        <w:rPr>
          <w:b/>
          <w:bCs/>
          <w:szCs w:val="24"/>
        </w:rPr>
        <w:t xml:space="preserve">‘Enabling people to live in a place they call home, with the people and things that they love, doing the things that matter to them, in communities which look out for one another’ </w:t>
      </w:r>
      <w:r w:rsidRPr="00621FFF">
        <w:rPr>
          <w:szCs w:val="24"/>
        </w:rPr>
        <w:t>(#socialcarefuture).</w:t>
      </w:r>
    </w:p>
    <w:p w14:paraId="06C3021F" w14:textId="77777777" w:rsidR="00D55D44" w:rsidRPr="005E060E" w:rsidRDefault="00D55D44" w:rsidP="005E060E">
      <w:pPr>
        <w:pStyle w:val="ListParagraph"/>
        <w:ind w:left="360"/>
        <w:jc w:val="both"/>
        <w:rPr>
          <w:szCs w:val="24"/>
          <w:lang w:val="en-US"/>
        </w:rPr>
      </w:pPr>
    </w:p>
    <w:p w14:paraId="704C34EE" w14:textId="77777777" w:rsidR="005E060E" w:rsidRPr="005E060E" w:rsidRDefault="005E060E" w:rsidP="0013310E">
      <w:pPr>
        <w:pStyle w:val="ListParagraph"/>
        <w:numPr>
          <w:ilvl w:val="0"/>
          <w:numId w:val="5"/>
        </w:numPr>
        <w:contextualSpacing w:val="0"/>
        <w:rPr>
          <w:vanish/>
          <w:szCs w:val="24"/>
          <w:lang w:val="en-US"/>
        </w:rPr>
      </w:pPr>
    </w:p>
    <w:p w14:paraId="0E1236CF" w14:textId="77777777" w:rsidR="005E060E" w:rsidRDefault="00A14BFB" w:rsidP="0013310E">
      <w:pPr>
        <w:pStyle w:val="ListParagraph"/>
        <w:numPr>
          <w:ilvl w:val="1"/>
          <w:numId w:val="5"/>
        </w:numPr>
        <w:contextualSpacing w:val="0"/>
        <w:rPr>
          <w:szCs w:val="24"/>
        </w:rPr>
      </w:pPr>
      <w:r w:rsidRPr="005E060E">
        <w:rPr>
          <w:szCs w:val="24"/>
          <w:lang w:val="en-US"/>
        </w:rPr>
        <w:t>Over</w:t>
      </w:r>
      <w:r w:rsidRPr="00D55D44">
        <w:rPr>
          <w:szCs w:val="24"/>
        </w:rPr>
        <w:t xml:space="preserve"> the next 4 years, the </w:t>
      </w:r>
      <w:proofErr w:type="gramStart"/>
      <w:r w:rsidR="00621FFF" w:rsidRPr="00D55D44">
        <w:rPr>
          <w:szCs w:val="24"/>
        </w:rPr>
        <w:t>Mayor</w:t>
      </w:r>
      <w:r w:rsidR="006276E2" w:rsidRPr="00D55D44">
        <w:rPr>
          <w:szCs w:val="24"/>
        </w:rPr>
        <w:t>’</w:t>
      </w:r>
      <w:r w:rsidR="00621FFF" w:rsidRPr="00D55D44">
        <w:rPr>
          <w:szCs w:val="24"/>
        </w:rPr>
        <w:t>s</w:t>
      </w:r>
      <w:proofErr w:type="gramEnd"/>
      <w:r w:rsidRPr="00D55D44">
        <w:rPr>
          <w:szCs w:val="24"/>
        </w:rPr>
        <w:t xml:space="preserve"> 2022 – 2026 Business Plan, is to deliver ‘sound and sustainable local government services’ to our residents </w:t>
      </w:r>
      <w:r w:rsidR="432E46C5" w:rsidRPr="00D55D44">
        <w:rPr>
          <w:szCs w:val="24"/>
        </w:rPr>
        <w:t>i</w:t>
      </w:r>
      <w:r w:rsidRPr="00D55D44">
        <w:rPr>
          <w:szCs w:val="24"/>
        </w:rPr>
        <w:t>n Croydon.  The</w:t>
      </w:r>
      <w:r w:rsidR="00707392" w:rsidRPr="00D55D44">
        <w:rPr>
          <w:szCs w:val="24"/>
        </w:rPr>
        <w:t>re are</w:t>
      </w:r>
      <w:r w:rsidRPr="00D55D44">
        <w:rPr>
          <w:szCs w:val="24"/>
        </w:rPr>
        <w:t xml:space="preserve"> 5 priorities within the Mayors Business Plan (2022 – 2026</w:t>
      </w:r>
      <w:r w:rsidR="006276E2" w:rsidRPr="00D55D44">
        <w:rPr>
          <w:szCs w:val="24"/>
        </w:rPr>
        <w:t>).</w:t>
      </w:r>
      <w:r w:rsidR="00C84E01" w:rsidRPr="00D55D44">
        <w:rPr>
          <w:szCs w:val="24"/>
        </w:rPr>
        <w:t xml:space="preserve"> Outcome 5 </w:t>
      </w:r>
      <w:r w:rsidR="006D34EE" w:rsidRPr="00D55D44">
        <w:rPr>
          <w:szCs w:val="24"/>
        </w:rPr>
        <w:t xml:space="preserve">specifically links to </w:t>
      </w:r>
      <w:r w:rsidR="00707392" w:rsidRPr="00D55D44">
        <w:rPr>
          <w:szCs w:val="24"/>
        </w:rPr>
        <w:t>Adult Social Care</w:t>
      </w:r>
      <w:r w:rsidR="00F5512B" w:rsidRPr="00D55D44">
        <w:rPr>
          <w:szCs w:val="24"/>
        </w:rPr>
        <w:t xml:space="preserve">’s vision whereby </w:t>
      </w:r>
      <w:r w:rsidR="00F5512B" w:rsidRPr="00D55D44">
        <w:rPr>
          <w:i/>
          <w:iCs/>
          <w:szCs w:val="24"/>
        </w:rPr>
        <w:t>‘</w:t>
      </w:r>
      <w:r w:rsidR="00707392" w:rsidRPr="00D55D44">
        <w:rPr>
          <w:i/>
          <w:iCs/>
          <w:szCs w:val="24"/>
        </w:rPr>
        <w:t>People can lead healthier and independent lives for longer’.</w:t>
      </w:r>
      <w:r w:rsidR="00707392" w:rsidRPr="00D55D44">
        <w:rPr>
          <w:szCs w:val="24"/>
        </w:rPr>
        <w:t xml:space="preserve"> </w:t>
      </w:r>
    </w:p>
    <w:p w14:paraId="5A5FDF08" w14:textId="323C64D3" w:rsidR="00C37EBC" w:rsidRDefault="006276E2" w:rsidP="0013310E">
      <w:pPr>
        <w:pStyle w:val="ListParagraph"/>
        <w:numPr>
          <w:ilvl w:val="1"/>
          <w:numId w:val="5"/>
        </w:numPr>
        <w:contextualSpacing w:val="0"/>
        <w:rPr>
          <w:szCs w:val="24"/>
        </w:rPr>
      </w:pPr>
      <w:r w:rsidRPr="005E060E">
        <w:rPr>
          <w:szCs w:val="24"/>
        </w:rPr>
        <w:t>All</w:t>
      </w:r>
      <w:r w:rsidR="00621FFF" w:rsidRPr="005E060E">
        <w:rPr>
          <w:szCs w:val="24"/>
        </w:rPr>
        <w:t xml:space="preserve"> the teams within Adult Social Care and Health </w:t>
      </w:r>
      <w:r w:rsidR="00757E4B">
        <w:rPr>
          <w:szCs w:val="24"/>
        </w:rPr>
        <w:t xml:space="preserve">(ASCH) </w:t>
      </w:r>
      <w:r w:rsidR="00621FFF" w:rsidRPr="005E060E">
        <w:rPr>
          <w:szCs w:val="24"/>
        </w:rPr>
        <w:t xml:space="preserve">are important. Working closely together we can achieve our fundamental vision for </w:t>
      </w:r>
      <w:r w:rsidR="00F5512B" w:rsidRPr="005E060E">
        <w:rPr>
          <w:szCs w:val="24"/>
        </w:rPr>
        <w:t>A</w:t>
      </w:r>
      <w:r w:rsidR="00621FFF" w:rsidRPr="005E060E">
        <w:rPr>
          <w:szCs w:val="24"/>
        </w:rPr>
        <w:t xml:space="preserve">dult </w:t>
      </w:r>
      <w:r w:rsidR="00F5512B" w:rsidRPr="005E060E">
        <w:rPr>
          <w:szCs w:val="24"/>
        </w:rPr>
        <w:t>S</w:t>
      </w:r>
      <w:r w:rsidR="00621FFF" w:rsidRPr="005E060E">
        <w:rPr>
          <w:szCs w:val="24"/>
        </w:rPr>
        <w:t xml:space="preserve">ocial </w:t>
      </w:r>
      <w:r w:rsidR="00301C20" w:rsidRPr="005E060E">
        <w:rPr>
          <w:szCs w:val="24"/>
        </w:rPr>
        <w:t>Ca</w:t>
      </w:r>
      <w:r w:rsidR="00621FFF" w:rsidRPr="005E060E">
        <w:rPr>
          <w:szCs w:val="24"/>
        </w:rPr>
        <w:t xml:space="preserve">re that residents should live as independent lives as possible, carers are supported in their caring role and our adults at risk of abuse or neglect are kept safe from harm.   </w:t>
      </w:r>
    </w:p>
    <w:p w14:paraId="79F7841C" w14:textId="77777777" w:rsidR="00C37EBC" w:rsidRDefault="00621FFF" w:rsidP="0013310E">
      <w:pPr>
        <w:pStyle w:val="ListParagraph"/>
        <w:numPr>
          <w:ilvl w:val="1"/>
          <w:numId w:val="5"/>
        </w:numPr>
        <w:contextualSpacing w:val="0"/>
        <w:rPr>
          <w:szCs w:val="24"/>
        </w:rPr>
      </w:pPr>
      <w:r w:rsidRPr="00C37EBC">
        <w:rPr>
          <w:szCs w:val="24"/>
        </w:rPr>
        <w:t>Our mission is to make the best use of available resources to keep people in Croydon safe and independent. To achieve this, we must target our offer and be precise in what we can affordably do for our residents and utilise peoples’ strengths to maximise their independence.</w:t>
      </w:r>
    </w:p>
    <w:p w14:paraId="2AAAD33A" w14:textId="77777777" w:rsidR="00C37EBC" w:rsidRDefault="00621FFF" w:rsidP="0013310E">
      <w:pPr>
        <w:pStyle w:val="ListParagraph"/>
        <w:numPr>
          <w:ilvl w:val="1"/>
          <w:numId w:val="5"/>
        </w:numPr>
        <w:contextualSpacing w:val="0"/>
        <w:rPr>
          <w:szCs w:val="24"/>
        </w:rPr>
      </w:pPr>
      <w:r w:rsidRPr="00C37EBC">
        <w:rPr>
          <w:szCs w:val="24"/>
        </w:rPr>
        <w:t>Where possible, we want to enable our residents to have their own front door, and to live in the borough and be connected to their communities.</w:t>
      </w:r>
    </w:p>
    <w:p w14:paraId="5563ADC9" w14:textId="65132622" w:rsidR="00621FFF" w:rsidRPr="00C37EBC" w:rsidRDefault="00621FFF" w:rsidP="0013310E">
      <w:pPr>
        <w:pStyle w:val="ListParagraph"/>
        <w:numPr>
          <w:ilvl w:val="1"/>
          <w:numId w:val="5"/>
        </w:numPr>
        <w:contextualSpacing w:val="0"/>
        <w:rPr>
          <w:szCs w:val="24"/>
        </w:rPr>
      </w:pPr>
      <w:r w:rsidRPr="00C37EBC">
        <w:rPr>
          <w:szCs w:val="24"/>
        </w:rPr>
        <w:t>Our core offer is:</w:t>
      </w:r>
    </w:p>
    <w:p w14:paraId="6C0EE1BE" w14:textId="72904CD8" w:rsidR="00621FFF" w:rsidRPr="00996B66" w:rsidRDefault="00621FFF" w:rsidP="0013310E">
      <w:pPr>
        <w:numPr>
          <w:ilvl w:val="0"/>
          <w:numId w:val="6"/>
        </w:numPr>
        <w:rPr>
          <w:b/>
          <w:bCs/>
          <w:color w:val="870087"/>
          <w:szCs w:val="24"/>
        </w:rPr>
      </w:pPr>
      <w:r w:rsidRPr="00996B66">
        <w:rPr>
          <w:b/>
          <w:bCs/>
          <w:color w:val="870087"/>
          <w:szCs w:val="24"/>
        </w:rPr>
        <w:t>Safeguarding adults at risk of abuse or neglect,</w:t>
      </w:r>
    </w:p>
    <w:p w14:paraId="11F71B2E" w14:textId="77777777" w:rsidR="00621FFF" w:rsidRPr="00996B66" w:rsidRDefault="00621FFF" w:rsidP="0013310E">
      <w:pPr>
        <w:numPr>
          <w:ilvl w:val="0"/>
          <w:numId w:val="6"/>
        </w:numPr>
        <w:rPr>
          <w:b/>
          <w:bCs/>
          <w:color w:val="870087"/>
          <w:szCs w:val="24"/>
        </w:rPr>
      </w:pPr>
      <w:r w:rsidRPr="00996B66">
        <w:rPr>
          <w:b/>
          <w:bCs/>
          <w:color w:val="870087"/>
          <w:szCs w:val="24"/>
        </w:rPr>
        <w:t>Providing social care information and advice to all residents and their families who need it,</w:t>
      </w:r>
    </w:p>
    <w:p w14:paraId="4FDA6F94" w14:textId="5456B805" w:rsidR="00621FFF" w:rsidRPr="00996B66" w:rsidRDefault="00621FFF" w:rsidP="0013310E">
      <w:pPr>
        <w:numPr>
          <w:ilvl w:val="0"/>
          <w:numId w:val="6"/>
        </w:numPr>
        <w:rPr>
          <w:b/>
          <w:bCs/>
          <w:color w:val="870087"/>
          <w:szCs w:val="24"/>
        </w:rPr>
      </w:pPr>
      <w:r w:rsidRPr="00996B66">
        <w:rPr>
          <w:b/>
          <w:bCs/>
          <w:color w:val="870087"/>
          <w:szCs w:val="24"/>
        </w:rPr>
        <w:t xml:space="preserve">Supporting residents who have care and support needs in partnership </w:t>
      </w:r>
      <w:r w:rsidR="00B135FE" w:rsidRPr="00996B66">
        <w:rPr>
          <w:b/>
          <w:bCs/>
          <w:color w:val="870087"/>
          <w:szCs w:val="24"/>
        </w:rPr>
        <w:t>with voluntary</w:t>
      </w:r>
      <w:r w:rsidRPr="00996B66">
        <w:rPr>
          <w:b/>
          <w:bCs/>
          <w:color w:val="870087"/>
          <w:szCs w:val="24"/>
        </w:rPr>
        <w:t xml:space="preserve"> and community sector (VCS) organisations and active citizens, in an asset-based approach underpinned by community led support,</w:t>
      </w:r>
    </w:p>
    <w:p w14:paraId="09F75FA1" w14:textId="77777777" w:rsidR="00621FFF" w:rsidRPr="00996B66" w:rsidRDefault="00621FFF" w:rsidP="0013310E">
      <w:pPr>
        <w:numPr>
          <w:ilvl w:val="0"/>
          <w:numId w:val="6"/>
        </w:numPr>
        <w:rPr>
          <w:b/>
          <w:bCs/>
          <w:color w:val="870087"/>
          <w:szCs w:val="24"/>
        </w:rPr>
      </w:pPr>
      <w:r w:rsidRPr="00996B66">
        <w:rPr>
          <w:b/>
          <w:bCs/>
          <w:color w:val="870087"/>
          <w:szCs w:val="24"/>
        </w:rPr>
        <w:t>Providing support proportionately, ensuring we make best use of the resources we have available,</w:t>
      </w:r>
    </w:p>
    <w:p w14:paraId="721C5550" w14:textId="77777777" w:rsidR="00621FFF" w:rsidRPr="00996B66" w:rsidRDefault="00621FFF" w:rsidP="0013310E">
      <w:pPr>
        <w:numPr>
          <w:ilvl w:val="0"/>
          <w:numId w:val="6"/>
        </w:numPr>
        <w:rPr>
          <w:b/>
          <w:bCs/>
          <w:color w:val="870087"/>
          <w:szCs w:val="24"/>
        </w:rPr>
      </w:pPr>
      <w:r w:rsidRPr="00996B66">
        <w:rPr>
          <w:b/>
          <w:bCs/>
          <w:color w:val="870087"/>
          <w:szCs w:val="24"/>
        </w:rPr>
        <w:t>Commission services that meet the delivery of the core offer and to have a sustainable and quality market for residents,</w:t>
      </w:r>
    </w:p>
    <w:p w14:paraId="4401D63F" w14:textId="77777777" w:rsidR="00621FFF" w:rsidRPr="00996B66" w:rsidRDefault="00621FFF" w:rsidP="0013310E">
      <w:pPr>
        <w:numPr>
          <w:ilvl w:val="0"/>
          <w:numId w:val="6"/>
        </w:numPr>
        <w:rPr>
          <w:b/>
          <w:bCs/>
          <w:color w:val="870087"/>
          <w:szCs w:val="24"/>
        </w:rPr>
      </w:pPr>
      <w:r w:rsidRPr="00996B66">
        <w:rPr>
          <w:b/>
          <w:bCs/>
          <w:color w:val="870087"/>
          <w:szCs w:val="24"/>
        </w:rPr>
        <w:t xml:space="preserve">Integration with Health where it makes sense for </w:t>
      </w:r>
      <w:proofErr w:type="gramStart"/>
      <w:r w:rsidRPr="00996B66">
        <w:rPr>
          <w:b/>
          <w:bCs/>
          <w:color w:val="870087"/>
          <w:szCs w:val="24"/>
        </w:rPr>
        <w:t>local residents</w:t>
      </w:r>
      <w:proofErr w:type="gramEnd"/>
      <w:r w:rsidRPr="00996B66">
        <w:rPr>
          <w:b/>
          <w:bCs/>
          <w:color w:val="870087"/>
          <w:szCs w:val="24"/>
        </w:rPr>
        <w:t>, and,</w:t>
      </w:r>
    </w:p>
    <w:p w14:paraId="15851637" w14:textId="77777777" w:rsidR="00621FFF" w:rsidRPr="00996B66" w:rsidRDefault="00621FFF" w:rsidP="0013310E">
      <w:pPr>
        <w:numPr>
          <w:ilvl w:val="0"/>
          <w:numId w:val="6"/>
        </w:numPr>
        <w:rPr>
          <w:b/>
          <w:bCs/>
          <w:color w:val="870087"/>
          <w:szCs w:val="24"/>
        </w:rPr>
      </w:pPr>
      <w:r w:rsidRPr="00996B66">
        <w:rPr>
          <w:b/>
          <w:bCs/>
          <w:color w:val="870087"/>
          <w:szCs w:val="24"/>
        </w:rPr>
        <w:t>Developing an integrated plan to manage the long-term effects of COVID.</w:t>
      </w:r>
    </w:p>
    <w:p w14:paraId="1D84D280" w14:textId="77777777" w:rsidR="0063454F" w:rsidRDefault="0063454F" w:rsidP="0063454F">
      <w:pPr>
        <w:rPr>
          <w:szCs w:val="24"/>
        </w:rPr>
      </w:pPr>
    </w:p>
    <w:p w14:paraId="5CFF7C02" w14:textId="77777777" w:rsidR="00764658" w:rsidRDefault="00764658" w:rsidP="00145283">
      <w:pPr>
        <w:rPr>
          <w:rStyle w:val="Heading1Char"/>
        </w:rPr>
      </w:pPr>
    </w:p>
    <w:p w14:paraId="0C122B05" w14:textId="0F414BAB" w:rsidR="00700524" w:rsidRDefault="0063454F" w:rsidP="0013310E">
      <w:pPr>
        <w:pStyle w:val="Heading1"/>
        <w:numPr>
          <w:ilvl w:val="0"/>
          <w:numId w:val="1"/>
        </w:numPr>
      </w:pPr>
      <w:bookmarkStart w:id="2" w:name="_Toc187247330"/>
      <w:r w:rsidRPr="00571DAB">
        <w:rPr>
          <w:rStyle w:val="Heading1Char"/>
        </w:rPr>
        <w:lastRenderedPageBreak/>
        <w:t>Legal Guidance</w:t>
      </w:r>
      <w:bookmarkEnd w:id="2"/>
    </w:p>
    <w:p w14:paraId="6049C41D" w14:textId="77777777" w:rsidR="00E015EE" w:rsidRPr="00272C4F" w:rsidRDefault="00E015EE" w:rsidP="00272C4F">
      <w:pPr>
        <w:jc w:val="both"/>
        <w:rPr>
          <w:szCs w:val="24"/>
        </w:rPr>
      </w:pPr>
    </w:p>
    <w:p w14:paraId="4EF1C631" w14:textId="77777777" w:rsidR="00272C4F" w:rsidRPr="00272C4F" w:rsidRDefault="00272C4F" w:rsidP="0013310E">
      <w:pPr>
        <w:pStyle w:val="ListParagraph"/>
        <w:numPr>
          <w:ilvl w:val="0"/>
          <w:numId w:val="5"/>
        </w:numPr>
        <w:contextualSpacing w:val="0"/>
        <w:rPr>
          <w:vanish/>
          <w:szCs w:val="24"/>
        </w:rPr>
      </w:pPr>
    </w:p>
    <w:p w14:paraId="6AC052FD" w14:textId="77777777" w:rsidR="00272C4F" w:rsidRDefault="00145283" w:rsidP="0013310E">
      <w:pPr>
        <w:pStyle w:val="ListParagraph"/>
        <w:numPr>
          <w:ilvl w:val="1"/>
          <w:numId w:val="5"/>
        </w:numPr>
        <w:contextualSpacing w:val="0"/>
        <w:rPr>
          <w:szCs w:val="24"/>
          <w:lang w:val="en-US"/>
        </w:rPr>
      </w:pPr>
      <w:r w:rsidRPr="00272C4F">
        <w:rPr>
          <w:szCs w:val="24"/>
        </w:rPr>
        <w:t>The</w:t>
      </w:r>
      <w:r w:rsidRPr="00280B03">
        <w:rPr>
          <w:szCs w:val="24"/>
          <w:lang w:val="en-US"/>
        </w:rPr>
        <w:t xml:space="preserve"> main legislative framework Croydon follow is </w:t>
      </w:r>
      <w:r w:rsidR="1D136205" w:rsidRPr="00280B03">
        <w:rPr>
          <w:szCs w:val="24"/>
          <w:lang w:val="en-US"/>
        </w:rPr>
        <w:t>t</w:t>
      </w:r>
      <w:r w:rsidRPr="00280B03">
        <w:rPr>
          <w:szCs w:val="24"/>
          <w:lang w:val="en-US"/>
        </w:rPr>
        <w:t>he Care Act (2014) &amp; Care and Support Statutory Guidance</w:t>
      </w:r>
      <w:r w:rsidR="6DC12B85" w:rsidRPr="00280B03">
        <w:rPr>
          <w:szCs w:val="24"/>
          <w:lang w:val="en-US"/>
        </w:rPr>
        <w:t xml:space="preserve">.  </w:t>
      </w:r>
    </w:p>
    <w:p w14:paraId="2790738C" w14:textId="77777777" w:rsidR="00272C4F" w:rsidRDefault="00145283" w:rsidP="0013310E">
      <w:pPr>
        <w:pStyle w:val="ListParagraph"/>
        <w:numPr>
          <w:ilvl w:val="1"/>
          <w:numId w:val="5"/>
        </w:numPr>
        <w:contextualSpacing w:val="0"/>
        <w:rPr>
          <w:szCs w:val="24"/>
          <w:lang w:val="en-US"/>
        </w:rPr>
      </w:pPr>
      <w:r w:rsidRPr="00272C4F">
        <w:rPr>
          <w:szCs w:val="24"/>
          <w:lang w:val="en-US"/>
        </w:rPr>
        <w:t>The act sets out responsibilities, duties and principles for us as a local authority.</w:t>
      </w:r>
      <w:r w:rsidR="008E0D69" w:rsidRPr="00272C4F">
        <w:rPr>
          <w:szCs w:val="24"/>
          <w:lang w:val="en-US"/>
        </w:rPr>
        <w:t xml:space="preserve">  </w:t>
      </w:r>
      <w:r w:rsidRPr="00272C4F">
        <w:rPr>
          <w:szCs w:val="24"/>
          <w:lang w:val="en-US"/>
        </w:rPr>
        <w:t>Our responsibilities in the Adult</w:t>
      </w:r>
      <w:r w:rsidR="008E0D69" w:rsidRPr="00272C4F">
        <w:rPr>
          <w:szCs w:val="24"/>
          <w:lang w:val="en-US"/>
        </w:rPr>
        <w:t xml:space="preserve"> Social Care &amp; </w:t>
      </w:r>
      <w:r w:rsidRPr="00272C4F">
        <w:rPr>
          <w:szCs w:val="24"/>
          <w:lang w:val="en-US"/>
        </w:rPr>
        <w:t>Health</w:t>
      </w:r>
      <w:r w:rsidR="194D48D5" w:rsidRPr="00272C4F">
        <w:rPr>
          <w:szCs w:val="24"/>
          <w:lang w:val="en-US"/>
        </w:rPr>
        <w:t xml:space="preserve"> directorate</w:t>
      </w:r>
      <w:r w:rsidRPr="00272C4F">
        <w:rPr>
          <w:szCs w:val="24"/>
          <w:lang w:val="en-US"/>
        </w:rPr>
        <w:t xml:space="preserve"> </w:t>
      </w:r>
      <w:r w:rsidR="008E0D69" w:rsidRPr="00272C4F">
        <w:rPr>
          <w:szCs w:val="24"/>
          <w:lang w:val="en-US"/>
        </w:rPr>
        <w:t>reaches</w:t>
      </w:r>
      <w:r w:rsidRPr="00272C4F">
        <w:rPr>
          <w:szCs w:val="24"/>
          <w:lang w:val="en-US"/>
        </w:rPr>
        <w:t xml:space="preserve"> beyond completing assessments and reviews. </w:t>
      </w:r>
    </w:p>
    <w:p w14:paraId="614AE431" w14:textId="77777777" w:rsidR="00272C4F" w:rsidRDefault="001541B8" w:rsidP="0013310E">
      <w:pPr>
        <w:pStyle w:val="ListParagraph"/>
        <w:numPr>
          <w:ilvl w:val="1"/>
          <w:numId w:val="5"/>
        </w:numPr>
        <w:contextualSpacing w:val="0"/>
        <w:rPr>
          <w:szCs w:val="24"/>
          <w:lang w:val="en-US"/>
        </w:rPr>
      </w:pPr>
      <w:r w:rsidRPr="00272C4F">
        <w:rPr>
          <w:szCs w:val="24"/>
          <w:lang w:val="en-US"/>
        </w:rPr>
        <w:t>S</w:t>
      </w:r>
      <w:r w:rsidR="00145283" w:rsidRPr="00272C4F">
        <w:rPr>
          <w:szCs w:val="24"/>
          <w:lang w:val="en-US"/>
        </w:rPr>
        <w:t xml:space="preserve">taff must ensure they understand and follow all aspects of the Care Act (2014), such as our duty to consider the wellbeing of our residents, including carers, and our duty to work in partnership to achieve the best outcomes for our residents. </w:t>
      </w:r>
    </w:p>
    <w:p w14:paraId="136936FF" w14:textId="77777777" w:rsidR="00272C4F" w:rsidRDefault="00E054B5" w:rsidP="0013310E">
      <w:pPr>
        <w:pStyle w:val="ListParagraph"/>
        <w:numPr>
          <w:ilvl w:val="1"/>
          <w:numId w:val="5"/>
        </w:numPr>
        <w:contextualSpacing w:val="0"/>
        <w:rPr>
          <w:szCs w:val="24"/>
          <w:lang w:val="en-US"/>
        </w:rPr>
      </w:pPr>
      <w:r w:rsidRPr="00272C4F">
        <w:rPr>
          <w:szCs w:val="24"/>
          <w:lang w:val="en-US"/>
        </w:rPr>
        <w:t xml:space="preserve">There </w:t>
      </w:r>
      <w:r w:rsidR="003A38A9" w:rsidRPr="00272C4F">
        <w:rPr>
          <w:szCs w:val="24"/>
          <w:lang w:val="en-US"/>
        </w:rPr>
        <w:t xml:space="preserve">are </w:t>
      </w:r>
      <w:r w:rsidRPr="00272C4F">
        <w:rPr>
          <w:szCs w:val="24"/>
          <w:lang w:val="en-US"/>
        </w:rPr>
        <w:t>other legislation</w:t>
      </w:r>
      <w:r w:rsidR="003A38A9" w:rsidRPr="00272C4F">
        <w:rPr>
          <w:szCs w:val="24"/>
          <w:lang w:val="en-US"/>
        </w:rPr>
        <w:t>s</w:t>
      </w:r>
      <w:r w:rsidRPr="00272C4F">
        <w:rPr>
          <w:szCs w:val="24"/>
          <w:lang w:val="en-US"/>
        </w:rPr>
        <w:t xml:space="preserve"> and regulations underpinning</w:t>
      </w:r>
      <w:r w:rsidR="00624562" w:rsidRPr="00272C4F">
        <w:rPr>
          <w:szCs w:val="24"/>
          <w:lang w:val="en-US"/>
        </w:rPr>
        <w:t xml:space="preserve"> the practice of Adult Social Care &amp; Health.  Each practitioner has access to their relevant legislative framework</w:t>
      </w:r>
      <w:r w:rsidR="007C558F" w:rsidRPr="00272C4F">
        <w:rPr>
          <w:szCs w:val="24"/>
          <w:lang w:val="en-US"/>
        </w:rPr>
        <w:t>, guidance and</w:t>
      </w:r>
      <w:r w:rsidR="00624562" w:rsidRPr="00272C4F">
        <w:rPr>
          <w:szCs w:val="24"/>
          <w:lang w:val="en-US"/>
        </w:rPr>
        <w:t xml:space="preserve"> case law t</w:t>
      </w:r>
      <w:r w:rsidR="007C558F" w:rsidRPr="00272C4F">
        <w:rPr>
          <w:szCs w:val="24"/>
          <w:lang w:val="en-US"/>
        </w:rPr>
        <w:t>o support their knowledge and practice applicable to their role</w:t>
      </w:r>
      <w:r w:rsidR="003A38A9" w:rsidRPr="00272C4F">
        <w:rPr>
          <w:szCs w:val="24"/>
          <w:lang w:val="en-US"/>
        </w:rPr>
        <w:t xml:space="preserve"> and area of expertise.</w:t>
      </w:r>
    </w:p>
    <w:p w14:paraId="0EA4060D" w14:textId="77777777" w:rsidR="00272C4F" w:rsidRDefault="00DA138D" w:rsidP="0013310E">
      <w:pPr>
        <w:pStyle w:val="ListParagraph"/>
        <w:numPr>
          <w:ilvl w:val="1"/>
          <w:numId w:val="5"/>
        </w:numPr>
        <w:contextualSpacing w:val="0"/>
        <w:rPr>
          <w:szCs w:val="24"/>
          <w:lang w:val="en-US"/>
        </w:rPr>
      </w:pPr>
      <w:r w:rsidRPr="00272C4F">
        <w:rPr>
          <w:szCs w:val="24"/>
          <w:lang w:val="en-US"/>
        </w:rPr>
        <w:t xml:space="preserve">Other </w:t>
      </w:r>
      <w:r w:rsidR="004C1562" w:rsidRPr="00272C4F">
        <w:rPr>
          <w:szCs w:val="24"/>
          <w:lang w:val="en-US"/>
        </w:rPr>
        <w:t>legislation</w:t>
      </w:r>
      <w:r w:rsidR="00E01105" w:rsidRPr="00272C4F">
        <w:rPr>
          <w:szCs w:val="24"/>
          <w:lang w:val="en-US"/>
        </w:rPr>
        <w:t xml:space="preserve"> linking to </w:t>
      </w:r>
      <w:r w:rsidR="004C1562" w:rsidRPr="00272C4F">
        <w:rPr>
          <w:szCs w:val="24"/>
          <w:lang w:val="en-US"/>
        </w:rPr>
        <w:t>statutory</w:t>
      </w:r>
      <w:r w:rsidR="00E01105" w:rsidRPr="00272C4F">
        <w:rPr>
          <w:szCs w:val="24"/>
          <w:lang w:val="en-US"/>
        </w:rPr>
        <w:t xml:space="preserve"> practice includes the Mental Health Act 198</w:t>
      </w:r>
      <w:r w:rsidR="004C1562" w:rsidRPr="00272C4F">
        <w:rPr>
          <w:szCs w:val="24"/>
          <w:lang w:val="en-US"/>
        </w:rPr>
        <w:t>3 (a</w:t>
      </w:r>
      <w:r w:rsidR="1D590C33" w:rsidRPr="00272C4F">
        <w:rPr>
          <w:szCs w:val="24"/>
          <w:lang w:val="en-US"/>
        </w:rPr>
        <w:t>s</w:t>
      </w:r>
      <w:r w:rsidR="004C1562" w:rsidRPr="00272C4F">
        <w:rPr>
          <w:szCs w:val="24"/>
          <w:lang w:val="en-US"/>
        </w:rPr>
        <w:t xml:space="preserve"> amended 2007); Mental Capacity Act 2005; Human Rights Act 1998 &amp; Equality Act 2010</w:t>
      </w:r>
      <w:r w:rsidR="00BC6655" w:rsidRPr="00272C4F">
        <w:rPr>
          <w:szCs w:val="24"/>
          <w:lang w:val="en-US"/>
        </w:rPr>
        <w:t>; Children Act 1989 to name a few.</w:t>
      </w:r>
    </w:p>
    <w:p w14:paraId="323B4A08" w14:textId="60A23DA9" w:rsidR="00DA138D" w:rsidRPr="00272C4F" w:rsidRDefault="005169FE" w:rsidP="0013310E">
      <w:pPr>
        <w:pStyle w:val="ListParagraph"/>
        <w:numPr>
          <w:ilvl w:val="1"/>
          <w:numId w:val="5"/>
        </w:numPr>
        <w:contextualSpacing w:val="0"/>
        <w:rPr>
          <w:szCs w:val="24"/>
          <w:lang w:val="en-US"/>
        </w:rPr>
      </w:pPr>
      <w:r w:rsidRPr="00272C4F">
        <w:rPr>
          <w:szCs w:val="24"/>
          <w:lang w:val="en-US"/>
        </w:rPr>
        <w:t xml:space="preserve">To ensure that all staff are kept up to date with their relevant training, </w:t>
      </w:r>
      <w:r w:rsidR="00365588" w:rsidRPr="00272C4F">
        <w:rPr>
          <w:szCs w:val="24"/>
          <w:lang w:val="en-US"/>
        </w:rPr>
        <w:t>we have a good training provision.</w:t>
      </w:r>
      <w:r w:rsidR="35F4B2A0" w:rsidRPr="00272C4F">
        <w:rPr>
          <w:szCs w:val="24"/>
          <w:lang w:val="en-US"/>
        </w:rPr>
        <w:t xml:space="preserve"> </w:t>
      </w:r>
      <w:r w:rsidR="00BC6655" w:rsidRPr="00272C4F">
        <w:rPr>
          <w:szCs w:val="24"/>
          <w:lang w:val="en-US"/>
        </w:rPr>
        <w:t xml:space="preserve"> </w:t>
      </w:r>
    </w:p>
    <w:p w14:paraId="4F0F769B" w14:textId="05BA57A0" w:rsidR="00621FFF" w:rsidRDefault="00145283" w:rsidP="00621FFF">
      <w:pPr>
        <w:rPr>
          <w:szCs w:val="24"/>
        </w:rPr>
      </w:pPr>
      <w:r w:rsidRPr="00145283">
        <w:rPr>
          <w:szCs w:val="24"/>
        </w:rPr>
        <w:t> </w:t>
      </w:r>
    </w:p>
    <w:p w14:paraId="4002EDFC" w14:textId="77777777" w:rsidR="004C5F41" w:rsidRDefault="004C5F41" w:rsidP="00621FFF">
      <w:pPr>
        <w:rPr>
          <w:b/>
          <w:bCs/>
          <w:szCs w:val="24"/>
          <w:u w:val="single"/>
        </w:rPr>
      </w:pPr>
    </w:p>
    <w:p w14:paraId="3B79C383" w14:textId="77777777" w:rsidR="004C5F41" w:rsidRDefault="004C5F41" w:rsidP="00621FFF">
      <w:pPr>
        <w:rPr>
          <w:b/>
          <w:bCs/>
          <w:szCs w:val="24"/>
          <w:u w:val="single"/>
        </w:rPr>
      </w:pPr>
    </w:p>
    <w:p w14:paraId="5B9AC4B1" w14:textId="77777777" w:rsidR="004C5F41" w:rsidRDefault="004C5F41" w:rsidP="00621FFF">
      <w:pPr>
        <w:rPr>
          <w:b/>
          <w:bCs/>
          <w:szCs w:val="24"/>
          <w:u w:val="single"/>
        </w:rPr>
      </w:pPr>
    </w:p>
    <w:p w14:paraId="40A92345" w14:textId="77777777" w:rsidR="004C5F41" w:rsidRDefault="004C5F41" w:rsidP="00621FFF">
      <w:pPr>
        <w:rPr>
          <w:b/>
          <w:bCs/>
          <w:szCs w:val="24"/>
          <w:u w:val="single"/>
        </w:rPr>
      </w:pPr>
    </w:p>
    <w:p w14:paraId="23D2A74B" w14:textId="77777777" w:rsidR="004C5F41" w:rsidRDefault="004C5F41" w:rsidP="00621FFF">
      <w:pPr>
        <w:rPr>
          <w:b/>
          <w:bCs/>
          <w:szCs w:val="24"/>
          <w:u w:val="single"/>
        </w:rPr>
      </w:pPr>
    </w:p>
    <w:p w14:paraId="409DA932" w14:textId="77777777" w:rsidR="004C5F41" w:rsidRDefault="004C5F41" w:rsidP="00621FFF">
      <w:pPr>
        <w:rPr>
          <w:b/>
          <w:bCs/>
          <w:szCs w:val="24"/>
          <w:u w:val="single"/>
        </w:rPr>
      </w:pPr>
    </w:p>
    <w:p w14:paraId="2FD0385F" w14:textId="77777777" w:rsidR="004C5F41" w:rsidRDefault="004C5F41" w:rsidP="00621FFF">
      <w:pPr>
        <w:rPr>
          <w:b/>
          <w:bCs/>
          <w:szCs w:val="24"/>
          <w:u w:val="single"/>
        </w:rPr>
      </w:pPr>
    </w:p>
    <w:p w14:paraId="03D89214" w14:textId="77777777" w:rsidR="004C5F41" w:rsidRDefault="004C5F41" w:rsidP="00621FFF">
      <w:pPr>
        <w:rPr>
          <w:b/>
          <w:bCs/>
          <w:szCs w:val="24"/>
          <w:u w:val="single"/>
        </w:rPr>
      </w:pPr>
    </w:p>
    <w:p w14:paraId="1D457DDE" w14:textId="77777777" w:rsidR="004C5F41" w:rsidRDefault="004C5F41" w:rsidP="00621FFF">
      <w:pPr>
        <w:rPr>
          <w:b/>
          <w:bCs/>
          <w:szCs w:val="24"/>
          <w:u w:val="single"/>
        </w:rPr>
      </w:pPr>
    </w:p>
    <w:p w14:paraId="5B83823E" w14:textId="77777777" w:rsidR="004C5F41" w:rsidRDefault="004C5F41" w:rsidP="00621FFF">
      <w:pPr>
        <w:rPr>
          <w:b/>
          <w:bCs/>
          <w:szCs w:val="24"/>
          <w:u w:val="single"/>
        </w:rPr>
      </w:pPr>
    </w:p>
    <w:p w14:paraId="2AC466F1" w14:textId="77777777" w:rsidR="004C5F41" w:rsidRDefault="004C5F41" w:rsidP="00621FFF">
      <w:pPr>
        <w:rPr>
          <w:b/>
          <w:bCs/>
          <w:szCs w:val="24"/>
          <w:u w:val="single"/>
        </w:rPr>
      </w:pPr>
    </w:p>
    <w:p w14:paraId="6A035639" w14:textId="77777777" w:rsidR="00E015EE" w:rsidRDefault="00E015EE" w:rsidP="00621FFF">
      <w:pPr>
        <w:rPr>
          <w:b/>
          <w:bCs/>
          <w:szCs w:val="24"/>
          <w:u w:val="single"/>
        </w:rPr>
      </w:pPr>
    </w:p>
    <w:p w14:paraId="7C967E1F" w14:textId="77777777" w:rsidR="00E015EE" w:rsidRDefault="00E015EE" w:rsidP="00621FFF">
      <w:pPr>
        <w:rPr>
          <w:b/>
          <w:bCs/>
          <w:szCs w:val="24"/>
          <w:u w:val="single"/>
        </w:rPr>
      </w:pPr>
    </w:p>
    <w:p w14:paraId="000AD21C" w14:textId="77777777" w:rsidR="00E015EE" w:rsidRDefault="00E015EE" w:rsidP="00621FFF">
      <w:pPr>
        <w:rPr>
          <w:b/>
          <w:bCs/>
          <w:szCs w:val="24"/>
          <w:u w:val="single"/>
        </w:rPr>
      </w:pPr>
    </w:p>
    <w:p w14:paraId="079E0A6C" w14:textId="3E15687D" w:rsidR="00621FFF" w:rsidRPr="00B5789F" w:rsidRDefault="00621FFF" w:rsidP="008707A2">
      <w:pPr>
        <w:pStyle w:val="Heading1"/>
      </w:pPr>
      <w:bookmarkStart w:id="3" w:name="_Toc187247331"/>
      <w:r w:rsidRPr="26DE1B9D">
        <w:lastRenderedPageBreak/>
        <w:t>Croydon’s Practice Standards Framework</w:t>
      </w:r>
      <w:bookmarkEnd w:id="3"/>
    </w:p>
    <w:p w14:paraId="7D10C1FB" w14:textId="3D9B45F5" w:rsidR="00E20CCC" w:rsidRPr="00697271" w:rsidRDefault="00E20CCC" w:rsidP="0013310E">
      <w:pPr>
        <w:pStyle w:val="Heading2"/>
        <w:numPr>
          <w:ilvl w:val="0"/>
          <w:numId w:val="4"/>
        </w:numPr>
        <w:rPr>
          <w:b/>
          <w:bCs/>
        </w:rPr>
      </w:pPr>
      <w:bookmarkStart w:id="4" w:name="_Toc187247332"/>
      <w:r w:rsidRPr="00697271">
        <w:rPr>
          <w:b/>
          <w:bCs/>
        </w:rPr>
        <w:t>Standard 1</w:t>
      </w:r>
      <w:r w:rsidR="00A16792" w:rsidRPr="00697271">
        <w:rPr>
          <w:b/>
          <w:bCs/>
        </w:rPr>
        <w:t xml:space="preserve"> </w:t>
      </w:r>
      <w:r w:rsidR="55F649F9" w:rsidRPr="00697271">
        <w:rPr>
          <w:b/>
          <w:bCs/>
        </w:rPr>
        <w:t>- Strengths</w:t>
      </w:r>
      <w:r w:rsidR="00FC3E4F" w:rsidRPr="00697271">
        <w:rPr>
          <w:b/>
          <w:bCs/>
        </w:rPr>
        <w:t xml:space="preserve"> Based </w:t>
      </w:r>
      <w:r w:rsidRPr="00697271">
        <w:rPr>
          <w:b/>
          <w:bCs/>
        </w:rPr>
        <w:t>Assessment</w:t>
      </w:r>
      <w:r w:rsidR="00365588" w:rsidRPr="00697271">
        <w:rPr>
          <w:b/>
          <w:bCs/>
        </w:rPr>
        <w:t>s</w:t>
      </w:r>
      <w:bookmarkEnd w:id="4"/>
    </w:p>
    <w:p w14:paraId="7693B480" w14:textId="50B9C43A" w:rsidR="00E20CCC" w:rsidRDefault="00E17FD2" w:rsidP="00621FFF">
      <w:pPr>
        <w:rPr>
          <w:b/>
          <w:bCs/>
          <w:szCs w:val="24"/>
        </w:rPr>
      </w:pPr>
      <w:r w:rsidRPr="26E88F3F">
        <w:rPr>
          <w:b/>
          <w:bCs/>
          <w:szCs w:val="24"/>
        </w:rPr>
        <w:t>We us</w:t>
      </w:r>
      <w:r w:rsidR="00205992" w:rsidRPr="26E88F3F">
        <w:rPr>
          <w:b/>
          <w:bCs/>
          <w:szCs w:val="24"/>
        </w:rPr>
        <w:t>e a</w:t>
      </w:r>
      <w:r w:rsidRPr="26E88F3F">
        <w:rPr>
          <w:b/>
          <w:bCs/>
          <w:szCs w:val="24"/>
        </w:rPr>
        <w:t xml:space="preserve"> </w:t>
      </w:r>
      <w:r w:rsidR="00A16792" w:rsidRPr="26E88F3F">
        <w:rPr>
          <w:b/>
          <w:bCs/>
          <w:szCs w:val="24"/>
        </w:rPr>
        <w:t>strengths-based</w:t>
      </w:r>
      <w:r w:rsidR="00205992" w:rsidRPr="26E88F3F">
        <w:rPr>
          <w:b/>
          <w:bCs/>
          <w:szCs w:val="24"/>
        </w:rPr>
        <w:t xml:space="preserve"> approach</w:t>
      </w:r>
      <w:r w:rsidR="00F53212">
        <w:rPr>
          <w:b/>
          <w:bCs/>
          <w:szCs w:val="24"/>
        </w:rPr>
        <w:t xml:space="preserve">, </w:t>
      </w:r>
      <w:r w:rsidR="00C45D3F">
        <w:rPr>
          <w:b/>
          <w:bCs/>
          <w:szCs w:val="24"/>
        </w:rPr>
        <w:t>t</w:t>
      </w:r>
      <w:r w:rsidR="00205992" w:rsidRPr="26E88F3F">
        <w:rPr>
          <w:b/>
          <w:bCs/>
          <w:szCs w:val="24"/>
        </w:rPr>
        <w:t xml:space="preserve">he Good </w:t>
      </w:r>
      <w:r w:rsidR="00575ECF" w:rsidRPr="26E88F3F">
        <w:rPr>
          <w:b/>
          <w:bCs/>
          <w:szCs w:val="24"/>
        </w:rPr>
        <w:t>Conversation</w:t>
      </w:r>
      <w:r w:rsidR="00205992" w:rsidRPr="26E88F3F">
        <w:rPr>
          <w:b/>
          <w:bCs/>
          <w:szCs w:val="24"/>
        </w:rPr>
        <w:t xml:space="preserve"> </w:t>
      </w:r>
      <w:r w:rsidR="312BF0B4" w:rsidRPr="26E88F3F">
        <w:rPr>
          <w:b/>
          <w:bCs/>
          <w:szCs w:val="24"/>
        </w:rPr>
        <w:t>m</w:t>
      </w:r>
      <w:r w:rsidR="00205992" w:rsidRPr="26E88F3F">
        <w:rPr>
          <w:b/>
          <w:bCs/>
          <w:szCs w:val="24"/>
        </w:rPr>
        <w:t>odel</w:t>
      </w:r>
      <w:r w:rsidR="00575ECF" w:rsidRPr="26E88F3F">
        <w:rPr>
          <w:b/>
          <w:bCs/>
          <w:szCs w:val="24"/>
        </w:rPr>
        <w:t xml:space="preserve">. </w:t>
      </w:r>
    </w:p>
    <w:p w14:paraId="49597368" w14:textId="6B24D882" w:rsidR="005F6CC3" w:rsidRPr="00280B03" w:rsidRDefault="5C4CB95B" w:rsidP="00B04CC9">
      <w:pPr>
        <w:rPr>
          <w:color w:val="870087"/>
          <w:szCs w:val="24"/>
          <w:lang w:val="en-US"/>
        </w:rPr>
      </w:pPr>
      <w:r w:rsidRPr="00280B03">
        <w:rPr>
          <w:color w:val="870087"/>
          <w:szCs w:val="24"/>
          <w:lang w:val="en-US"/>
        </w:rPr>
        <w:t>We</w:t>
      </w:r>
      <w:r w:rsidR="005F6CC3" w:rsidRPr="00280B03">
        <w:rPr>
          <w:color w:val="870087"/>
          <w:szCs w:val="24"/>
          <w:lang w:val="en-US"/>
        </w:rPr>
        <w:t xml:space="preserve"> work with people by supporting an individual’s strengths and </w:t>
      </w:r>
      <w:r w:rsidR="009926B8" w:rsidRPr="00280B03">
        <w:rPr>
          <w:color w:val="870087"/>
          <w:szCs w:val="24"/>
          <w:lang w:val="en-US"/>
        </w:rPr>
        <w:t>assets-based model</w:t>
      </w:r>
      <w:r w:rsidR="005F6CC3" w:rsidRPr="00280B03">
        <w:rPr>
          <w:color w:val="870087"/>
          <w:szCs w:val="24"/>
          <w:lang w:val="en-US"/>
        </w:rPr>
        <w:t xml:space="preserve">. </w:t>
      </w:r>
      <w:r w:rsidR="009B546C" w:rsidRPr="00280B03">
        <w:rPr>
          <w:color w:val="870087"/>
          <w:szCs w:val="24"/>
          <w:lang w:val="en-US"/>
        </w:rPr>
        <w:t>We will:</w:t>
      </w:r>
    </w:p>
    <w:p w14:paraId="01E119FE" w14:textId="77777777" w:rsidR="00D036CF" w:rsidRPr="00280B03" w:rsidRDefault="00D036CF" w:rsidP="0013310E">
      <w:pPr>
        <w:pStyle w:val="ListParagraph"/>
        <w:numPr>
          <w:ilvl w:val="0"/>
          <w:numId w:val="3"/>
        </w:numPr>
        <w:rPr>
          <w:vanish/>
          <w:color w:val="870087"/>
          <w:szCs w:val="24"/>
          <w:lang w:val="en-US"/>
        </w:rPr>
      </w:pPr>
    </w:p>
    <w:p w14:paraId="572B1F00" w14:textId="77777777" w:rsidR="00D036CF" w:rsidRPr="00280B03" w:rsidRDefault="00D036CF" w:rsidP="0013310E">
      <w:pPr>
        <w:pStyle w:val="ListParagraph"/>
        <w:numPr>
          <w:ilvl w:val="0"/>
          <w:numId w:val="3"/>
        </w:numPr>
        <w:rPr>
          <w:vanish/>
          <w:color w:val="870087"/>
          <w:szCs w:val="24"/>
          <w:lang w:val="en-US"/>
        </w:rPr>
      </w:pPr>
    </w:p>
    <w:p w14:paraId="3E7BB966" w14:textId="77777777" w:rsidR="00D036CF" w:rsidRPr="00280B03" w:rsidRDefault="00D036CF" w:rsidP="0013310E">
      <w:pPr>
        <w:pStyle w:val="ListParagraph"/>
        <w:numPr>
          <w:ilvl w:val="0"/>
          <w:numId w:val="3"/>
        </w:numPr>
        <w:rPr>
          <w:vanish/>
          <w:color w:val="870087"/>
          <w:szCs w:val="24"/>
          <w:lang w:val="en-US"/>
        </w:rPr>
      </w:pPr>
    </w:p>
    <w:p w14:paraId="44D82224" w14:textId="4ADE02F5" w:rsidR="00280B03" w:rsidRPr="00465130" w:rsidRDefault="005F6CC3"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Have person-</w:t>
      </w:r>
      <w:proofErr w:type="spellStart"/>
      <w:r w:rsidRPr="00465130">
        <w:rPr>
          <w:color w:val="000000" w:themeColor="text1"/>
          <w:szCs w:val="24"/>
          <w:lang w:val="en-US"/>
        </w:rPr>
        <w:t>centred</w:t>
      </w:r>
      <w:proofErr w:type="spellEnd"/>
      <w:r w:rsidRPr="00465130">
        <w:rPr>
          <w:color w:val="000000" w:themeColor="text1"/>
          <w:szCs w:val="24"/>
          <w:lang w:val="en-US"/>
        </w:rPr>
        <w:t xml:space="preserve"> conversations, building a picture of each person’s individual strengths, preferences, aspirations and needs</w:t>
      </w:r>
      <w:r w:rsidR="00AB76AB">
        <w:rPr>
          <w:color w:val="000000" w:themeColor="text1"/>
          <w:szCs w:val="24"/>
          <w:lang w:val="en-US"/>
        </w:rPr>
        <w:t>.</w:t>
      </w:r>
    </w:p>
    <w:p w14:paraId="5F398353" w14:textId="7C4A01A9" w:rsidR="00280B03" w:rsidRPr="00465130" w:rsidRDefault="005F6CC3"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Provide any support needed to enable the person to express their views and participate in the conversations, including independent advocacy if required</w:t>
      </w:r>
      <w:r w:rsidR="00AB76AB">
        <w:rPr>
          <w:color w:val="000000" w:themeColor="text1"/>
          <w:szCs w:val="24"/>
          <w:lang w:val="en-US"/>
        </w:rPr>
        <w:t>.</w:t>
      </w:r>
    </w:p>
    <w:p w14:paraId="6789CBDB" w14:textId="71DCF3F6" w:rsidR="00280B03" w:rsidRPr="00465130" w:rsidRDefault="005F6CC3"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Involve the person’s wider social network (carers, family, friends, advocates) if that is their wish, and explore the support it may offer</w:t>
      </w:r>
      <w:r w:rsidR="00AB76AB">
        <w:rPr>
          <w:color w:val="000000" w:themeColor="text1"/>
          <w:szCs w:val="24"/>
          <w:lang w:val="en-US"/>
        </w:rPr>
        <w:t>.</w:t>
      </w:r>
    </w:p>
    <w:p w14:paraId="603406AE" w14:textId="621C4702" w:rsidR="00280B03" w:rsidRPr="00465130" w:rsidRDefault="005F6CC3"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Share information with the person in an accessible way so that they feel informed about care and support services, financial advice, safeguarding procedures, rights and entitlements, how to make a complaint, and personal budgets</w:t>
      </w:r>
      <w:r w:rsidR="00AB76AB">
        <w:rPr>
          <w:color w:val="000000" w:themeColor="text1"/>
          <w:szCs w:val="24"/>
          <w:lang w:val="en-US"/>
        </w:rPr>
        <w:t>.</w:t>
      </w:r>
    </w:p>
    <w:p w14:paraId="289A20AB" w14:textId="13AAA771" w:rsidR="00280B03" w:rsidRPr="00465130" w:rsidRDefault="005F6CC3"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Consider how to support and promote positive risk-taking, and</w:t>
      </w:r>
      <w:r w:rsidR="00980A78">
        <w:rPr>
          <w:color w:val="000000" w:themeColor="text1"/>
          <w:szCs w:val="24"/>
          <w:lang w:val="en-US"/>
        </w:rPr>
        <w:t xml:space="preserve"> </w:t>
      </w:r>
      <w:r w:rsidR="00A24B31" w:rsidRPr="00465130">
        <w:rPr>
          <w:color w:val="000000" w:themeColor="text1"/>
          <w:szCs w:val="24"/>
          <w:lang w:val="en-US"/>
        </w:rPr>
        <w:t>p</w:t>
      </w:r>
      <w:r w:rsidRPr="00465130">
        <w:rPr>
          <w:color w:val="000000" w:themeColor="text1"/>
          <w:szCs w:val="24"/>
          <w:lang w:val="en-US"/>
        </w:rPr>
        <w:t>romote the person’s interests and independence, including through contingency and crisis planning, and their preferences for future care and treatment</w:t>
      </w:r>
      <w:r w:rsidR="00AB76AB">
        <w:rPr>
          <w:color w:val="000000" w:themeColor="text1"/>
          <w:szCs w:val="24"/>
          <w:lang w:val="en-US"/>
        </w:rPr>
        <w:t>.</w:t>
      </w:r>
    </w:p>
    <w:p w14:paraId="5A7FD08F" w14:textId="79BE1ED9" w:rsidR="00280B03" w:rsidRPr="00465130" w:rsidRDefault="001367D6"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We will e</w:t>
      </w:r>
      <w:r w:rsidR="005F6CC3" w:rsidRPr="00465130">
        <w:rPr>
          <w:color w:val="000000" w:themeColor="text1"/>
          <w:szCs w:val="24"/>
          <w:lang w:val="en-US"/>
        </w:rPr>
        <w:t>nabl</w:t>
      </w:r>
      <w:r w:rsidRPr="00465130">
        <w:rPr>
          <w:color w:val="000000" w:themeColor="text1"/>
          <w:szCs w:val="24"/>
          <w:lang w:val="en-US"/>
        </w:rPr>
        <w:t>e</w:t>
      </w:r>
      <w:r w:rsidR="005F6CC3" w:rsidRPr="00465130">
        <w:rPr>
          <w:color w:val="000000" w:themeColor="text1"/>
          <w:szCs w:val="24"/>
          <w:lang w:val="en-US"/>
        </w:rPr>
        <w:t xml:space="preserve"> people to maintain their identity by providing culturally appropriate services that meet individual needs</w:t>
      </w:r>
      <w:r w:rsidR="00AB76AB">
        <w:rPr>
          <w:color w:val="000000" w:themeColor="text1"/>
          <w:szCs w:val="24"/>
          <w:lang w:val="en-US"/>
        </w:rPr>
        <w:t>.</w:t>
      </w:r>
    </w:p>
    <w:p w14:paraId="25925B67" w14:textId="0931383B" w:rsidR="00280B03"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We will build positive relationships, to work as equals, being open and transparent about power inequalities, and, through honest conversations, nurture relationships based on trust, kindness and respect</w:t>
      </w:r>
      <w:r w:rsidR="00AB76AB">
        <w:rPr>
          <w:color w:val="000000" w:themeColor="text1"/>
          <w:szCs w:val="24"/>
          <w:lang w:val="en-US"/>
        </w:rPr>
        <w:t>.</w:t>
      </w:r>
    </w:p>
    <w:p w14:paraId="4A114EE6" w14:textId="6FF030D0" w:rsidR="00280B03"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 xml:space="preserve">We will communicate clearly in a way that invites people to be fully involved, </w:t>
      </w:r>
      <w:r w:rsidR="00145782" w:rsidRPr="00465130">
        <w:rPr>
          <w:color w:val="000000" w:themeColor="text1"/>
          <w:szCs w:val="24"/>
          <w:lang w:val="en-US"/>
        </w:rPr>
        <w:t xml:space="preserve">actively </w:t>
      </w:r>
      <w:r w:rsidRPr="00465130">
        <w:rPr>
          <w:color w:val="000000" w:themeColor="text1"/>
          <w:szCs w:val="24"/>
          <w:lang w:val="en-US"/>
        </w:rPr>
        <w:t xml:space="preserve">listening </w:t>
      </w:r>
      <w:r w:rsidR="00145782" w:rsidRPr="00465130">
        <w:rPr>
          <w:color w:val="000000" w:themeColor="text1"/>
          <w:szCs w:val="24"/>
          <w:lang w:val="en-US"/>
        </w:rPr>
        <w:t>to</w:t>
      </w:r>
      <w:r w:rsidRPr="00465130">
        <w:rPr>
          <w:color w:val="000000" w:themeColor="text1"/>
          <w:szCs w:val="24"/>
          <w:lang w:val="en-US"/>
        </w:rPr>
        <w:t xml:space="preserve"> understand lived experiences, narratives, culture and wishes, and to discover what matters to people, so that their voice is at the </w:t>
      </w:r>
      <w:proofErr w:type="spellStart"/>
      <w:r w:rsidRPr="00465130">
        <w:rPr>
          <w:color w:val="000000" w:themeColor="text1"/>
          <w:szCs w:val="24"/>
          <w:lang w:val="en-US"/>
        </w:rPr>
        <w:t>centre</w:t>
      </w:r>
      <w:proofErr w:type="spellEnd"/>
      <w:r w:rsidRPr="00465130">
        <w:rPr>
          <w:color w:val="000000" w:themeColor="text1"/>
          <w:szCs w:val="24"/>
          <w:lang w:val="en-US"/>
        </w:rPr>
        <w:t xml:space="preserve"> of all we do and can be evidenced in records and documents</w:t>
      </w:r>
      <w:r w:rsidR="00AB76AB">
        <w:rPr>
          <w:color w:val="000000" w:themeColor="text1"/>
          <w:szCs w:val="24"/>
          <w:lang w:val="en-US"/>
        </w:rPr>
        <w:t>.</w:t>
      </w:r>
    </w:p>
    <w:p w14:paraId="5BF43CDC" w14:textId="2BE27FDC" w:rsidR="00280B03"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We will celebrate the individual strengths of each person and their close networks, through listening to how they have managed and how they want to live</w:t>
      </w:r>
      <w:r w:rsidR="00EA1C4B">
        <w:rPr>
          <w:color w:val="000000" w:themeColor="text1"/>
          <w:szCs w:val="24"/>
          <w:lang w:val="en-US"/>
        </w:rPr>
        <w:t>.</w:t>
      </w:r>
      <w:r w:rsidRPr="00465130">
        <w:rPr>
          <w:color w:val="000000" w:themeColor="text1"/>
          <w:szCs w:val="24"/>
          <w:lang w:val="en-US"/>
        </w:rPr>
        <w:t> </w:t>
      </w:r>
    </w:p>
    <w:p w14:paraId="3C35DDBA" w14:textId="489ECC06" w:rsidR="00280B03"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We aim to understand the person’s culture, their lived experiences including experiences of trauma and oppression, and explore opportunities to sustain and develop networks of support</w:t>
      </w:r>
      <w:r w:rsidR="00AB76AB">
        <w:rPr>
          <w:color w:val="000000" w:themeColor="text1"/>
          <w:szCs w:val="24"/>
          <w:lang w:val="en-US"/>
        </w:rPr>
        <w:t>.</w:t>
      </w:r>
      <w:r w:rsidRPr="00465130">
        <w:rPr>
          <w:color w:val="000000" w:themeColor="text1"/>
          <w:szCs w:val="24"/>
          <w:lang w:val="en-US"/>
        </w:rPr>
        <w:t> </w:t>
      </w:r>
    </w:p>
    <w:p w14:paraId="45914173" w14:textId="77777777" w:rsidR="00280B03"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We aim to prevent, reduce and delay needs wherever possible, encouraging people to identify their own solutions, and seeking local support networks and community options as well as formal provision. </w:t>
      </w:r>
    </w:p>
    <w:p w14:paraId="3363B719" w14:textId="77777777" w:rsidR="00280B03"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t>We take a whole family approach, including exploring the impact of the person’s needs on children, carers and others in their network. We are alert to where there could be safeguarding concerns. </w:t>
      </w:r>
    </w:p>
    <w:p w14:paraId="4259B57B" w14:textId="5AD83485" w:rsidR="000611B9" w:rsidRPr="00465130" w:rsidRDefault="00FA6A01" w:rsidP="0013310E">
      <w:pPr>
        <w:pStyle w:val="ListParagraph"/>
        <w:numPr>
          <w:ilvl w:val="1"/>
          <w:numId w:val="7"/>
        </w:numPr>
        <w:contextualSpacing w:val="0"/>
        <w:rPr>
          <w:color w:val="000000" w:themeColor="text1"/>
          <w:szCs w:val="24"/>
          <w:lang w:val="en-US"/>
        </w:rPr>
      </w:pPr>
      <w:r w:rsidRPr="00465130">
        <w:rPr>
          <w:color w:val="000000" w:themeColor="text1"/>
          <w:szCs w:val="24"/>
          <w:lang w:val="en-US"/>
        </w:rPr>
        <w:lastRenderedPageBreak/>
        <w:t>We clearly identify a person’s care and support needs in our assessment and care plan documents, including the impact of unmet needs, and provide them with a copy in a format that is accessible for them. We are clear which needs are eligible for Council funded support and those which are not, and why. </w:t>
      </w:r>
    </w:p>
    <w:p w14:paraId="1FA5EC58" w14:textId="77777777" w:rsidR="008F0969" w:rsidRPr="008F0969" w:rsidRDefault="008F0969" w:rsidP="008F0969">
      <w:pPr>
        <w:ind w:left="360"/>
        <w:rPr>
          <w:color w:val="870087"/>
          <w:sz w:val="22"/>
          <w:lang w:val="en-US"/>
        </w:rPr>
      </w:pPr>
    </w:p>
    <w:p w14:paraId="77E7EF3A" w14:textId="187855C3" w:rsidR="000611B9" w:rsidRPr="00697271" w:rsidRDefault="000611B9" w:rsidP="0013310E">
      <w:pPr>
        <w:pStyle w:val="Heading2"/>
        <w:numPr>
          <w:ilvl w:val="0"/>
          <w:numId w:val="4"/>
        </w:numPr>
        <w:rPr>
          <w:b/>
          <w:bCs/>
        </w:rPr>
      </w:pPr>
      <w:bookmarkStart w:id="5" w:name="_Toc187247333"/>
      <w:r w:rsidRPr="00697271">
        <w:rPr>
          <w:b/>
          <w:bCs/>
        </w:rPr>
        <w:t>Stan</w:t>
      </w:r>
      <w:r w:rsidR="002339E0" w:rsidRPr="00697271">
        <w:rPr>
          <w:b/>
          <w:bCs/>
        </w:rPr>
        <w:t xml:space="preserve">dard </w:t>
      </w:r>
      <w:r w:rsidR="00EE4B17" w:rsidRPr="00697271">
        <w:rPr>
          <w:b/>
          <w:bCs/>
        </w:rPr>
        <w:t>2 –</w:t>
      </w:r>
      <w:r w:rsidRPr="00697271">
        <w:rPr>
          <w:b/>
          <w:bCs/>
        </w:rPr>
        <w:t xml:space="preserve"> Care &amp; Support Planning</w:t>
      </w:r>
      <w:bookmarkEnd w:id="5"/>
    </w:p>
    <w:p w14:paraId="496C0A6E" w14:textId="389C08B5" w:rsidR="00C807D4" w:rsidRPr="00C807D4" w:rsidRDefault="02BF7099" w:rsidP="00C807D4">
      <w:pPr>
        <w:rPr>
          <w:b/>
          <w:bCs/>
          <w:szCs w:val="24"/>
        </w:rPr>
      </w:pPr>
      <w:r w:rsidRPr="26E88F3F">
        <w:rPr>
          <w:b/>
          <w:bCs/>
          <w:szCs w:val="24"/>
        </w:rPr>
        <w:t>We develop collabora</w:t>
      </w:r>
      <w:r w:rsidR="00022C92">
        <w:rPr>
          <w:b/>
          <w:bCs/>
          <w:szCs w:val="24"/>
        </w:rPr>
        <w:t>tive</w:t>
      </w:r>
      <w:r w:rsidRPr="26E88F3F">
        <w:rPr>
          <w:b/>
          <w:bCs/>
          <w:szCs w:val="24"/>
        </w:rPr>
        <w:t xml:space="preserve"> care and support plans. </w:t>
      </w:r>
    </w:p>
    <w:p w14:paraId="32CC6639" w14:textId="77777777" w:rsidR="00C807D4" w:rsidRPr="00C807D4" w:rsidRDefault="00C807D4" w:rsidP="0013310E">
      <w:pPr>
        <w:pStyle w:val="ListParagraph"/>
        <w:numPr>
          <w:ilvl w:val="0"/>
          <w:numId w:val="7"/>
        </w:numPr>
        <w:contextualSpacing w:val="0"/>
        <w:rPr>
          <w:vanish/>
          <w:color w:val="870087"/>
          <w:szCs w:val="24"/>
          <w:lang w:val="en-US"/>
        </w:rPr>
      </w:pPr>
    </w:p>
    <w:p w14:paraId="1693624E" w14:textId="3522DA59" w:rsidR="00C807D4" w:rsidRPr="00465130" w:rsidRDefault="001B7F1B" w:rsidP="0013310E">
      <w:pPr>
        <w:pStyle w:val="ListParagraph"/>
        <w:numPr>
          <w:ilvl w:val="1"/>
          <w:numId w:val="7"/>
        </w:numPr>
        <w:contextualSpacing w:val="0"/>
        <w:rPr>
          <w:szCs w:val="24"/>
          <w:lang w:val="en-US"/>
        </w:rPr>
      </w:pPr>
      <w:r w:rsidRPr="00465130">
        <w:rPr>
          <w:color w:val="000000" w:themeColor="text1"/>
          <w:szCs w:val="24"/>
          <w:lang w:val="en-US"/>
        </w:rPr>
        <w:t xml:space="preserve">We </w:t>
      </w:r>
      <w:r w:rsidRPr="00465130">
        <w:rPr>
          <w:szCs w:val="24"/>
          <w:lang w:val="en-US"/>
        </w:rPr>
        <w:t xml:space="preserve">are clear that our role in support planning is to meet people’s eligible needs under the appropriate legislation, e.g., Care Act 2014 </w:t>
      </w:r>
      <w:r w:rsidR="07A80F46" w:rsidRPr="00465130">
        <w:rPr>
          <w:szCs w:val="24"/>
          <w:lang w:val="en-US"/>
        </w:rPr>
        <w:t>(</w:t>
      </w:r>
      <w:r w:rsidRPr="00465130">
        <w:rPr>
          <w:szCs w:val="24"/>
          <w:lang w:val="en-US"/>
        </w:rPr>
        <w:t>S.10</w:t>
      </w:r>
      <w:r w:rsidR="43A8920D" w:rsidRPr="00465130">
        <w:rPr>
          <w:szCs w:val="24"/>
          <w:lang w:val="en-US"/>
        </w:rPr>
        <w:t>)</w:t>
      </w:r>
      <w:r w:rsidRPr="00465130">
        <w:rPr>
          <w:szCs w:val="24"/>
          <w:lang w:val="en-US"/>
        </w:rPr>
        <w:t>, Mental Health Act</w:t>
      </w:r>
      <w:r w:rsidR="26B755E0" w:rsidRPr="00465130">
        <w:rPr>
          <w:szCs w:val="24"/>
          <w:lang w:val="en-US"/>
        </w:rPr>
        <w:t xml:space="preserve"> 1983</w:t>
      </w:r>
      <w:r w:rsidRPr="00465130">
        <w:rPr>
          <w:szCs w:val="24"/>
          <w:lang w:val="en-US"/>
        </w:rPr>
        <w:t xml:space="preserve"> </w:t>
      </w:r>
      <w:r w:rsidR="5C9F14FB" w:rsidRPr="00465130">
        <w:rPr>
          <w:szCs w:val="24"/>
          <w:lang w:val="en-US"/>
        </w:rPr>
        <w:t>(</w:t>
      </w:r>
      <w:r w:rsidRPr="00465130">
        <w:rPr>
          <w:szCs w:val="24"/>
          <w:lang w:val="en-US"/>
        </w:rPr>
        <w:t>S.117</w:t>
      </w:r>
      <w:r w:rsidR="1EE5E0DA" w:rsidRPr="00465130">
        <w:rPr>
          <w:szCs w:val="24"/>
          <w:lang w:val="en-US"/>
        </w:rPr>
        <w:t>)</w:t>
      </w:r>
      <w:r w:rsidRPr="00465130">
        <w:rPr>
          <w:szCs w:val="24"/>
          <w:lang w:val="en-US"/>
        </w:rPr>
        <w:t>, National Framework for NHS Continuing Healthcare and NHS-funded Nursing Care </w:t>
      </w:r>
      <w:r w:rsidR="0A11F6BF" w:rsidRPr="00465130">
        <w:rPr>
          <w:szCs w:val="24"/>
          <w:lang w:val="en-US"/>
        </w:rPr>
        <w:t xml:space="preserve">2012. </w:t>
      </w:r>
    </w:p>
    <w:p w14:paraId="666BFF0D" w14:textId="77777777" w:rsidR="00C807D4" w:rsidRPr="00465130" w:rsidRDefault="00631D95" w:rsidP="0013310E">
      <w:pPr>
        <w:pStyle w:val="ListParagraph"/>
        <w:numPr>
          <w:ilvl w:val="1"/>
          <w:numId w:val="7"/>
        </w:numPr>
        <w:contextualSpacing w:val="0"/>
        <w:rPr>
          <w:szCs w:val="24"/>
          <w:lang w:val="en-US"/>
        </w:rPr>
      </w:pPr>
      <w:r w:rsidRPr="00465130">
        <w:rPr>
          <w:szCs w:val="24"/>
          <w:lang w:val="en-US"/>
        </w:rPr>
        <w:t>We believe in supporting people to lead meaningful lives and work with them to find ways to meet their needs, rather than focusing on the provision of services. Alongside developing a care and support plan to meet eligible needs, we are creative and do not just focus on eligible care and support needs. </w:t>
      </w:r>
    </w:p>
    <w:p w14:paraId="5607C7C6" w14:textId="77777777" w:rsidR="00C807D4" w:rsidRPr="00465130" w:rsidRDefault="00631D95" w:rsidP="0013310E">
      <w:pPr>
        <w:pStyle w:val="ListParagraph"/>
        <w:numPr>
          <w:ilvl w:val="1"/>
          <w:numId w:val="7"/>
        </w:numPr>
        <w:contextualSpacing w:val="0"/>
        <w:rPr>
          <w:szCs w:val="24"/>
          <w:lang w:val="en-US"/>
        </w:rPr>
      </w:pPr>
      <w:r w:rsidRPr="00465130">
        <w:rPr>
          <w:szCs w:val="24"/>
          <w:lang w:val="en-US"/>
        </w:rPr>
        <w:t>We develop care and support plans, in plain language or other accessible formats, linking them, where necessary, with other plans, (such as the care plans of carers or family members, or Education, Health and Care plans) </w:t>
      </w:r>
    </w:p>
    <w:p w14:paraId="6D66B399" w14:textId="77777777" w:rsidR="00C807D4" w:rsidRPr="00465130" w:rsidRDefault="00631D95" w:rsidP="0013310E">
      <w:pPr>
        <w:pStyle w:val="ListParagraph"/>
        <w:numPr>
          <w:ilvl w:val="1"/>
          <w:numId w:val="7"/>
        </w:numPr>
        <w:contextualSpacing w:val="0"/>
        <w:rPr>
          <w:szCs w:val="24"/>
          <w:lang w:val="en-US"/>
        </w:rPr>
      </w:pPr>
      <w:r w:rsidRPr="00465130">
        <w:rPr>
          <w:szCs w:val="24"/>
          <w:lang w:val="en-US"/>
        </w:rPr>
        <w:t>We ensure people are informed of the personal budget agreed for them, the outcomes it is linked to, and their own financial contribution</w:t>
      </w:r>
      <w:r w:rsidR="006A02FF" w:rsidRPr="00465130">
        <w:rPr>
          <w:szCs w:val="24"/>
          <w:lang w:val="en-US"/>
        </w:rPr>
        <w:t>.</w:t>
      </w:r>
    </w:p>
    <w:p w14:paraId="3263F0AC" w14:textId="369F6BB8" w:rsidR="00C807D4" w:rsidRPr="00465130" w:rsidRDefault="00C3597D" w:rsidP="0013310E">
      <w:pPr>
        <w:pStyle w:val="ListParagraph"/>
        <w:numPr>
          <w:ilvl w:val="1"/>
          <w:numId w:val="7"/>
        </w:numPr>
        <w:contextualSpacing w:val="0"/>
        <w:rPr>
          <w:szCs w:val="24"/>
          <w:lang w:val="en-US"/>
        </w:rPr>
      </w:pPr>
      <w:r w:rsidRPr="00465130">
        <w:rPr>
          <w:szCs w:val="24"/>
          <w:lang w:val="en-US"/>
        </w:rPr>
        <w:t>Our approach is that the person using care and support is</w:t>
      </w:r>
      <w:r w:rsidR="008D7D1E" w:rsidRPr="00465130">
        <w:rPr>
          <w:szCs w:val="24"/>
          <w:lang w:val="en-US"/>
        </w:rPr>
        <w:t xml:space="preserve"> central to</w:t>
      </w:r>
      <w:r w:rsidR="002B23DF" w:rsidRPr="00465130">
        <w:rPr>
          <w:szCs w:val="24"/>
          <w:lang w:val="en-US"/>
        </w:rPr>
        <w:t xml:space="preserve"> the</w:t>
      </w:r>
      <w:r w:rsidRPr="00465130">
        <w:rPr>
          <w:szCs w:val="24"/>
          <w:lang w:val="en-US"/>
        </w:rPr>
        <w:t xml:space="preserve"> way the</w:t>
      </w:r>
      <w:r w:rsidR="002B23DF" w:rsidRPr="00465130">
        <w:rPr>
          <w:szCs w:val="24"/>
          <w:lang w:val="en-US"/>
        </w:rPr>
        <w:t>y want their</w:t>
      </w:r>
      <w:r w:rsidRPr="00465130">
        <w:rPr>
          <w:szCs w:val="24"/>
          <w:lang w:val="en-US"/>
        </w:rPr>
        <w:t xml:space="preserve"> care planned and delivered</w:t>
      </w:r>
      <w:r w:rsidR="002B23DF" w:rsidRPr="00465130">
        <w:rPr>
          <w:szCs w:val="24"/>
          <w:lang w:val="en-US"/>
        </w:rPr>
        <w:t xml:space="preserve">, </w:t>
      </w:r>
      <w:r w:rsidRPr="00465130">
        <w:rPr>
          <w:szCs w:val="24"/>
          <w:lang w:val="en-US"/>
        </w:rPr>
        <w:t xml:space="preserve">based around their individual needs, preferences, and priorities. </w:t>
      </w:r>
      <w:r w:rsidR="002B23DF" w:rsidRPr="00465130">
        <w:rPr>
          <w:szCs w:val="24"/>
          <w:lang w:val="en-US"/>
        </w:rPr>
        <w:t>P</w:t>
      </w:r>
      <w:r w:rsidRPr="00465130">
        <w:rPr>
          <w:szCs w:val="24"/>
          <w:lang w:val="en-US"/>
        </w:rPr>
        <w:t xml:space="preserve">eople </w:t>
      </w:r>
      <w:r w:rsidR="002B23DF" w:rsidRPr="00465130">
        <w:rPr>
          <w:szCs w:val="24"/>
          <w:lang w:val="en-US"/>
        </w:rPr>
        <w:t>are</w:t>
      </w:r>
      <w:r w:rsidR="00D72A04" w:rsidRPr="00465130">
        <w:rPr>
          <w:szCs w:val="24"/>
          <w:lang w:val="en-US"/>
        </w:rPr>
        <w:t xml:space="preserve"> </w:t>
      </w:r>
      <w:r w:rsidRPr="00465130">
        <w:rPr>
          <w:szCs w:val="24"/>
          <w:lang w:val="en-US"/>
        </w:rPr>
        <w:t xml:space="preserve">regarded as an equal </w:t>
      </w:r>
      <w:proofErr w:type="gramStart"/>
      <w:r w:rsidRPr="00465130">
        <w:rPr>
          <w:szCs w:val="24"/>
          <w:lang w:val="en-US"/>
        </w:rPr>
        <w:t>partner</w:t>
      </w:r>
      <w:proofErr w:type="gramEnd"/>
      <w:r w:rsidRPr="00465130">
        <w:rPr>
          <w:szCs w:val="24"/>
          <w:lang w:val="en-US"/>
        </w:rPr>
        <w:t xml:space="preserve"> and </w:t>
      </w:r>
      <w:r w:rsidR="002B23DF" w:rsidRPr="00465130">
        <w:rPr>
          <w:szCs w:val="24"/>
          <w:lang w:val="en-US"/>
        </w:rPr>
        <w:t xml:space="preserve">it </w:t>
      </w:r>
      <w:r w:rsidRPr="00465130">
        <w:rPr>
          <w:szCs w:val="24"/>
          <w:lang w:val="en-US"/>
        </w:rPr>
        <w:t xml:space="preserve">puts into practice the principle of ‘nothing about me </w:t>
      </w:r>
      <w:r w:rsidR="00D72A04" w:rsidRPr="00465130">
        <w:rPr>
          <w:szCs w:val="24"/>
          <w:lang w:val="en-US"/>
        </w:rPr>
        <w:t>without</w:t>
      </w:r>
      <w:r w:rsidRPr="00465130">
        <w:rPr>
          <w:szCs w:val="24"/>
          <w:lang w:val="en-US"/>
        </w:rPr>
        <w:t xml:space="preserve"> me’. </w:t>
      </w:r>
    </w:p>
    <w:p w14:paraId="22421E17" w14:textId="01352842" w:rsidR="2541D263" w:rsidRPr="00465130" w:rsidRDefault="2541D263" w:rsidP="0013310E">
      <w:pPr>
        <w:pStyle w:val="ListParagraph"/>
        <w:numPr>
          <w:ilvl w:val="1"/>
          <w:numId w:val="7"/>
        </w:numPr>
        <w:contextualSpacing w:val="0"/>
        <w:rPr>
          <w:szCs w:val="24"/>
          <w:lang w:val="en-US"/>
        </w:rPr>
      </w:pPr>
      <w:r w:rsidRPr="00465130">
        <w:rPr>
          <w:szCs w:val="24"/>
          <w:lang w:val="en-US"/>
        </w:rPr>
        <w:t xml:space="preserve">We </w:t>
      </w:r>
      <w:r w:rsidR="00FE6608" w:rsidRPr="00465130">
        <w:rPr>
          <w:szCs w:val="24"/>
          <w:lang w:val="en-US"/>
        </w:rPr>
        <w:t xml:space="preserve">will give people a copy of their care and support </w:t>
      </w:r>
      <w:proofErr w:type="gramStart"/>
      <w:r w:rsidR="007C7109" w:rsidRPr="00465130">
        <w:rPr>
          <w:szCs w:val="24"/>
          <w:lang w:val="en-US"/>
        </w:rPr>
        <w:t>plan, and</w:t>
      </w:r>
      <w:proofErr w:type="gramEnd"/>
      <w:r w:rsidR="00FE6608" w:rsidRPr="00465130">
        <w:rPr>
          <w:szCs w:val="24"/>
          <w:lang w:val="en-US"/>
        </w:rPr>
        <w:t xml:space="preserve"> share it with </w:t>
      </w:r>
      <w:r w:rsidR="00475B32">
        <w:rPr>
          <w:szCs w:val="24"/>
          <w:lang w:val="en-US"/>
        </w:rPr>
        <w:t>p</w:t>
      </w:r>
      <w:r w:rsidR="00FE6608" w:rsidRPr="00465130">
        <w:rPr>
          <w:szCs w:val="24"/>
          <w:lang w:val="en-US"/>
        </w:rPr>
        <w:t>roviders</w:t>
      </w:r>
      <w:r w:rsidR="00475B32">
        <w:rPr>
          <w:szCs w:val="24"/>
          <w:lang w:val="en-US"/>
        </w:rPr>
        <w:t xml:space="preserve"> and relevant partners </w:t>
      </w:r>
      <w:r w:rsidR="007D1C0B">
        <w:rPr>
          <w:szCs w:val="24"/>
          <w:lang w:val="en-US"/>
        </w:rPr>
        <w:t>as appropriate</w:t>
      </w:r>
      <w:r w:rsidR="00475B32">
        <w:rPr>
          <w:szCs w:val="24"/>
          <w:lang w:val="en-US"/>
        </w:rPr>
        <w:t>.</w:t>
      </w:r>
    </w:p>
    <w:p w14:paraId="4054905A" w14:textId="77777777" w:rsidR="007B3519" w:rsidRPr="007B3519" w:rsidRDefault="007B3519" w:rsidP="007B3519">
      <w:pPr>
        <w:ind w:left="360"/>
        <w:rPr>
          <w:b/>
          <w:bCs/>
          <w:color w:val="870087"/>
          <w:sz w:val="22"/>
          <w:lang w:val="en-US"/>
        </w:rPr>
      </w:pPr>
    </w:p>
    <w:p w14:paraId="67251C83" w14:textId="1CA73A27" w:rsidR="000611B9" w:rsidRPr="008A2AB7" w:rsidRDefault="000611B9" w:rsidP="0013310E">
      <w:pPr>
        <w:pStyle w:val="Heading2"/>
        <w:numPr>
          <w:ilvl w:val="0"/>
          <w:numId w:val="4"/>
        </w:numPr>
        <w:rPr>
          <w:b/>
          <w:bCs/>
        </w:rPr>
      </w:pPr>
      <w:bookmarkStart w:id="6" w:name="_Toc187247334"/>
      <w:r w:rsidRPr="008A2AB7">
        <w:rPr>
          <w:b/>
          <w:bCs/>
        </w:rPr>
        <w:t xml:space="preserve">Standard </w:t>
      </w:r>
      <w:r w:rsidR="002339E0" w:rsidRPr="008A2AB7">
        <w:rPr>
          <w:b/>
          <w:bCs/>
        </w:rPr>
        <w:t>3</w:t>
      </w:r>
      <w:r w:rsidRPr="008A2AB7">
        <w:rPr>
          <w:b/>
          <w:bCs/>
        </w:rPr>
        <w:t xml:space="preserve"> – Reviews</w:t>
      </w:r>
      <w:bookmarkEnd w:id="6"/>
    </w:p>
    <w:p w14:paraId="5646BCD4" w14:textId="0428128B" w:rsidR="00E015EE" w:rsidRPr="00C807D4" w:rsidRDefault="349AE450" w:rsidP="00C807D4">
      <w:pPr>
        <w:rPr>
          <w:b/>
          <w:bCs/>
          <w:szCs w:val="24"/>
        </w:rPr>
      </w:pPr>
      <w:r w:rsidRPr="26E88F3F">
        <w:rPr>
          <w:b/>
          <w:bCs/>
          <w:szCs w:val="24"/>
        </w:rPr>
        <w:t xml:space="preserve">We ensure </w:t>
      </w:r>
      <w:r w:rsidR="002B23DF">
        <w:rPr>
          <w:b/>
          <w:bCs/>
          <w:szCs w:val="24"/>
        </w:rPr>
        <w:t xml:space="preserve">that </w:t>
      </w:r>
      <w:r w:rsidRPr="26E88F3F">
        <w:rPr>
          <w:b/>
          <w:bCs/>
          <w:szCs w:val="24"/>
        </w:rPr>
        <w:t>reviews are carried out</w:t>
      </w:r>
      <w:r w:rsidR="7666942F" w:rsidRPr="26E88F3F">
        <w:rPr>
          <w:b/>
          <w:bCs/>
          <w:szCs w:val="24"/>
        </w:rPr>
        <w:t xml:space="preserve"> annually,</w:t>
      </w:r>
      <w:r w:rsidRPr="26E88F3F">
        <w:rPr>
          <w:b/>
          <w:bCs/>
          <w:szCs w:val="24"/>
        </w:rPr>
        <w:t xml:space="preserve"> or when circumstances change. </w:t>
      </w:r>
    </w:p>
    <w:p w14:paraId="4476F99B" w14:textId="77777777" w:rsidR="00C807D4" w:rsidRPr="00C807D4" w:rsidRDefault="00C807D4" w:rsidP="0013310E">
      <w:pPr>
        <w:pStyle w:val="ListParagraph"/>
        <w:numPr>
          <w:ilvl w:val="0"/>
          <w:numId w:val="7"/>
        </w:numPr>
        <w:contextualSpacing w:val="0"/>
        <w:rPr>
          <w:vanish/>
          <w:sz w:val="22"/>
          <w:lang w:val="en-US"/>
        </w:rPr>
      </w:pPr>
    </w:p>
    <w:p w14:paraId="4D81B17A" w14:textId="77777777" w:rsidR="00465130" w:rsidRDefault="000611B9" w:rsidP="0013310E">
      <w:pPr>
        <w:pStyle w:val="ListParagraph"/>
        <w:numPr>
          <w:ilvl w:val="1"/>
          <w:numId w:val="7"/>
        </w:numPr>
        <w:contextualSpacing w:val="0"/>
        <w:rPr>
          <w:szCs w:val="24"/>
          <w:lang w:val="en-US"/>
        </w:rPr>
      </w:pPr>
      <w:r w:rsidRPr="00465130">
        <w:rPr>
          <w:szCs w:val="24"/>
          <w:lang w:val="en-US"/>
        </w:rPr>
        <w:t xml:space="preserve">We have person </w:t>
      </w:r>
      <w:proofErr w:type="spellStart"/>
      <w:r w:rsidRPr="00465130">
        <w:rPr>
          <w:szCs w:val="24"/>
          <w:lang w:val="en-US"/>
        </w:rPr>
        <w:t>centred</w:t>
      </w:r>
      <w:proofErr w:type="spellEnd"/>
      <w:r w:rsidRPr="00465130">
        <w:rPr>
          <w:szCs w:val="24"/>
          <w:lang w:val="en-US"/>
        </w:rPr>
        <w:t>, outcome focused review conversations, that are accessible and proportionate to the person and their needs</w:t>
      </w:r>
      <w:r w:rsidR="587E6F46" w:rsidRPr="00465130">
        <w:rPr>
          <w:szCs w:val="24"/>
          <w:lang w:val="en-US"/>
        </w:rPr>
        <w:t xml:space="preserve">. </w:t>
      </w:r>
      <w:r w:rsidRPr="00465130">
        <w:rPr>
          <w:szCs w:val="24"/>
          <w:lang w:val="en-US"/>
        </w:rPr>
        <w:t> </w:t>
      </w:r>
    </w:p>
    <w:p w14:paraId="02C4D238" w14:textId="77777777" w:rsidR="00465130" w:rsidRDefault="000611B9" w:rsidP="0013310E">
      <w:pPr>
        <w:pStyle w:val="ListParagraph"/>
        <w:numPr>
          <w:ilvl w:val="1"/>
          <w:numId w:val="7"/>
        </w:numPr>
        <w:contextualSpacing w:val="0"/>
        <w:rPr>
          <w:szCs w:val="24"/>
          <w:lang w:val="en-US"/>
        </w:rPr>
      </w:pPr>
      <w:r w:rsidRPr="00465130">
        <w:rPr>
          <w:szCs w:val="24"/>
          <w:lang w:val="en-US"/>
        </w:rPr>
        <w:t>We reflect on what is working, what is not working and what may need to change during our review conversations. We consider whether the person’s outcomes have been met and whether new outcomes need to be explored. </w:t>
      </w:r>
    </w:p>
    <w:p w14:paraId="682D6ECC" w14:textId="03CE4037" w:rsidR="00465130" w:rsidRDefault="000611B9" w:rsidP="0013310E">
      <w:pPr>
        <w:pStyle w:val="ListParagraph"/>
        <w:numPr>
          <w:ilvl w:val="1"/>
          <w:numId w:val="7"/>
        </w:numPr>
        <w:contextualSpacing w:val="0"/>
        <w:rPr>
          <w:szCs w:val="24"/>
          <w:lang w:val="en-US"/>
        </w:rPr>
      </w:pPr>
      <w:r w:rsidRPr="00465130">
        <w:rPr>
          <w:szCs w:val="24"/>
          <w:lang w:val="en-US"/>
        </w:rPr>
        <w:t>We ensure</w:t>
      </w:r>
      <w:r w:rsidR="002B23DF" w:rsidRPr="00465130">
        <w:rPr>
          <w:szCs w:val="24"/>
          <w:lang w:val="en-US"/>
        </w:rPr>
        <w:t xml:space="preserve"> that </w:t>
      </w:r>
      <w:r w:rsidRPr="00465130">
        <w:rPr>
          <w:szCs w:val="24"/>
          <w:lang w:val="en-US"/>
        </w:rPr>
        <w:t xml:space="preserve">the person is </w:t>
      </w:r>
      <w:r w:rsidR="002B23DF" w:rsidRPr="00465130">
        <w:rPr>
          <w:szCs w:val="24"/>
          <w:lang w:val="en-US"/>
        </w:rPr>
        <w:t xml:space="preserve">central to </w:t>
      </w:r>
      <w:r w:rsidRPr="00465130">
        <w:rPr>
          <w:szCs w:val="24"/>
          <w:lang w:val="en-US"/>
        </w:rPr>
        <w:t>their review, involving people of their choice, advocates and/or the relevant person’s representative where appropriate and relevant. </w:t>
      </w:r>
    </w:p>
    <w:p w14:paraId="3EC5F5C6" w14:textId="77777777" w:rsidR="00465130" w:rsidRDefault="000611B9" w:rsidP="0013310E">
      <w:pPr>
        <w:pStyle w:val="ListParagraph"/>
        <w:numPr>
          <w:ilvl w:val="1"/>
          <w:numId w:val="7"/>
        </w:numPr>
        <w:contextualSpacing w:val="0"/>
        <w:rPr>
          <w:szCs w:val="24"/>
          <w:lang w:val="en-US"/>
        </w:rPr>
      </w:pPr>
      <w:r w:rsidRPr="00465130">
        <w:rPr>
          <w:szCs w:val="24"/>
          <w:lang w:val="en-US"/>
        </w:rPr>
        <w:t>We ensure that, where a person’s circumstances and/or needs and budget have changed significantly, a reassessment is carried out. </w:t>
      </w:r>
    </w:p>
    <w:p w14:paraId="37494CF6" w14:textId="74D770C8" w:rsidR="00465130" w:rsidRDefault="000611B9" w:rsidP="0013310E">
      <w:pPr>
        <w:pStyle w:val="ListParagraph"/>
        <w:numPr>
          <w:ilvl w:val="1"/>
          <w:numId w:val="7"/>
        </w:numPr>
        <w:contextualSpacing w:val="0"/>
        <w:rPr>
          <w:szCs w:val="24"/>
          <w:lang w:val="en-US"/>
        </w:rPr>
      </w:pPr>
      <w:r w:rsidRPr="00465130">
        <w:rPr>
          <w:szCs w:val="24"/>
          <w:lang w:val="en-US"/>
        </w:rPr>
        <w:lastRenderedPageBreak/>
        <w:t xml:space="preserve">We consider the quality of care that is commissioned for the person, asking them and ourselves ‘is it of good quality?’ We are all responsible for reviewing the quality of care and </w:t>
      </w:r>
      <w:r w:rsidR="00F27196" w:rsidRPr="00465130">
        <w:rPr>
          <w:szCs w:val="24"/>
          <w:lang w:val="en-US"/>
        </w:rPr>
        <w:t>support and</w:t>
      </w:r>
      <w:r w:rsidRPr="00465130">
        <w:rPr>
          <w:szCs w:val="24"/>
          <w:lang w:val="en-US"/>
        </w:rPr>
        <w:t xml:space="preserve"> reporting any concerns. </w:t>
      </w:r>
    </w:p>
    <w:p w14:paraId="4DA592D2" w14:textId="761B4B80" w:rsidR="007B3519" w:rsidRPr="00465130" w:rsidRDefault="000611B9" w:rsidP="0013310E">
      <w:pPr>
        <w:pStyle w:val="ListParagraph"/>
        <w:numPr>
          <w:ilvl w:val="1"/>
          <w:numId w:val="7"/>
        </w:numPr>
        <w:contextualSpacing w:val="0"/>
        <w:rPr>
          <w:szCs w:val="24"/>
          <w:lang w:val="en-US"/>
        </w:rPr>
      </w:pPr>
      <w:r w:rsidRPr="00465130">
        <w:rPr>
          <w:szCs w:val="24"/>
          <w:lang w:val="en-US"/>
        </w:rPr>
        <w:t xml:space="preserve">We ensure review conversations take place 6 weeks after a support plan is first implemented, and then as required for the individual’s circumstances, ensuring that reviews are no longer than 12 months apart. We </w:t>
      </w:r>
      <w:proofErr w:type="spellStart"/>
      <w:r w:rsidRPr="00465130">
        <w:rPr>
          <w:szCs w:val="24"/>
          <w:lang w:val="en-US"/>
        </w:rPr>
        <w:t>recognise</w:t>
      </w:r>
      <w:proofErr w:type="spellEnd"/>
      <w:r w:rsidRPr="00465130">
        <w:rPr>
          <w:szCs w:val="24"/>
          <w:lang w:val="en-US"/>
        </w:rPr>
        <w:t xml:space="preserve"> that reviews can prevent escalating needs, risk and crisis situations</w:t>
      </w:r>
      <w:r w:rsidR="00431101" w:rsidRPr="00465130">
        <w:rPr>
          <w:szCs w:val="24"/>
          <w:lang w:val="en-US"/>
        </w:rPr>
        <w:t>.</w:t>
      </w:r>
    </w:p>
    <w:p w14:paraId="6BC2B2BF" w14:textId="77777777" w:rsidR="008F0969" w:rsidRPr="00862DB2" w:rsidRDefault="008F0969" w:rsidP="007B3519">
      <w:pPr>
        <w:rPr>
          <w:b/>
          <w:bCs/>
          <w:sz w:val="22"/>
        </w:rPr>
      </w:pPr>
    </w:p>
    <w:p w14:paraId="046C58B6" w14:textId="28E2EFCE" w:rsidR="000611B9" w:rsidRPr="008A2AB7" w:rsidRDefault="000611B9" w:rsidP="0013310E">
      <w:pPr>
        <w:pStyle w:val="Heading2"/>
        <w:numPr>
          <w:ilvl w:val="0"/>
          <w:numId w:val="4"/>
        </w:numPr>
        <w:rPr>
          <w:b/>
          <w:bCs/>
        </w:rPr>
      </w:pPr>
      <w:bookmarkStart w:id="7" w:name="_Toc187247335"/>
      <w:r w:rsidRPr="008A2AB7">
        <w:rPr>
          <w:b/>
          <w:bCs/>
        </w:rPr>
        <w:t>Standard</w:t>
      </w:r>
      <w:r w:rsidR="002339E0" w:rsidRPr="008A2AB7">
        <w:rPr>
          <w:b/>
          <w:bCs/>
        </w:rPr>
        <w:t xml:space="preserve"> 4</w:t>
      </w:r>
      <w:r w:rsidRPr="008A2AB7">
        <w:rPr>
          <w:b/>
          <w:bCs/>
        </w:rPr>
        <w:t xml:space="preserve"> – </w:t>
      </w:r>
      <w:r w:rsidR="002339E0" w:rsidRPr="008A2AB7">
        <w:rPr>
          <w:b/>
          <w:bCs/>
        </w:rPr>
        <w:t>Keeping People Safe</w:t>
      </w:r>
      <w:bookmarkEnd w:id="7"/>
      <w:r w:rsidRPr="008A2AB7">
        <w:rPr>
          <w:b/>
          <w:bCs/>
        </w:rPr>
        <w:t xml:space="preserve"> </w:t>
      </w:r>
    </w:p>
    <w:p w14:paraId="6D55111E" w14:textId="5A4125D8" w:rsidR="26E88F3F" w:rsidRDefault="00E66E00" w:rsidP="26E88F3F">
      <w:pPr>
        <w:rPr>
          <w:b/>
          <w:bCs/>
          <w:szCs w:val="24"/>
        </w:rPr>
      </w:pPr>
      <w:r>
        <w:rPr>
          <w:b/>
          <w:bCs/>
          <w:szCs w:val="24"/>
        </w:rPr>
        <w:t>People</w:t>
      </w:r>
      <w:r w:rsidR="4B114640" w:rsidRPr="26E88F3F">
        <w:rPr>
          <w:b/>
          <w:bCs/>
          <w:szCs w:val="24"/>
        </w:rPr>
        <w:t xml:space="preserve"> in Croydon who are at risk of abuse or neglect are kept safe from harm. </w:t>
      </w:r>
    </w:p>
    <w:p w14:paraId="66FB1028" w14:textId="77777777" w:rsidR="00465130" w:rsidRPr="00465130" w:rsidRDefault="00465130" w:rsidP="0013310E">
      <w:pPr>
        <w:pStyle w:val="ListParagraph"/>
        <w:numPr>
          <w:ilvl w:val="0"/>
          <w:numId w:val="7"/>
        </w:numPr>
        <w:contextualSpacing w:val="0"/>
        <w:rPr>
          <w:vanish/>
          <w:sz w:val="22"/>
          <w:lang w:val="en-US"/>
        </w:rPr>
      </w:pPr>
    </w:p>
    <w:p w14:paraId="6FCE217C" w14:textId="00F58BA6" w:rsidR="00465130" w:rsidRPr="00465130" w:rsidRDefault="007075DA" w:rsidP="0013310E">
      <w:pPr>
        <w:pStyle w:val="ListParagraph"/>
        <w:numPr>
          <w:ilvl w:val="1"/>
          <w:numId w:val="7"/>
        </w:numPr>
        <w:contextualSpacing w:val="0"/>
        <w:rPr>
          <w:szCs w:val="24"/>
          <w:lang w:val="en-US"/>
        </w:rPr>
      </w:pPr>
      <w:r w:rsidRPr="00465130">
        <w:rPr>
          <w:szCs w:val="24"/>
          <w:lang w:val="en-US"/>
        </w:rPr>
        <w:t xml:space="preserve">We are all responsible for </w:t>
      </w:r>
      <w:proofErr w:type="spellStart"/>
      <w:r w:rsidRPr="00465130">
        <w:rPr>
          <w:szCs w:val="24"/>
          <w:lang w:val="en-US"/>
        </w:rPr>
        <w:t>recognising</w:t>
      </w:r>
      <w:proofErr w:type="spellEnd"/>
      <w:r w:rsidRPr="00465130">
        <w:rPr>
          <w:szCs w:val="24"/>
          <w:lang w:val="en-US"/>
        </w:rPr>
        <w:t xml:space="preserve">, responding to, and reporting safeguarding concerns for adults or children in line with local procedures and legislative duties. We take a whole family approach to safeguarding considering the needs of others who may also be at risk. We make sure that when an alleged perpetrator is a child, an adult at risk, or a </w:t>
      </w:r>
      <w:proofErr w:type="spellStart"/>
      <w:r w:rsidRPr="00465130">
        <w:rPr>
          <w:szCs w:val="24"/>
          <w:lang w:val="en-US"/>
        </w:rPr>
        <w:t>carer</w:t>
      </w:r>
      <w:proofErr w:type="spellEnd"/>
      <w:r w:rsidRPr="00465130">
        <w:rPr>
          <w:szCs w:val="24"/>
          <w:lang w:val="en-US"/>
        </w:rPr>
        <w:t>, their needs are also addressed.  </w:t>
      </w:r>
    </w:p>
    <w:p w14:paraId="54B7D95F" w14:textId="77777777" w:rsidR="00465130" w:rsidRPr="00465130" w:rsidRDefault="007E426C" w:rsidP="0013310E">
      <w:pPr>
        <w:pStyle w:val="ListParagraph"/>
        <w:numPr>
          <w:ilvl w:val="1"/>
          <w:numId w:val="7"/>
        </w:numPr>
        <w:contextualSpacing w:val="0"/>
        <w:rPr>
          <w:szCs w:val="24"/>
          <w:lang w:val="en-US"/>
        </w:rPr>
      </w:pPr>
      <w:r w:rsidRPr="00465130">
        <w:rPr>
          <w:szCs w:val="24"/>
          <w:lang w:val="en-US"/>
        </w:rPr>
        <w:t>We discuss and explore risk throughout our assessment conversations, support planning, and reviews. We use risk assessment tools, where needed and useful, to support understanding and ensure robust, proportionate and appropriate recording. </w:t>
      </w:r>
    </w:p>
    <w:p w14:paraId="0D3E4865" w14:textId="1B3ED681" w:rsidR="007075DA" w:rsidRPr="00465130" w:rsidRDefault="007075DA" w:rsidP="0013310E">
      <w:pPr>
        <w:pStyle w:val="ListParagraph"/>
        <w:numPr>
          <w:ilvl w:val="1"/>
          <w:numId w:val="7"/>
        </w:numPr>
        <w:contextualSpacing w:val="0"/>
        <w:rPr>
          <w:szCs w:val="24"/>
          <w:lang w:val="en-US"/>
        </w:rPr>
      </w:pPr>
      <w:r w:rsidRPr="00465130">
        <w:rPr>
          <w:szCs w:val="24"/>
          <w:lang w:val="en-US"/>
        </w:rPr>
        <w:t>We adhere to the 6 Principles of Safeguarding within the Care Act 2014  </w:t>
      </w:r>
    </w:p>
    <w:p w14:paraId="296C09B5" w14:textId="77777777" w:rsidR="007075DA" w:rsidRPr="00465130" w:rsidRDefault="007075DA" w:rsidP="0013310E">
      <w:pPr>
        <w:numPr>
          <w:ilvl w:val="0"/>
          <w:numId w:val="2"/>
        </w:numPr>
        <w:tabs>
          <w:tab w:val="clear" w:pos="720"/>
        </w:tabs>
        <w:spacing w:after="0" w:line="240" w:lineRule="auto"/>
        <w:rPr>
          <w:szCs w:val="24"/>
          <w:lang w:val="en-US"/>
        </w:rPr>
      </w:pPr>
      <w:r w:rsidRPr="00465130">
        <w:rPr>
          <w:szCs w:val="24"/>
          <w:lang w:val="en-US"/>
        </w:rPr>
        <w:t>Empowerment: Supporting people to make their own decisions and give informed consent </w:t>
      </w:r>
    </w:p>
    <w:p w14:paraId="30BD3561" w14:textId="77777777" w:rsidR="007075DA" w:rsidRPr="00465130" w:rsidRDefault="007075DA" w:rsidP="0013310E">
      <w:pPr>
        <w:numPr>
          <w:ilvl w:val="0"/>
          <w:numId w:val="2"/>
        </w:numPr>
        <w:tabs>
          <w:tab w:val="clear" w:pos="720"/>
        </w:tabs>
        <w:spacing w:after="0" w:line="240" w:lineRule="auto"/>
        <w:rPr>
          <w:szCs w:val="24"/>
          <w:lang w:val="en-US"/>
        </w:rPr>
      </w:pPr>
      <w:r w:rsidRPr="00465130">
        <w:rPr>
          <w:szCs w:val="24"/>
          <w:lang w:val="en-US"/>
        </w:rPr>
        <w:t xml:space="preserve">Prevention: </w:t>
      </w:r>
      <w:proofErr w:type="gramStart"/>
      <w:r w:rsidRPr="00465130">
        <w:rPr>
          <w:szCs w:val="24"/>
          <w:lang w:val="en-US"/>
        </w:rPr>
        <w:t>Taking action</w:t>
      </w:r>
      <w:proofErr w:type="gramEnd"/>
      <w:r w:rsidRPr="00465130">
        <w:rPr>
          <w:szCs w:val="24"/>
          <w:lang w:val="en-US"/>
        </w:rPr>
        <w:t xml:space="preserve"> before harm occurs </w:t>
      </w:r>
    </w:p>
    <w:p w14:paraId="65B58ECC" w14:textId="77777777" w:rsidR="007075DA" w:rsidRPr="00465130" w:rsidRDefault="007075DA" w:rsidP="0013310E">
      <w:pPr>
        <w:numPr>
          <w:ilvl w:val="0"/>
          <w:numId w:val="2"/>
        </w:numPr>
        <w:tabs>
          <w:tab w:val="clear" w:pos="720"/>
        </w:tabs>
        <w:spacing w:after="0" w:line="240" w:lineRule="auto"/>
        <w:rPr>
          <w:szCs w:val="24"/>
          <w:lang w:val="en-US"/>
        </w:rPr>
      </w:pPr>
      <w:r w:rsidRPr="00465130">
        <w:rPr>
          <w:szCs w:val="24"/>
          <w:lang w:val="en-US"/>
        </w:rPr>
        <w:t>Proportionality: Using the least intrusive response appropriate to the risk </w:t>
      </w:r>
    </w:p>
    <w:p w14:paraId="013409AC" w14:textId="77777777" w:rsidR="007075DA" w:rsidRPr="00465130" w:rsidRDefault="007075DA" w:rsidP="0013310E">
      <w:pPr>
        <w:numPr>
          <w:ilvl w:val="0"/>
          <w:numId w:val="2"/>
        </w:numPr>
        <w:tabs>
          <w:tab w:val="clear" w:pos="720"/>
        </w:tabs>
        <w:spacing w:after="0" w:line="240" w:lineRule="auto"/>
        <w:rPr>
          <w:szCs w:val="24"/>
          <w:lang w:val="en-US"/>
        </w:rPr>
      </w:pPr>
      <w:r w:rsidRPr="00465130">
        <w:rPr>
          <w:szCs w:val="24"/>
          <w:lang w:val="en-US"/>
        </w:rPr>
        <w:t>Protection: Providing support and representation for those in greatest need </w:t>
      </w:r>
    </w:p>
    <w:p w14:paraId="4463ABA1" w14:textId="77777777" w:rsidR="007075DA" w:rsidRPr="00465130" w:rsidRDefault="007075DA" w:rsidP="0013310E">
      <w:pPr>
        <w:numPr>
          <w:ilvl w:val="0"/>
          <w:numId w:val="2"/>
        </w:numPr>
        <w:tabs>
          <w:tab w:val="clear" w:pos="720"/>
        </w:tabs>
        <w:spacing w:after="0" w:line="240" w:lineRule="auto"/>
        <w:rPr>
          <w:szCs w:val="24"/>
          <w:lang w:val="en-US"/>
        </w:rPr>
      </w:pPr>
      <w:r w:rsidRPr="00465130">
        <w:rPr>
          <w:szCs w:val="24"/>
          <w:lang w:val="en-US"/>
        </w:rPr>
        <w:t>Partnership: Working with communities to find local solutions </w:t>
      </w:r>
    </w:p>
    <w:p w14:paraId="0E4C2A3C" w14:textId="77777777" w:rsidR="00465130" w:rsidRDefault="007075DA" w:rsidP="0013310E">
      <w:pPr>
        <w:numPr>
          <w:ilvl w:val="0"/>
          <w:numId w:val="2"/>
        </w:numPr>
        <w:tabs>
          <w:tab w:val="clear" w:pos="720"/>
        </w:tabs>
        <w:spacing w:line="240" w:lineRule="auto"/>
        <w:rPr>
          <w:szCs w:val="24"/>
          <w:lang w:val="en-US"/>
        </w:rPr>
      </w:pPr>
      <w:r w:rsidRPr="00465130">
        <w:rPr>
          <w:szCs w:val="24"/>
          <w:lang w:val="en-US"/>
        </w:rPr>
        <w:t>Accountability: Practicing safeguarding with transparency and accountability </w:t>
      </w:r>
    </w:p>
    <w:p w14:paraId="413B8FA0" w14:textId="77777777" w:rsidR="00465130" w:rsidRDefault="00173D12" w:rsidP="0013310E">
      <w:pPr>
        <w:pStyle w:val="ListParagraph"/>
        <w:numPr>
          <w:ilvl w:val="1"/>
          <w:numId w:val="7"/>
        </w:numPr>
        <w:contextualSpacing w:val="0"/>
        <w:rPr>
          <w:szCs w:val="24"/>
          <w:lang w:val="en-US"/>
        </w:rPr>
      </w:pPr>
      <w:r w:rsidRPr="00465130">
        <w:rPr>
          <w:szCs w:val="24"/>
          <w:lang w:val="en-US"/>
        </w:rPr>
        <w:t xml:space="preserve">We </w:t>
      </w:r>
      <w:proofErr w:type="spellStart"/>
      <w:r w:rsidRPr="00465130">
        <w:rPr>
          <w:szCs w:val="24"/>
          <w:lang w:val="en-US"/>
        </w:rPr>
        <w:t>recognise</w:t>
      </w:r>
      <w:proofErr w:type="spellEnd"/>
      <w:r w:rsidRPr="00465130">
        <w:rPr>
          <w:szCs w:val="24"/>
          <w:lang w:val="en-US"/>
        </w:rPr>
        <w:t xml:space="preserve"> that taking risks is part of life and can bring positive outcomes through approaching risk in a strengths-based way. Helping people to understand risks can empower them to make informed choices. We will co-produce risk assessments and action plans, capturing the wishes, feelings, and views of the person, and/or relevant others.  </w:t>
      </w:r>
    </w:p>
    <w:p w14:paraId="114C3494" w14:textId="77777777" w:rsidR="00465130" w:rsidRDefault="007075DA" w:rsidP="0013310E">
      <w:pPr>
        <w:pStyle w:val="ListParagraph"/>
        <w:numPr>
          <w:ilvl w:val="1"/>
          <w:numId w:val="7"/>
        </w:numPr>
        <w:contextualSpacing w:val="0"/>
        <w:rPr>
          <w:szCs w:val="24"/>
          <w:lang w:val="en-US"/>
        </w:rPr>
      </w:pPr>
      <w:r w:rsidRPr="00465130">
        <w:rPr>
          <w:szCs w:val="24"/>
          <w:lang w:val="en-US"/>
        </w:rPr>
        <w:t>We ensure, where risks are identified, that the person’s mental capacity to make a specific decision in relation to risks is evidenced in their records. This includes their right to take risks, even if we feel it is unwise. </w:t>
      </w:r>
    </w:p>
    <w:p w14:paraId="45244ED1" w14:textId="77777777" w:rsidR="00465130" w:rsidRDefault="00097923" w:rsidP="0013310E">
      <w:pPr>
        <w:pStyle w:val="ListParagraph"/>
        <w:numPr>
          <w:ilvl w:val="1"/>
          <w:numId w:val="7"/>
        </w:numPr>
        <w:contextualSpacing w:val="0"/>
        <w:rPr>
          <w:szCs w:val="24"/>
          <w:lang w:val="en-US"/>
        </w:rPr>
      </w:pPr>
      <w:r w:rsidRPr="00465130">
        <w:rPr>
          <w:szCs w:val="24"/>
          <w:lang w:val="en-US"/>
        </w:rPr>
        <w:t>We actively facilitate advocacy when needed for enquiry work, meetings, planning, or reviews, to assist the person to be involved and where possible, to make decisions. </w:t>
      </w:r>
    </w:p>
    <w:p w14:paraId="1B9A17E3" w14:textId="77777777" w:rsidR="00465130" w:rsidRPr="00465130" w:rsidRDefault="00420885" w:rsidP="0013310E">
      <w:pPr>
        <w:pStyle w:val="ListParagraph"/>
        <w:numPr>
          <w:ilvl w:val="1"/>
          <w:numId w:val="7"/>
        </w:numPr>
        <w:contextualSpacing w:val="0"/>
        <w:rPr>
          <w:szCs w:val="24"/>
          <w:lang w:val="en-US"/>
        </w:rPr>
      </w:pPr>
      <w:r w:rsidRPr="00465130">
        <w:rPr>
          <w:szCs w:val="24"/>
        </w:rPr>
        <w:t xml:space="preserve">We will take active steps to invite people to feel safe in their interactions with us and aim to build trust.  We will seek to understand </w:t>
      </w:r>
      <w:r w:rsidR="6753862A" w:rsidRPr="00465130">
        <w:rPr>
          <w:szCs w:val="24"/>
        </w:rPr>
        <w:t xml:space="preserve">people's </w:t>
      </w:r>
      <w:r w:rsidRPr="00465130">
        <w:rPr>
          <w:szCs w:val="24"/>
        </w:rPr>
        <w:t>lived experiences of adversity, oppression and trauma, and how these experiences can impact on forming and maintaining relationships.</w:t>
      </w:r>
    </w:p>
    <w:p w14:paraId="2984B092" w14:textId="4C2616DD" w:rsidR="00465130" w:rsidRDefault="00A667D3" w:rsidP="0013310E">
      <w:pPr>
        <w:pStyle w:val="ListParagraph"/>
        <w:numPr>
          <w:ilvl w:val="1"/>
          <w:numId w:val="7"/>
        </w:numPr>
        <w:contextualSpacing w:val="0"/>
        <w:rPr>
          <w:szCs w:val="24"/>
          <w:lang w:val="en-US"/>
        </w:rPr>
      </w:pPr>
      <w:r w:rsidRPr="00465130">
        <w:rPr>
          <w:szCs w:val="24"/>
          <w:lang w:val="en-US"/>
        </w:rPr>
        <w:lastRenderedPageBreak/>
        <w:t xml:space="preserve">We review history, working </w:t>
      </w:r>
      <w:r w:rsidR="00F0515F" w:rsidRPr="00465130">
        <w:rPr>
          <w:szCs w:val="24"/>
          <w:lang w:val="en-US"/>
        </w:rPr>
        <w:t>together with the person, their circle of support (including care providers and other professionals</w:t>
      </w:r>
      <w:r w:rsidR="00B968C4" w:rsidRPr="00465130">
        <w:rPr>
          <w:szCs w:val="24"/>
          <w:lang w:val="en-US"/>
        </w:rPr>
        <w:t xml:space="preserve">, </w:t>
      </w:r>
      <w:r w:rsidR="003F216A" w:rsidRPr="00465130">
        <w:rPr>
          <w:szCs w:val="24"/>
          <w:lang w:val="en-US"/>
        </w:rPr>
        <w:t xml:space="preserve">those in the support </w:t>
      </w:r>
      <w:proofErr w:type="gramStart"/>
      <w:r w:rsidR="003F216A" w:rsidRPr="00465130">
        <w:rPr>
          <w:szCs w:val="24"/>
          <w:lang w:val="en-US"/>
        </w:rPr>
        <w:t>network</w:t>
      </w:r>
      <w:r w:rsidR="00117091">
        <w:rPr>
          <w:szCs w:val="24"/>
          <w:lang w:val="en-US"/>
        </w:rPr>
        <w:t xml:space="preserve"> </w:t>
      </w:r>
      <w:r w:rsidR="00F0515F" w:rsidRPr="00465130">
        <w:rPr>
          <w:szCs w:val="24"/>
          <w:lang w:val="en-US"/>
        </w:rPr>
        <w:t>)</w:t>
      </w:r>
      <w:proofErr w:type="gramEnd"/>
      <w:r w:rsidR="00F0515F" w:rsidRPr="00465130">
        <w:rPr>
          <w:szCs w:val="24"/>
          <w:lang w:val="en-US"/>
        </w:rPr>
        <w:t xml:space="preserve"> as appropriate</w:t>
      </w:r>
      <w:r w:rsidR="00AA29BA" w:rsidRPr="00465130">
        <w:rPr>
          <w:szCs w:val="24"/>
          <w:lang w:val="en-US"/>
        </w:rPr>
        <w:t>, t</w:t>
      </w:r>
      <w:r w:rsidRPr="00465130">
        <w:rPr>
          <w:szCs w:val="24"/>
          <w:lang w:val="en-US"/>
        </w:rPr>
        <w:t xml:space="preserve">o identify incidents, patterns or concerns where the nature of risks relate to the person or others. </w:t>
      </w:r>
    </w:p>
    <w:p w14:paraId="6AF86AF4" w14:textId="77777777" w:rsidR="00465130" w:rsidRDefault="00F0515F" w:rsidP="0013310E">
      <w:pPr>
        <w:pStyle w:val="ListParagraph"/>
        <w:numPr>
          <w:ilvl w:val="1"/>
          <w:numId w:val="7"/>
        </w:numPr>
        <w:contextualSpacing w:val="0"/>
        <w:rPr>
          <w:szCs w:val="24"/>
          <w:lang w:val="en-US"/>
        </w:rPr>
      </w:pPr>
      <w:r w:rsidRPr="00465130">
        <w:rPr>
          <w:szCs w:val="24"/>
          <w:lang w:val="en-US"/>
        </w:rPr>
        <w:t>This</w:t>
      </w:r>
      <w:r w:rsidR="003F216A" w:rsidRPr="00465130">
        <w:rPr>
          <w:szCs w:val="24"/>
          <w:lang w:val="en-US"/>
        </w:rPr>
        <w:t xml:space="preserve"> process </w:t>
      </w:r>
      <w:r w:rsidRPr="00465130">
        <w:rPr>
          <w:szCs w:val="24"/>
          <w:lang w:val="en-US"/>
        </w:rPr>
        <w:t>enables a balanced approach to risk, rights, choice, and control that focuses on the outcomes for the individual person. We acknowledge and record that where residual risks remain, everything possible has been done to mitigate risks, and review risks regularly. </w:t>
      </w:r>
    </w:p>
    <w:p w14:paraId="6AE11392" w14:textId="77777777" w:rsidR="00465130" w:rsidRDefault="006D5AD6" w:rsidP="0013310E">
      <w:pPr>
        <w:pStyle w:val="ListParagraph"/>
        <w:numPr>
          <w:ilvl w:val="1"/>
          <w:numId w:val="7"/>
        </w:numPr>
        <w:contextualSpacing w:val="0"/>
        <w:rPr>
          <w:szCs w:val="24"/>
          <w:lang w:val="en-US"/>
        </w:rPr>
      </w:pPr>
      <w:r w:rsidRPr="00465130">
        <w:rPr>
          <w:szCs w:val="24"/>
          <w:lang w:val="en-US"/>
        </w:rPr>
        <w:t>We ensure professional involvement in a person’s life is proportionate</w:t>
      </w:r>
      <w:r w:rsidR="00862DB2" w:rsidRPr="00465130">
        <w:rPr>
          <w:szCs w:val="24"/>
          <w:lang w:val="en-US"/>
        </w:rPr>
        <w:t>,</w:t>
      </w:r>
      <w:r w:rsidRPr="00465130">
        <w:rPr>
          <w:szCs w:val="24"/>
          <w:lang w:val="en-US"/>
        </w:rPr>
        <w:t xml:space="preserve"> provid</w:t>
      </w:r>
      <w:r w:rsidR="00862DB2" w:rsidRPr="00465130">
        <w:rPr>
          <w:szCs w:val="24"/>
          <w:lang w:val="en-US"/>
        </w:rPr>
        <w:t>ing</w:t>
      </w:r>
      <w:r w:rsidRPr="00465130">
        <w:rPr>
          <w:szCs w:val="24"/>
          <w:lang w:val="en-US"/>
        </w:rPr>
        <w:t xml:space="preserve"> the least intrusive response appropriate to the risk presented, whilst maintaining professional curiosity throughout. </w:t>
      </w:r>
    </w:p>
    <w:p w14:paraId="71FC91F6" w14:textId="77777777" w:rsidR="00465130" w:rsidRDefault="006D5AD6" w:rsidP="0013310E">
      <w:pPr>
        <w:pStyle w:val="ListParagraph"/>
        <w:numPr>
          <w:ilvl w:val="1"/>
          <w:numId w:val="7"/>
        </w:numPr>
        <w:contextualSpacing w:val="0"/>
        <w:rPr>
          <w:szCs w:val="24"/>
          <w:lang w:val="en-US"/>
        </w:rPr>
      </w:pPr>
      <w:r w:rsidRPr="00465130">
        <w:rPr>
          <w:szCs w:val="24"/>
          <w:lang w:val="en-US"/>
        </w:rPr>
        <w:t>We make sure that where any protective actions are declined, they are recorded with clear reasons and shared with the person and relevant others. </w:t>
      </w:r>
    </w:p>
    <w:p w14:paraId="383F397F" w14:textId="77777777" w:rsidR="00465130" w:rsidRDefault="009769EB" w:rsidP="0013310E">
      <w:pPr>
        <w:pStyle w:val="ListParagraph"/>
        <w:numPr>
          <w:ilvl w:val="1"/>
          <w:numId w:val="7"/>
        </w:numPr>
        <w:contextualSpacing w:val="0"/>
        <w:rPr>
          <w:szCs w:val="24"/>
          <w:lang w:val="en-US"/>
        </w:rPr>
      </w:pPr>
      <w:r w:rsidRPr="00465130">
        <w:rPr>
          <w:szCs w:val="24"/>
          <w:lang w:val="en-US"/>
        </w:rPr>
        <w:t>W</w:t>
      </w:r>
      <w:r w:rsidR="005C29FA" w:rsidRPr="00465130">
        <w:rPr>
          <w:szCs w:val="24"/>
          <w:lang w:val="en-US"/>
        </w:rPr>
        <w:t>e ensure that we work collaboratively with our partners</w:t>
      </w:r>
      <w:r w:rsidR="00B272DB" w:rsidRPr="00465130">
        <w:rPr>
          <w:szCs w:val="24"/>
          <w:lang w:val="en-US"/>
        </w:rPr>
        <w:t xml:space="preserve"> to safeguard our residents and work with our Safeguarding Team as appropriate.</w:t>
      </w:r>
    </w:p>
    <w:p w14:paraId="4AA42CA8" w14:textId="6AE311BB" w:rsidR="00862DB2" w:rsidRDefault="00465130" w:rsidP="0013310E">
      <w:pPr>
        <w:pStyle w:val="ListParagraph"/>
        <w:numPr>
          <w:ilvl w:val="1"/>
          <w:numId w:val="7"/>
        </w:numPr>
        <w:contextualSpacing w:val="0"/>
        <w:rPr>
          <w:szCs w:val="24"/>
          <w:lang w:val="en-US"/>
        </w:rPr>
      </w:pPr>
      <w:r w:rsidRPr="00465130">
        <w:rPr>
          <w:szCs w:val="24"/>
          <w:lang w:val="en-US"/>
        </w:rPr>
        <w:t xml:space="preserve">We </w:t>
      </w:r>
      <w:r w:rsidR="74FB23FC" w:rsidRPr="00465130">
        <w:rPr>
          <w:szCs w:val="24"/>
          <w:lang w:val="en-US"/>
        </w:rPr>
        <w:t>protect people from avoidable harm, neglect, and abuse. When mistakes happen, we learn lessons and embed the learning into practice. </w:t>
      </w:r>
    </w:p>
    <w:p w14:paraId="258F8B47" w14:textId="77777777" w:rsidR="00F34224" w:rsidRPr="00465130" w:rsidRDefault="00F34224" w:rsidP="00F34224">
      <w:pPr>
        <w:pStyle w:val="ListParagraph"/>
        <w:ind w:left="567"/>
        <w:contextualSpacing w:val="0"/>
        <w:rPr>
          <w:szCs w:val="24"/>
          <w:lang w:val="en-US"/>
        </w:rPr>
      </w:pPr>
    </w:p>
    <w:p w14:paraId="67D67C53" w14:textId="31A2955D" w:rsidR="00A01CE3" w:rsidRPr="008A2AB7" w:rsidRDefault="004B3D85" w:rsidP="0013310E">
      <w:pPr>
        <w:pStyle w:val="Heading2"/>
        <w:numPr>
          <w:ilvl w:val="0"/>
          <w:numId w:val="4"/>
        </w:numPr>
        <w:rPr>
          <w:b/>
          <w:bCs/>
        </w:rPr>
      </w:pPr>
      <w:bookmarkStart w:id="8" w:name="_Toc187247336"/>
      <w:r w:rsidRPr="008A2AB7">
        <w:rPr>
          <w:b/>
          <w:bCs/>
        </w:rPr>
        <w:t>Standard 5 – Partnership Working</w:t>
      </w:r>
      <w:bookmarkEnd w:id="8"/>
    </w:p>
    <w:p w14:paraId="175ABD5F" w14:textId="4E437726" w:rsidR="1855EE25" w:rsidRDefault="1855EE25" w:rsidP="26E88F3F">
      <w:pPr>
        <w:rPr>
          <w:b/>
          <w:bCs/>
          <w:szCs w:val="24"/>
        </w:rPr>
      </w:pPr>
      <w:r w:rsidRPr="26E88F3F">
        <w:rPr>
          <w:b/>
          <w:bCs/>
          <w:szCs w:val="24"/>
        </w:rPr>
        <w:t xml:space="preserve">We </w:t>
      </w:r>
      <w:r w:rsidR="2F951E6A" w:rsidRPr="26E88F3F">
        <w:rPr>
          <w:b/>
          <w:bCs/>
          <w:szCs w:val="24"/>
        </w:rPr>
        <w:t>encourage</w:t>
      </w:r>
      <w:r w:rsidRPr="26E88F3F">
        <w:rPr>
          <w:b/>
          <w:bCs/>
          <w:szCs w:val="24"/>
        </w:rPr>
        <w:t xml:space="preserve"> working with our partners</w:t>
      </w:r>
      <w:r w:rsidR="00177B8D">
        <w:rPr>
          <w:b/>
          <w:bCs/>
          <w:szCs w:val="24"/>
        </w:rPr>
        <w:t xml:space="preserve"> </w:t>
      </w:r>
      <w:r w:rsidRPr="26E88F3F">
        <w:rPr>
          <w:b/>
          <w:bCs/>
          <w:szCs w:val="24"/>
        </w:rPr>
        <w:t xml:space="preserve">and </w:t>
      </w:r>
      <w:r w:rsidR="2B55642F" w:rsidRPr="26E88F3F">
        <w:rPr>
          <w:b/>
          <w:bCs/>
          <w:szCs w:val="24"/>
        </w:rPr>
        <w:t>promot</w:t>
      </w:r>
      <w:r w:rsidR="3AB9B130" w:rsidRPr="26E88F3F">
        <w:rPr>
          <w:b/>
          <w:bCs/>
          <w:szCs w:val="24"/>
        </w:rPr>
        <w:t>e</w:t>
      </w:r>
      <w:r w:rsidRPr="26E88F3F">
        <w:rPr>
          <w:b/>
          <w:bCs/>
          <w:szCs w:val="24"/>
        </w:rPr>
        <w:t xml:space="preserve"> community engagement. </w:t>
      </w:r>
    </w:p>
    <w:p w14:paraId="5F2AAC2E" w14:textId="77777777" w:rsidR="00F34224" w:rsidRPr="00F34224" w:rsidRDefault="00F34224" w:rsidP="0013310E">
      <w:pPr>
        <w:pStyle w:val="ListParagraph"/>
        <w:numPr>
          <w:ilvl w:val="0"/>
          <w:numId w:val="7"/>
        </w:numPr>
        <w:contextualSpacing w:val="0"/>
        <w:rPr>
          <w:vanish/>
          <w:color w:val="870087"/>
          <w:sz w:val="22"/>
        </w:rPr>
      </w:pPr>
    </w:p>
    <w:p w14:paraId="553E726E" w14:textId="1985FCBB" w:rsidR="00F34224" w:rsidRDefault="005615B0" w:rsidP="0013310E">
      <w:pPr>
        <w:pStyle w:val="ListParagraph"/>
        <w:numPr>
          <w:ilvl w:val="1"/>
          <w:numId w:val="7"/>
        </w:numPr>
        <w:contextualSpacing w:val="0"/>
        <w:rPr>
          <w:szCs w:val="24"/>
          <w:lang w:val="en-US"/>
        </w:rPr>
      </w:pPr>
      <w:r w:rsidRPr="005615B0">
        <w:rPr>
          <w:szCs w:val="24"/>
        </w:rPr>
        <w:t>We will promote better health and wellbeing and work together with families and communities, including local voluntary and community groups</w:t>
      </w:r>
      <w:r w:rsidR="00C72BF8">
        <w:rPr>
          <w:szCs w:val="24"/>
        </w:rPr>
        <w:t>.</w:t>
      </w:r>
      <w:r w:rsidR="00C67225">
        <w:rPr>
          <w:szCs w:val="24"/>
        </w:rPr>
        <w:t xml:space="preserve"> </w:t>
      </w:r>
      <w:r w:rsidR="00A01CE3" w:rsidRPr="00F34224">
        <w:rPr>
          <w:szCs w:val="24"/>
        </w:rPr>
        <w:t xml:space="preserve">We will work with our partners to prevent people needing our support. We will do this by providing information and advice so that people can benefit from services, facilities or resources which improve their wellbeing. This service might not be focused on </w:t>
      </w:r>
      <w:proofErr w:type="gramStart"/>
      <w:r w:rsidR="00A01CE3" w:rsidRPr="00F34224">
        <w:rPr>
          <w:szCs w:val="24"/>
        </w:rPr>
        <w:t>particular health</w:t>
      </w:r>
      <w:proofErr w:type="gramEnd"/>
      <w:r w:rsidR="00A01CE3" w:rsidRPr="00F34224">
        <w:rPr>
          <w:szCs w:val="24"/>
        </w:rPr>
        <w:t xml:space="preserve"> or support needs </w:t>
      </w:r>
      <w:r w:rsidR="00862DB2" w:rsidRPr="00F34224">
        <w:rPr>
          <w:szCs w:val="24"/>
        </w:rPr>
        <w:t>–</w:t>
      </w:r>
      <w:r w:rsidR="00A01CE3" w:rsidRPr="00F34224">
        <w:rPr>
          <w:szCs w:val="24"/>
        </w:rPr>
        <w:t xml:space="preserve"> but</w:t>
      </w:r>
      <w:r w:rsidR="00862DB2" w:rsidRPr="00F34224">
        <w:rPr>
          <w:szCs w:val="24"/>
        </w:rPr>
        <w:t xml:space="preserve"> </w:t>
      </w:r>
      <w:r w:rsidR="00A01CE3" w:rsidRPr="00F34224">
        <w:rPr>
          <w:szCs w:val="24"/>
        </w:rPr>
        <w:t>is available for the whole population. For example, green spaces, libraries, adult learning, places of worship, community centres, leisure centres, information and advice services.</w:t>
      </w:r>
    </w:p>
    <w:p w14:paraId="493677AB" w14:textId="023729CC" w:rsidR="00F34224" w:rsidRDefault="004122A7" w:rsidP="0013310E">
      <w:pPr>
        <w:pStyle w:val="ListParagraph"/>
        <w:numPr>
          <w:ilvl w:val="1"/>
          <w:numId w:val="7"/>
        </w:numPr>
        <w:contextualSpacing w:val="0"/>
        <w:rPr>
          <w:szCs w:val="24"/>
          <w:lang w:val="en-US"/>
        </w:rPr>
      </w:pPr>
      <w:r w:rsidRPr="00F34224">
        <w:rPr>
          <w:szCs w:val="24"/>
          <w:lang w:val="en-US"/>
        </w:rPr>
        <w:t xml:space="preserve">Croydon has a diverse range of </w:t>
      </w:r>
      <w:proofErr w:type="gramStart"/>
      <w:r w:rsidRPr="00F34224">
        <w:rPr>
          <w:szCs w:val="24"/>
          <w:lang w:val="en-US"/>
        </w:rPr>
        <w:t>communities,</w:t>
      </w:r>
      <w:proofErr w:type="gramEnd"/>
      <w:r w:rsidRPr="00F34224">
        <w:rPr>
          <w:szCs w:val="24"/>
          <w:lang w:val="en-US"/>
        </w:rPr>
        <w:t xml:space="preserve"> we partner with providers who reflect the diversity of our community to enable people who access services to feel psychologically safe. We have a unique opportunity to do this through our work with Healthy Communities Together (HCT) supported by our Croydon’s localities operating model</w:t>
      </w:r>
      <w:r w:rsidR="00C67225">
        <w:rPr>
          <w:szCs w:val="24"/>
          <w:lang w:val="en-US"/>
        </w:rPr>
        <w:t>.</w:t>
      </w:r>
    </w:p>
    <w:p w14:paraId="2AA07ACA" w14:textId="77777777" w:rsidR="00F34224" w:rsidRDefault="00862DB2" w:rsidP="0013310E">
      <w:pPr>
        <w:pStyle w:val="ListParagraph"/>
        <w:numPr>
          <w:ilvl w:val="1"/>
          <w:numId w:val="7"/>
        </w:numPr>
        <w:contextualSpacing w:val="0"/>
        <w:rPr>
          <w:szCs w:val="24"/>
          <w:lang w:val="en-US"/>
        </w:rPr>
      </w:pPr>
      <w:r w:rsidRPr="00F34224">
        <w:rPr>
          <w:szCs w:val="24"/>
          <w:lang w:val="en-US"/>
        </w:rPr>
        <w:t>We</w:t>
      </w:r>
      <w:r w:rsidR="00572740" w:rsidRPr="00F34224">
        <w:rPr>
          <w:szCs w:val="24"/>
          <w:lang w:val="en-US"/>
        </w:rPr>
        <w:t xml:space="preserve"> </w:t>
      </w:r>
      <w:r w:rsidR="00776BB9" w:rsidRPr="00F34224">
        <w:rPr>
          <w:szCs w:val="24"/>
          <w:lang w:val="en-US"/>
        </w:rPr>
        <w:t>consider c</w:t>
      </w:r>
      <w:r w:rsidR="00173ABA" w:rsidRPr="00F34224">
        <w:rPr>
          <w:szCs w:val="24"/>
          <w:lang w:val="en-US"/>
        </w:rPr>
        <w:t>ommunity strengths and assets</w:t>
      </w:r>
      <w:r w:rsidR="00F40E78" w:rsidRPr="00F34224">
        <w:rPr>
          <w:szCs w:val="24"/>
          <w:lang w:val="en-US"/>
        </w:rPr>
        <w:t>, b</w:t>
      </w:r>
      <w:r w:rsidR="00173ABA" w:rsidRPr="00F34224">
        <w:rPr>
          <w:szCs w:val="24"/>
          <w:lang w:val="en-US"/>
        </w:rPr>
        <w:t>uilding a stronger connection between the person and their community is mutually beneficial. By bringing services closer to communities this brings strong local knowledge which can inform approaches to build on the strengths of individuals and those communities.  </w:t>
      </w:r>
    </w:p>
    <w:p w14:paraId="46A86906" w14:textId="51D0C470" w:rsidR="00F34224" w:rsidRDefault="00CA5197" w:rsidP="0013310E">
      <w:pPr>
        <w:pStyle w:val="ListParagraph"/>
        <w:numPr>
          <w:ilvl w:val="1"/>
          <w:numId w:val="7"/>
        </w:numPr>
        <w:contextualSpacing w:val="0"/>
        <w:rPr>
          <w:szCs w:val="24"/>
          <w:lang w:val="en-US"/>
        </w:rPr>
      </w:pPr>
      <w:r w:rsidRPr="00F34224">
        <w:rPr>
          <w:szCs w:val="24"/>
        </w:rPr>
        <w:t>We will ensure that local priorities inform routes to market and procurement strategies</w:t>
      </w:r>
      <w:r w:rsidR="00712F41">
        <w:rPr>
          <w:szCs w:val="24"/>
        </w:rPr>
        <w:t>,</w:t>
      </w:r>
      <w:r w:rsidRPr="00F34224">
        <w:rPr>
          <w:szCs w:val="24"/>
        </w:rPr>
        <w:t xml:space="preserve"> and in simplifying commissioning</w:t>
      </w:r>
      <w:r w:rsidR="00712F41">
        <w:rPr>
          <w:szCs w:val="24"/>
        </w:rPr>
        <w:t>,</w:t>
      </w:r>
      <w:r w:rsidRPr="00F34224">
        <w:rPr>
          <w:szCs w:val="24"/>
        </w:rPr>
        <w:t xml:space="preserve"> enable our local</w:t>
      </w:r>
      <w:r w:rsidR="007710E6">
        <w:rPr>
          <w:szCs w:val="24"/>
        </w:rPr>
        <w:t xml:space="preserve"> </w:t>
      </w:r>
      <w:r w:rsidRPr="00F34224">
        <w:rPr>
          <w:szCs w:val="24"/>
        </w:rPr>
        <w:t>grassroots groups to innovate in public service delivery</w:t>
      </w:r>
      <w:r w:rsidRPr="00F34224">
        <w:rPr>
          <w:szCs w:val="24"/>
          <w:lang w:val="en-US"/>
        </w:rPr>
        <w:t> </w:t>
      </w:r>
    </w:p>
    <w:p w14:paraId="33FC9C53" w14:textId="7B227635" w:rsidR="007A0149" w:rsidRDefault="000B282C" w:rsidP="0013310E">
      <w:pPr>
        <w:pStyle w:val="ListParagraph"/>
        <w:numPr>
          <w:ilvl w:val="1"/>
          <w:numId w:val="7"/>
        </w:numPr>
        <w:contextualSpacing w:val="0"/>
        <w:rPr>
          <w:szCs w:val="24"/>
          <w:lang w:val="en-US"/>
        </w:rPr>
      </w:pPr>
      <w:r w:rsidRPr="00F34224">
        <w:rPr>
          <w:szCs w:val="24"/>
          <w:lang w:val="en-US"/>
        </w:rPr>
        <w:t xml:space="preserve">We will </w:t>
      </w:r>
      <w:r w:rsidR="004017B7" w:rsidRPr="00F34224">
        <w:rPr>
          <w:szCs w:val="24"/>
          <w:lang w:val="en-US"/>
        </w:rPr>
        <w:t xml:space="preserve">engage </w:t>
      </w:r>
      <w:r w:rsidR="00C42FDF" w:rsidRPr="00F34224">
        <w:rPr>
          <w:szCs w:val="24"/>
          <w:lang w:val="en-US"/>
        </w:rPr>
        <w:t xml:space="preserve">and involve </w:t>
      </w:r>
      <w:r w:rsidR="004B0280" w:rsidRPr="00F34224">
        <w:rPr>
          <w:szCs w:val="24"/>
          <w:lang w:val="en-US"/>
        </w:rPr>
        <w:t>Carers &amp; Resident Networks.</w:t>
      </w:r>
    </w:p>
    <w:p w14:paraId="36537130" w14:textId="77777777" w:rsidR="00E20FF2" w:rsidRPr="007A0149" w:rsidRDefault="00E20FF2" w:rsidP="00E20FF2">
      <w:pPr>
        <w:pStyle w:val="ListParagraph"/>
        <w:ind w:left="567"/>
        <w:contextualSpacing w:val="0"/>
        <w:rPr>
          <w:szCs w:val="24"/>
          <w:lang w:val="en-US"/>
        </w:rPr>
      </w:pPr>
    </w:p>
    <w:p w14:paraId="2DB201F7" w14:textId="4E692D53" w:rsidR="00621FFF" w:rsidRPr="008A2AB7" w:rsidRDefault="00A16792" w:rsidP="0013310E">
      <w:pPr>
        <w:pStyle w:val="Heading2"/>
        <w:numPr>
          <w:ilvl w:val="0"/>
          <w:numId w:val="4"/>
        </w:numPr>
        <w:rPr>
          <w:b/>
          <w:bCs/>
        </w:rPr>
      </w:pPr>
      <w:bookmarkStart w:id="9" w:name="_Toc187247337"/>
      <w:r w:rsidRPr="008A2AB7">
        <w:rPr>
          <w:b/>
          <w:bCs/>
        </w:rPr>
        <w:lastRenderedPageBreak/>
        <w:t xml:space="preserve">Standard </w:t>
      </w:r>
      <w:r w:rsidR="004B3D85" w:rsidRPr="008A2AB7">
        <w:rPr>
          <w:b/>
          <w:bCs/>
        </w:rPr>
        <w:t>6</w:t>
      </w:r>
      <w:r w:rsidRPr="008A2AB7">
        <w:rPr>
          <w:b/>
          <w:bCs/>
        </w:rPr>
        <w:t xml:space="preserve"> - </w:t>
      </w:r>
      <w:r w:rsidR="001023C8" w:rsidRPr="008A2AB7">
        <w:rPr>
          <w:b/>
          <w:bCs/>
        </w:rPr>
        <w:t>Timescales</w:t>
      </w:r>
      <w:bookmarkEnd w:id="9"/>
    </w:p>
    <w:p w14:paraId="1F3D1F8C" w14:textId="7FD00F3D" w:rsidR="00355546" w:rsidRPr="006A6673" w:rsidRDefault="00533608" w:rsidP="006A6673">
      <w:pPr>
        <w:rPr>
          <w:b/>
          <w:bCs/>
          <w:szCs w:val="24"/>
        </w:rPr>
      </w:pPr>
      <w:r w:rsidRPr="006A6673">
        <w:rPr>
          <w:b/>
          <w:bCs/>
          <w:szCs w:val="24"/>
        </w:rPr>
        <w:t xml:space="preserve">We aim to ensure our communication and actions are undertaken in a timely </w:t>
      </w:r>
      <w:r w:rsidR="00964422" w:rsidRPr="006A6673">
        <w:rPr>
          <w:b/>
          <w:bCs/>
          <w:szCs w:val="24"/>
        </w:rPr>
        <w:t xml:space="preserve">manner. </w:t>
      </w:r>
    </w:p>
    <w:p w14:paraId="75E1D7FD" w14:textId="77777777" w:rsidR="00E20FF2" w:rsidRPr="00E20FF2" w:rsidRDefault="00E20FF2" w:rsidP="0013310E">
      <w:pPr>
        <w:pStyle w:val="ListParagraph"/>
        <w:numPr>
          <w:ilvl w:val="0"/>
          <w:numId w:val="7"/>
        </w:numPr>
        <w:contextualSpacing w:val="0"/>
        <w:rPr>
          <w:vanish/>
          <w:szCs w:val="24"/>
          <w:lang w:val="en-US"/>
        </w:rPr>
      </w:pPr>
    </w:p>
    <w:p w14:paraId="46375ABC" w14:textId="77777777" w:rsidR="00E20FF2" w:rsidRDefault="00B74CC2" w:rsidP="0013310E">
      <w:pPr>
        <w:pStyle w:val="ListParagraph"/>
        <w:numPr>
          <w:ilvl w:val="1"/>
          <w:numId w:val="7"/>
        </w:numPr>
        <w:contextualSpacing w:val="0"/>
        <w:rPr>
          <w:szCs w:val="24"/>
          <w:lang w:val="en-US"/>
        </w:rPr>
      </w:pPr>
      <w:r w:rsidRPr="00E20FF2">
        <w:rPr>
          <w:szCs w:val="24"/>
          <w:lang w:val="en-US"/>
        </w:rPr>
        <w:t>We will ensure people know who to contact and how to contact them, in a way that works for them. We respond to people promptly, keep them informed and updated on progress or changes, and seek to resolve any disagreements quickly.</w:t>
      </w:r>
    </w:p>
    <w:p w14:paraId="32FB1EA8" w14:textId="77777777" w:rsidR="00E20FF2" w:rsidRDefault="00BD40CF" w:rsidP="0013310E">
      <w:pPr>
        <w:pStyle w:val="ListParagraph"/>
        <w:numPr>
          <w:ilvl w:val="1"/>
          <w:numId w:val="7"/>
        </w:numPr>
        <w:contextualSpacing w:val="0"/>
        <w:rPr>
          <w:szCs w:val="24"/>
          <w:lang w:val="en-US"/>
        </w:rPr>
      </w:pPr>
      <w:r w:rsidRPr="00E20FF2">
        <w:rPr>
          <w:szCs w:val="24"/>
          <w:lang w:val="en-US"/>
        </w:rPr>
        <w:t>Phone calls into ASCH are answered immediately by our Adult Early Intervention support service (AEISS)</w:t>
      </w:r>
    </w:p>
    <w:p w14:paraId="5AB4E901" w14:textId="77777777" w:rsidR="00E20FF2" w:rsidRDefault="00BD40CF" w:rsidP="0013310E">
      <w:pPr>
        <w:pStyle w:val="ListParagraph"/>
        <w:numPr>
          <w:ilvl w:val="1"/>
          <w:numId w:val="7"/>
        </w:numPr>
        <w:contextualSpacing w:val="0"/>
        <w:rPr>
          <w:szCs w:val="24"/>
          <w:lang w:val="en-US"/>
        </w:rPr>
      </w:pPr>
      <w:r w:rsidRPr="00E20FF2">
        <w:rPr>
          <w:szCs w:val="24"/>
          <w:lang w:val="en-US"/>
        </w:rPr>
        <w:t xml:space="preserve">Referrals received via the online portals will be </w:t>
      </w:r>
      <w:r w:rsidR="00B15C74" w:rsidRPr="00E20FF2">
        <w:rPr>
          <w:szCs w:val="24"/>
          <w:lang w:val="en-US"/>
        </w:rPr>
        <w:t xml:space="preserve">triaged </w:t>
      </w:r>
      <w:r w:rsidRPr="00E20FF2">
        <w:rPr>
          <w:szCs w:val="24"/>
          <w:lang w:val="en-US"/>
        </w:rPr>
        <w:t>by the end of the next working day after they are sent to us</w:t>
      </w:r>
    </w:p>
    <w:p w14:paraId="619A2FF6" w14:textId="77777777" w:rsidR="00E20FF2" w:rsidRDefault="00527FE4" w:rsidP="0013310E">
      <w:pPr>
        <w:pStyle w:val="ListParagraph"/>
        <w:numPr>
          <w:ilvl w:val="1"/>
          <w:numId w:val="7"/>
        </w:numPr>
        <w:contextualSpacing w:val="0"/>
        <w:rPr>
          <w:szCs w:val="24"/>
          <w:lang w:val="en-US"/>
        </w:rPr>
      </w:pPr>
      <w:r w:rsidRPr="00E20FF2">
        <w:rPr>
          <w:szCs w:val="24"/>
          <w:lang w:val="en-US"/>
        </w:rPr>
        <w:t>Emails will be</w:t>
      </w:r>
      <w:r w:rsidR="00BD40CF" w:rsidRPr="00E20FF2">
        <w:rPr>
          <w:szCs w:val="24"/>
          <w:lang w:val="en-US"/>
        </w:rPr>
        <w:t xml:space="preserve"> reviewed by the end of the next working day after they are sent to us.</w:t>
      </w:r>
    </w:p>
    <w:p w14:paraId="6251558E" w14:textId="77777777" w:rsidR="0060276C" w:rsidRDefault="00B15C74" w:rsidP="0013310E">
      <w:pPr>
        <w:pStyle w:val="ListParagraph"/>
        <w:numPr>
          <w:ilvl w:val="1"/>
          <w:numId w:val="7"/>
        </w:numPr>
        <w:contextualSpacing w:val="0"/>
        <w:rPr>
          <w:szCs w:val="24"/>
          <w:lang w:val="en-US"/>
        </w:rPr>
      </w:pPr>
      <w:r w:rsidRPr="00E20FF2">
        <w:rPr>
          <w:szCs w:val="24"/>
          <w:lang w:val="en-US"/>
        </w:rPr>
        <w:t>Each contact with Croydon is assessed regarding risk and complexity to establish next steps</w:t>
      </w:r>
      <w:r w:rsidR="00C317EE" w:rsidRPr="00E20FF2">
        <w:rPr>
          <w:szCs w:val="24"/>
          <w:lang w:val="en-US"/>
        </w:rPr>
        <w:t>.</w:t>
      </w:r>
    </w:p>
    <w:p w14:paraId="27A90CF7" w14:textId="77777777" w:rsidR="0060276C" w:rsidRDefault="00251184" w:rsidP="0013310E">
      <w:pPr>
        <w:pStyle w:val="ListParagraph"/>
        <w:numPr>
          <w:ilvl w:val="1"/>
          <w:numId w:val="7"/>
        </w:numPr>
        <w:contextualSpacing w:val="0"/>
        <w:rPr>
          <w:szCs w:val="24"/>
          <w:lang w:val="en-US"/>
        </w:rPr>
      </w:pPr>
      <w:r w:rsidRPr="0060276C">
        <w:rPr>
          <w:szCs w:val="24"/>
          <w:lang w:val="en-US"/>
        </w:rPr>
        <w:t xml:space="preserve">Allocations are considered on a </w:t>
      </w:r>
      <w:proofErr w:type="gramStart"/>
      <w:r w:rsidRPr="0060276C">
        <w:rPr>
          <w:szCs w:val="24"/>
          <w:lang w:val="en-US"/>
        </w:rPr>
        <w:t>case by case</w:t>
      </w:r>
      <w:proofErr w:type="gramEnd"/>
      <w:r w:rsidRPr="0060276C">
        <w:rPr>
          <w:szCs w:val="24"/>
          <w:lang w:val="en-US"/>
        </w:rPr>
        <w:t xml:space="preserve"> basis as to long term </w:t>
      </w:r>
      <w:r w:rsidR="00C564AD" w:rsidRPr="0060276C">
        <w:rPr>
          <w:szCs w:val="24"/>
          <w:lang w:val="en-US"/>
        </w:rPr>
        <w:t>social work involvement.</w:t>
      </w:r>
    </w:p>
    <w:p w14:paraId="30700BD3" w14:textId="301B1CAE" w:rsidR="00541F98" w:rsidRDefault="00FB1819" w:rsidP="00FB1819">
      <w:pPr>
        <w:pStyle w:val="ListParagraph"/>
        <w:numPr>
          <w:ilvl w:val="1"/>
          <w:numId w:val="7"/>
        </w:numPr>
        <w:rPr>
          <w:szCs w:val="24"/>
          <w:lang w:val="en-US"/>
        </w:rPr>
      </w:pPr>
      <w:r w:rsidRPr="00FB1819">
        <w:rPr>
          <w:szCs w:val="24"/>
          <w:lang w:val="en-US"/>
        </w:rPr>
        <w:t xml:space="preserve">Cases awaiting allocation </w:t>
      </w:r>
      <w:r w:rsidR="007E4977">
        <w:rPr>
          <w:szCs w:val="24"/>
          <w:lang w:val="en-US"/>
        </w:rPr>
        <w:t xml:space="preserve">following risk </w:t>
      </w:r>
      <w:proofErr w:type="gramStart"/>
      <w:r w:rsidR="007E4977">
        <w:rPr>
          <w:szCs w:val="24"/>
          <w:lang w:val="en-US"/>
        </w:rPr>
        <w:t>assessment ,</w:t>
      </w:r>
      <w:proofErr w:type="gramEnd"/>
      <w:r w:rsidR="007E4977">
        <w:rPr>
          <w:szCs w:val="24"/>
          <w:lang w:val="en-US"/>
        </w:rPr>
        <w:t xml:space="preserve"> are </w:t>
      </w:r>
      <w:r w:rsidR="00757E4B">
        <w:rPr>
          <w:szCs w:val="24"/>
          <w:lang w:val="en-US"/>
        </w:rPr>
        <w:t xml:space="preserve">sent </w:t>
      </w:r>
      <w:proofErr w:type="spellStart"/>
      <w:r w:rsidR="00757E4B">
        <w:rPr>
          <w:szCs w:val="24"/>
          <w:lang w:val="en-US"/>
        </w:rPr>
        <w:t>correspondance</w:t>
      </w:r>
      <w:proofErr w:type="spellEnd"/>
      <w:r w:rsidR="007E4977">
        <w:rPr>
          <w:szCs w:val="24"/>
          <w:lang w:val="en-US"/>
        </w:rPr>
        <w:t xml:space="preserve"> advising of </w:t>
      </w:r>
      <w:r w:rsidR="00C9717E">
        <w:rPr>
          <w:szCs w:val="24"/>
          <w:lang w:val="en-US"/>
        </w:rPr>
        <w:t xml:space="preserve">support services in the local area and contact details of ASCH. </w:t>
      </w:r>
    </w:p>
    <w:p w14:paraId="3210AB61" w14:textId="79300B6E" w:rsidR="00FB1819" w:rsidRDefault="00541F98" w:rsidP="00FB1819">
      <w:pPr>
        <w:pStyle w:val="ListParagraph"/>
        <w:numPr>
          <w:ilvl w:val="1"/>
          <w:numId w:val="7"/>
        </w:numPr>
        <w:rPr>
          <w:szCs w:val="24"/>
          <w:lang w:val="en-US"/>
        </w:rPr>
      </w:pPr>
      <w:r>
        <w:rPr>
          <w:szCs w:val="24"/>
          <w:lang w:val="en-US"/>
        </w:rPr>
        <w:t xml:space="preserve">Cases remaining on the waiting list are re-contacted </w:t>
      </w:r>
      <w:r w:rsidR="007C6497">
        <w:rPr>
          <w:szCs w:val="24"/>
          <w:lang w:val="en-US"/>
        </w:rPr>
        <w:t>after 3 weeks to re-</w:t>
      </w:r>
      <w:r w:rsidR="00FB1819" w:rsidRPr="00FB1819">
        <w:rPr>
          <w:szCs w:val="24"/>
          <w:lang w:val="en-US"/>
        </w:rPr>
        <w:t>assess</w:t>
      </w:r>
      <w:r w:rsidR="007C6497">
        <w:rPr>
          <w:szCs w:val="24"/>
          <w:lang w:val="en-US"/>
        </w:rPr>
        <w:t xml:space="preserve"> and </w:t>
      </w:r>
      <w:r w:rsidR="00FB1819" w:rsidRPr="00FB1819">
        <w:rPr>
          <w:szCs w:val="24"/>
          <w:lang w:val="en-US"/>
        </w:rPr>
        <w:t>re-</w:t>
      </w:r>
      <w:proofErr w:type="spellStart"/>
      <w:r w:rsidR="00FB1819" w:rsidRPr="00FB1819">
        <w:rPr>
          <w:szCs w:val="24"/>
          <w:lang w:val="en-US"/>
        </w:rPr>
        <w:t>prioritis</w:t>
      </w:r>
      <w:r w:rsidR="00A53AF7">
        <w:rPr>
          <w:szCs w:val="24"/>
          <w:lang w:val="en-US"/>
        </w:rPr>
        <w:t>e</w:t>
      </w:r>
      <w:proofErr w:type="spellEnd"/>
      <w:r w:rsidR="00FB1819" w:rsidRPr="00FB1819">
        <w:rPr>
          <w:szCs w:val="24"/>
          <w:lang w:val="en-US"/>
        </w:rPr>
        <w:t xml:space="preserve"> as appropriate</w:t>
      </w:r>
      <w:r w:rsidR="00FB1819">
        <w:rPr>
          <w:szCs w:val="24"/>
          <w:lang w:val="en-US"/>
        </w:rPr>
        <w:t>.</w:t>
      </w:r>
    </w:p>
    <w:p w14:paraId="17D3A753" w14:textId="77777777" w:rsidR="00FB1819" w:rsidRPr="00FB1819" w:rsidRDefault="00FB1819" w:rsidP="00FB1819">
      <w:pPr>
        <w:pStyle w:val="ListParagraph"/>
        <w:ind w:left="567"/>
        <w:rPr>
          <w:szCs w:val="24"/>
          <w:lang w:val="en-US"/>
        </w:rPr>
      </w:pPr>
    </w:p>
    <w:p w14:paraId="3EB21601" w14:textId="77777777" w:rsidR="0060276C" w:rsidRDefault="004017B7" w:rsidP="0013310E">
      <w:pPr>
        <w:pStyle w:val="ListParagraph"/>
        <w:numPr>
          <w:ilvl w:val="1"/>
          <w:numId w:val="7"/>
        </w:numPr>
        <w:contextualSpacing w:val="0"/>
        <w:rPr>
          <w:szCs w:val="24"/>
          <w:lang w:val="en-US"/>
        </w:rPr>
      </w:pPr>
      <w:r w:rsidRPr="0060276C">
        <w:rPr>
          <w:szCs w:val="24"/>
          <w:lang w:val="en-US"/>
        </w:rPr>
        <w:t>Our Social Work teams a</w:t>
      </w:r>
      <w:r w:rsidR="3D10EB26" w:rsidRPr="0060276C">
        <w:rPr>
          <w:szCs w:val="24"/>
          <w:lang w:val="en-US"/>
        </w:rPr>
        <w:t xml:space="preserve">im to contact and arrange assessment within 48 hours of allocation. </w:t>
      </w:r>
    </w:p>
    <w:p w14:paraId="29C091B5" w14:textId="77777777" w:rsidR="0060276C" w:rsidRDefault="004017B7" w:rsidP="0013310E">
      <w:pPr>
        <w:pStyle w:val="ListParagraph"/>
        <w:numPr>
          <w:ilvl w:val="1"/>
          <w:numId w:val="7"/>
        </w:numPr>
        <w:contextualSpacing w:val="0"/>
        <w:rPr>
          <w:szCs w:val="24"/>
          <w:lang w:val="en-US"/>
        </w:rPr>
      </w:pPr>
      <w:r w:rsidRPr="0060276C">
        <w:rPr>
          <w:szCs w:val="24"/>
          <w:lang w:val="en-US"/>
        </w:rPr>
        <w:t>Our Social Work teams a</w:t>
      </w:r>
      <w:r w:rsidR="3D10EB26" w:rsidRPr="0060276C">
        <w:rPr>
          <w:szCs w:val="24"/>
          <w:lang w:val="en-US"/>
        </w:rPr>
        <w:t>im to complete</w:t>
      </w:r>
      <w:r w:rsidRPr="0060276C">
        <w:rPr>
          <w:szCs w:val="24"/>
          <w:lang w:val="en-US"/>
        </w:rPr>
        <w:t xml:space="preserve">, </w:t>
      </w:r>
      <w:r w:rsidR="5F8E0926" w:rsidRPr="0060276C">
        <w:rPr>
          <w:szCs w:val="24"/>
          <w:lang w:val="en-US"/>
        </w:rPr>
        <w:t>carry</w:t>
      </w:r>
      <w:r w:rsidR="00FA28FC" w:rsidRPr="0060276C">
        <w:rPr>
          <w:szCs w:val="24"/>
          <w:lang w:val="en-US"/>
        </w:rPr>
        <w:t xml:space="preserve"> </w:t>
      </w:r>
      <w:r w:rsidR="5F8E0926" w:rsidRPr="0060276C">
        <w:rPr>
          <w:szCs w:val="24"/>
          <w:lang w:val="en-US"/>
        </w:rPr>
        <w:t xml:space="preserve">out and </w:t>
      </w:r>
      <w:r w:rsidR="25991EAB" w:rsidRPr="0060276C">
        <w:rPr>
          <w:szCs w:val="24"/>
          <w:lang w:val="en-US"/>
        </w:rPr>
        <w:t>writ</w:t>
      </w:r>
      <w:r w:rsidRPr="0060276C">
        <w:rPr>
          <w:szCs w:val="24"/>
          <w:lang w:val="en-US"/>
        </w:rPr>
        <w:t>e</w:t>
      </w:r>
      <w:r w:rsidR="5F8E0926" w:rsidRPr="0060276C">
        <w:rPr>
          <w:szCs w:val="24"/>
          <w:lang w:val="en-US"/>
        </w:rPr>
        <w:t xml:space="preserve"> up </w:t>
      </w:r>
      <w:r w:rsidRPr="0060276C">
        <w:rPr>
          <w:szCs w:val="24"/>
          <w:lang w:val="en-US"/>
        </w:rPr>
        <w:t xml:space="preserve">their </w:t>
      </w:r>
      <w:r w:rsidR="3D10EB26" w:rsidRPr="0060276C">
        <w:rPr>
          <w:szCs w:val="24"/>
          <w:lang w:val="en-US"/>
        </w:rPr>
        <w:t>assessment</w:t>
      </w:r>
      <w:r w:rsidR="50F4C7F4" w:rsidRPr="0060276C">
        <w:rPr>
          <w:szCs w:val="24"/>
          <w:lang w:val="en-US"/>
        </w:rPr>
        <w:t xml:space="preserve"> or </w:t>
      </w:r>
      <w:r w:rsidR="3D10EB26" w:rsidRPr="0060276C">
        <w:rPr>
          <w:szCs w:val="24"/>
          <w:lang w:val="en-US"/>
        </w:rPr>
        <w:t>review</w:t>
      </w:r>
      <w:r w:rsidR="3A459DC5" w:rsidRPr="0060276C">
        <w:rPr>
          <w:szCs w:val="24"/>
          <w:lang w:val="en-US"/>
        </w:rPr>
        <w:t xml:space="preserve"> within</w:t>
      </w:r>
      <w:r w:rsidR="3D10EB26" w:rsidRPr="0060276C">
        <w:rPr>
          <w:szCs w:val="24"/>
          <w:lang w:val="en-US"/>
        </w:rPr>
        <w:t xml:space="preserve"> 28 days</w:t>
      </w:r>
      <w:r w:rsidR="075DB127" w:rsidRPr="0060276C">
        <w:rPr>
          <w:szCs w:val="24"/>
          <w:lang w:val="en-US"/>
        </w:rPr>
        <w:t xml:space="preserve">, </w:t>
      </w:r>
      <w:r w:rsidRPr="0060276C">
        <w:rPr>
          <w:szCs w:val="24"/>
          <w:lang w:val="en-US"/>
        </w:rPr>
        <w:t xml:space="preserve">this </w:t>
      </w:r>
      <w:r w:rsidR="075DB127" w:rsidRPr="0060276C">
        <w:rPr>
          <w:szCs w:val="24"/>
          <w:lang w:val="en-US"/>
        </w:rPr>
        <w:t>includ</w:t>
      </w:r>
      <w:r w:rsidRPr="0060276C">
        <w:rPr>
          <w:szCs w:val="24"/>
          <w:lang w:val="en-US"/>
        </w:rPr>
        <w:t>e</w:t>
      </w:r>
      <w:r w:rsidR="00FA28FC" w:rsidRPr="0060276C">
        <w:rPr>
          <w:szCs w:val="24"/>
          <w:lang w:val="en-US"/>
        </w:rPr>
        <w:t xml:space="preserve">s sending </w:t>
      </w:r>
      <w:r w:rsidRPr="0060276C">
        <w:rPr>
          <w:szCs w:val="24"/>
          <w:lang w:val="en-US"/>
        </w:rPr>
        <w:t>a</w:t>
      </w:r>
      <w:r w:rsidR="075DB127" w:rsidRPr="0060276C">
        <w:rPr>
          <w:szCs w:val="24"/>
          <w:lang w:val="en-US"/>
        </w:rPr>
        <w:t xml:space="preserve"> copy of </w:t>
      </w:r>
      <w:r w:rsidR="00FA28FC" w:rsidRPr="0060276C">
        <w:rPr>
          <w:szCs w:val="24"/>
          <w:lang w:val="en-US"/>
        </w:rPr>
        <w:t xml:space="preserve">the </w:t>
      </w:r>
      <w:r w:rsidR="075DB127" w:rsidRPr="0060276C">
        <w:rPr>
          <w:szCs w:val="24"/>
          <w:lang w:val="en-US"/>
        </w:rPr>
        <w:t xml:space="preserve">assessment or review </w:t>
      </w:r>
      <w:r w:rsidR="001C09B9" w:rsidRPr="0060276C">
        <w:rPr>
          <w:szCs w:val="24"/>
          <w:lang w:val="en-US"/>
        </w:rPr>
        <w:t xml:space="preserve">to </w:t>
      </w:r>
      <w:r w:rsidR="00F0366A" w:rsidRPr="0060276C">
        <w:rPr>
          <w:szCs w:val="24"/>
          <w:lang w:val="en-US"/>
        </w:rPr>
        <w:t>the service user and provider</w:t>
      </w:r>
      <w:r w:rsidR="00FA28FC" w:rsidRPr="0060276C">
        <w:rPr>
          <w:szCs w:val="24"/>
          <w:lang w:val="en-US"/>
        </w:rPr>
        <w:t xml:space="preserve">, once </w:t>
      </w:r>
      <w:proofErr w:type="spellStart"/>
      <w:r w:rsidR="00FA28FC" w:rsidRPr="0060276C">
        <w:rPr>
          <w:szCs w:val="24"/>
          <w:lang w:val="en-US"/>
        </w:rPr>
        <w:t>authorised</w:t>
      </w:r>
      <w:proofErr w:type="spellEnd"/>
      <w:r w:rsidR="00FA28FC" w:rsidRPr="0060276C">
        <w:rPr>
          <w:szCs w:val="24"/>
          <w:lang w:val="en-US"/>
        </w:rPr>
        <w:t>.</w:t>
      </w:r>
    </w:p>
    <w:p w14:paraId="7470B7F3" w14:textId="45506F7C" w:rsidR="003A6CE5" w:rsidRDefault="003A6CE5" w:rsidP="0013310E">
      <w:pPr>
        <w:pStyle w:val="ListParagraph"/>
        <w:numPr>
          <w:ilvl w:val="1"/>
          <w:numId w:val="7"/>
        </w:numPr>
        <w:contextualSpacing w:val="0"/>
        <w:rPr>
          <w:szCs w:val="24"/>
          <w:lang w:val="en-US"/>
        </w:rPr>
      </w:pPr>
      <w:r w:rsidRPr="0060276C">
        <w:rPr>
          <w:szCs w:val="24"/>
          <w:lang w:val="en-US"/>
        </w:rPr>
        <w:t>We respond to complaints within 10 working days o</w:t>
      </w:r>
      <w:r w:rsidR="00A53AF7">
        <w:rPr>
          <w:szCs w:val="24"/>
          <w:lang w:val="en-US"/>
        </w:rPr>
        <w:t>f</w:t>
      </w:r>
      <w:r w:rsidRPr="0060276C">
        <w:rPr>
          <w:szCs w:val="24"/>
          <w:lang w:val="en-US"/>
        </w:rPr>
        <w:t xml:space="preserve"> receipt.</w:t>
      </w:r>
    </w:p>
    <w:p w14:paraId="086557D6" w14:textId="77777777" w:rsidR="0060276C" w:rsidRPr="0060276C" w:rsidRDefault="0060276C" w:rsidP="0060276C">
      <w:pPr>
        <w:pStyle w:val="ListParagraph"/>
        <w:ind w:left="567"/>
        <w:contextualSpacing w:val="0"/>
        <w:rPr>
          <w:szCs w:val="24"/>
          <w:lang w:val="en-US"/>
        </w:rPr>
      </w:pPr>
    </w:p>
    <w:p w14:paraId="6552AD59" w14:textId="1A3C99CE" w:rsidR="00630B12" w:rsidRPr="008A2AB7" w:rsidRDefault="00A16792" w:rsidP="0013310E">
      <w:pPr>
        <w:pStyle w:val="Heading2"/>
        <w:numPr>
          <w:ilvl w:val="0"/>
          <w:numId w:val="4"/>
        </w:numPr>
        <w:rPr>
          <w:b/>
          <w:bCs/>
        </w:rPr>
      </w:pPr>
      <w:bookmarkStart w:id="10" w:name="_Toc187247338"/>
      <w:r w:rsidRPr="008A2AB7">
        <w:rPr>
          <w:b/>
          <w:bCs/>
        </w:rPr>
        <w:t xml:space="preserve">Standard </w:t>
      </w:r>
      <w:r w:rsidR="004B3D85" w:rsidRPr="008A2AB7">
        <w:rPr>
          <w:b/>
          <w:bCs/>
        </w:rPr>
        <w:t>7</w:t>
      </w:r>
      <w:r w:rsidRPr="008A2AB7">
        <w:rPr>
          <w:b/>
          <w:bCs/>
        </w:rPr>
        <w:t xml:space="preserve"> - </w:t>
      </w:r>
      <w:r w:rsidR="002F36AB" w:rsidRPr="008A2AB7">
        <w:rPr>
          <w:b/>
          <w:bCs/>
        </w:rPr>
        <w:t>Recording</w:t>
      </w:r>
      <w:r w:rsidR="009D5971" w:rsidRPr="008A2AB7">
        <w:rPr>
          <w:b/>
          <w:bCs/>
        </w:rPr>
        <w:t xml:space="preserve"> Standards</w:t>
      </w:r>
      <w:bookmarkEnd w:id="10"/>
    </w:p>
    <w:p w14:paraId="74D5E4E5" w14:textId="1FC611C8" w:rsidR="00A16792" w:rsidRPr="003B4CF1" w:rsidRDefault="005A7EC2" w:rsidP="00630B12">
      <w:pPr>
        <w:rPr>
          <w:b/>
          <w:bCs/>
          <w:szCs w:val="24"/>
        </w:rPr>
      </w:pPr>
      <w:r w:rsidRPr="003B4CF1">
        <w:rPr>
          <w:b/>
          <w:bCs/>
          <w:szCs w:val="24"/>
        </w:rPr>
        <w:t xml:space="preserve">We ensure our recording </w:t>
      </w:r>
      <w:r w:rsidR="00533608" w:rsidRPr="003B4CF1">
        <w:rPr>
          <w:b/>
          <w:bCs/>
          <w:szCs w:val="24"/>
        </w:rPr>
        <w:t xml:space="preserve">is </w:t>
      </w:r>
      <w:r w:rsidRPr="003B4CF1">
        <w:rPr>
          <w:b/>
          <w:bCs/>
          <w:szCs w:val="24"/>
        </w:rPr>
        <w:t xml:space="preserve">accurate, </w:t>
      </w:r>
      <w:r w:rsidR="00775B3A" w:rsidRPr="003B4CF1">
        <w:rPr>
          <w:b/>
          <w:bCs/>
          <w:szCs w:val="24"/>
        </w:rPr>
        <w:t xml:space="preserve">safe </w:t>
      </w:r>
      <w:r w:rsidR="00F36E5A">
        <w:rPr>
          <w:b/>
          <w:bCs/>
          <w:szCs w:val="24"/>
        </w:rPr>
        <w:t>and</w:t>
      </w:r>
      <w:r w:rsidR="24BA84E9" w:rsidRPr="003B4CF1">
        <w:rPr>
          <w:b/>
          <w:bCs/>
          <w:szCs w:val="24"/>
        </w:rPr>
        <w:t xml:space="preserve"> </w:t>
      </w:r>
      <w:r w:rsidR="00775B3A" w:rsidRPr="003B4CF1">
        <w:rPr>
          <w:b/>
          <w:bCs/>
          <w:szCs w:val="24"/>
        </w:rPr>
        <w:t xml:space="preserve">anti-oppressive. </w:t>
      </w:r>
    </w:p>
    <w:p w14:paraId="38F433C1" w14:textId="77777777" w:rsidR="0060276C" w:rsidRPr="0060276C" w:rsidRDefault="0060276C" w:rsidP="0013310E">
      <w:pPr>
        <w:pStyle w:val="ListParagraph"/>
        <w:numPr>
          <w:ilvl w:val="0"/>
          <w:numId w:val="7"/>
        </w:numPr>
        <w:contextualSpacing w:val="0"/>
        <w:rPr>
          <w:vanish/>
          <w:szCs w:val="24"/>
          <w:lang w:val="en-US"/>
        </w:rPr>
      </w:pPr>
    </w:p>
    <w:p w14:paraId="01074934" w14:textId="77777777" w:rsidR="0060276C" w:rsidRDefault="002F36AB" w:rsidP="0013310E">
      <w:pPr>
        <w:pStyle w:val="ListParagraph"/>
        <w:numPr>
          <w:ilvl w:val="1"/>
          <w:numId w:val="7"/>
        </w:numPr>
        <w:contextualSpacing w:val="0"/>
        <w:rPr>
          <w:szCs w:val="24"/>
          <w:lang w:val="en-US"/>
        </w:rPr>
      </w:pPr>
      <w:r w:rsidRPr="0060276C">
        <w:rPr>
          <w:szCs w:val="24"/>
          <w:lang w:val="en-US"/>
        </w:rPr>
        <w:t>We will ensure all written letters and documents are clear and precise, avoiding confusion or misinformation. We use plain jargon free language, or other accessible methods of communication, to support people to understand what is being explained or discussed, making sure they have the right information, at the right time, to empower people to make informed decisions. </w:t>
      </w:r>
    </w:p>
    <w:p w14:paraId="36C9C379" w14:textId="77777777" w:rsidR="0060276C" w:rsidRDefault="00E56D90" w:rsidP="0013310E">
      <w:pPr>
        <w:pStyle w:val="ListParagraph"/>
        <w:numPr>
          <w:ilvl w:val="1"/>
          <w:numId w:val="7"/>
        </w:numPr>
        <w:contextualSpacing w:val="0"/>
        <w:rPr>
          <w:szCs w:val="24"/>
          <w:lang w:val="en-US"/>
        </w:rPr>
      </w:pPr>
      <w:r w:rsidRPr="0060276C">
        <w:rPr>
          <w:szCs w:val="24"/>
          <w:lang w:val="en-US"/>
        </w:rPr>
        <w:t>We will ensure records are always person-</w:t>
      </w:r>
      <w:proofErr w:type="spellStart"/>
      <w:r w:rsidRPr="0060276C">
        <w:rPr>
          <w:szCs w:val="24"/>
          <w:lang w:val="en-US"/>
        </w:rPr>
        <w:t>centred</w:t>
      </w:r>
      <w:proofErr w:type="spellEnd"/>
      <w:r w:rsidRPr="0060276C">
        <w:rPr>
          <w:szCs w:val="24"/>
          <w:lang w:val="en-US"/>
        </w:rPr>
        <w:t xml:space="preserve"> and capture the wishes, feelings, views and culture of the person, and/or relevant others throughout. </w:t>
      </w:r>
    </w:p>
    <w:p w14:paraId="7CD3CFA7" w14:textId="77777777" w:rsidR="0060276C" w:rsidRDefault="00012101" w:rsidP="0013310E">
      <w:pPr>
        <w:pStyle w:val="ListParagraph"/>
        <w:numPr>
          <w:ilvl w:val="1"/>
          <w:numId w:val="7"/>
        </w:numPr>
        <w:contextualSpacing w:val="0"/>
        <w:rPr>
          <w:szCs w:val="24"/>
          <w:lang w:val="en-US"/>
        </w:rPr>
      </w:pPr>
      <w:r w:rsidRPr="0060276C">
        <w:rPr>
          <w:szCs w:val="24"/>
          <w:lang w:val="en-US"/>
        </w:rPr>
        <w:t xml:space="preserve">We </w:t>
      </w:r>
      <w:proofErr w:type="spellStart"/>
      <w:r w:rsidRPr="0060276C">
        <w:rPr>
          <w:szCs w:val="24"/>
          <w:lang w:val="en-US"/>
        </w:rPr>
        <w:t>utilise</w:t>
      </w:r>
      <w:proofErr w:type="spellEnd"/>
      <w:r w:rsidRPr="0060276C">
        <w:rPr>
          <w:szCs w:val="24"/>
          <w:lang w:val="en-US"/>
        </w:rPr>
        <w:t xml:space="preserve"> and record case summaries, transfer summaries and closure summaries at relevant intervals to ensure clear summaries for colleagues and prevent the need for people to have to retell their stories.</w:t>
      </w:r>
    </w:p>
    <w:p w14:paraId="7BA77542" w14:textId="77777777" w:rsidR="00C40F29" w:rsidRDefault="004A4B17" w:rsidP="0013310E">
      <w:pPr>
        <w:pStyle w:val="ListParagraph"/>
        <w:numPr>
          <w:ilvl w:val="1"/>
          <w:numId w:val="7"/>
        </w:numPr>
        <w:contextualSpacing w:val="0"/>
        <w:rPr>
          <w:szCs w:val="24"/>
          <w:lang w:val="en-US"/>
        </w:rPr>
      </w:pPr>
      <w:r w:rsidRPr="0060276C">
        <w:rPr>
          <w:szCs w:val="24"/>
          <w:lang w:val="en-US"/>
        </w:rPr>
        <w:t>Our case recording standards apply to all records we keep and to our written communication and documentation, including case notes, assessments, support plans, letters and emails.</w:t>
      </w:r>
    </w:p>
    <w:p w14:paraId="2F75899F" w14:textId="77777777" w:rsidR="00C40F29" w:rsidRDefault="00E56D90" w:rsidP="0013310E">
      <w:pPr>
        <w:pStyle w:val="ListParagraph"/>
        <w:numPr>
          <w:ilvl w:val="1"/>
          <w:numId w:val="7"/>
        </w:numPr>
        <w:contextualSpacing w:val="0"/>
        <w:rPr>
          <w:szCs w:val="24"/>
          <w:lang w:val="en-US"/>
        </w:rPr>
      </w:pPr>
      <w:r w:rsidRPr="00C40F29">
        <w:rPr>
          <w:szCs w:val="24"/>
          <w:lang w:val="en-US"/>
        </w:rPr>
        <w:lastRenderedPageBreak/>
        <w:t>We ensure our case notes are written within 48 hours of the contact. </w:t>
      </w:r>
    </w:p>
    <w:p w14:paraId="22B8E918" w14:textId="77777777" w:rsidR="00C40F29" w:rsidRDefault="0015098F" w:rsidP="0013310E">
      <w:pPr>
        <w:pStyle w:val="ListParagraph"/>
        <w:numPr>
          <w:ilvl w:val="1"/>
          <w:numId w:val="7"/>
        </w:numPr>
        <w:contextualSpacing w:val="0"/>
        <w:rPr>
          <w:szCs w:val="24"/>
          <w:lang w:val="en-US"/>
        </w:rPr>
      </w:pPr>
      <w:r w:rsidRPr="00C40F29">
        <w:rPr>
          <w:szCs w:val="24"/>
          <w:lang w:val="en-US"/>
        </w:rPr>
        <w:t>We document a clear rationale for key decisions made. </w:t>
      </w:r>
    </w:p>
    <w:p w14:paraId="7A451593" w14:textId="77777777" w:rsidR="00C40F29" w:rsidRDefault="00797ABF" w:rsidP="0013310E">
      <w:pPr>
        <w:pStyle w:val="ListParagraph"/>
        <w:numPr>
          <w:ilvl w:val="1"/>
          <w:numId w:val="7"/>
        </w:numPr>
        <w:contextualSpacing w:val="0"/>
        <w:rPr>
          <w:szCs w:val="24"/>
          <w:lang w:val="en-US"/>
        </w:rPr>
      </w:pPr>
      <w:r w:rsidRPr="00C40F29">
        <w:rPr>
          <w:szCs w:val="24"/>
          <w:lang w:val="en-US"/>
        </w:rPr>
        <w:t>When we are recording, we will be mindful, that residents have the right to request their records.</w:t>
      </w:r>
    </w:p>
    <w:p w14:paraId="3B52FE95" w14:textId="71778452" w:rsidR="00C40F29" w:rsidRDefault="00E56D90" w:rsidP="0013310E">
      <w:pPr>
        <w:pStyle w:val="ListParagraph"/>
        <w:numPr>
          <w:ilvl w:val="1"/>
          <w:numId w:val="7"/>
        </w:numPr>
        <w:contextualSpacing w:val="0"/>
        <w:rPr>
          <w:szCs w:val="24"/>
          <w:lang w:val="en-US"/>
        </w:rPr>
      </w:pPr>
      <w:r w:rsidRPr="00C40F29">
        <w:rPr>
          <w:szCs w:val="24"/>
          <w:lang w:val="en-US"/>
        </w:rPr>
        <w:t xml:space="preserve">We maintain records within the legal frameworks of Data Protection Act 1998, GDPR and Caldicott </w:t>
      </w:r>
      <w:r w:rsidR="00EF10EF">
        <w:rPr>
          <w:szCs w:val="24"/>
          <w:lang w:val="en-US"/>
        </w:rPr>
        <w:t>P</w:t>
      </w:r>
      <w:r w:rsidRPr="00C40F29">
        <w:rPr>
          <w:szCs w:val="24"/>
          <w:lang w:val="en-US"/>
        </w:rPr>
        <w:t xml:space="preserve">rinciples, legal professional privilege and Accessible </w:t>
      </w:r>
      <w:r w:rsidR="00F5380B">
        <w:rPr>
          <w:szCs w:val="24"/>
          <w:lang w:val="en-US"/>
        </w:rPr>
        <w:t>I</w:t>
      </w:r>
      <w:r w:rsidRPr="00C40F29">
        <w:rPr>
          <w:szCs w:val="24"/>
          <w:lang w:val="en-US"/>
        </w:rPr>
        <w:t xml:space="preserve">nformation </w:t>
      </w:r>
      <w:r w:rsidR="00F5380B">
        <w:rPr>
          <w:szCs w:val="24"/>
          <w:lang w:val="en-US"/>
        </w:rPr>
        <w:t>S</w:t>
      </w:r>
      <w:r w:rsidRPr="00C40F29">
        <w:rPr>
          <w:szCs w:val="24"/>
          <w:lang w:val="en-US"/>
        </w:rPr>
        <w:t>tandards. </w:t>
      </w:r>
    </w:p>
    <w:p w14:paraId="6276E94F" w14:textId="62695FED" w:rsidR="00C40F29" w:rsidRDefault="0015098F" w:rsidP="0013310E">
      <w:pPr>
        <w:pStyle w:val="ListParagraph"/>
        <w:numPr>
          <w:ilvl w:val="1"/>
          <w:numId w:val="7"/>
        </w:numPr>
        <w:contextualSpacing w:val="0"/>
        <w:rPr>
          <w:szCs w:val="24"/>
          <w:lang w:val="en-US"/>
        </w:rPr>
      </w:pPr>
      <w:r w:rsidRPr="00C40F29">
        <w:rPr>
          <w:szCs w:val="24"/>
          <w:lang w:val="en-US"/>
        </w:rPr>
        <w:t>We will work in line with our Data Protection Policy</w:t>
      </w:r>
      <w:r w:rsidR="00B61F6D">
        <w:rPr>
          <w:szCs w:val="24"/>
          <w:lang w:val="en-US"/>
        </w:rPr>
        <w:t>.</w:t>
      </w:r>
    </w:p>
    <w:p w14:paraId="33FFB4E0" w14:textId="77777777" w:rsidR="00C40F29" w:rsidRDefault="0025314A" w:rsidP="0013310E">
      <w:pPr>
        <w:pStyle w:val="ListParagraph"/>
        <w:numPr>
          <w:ilvl w:val="1"/>
          <w:numId w:val="7"/>
        </w:numPr>
        <w:contextualSpacing w:val="0"/>
        <w:rPr>
          <w:szCs w:val="24"/>
          <w:lang w:val="en-US"/>
        </w:rPr>
      </w:pPr>
      <w:r w:rsidRPr="00C40F29">
        <w:rPr>
          <w:szCs w:val="24"/>
          <w:lang w:val="en-US"/>
        </w:rPr>
        <w:t xml:space="preserve">Our main recording system is LAS. The expectation is that practitioners record their actions, decisions and outcomes on LAS accurately and in line with our recording guidance. </w:t>
      </w:r>
    </w:p>
    <w:p w14:paraId="750FD498" w14:textId="77777777" w:rsidR="00C40F29" w:rsidRDefault="0025314A" w:rsidP="0013310E">
      <w:pPr>
        <w:pStyle w:val="ListParagraph"/>
        <w:numPr>
          <w:ilvl w:val="1"/>
          <w:numId w:val="7"/>
        </w:numPr>
        <w:contextualSpacing w:val="0"/>
        <w:rPr>
          <w:szCs w:val="24"/>
          <w:lang w:val="en-US"/>
        </w:rPr>
      </w:pPr>
      <w:r w:rsidRPr="00C40F29">
        <w:rPr>
          <w:szCs w:val="24"/>
          <w:lang w:val="en-US"/>
        </w:rPr>
        <w:t>It is imperative for practitioners and managers to remember that if something has not been recorded, it has not been ‘done’.</w:t>
      </w:r>
    </w:p>
    <w:p w14:paraId="4271AF04" w14:textId="645C1497" w:rsidR="26E88F3F" w:rsidRPr="00C40F29" w:rsidRDefault="00454332" w:rsidP="0013310E">
      <w:pPr>
        <w:pStyle w:val="ListParagraph"/>
        <w:numPr>
          <w:ilvl w:val="1"/>
          <w:numId w:val="7"/>
        </w:numPr>
        <w:contextualSpacing w:val="0"/>
        <w:rPr>
          <w:szCs w:val="24"/>
          <w:lang w:val="en-US"/>
        </w:rPr>
      </w:pPr>
      <w:r w:rsidRPr="00C40F29">
        <w:rPr>
          <w:szCs w:val="24"/>
          <w:lang w:val="en-US"/>
        </w:rPr>
        <w:t xml:space="preserve">We have a library of </w:t>
      </w:r>
      <w:r w:rsidR="00A153DC" w:rsidRPr="00C40F29">
        <w:rPr>
          <w:szCs w:val="24"/>
          <w:lang w:val="en-US"/>
        </w:rPr>
        <w:t xml:space="preserve"> </w:t>
      </w:r>
      <w:hyperlink r:id="rId12">
        <w:r w:rsidR="00A153DC" w:rsidRPr="00C40F29">
          <w:rPr>
            <w:szCs w:val="24"/>
            <w:lang w:val="en-US"/>
          </w:rPr>
          <w:t>best practice guidance</w:t>
        </w:r>
      </w:hyperlink>
      <w:r w:rsidR="00A153DC" w:rsidRPr="00C40F29">
        <w:rPr>
          <w:szCs w:val="24"/>
          <w:lang w:val="en-US"/>
        </w:rPr>
        <w:t xml:space="preserve"> </w:t>
      </w:r>
      <w:r w:rsidRPr="00C40F29">
        <w:rPr>
          <w:szCs w:val="24"/>
          <w:lang w:val="en-US"/>
        </w:rPr>
        <w:t>notes that explain our expectations and processes and it is the responsibility of all staff to ensure they have read and understood their responsibilities and our expectations.</w:t>
      </w:r>
      <w:r w:rsidR="00862DB2" w:rsidRPr="00C40F29">
        <w:rPr>
          <w:szCs w:val="24"/>
          <w:lang w:val="en-US"/>
        </w:rPr>
        <w:t xml:space="preserve"> </w:t>
      </w:r>
    </w:p>
    <w:p w14:paraId="7603CD1A" w14:textId="77777777" w:rsidR="00862DB2" w:rsidRDefault="00862DB2" w:rsidP="00012101">
      <w:pPr>
        <w:rPr>
          <w:szCs w:val="24"/>
        </w:rPr>
      </w:pPr>
    </w:p>
    <w:p w14:paraId="7112AECB" w14:textId="60FEF946" w:rsidR="00481379" w:rsidRPr="00481379" w:rsidRDefault="00481379" w:rsidP="0013310E">
      <w:pPr>
        <w:pStyle w:val="Heading2"/>
        <w:numPr>
          <w:ilvl w:val="0"/>
          <w:numId w:val="4"/>
        </w:numPr>
        <w:rPr>
          <w:b/>
          <w:bCs/>
        </w:rPr>
      </w:pPr>
      <w:bookmarkStart w:id="11" w:name="_Toc187247339"/>
      <w:r w:rsidRPr="26E88F3F">
        <w:rPr>
          <w:b/>
          <w:bCs/>
        </w:rPr>
        <w:t xml:space="preserve">Standard </w:t>
      </w:r>
      <w:r w:rsidR="004B3D85" w:rsidRPr="26E88F3F">
        <w:rPr>
          <w:b/>
          <w:bCs/>
        </w:rPr>
        <w:t>8</w:t>
      </w:r>
      <w:r w:rsidRPr="26E88F3F">
        <w:rPr>
          <w:b/>
          <w:bCs/>
        </w:rPr>
        <w:t xml:space="preserve"> – Performance</w:t>
      </w:r>
      <w:bookmarkEnd w:id="11"/>
    </w:p>
    <w:p w14:paraId="03A59E05" w14:textId="193E1328" w:rsidR="1B989F7F" w:rsidRPr="00083B6D" w:rsidRDefault="1B989F7F" w:rsidP="26E88F3F">
      <w:pPr>
        <w:rPr>
          <w:b/>
          <w:bCs/>
          <w:szCs w:val="24"/>
        </w:rPr>
      </w:pPr>
      <w:r w:rsidRPr="00083B6D">
        <w:rPr>
          <w:b/>
          <w:bCs/>
          <w:szCs w:val="24"/>
        </w:rPr>
        <w:t xml:space="preserve">We use supervision, training &amp; audits to improve our services &amp; practice. </w:t>
      </w:r>
    </w:p>
    <w:p w14:paraId="38447829" w14:textId="77777777" w:rsidR="006F1DDB" w:rsidRPr="006F1DDB" w:rsidRDefault="006F1DDB" w:rsidP="0013310E">
      <w:pPr>
        <w:pStyle w:val="ListParagraph"/>
        <w:numPr>
          <w:ilvl w:val="0"/>
          <w:numId w:val="7"/>
        </w:numPr>
        <w:contextualSpacing w:val="0"/>
        <w:rPr>
          <w:vanish/>
          <w:szCs w:val="24"/>
          <w:lang w:val="en-US"/>
        </w:rPr>
      </w:pPr>
    </w:p>
    <w:p w14:paraId="655A2DEB" w14:textId="77777777" w:rsidR="006F1DDB" w:rsidRDefault="005D7617" w:rsidP="0013310E">
      <w:pPr>
        <w:pStyle w:val="ListParagraph"/>
        <w:numPr>
          <w:ilvl w:val="1"/>
          <w:numId w:val="7"/>
        </w:numPr>
        <w:contextualSpacing w:val="0"/>
        <w:rPr>
          <w:szCs w:val="24"/>
          <w:lang w:val="en-US"/>
        </w:rPr>
      </w:pPr>
      <w:r w:rsidRPr="00854D4C">
        <w:rPr>
          <w:szCs w:val="24"/>
          <w:lang w:val="en-US"/>
        </w:rPr>
        <w:t>We share weekly directorate emails</w:t>
      </w:r>
      <w:r w:rsidR="009910E0" w:rsidRPr="00854D4C">
        <w:rPr>
          <w:szCs w:val="24"/>
          <w:lang w:val="en-US"/>
        </w:rPr>
        <w:t xml:space="preserve"> </w:t>
      </w:r>
      <w:r w:rsidRPr="00854D4C">
        <w:rPr>
          <w:szCs w:val="24"/>
          <w:lang w:val="en-US"/>
        </w:rPr>
        <w:t xml:space="preserve">to </w:t>
      </w:r>
      <w:r w:rsidR="009910E0" w:rsidRPr="00854D4C">
        <w:rPr>
          <w:szCs w:val="24"/>
          <w:lang w:val="en-US"/>
        </w:rPr>
        <w:t xml:space="preserve">disseminate </w:t>
      </w:r>
      <w:r w:rsidRPr="00854D4C">
        <w:rPr>
          <w:szCs w:val="24"/>
          <w:lang w:val="en-US"/>
        </w:rPr>
        <w:t>information across adult s</w:t>
      </w:r>
      <w:r w:rsidR="0025314A" w:rsidRPr="00854D4C">
        <w:rPr>
          <w:szCs w:val="24"/>
          <w:lang w:val="en-US"/>
        </w:rPr>
        <w:t>ocial care and health.</w:t>
      </w:r>
    </w:p>
    <w:p w14:paraId="3B729647" w14:textId="77777777" w:rsidR="006F1DDB" w:rsidRDefault="005D7617" w:rsidP="0013310E">
      <w:pPr>
        <w:pStyle w:val="ListParagraph"/>
        <w:numPr>
          <w:ilvl w:val="1"/>
          <w:numId w:val="7"/>
        </w:numPr>
        <w:contextualSpacing w:val="0"/>
        <w:rPr>
          <w:szCs w:val="24"/>
          <w:lang w:val="en-US"/>
        </w:rPr>
      </w:pPr>
      <w:r w:rsidRPr="006F1DDB">
        <w:rPr>
          <w:szCs w:val="24"/>
          <w:lang w:val="en-US"/>
        </w:rPr>
        <w:t>We share learning and promote service integration via bi-monthly Social Work Forums.  </w:t>
      </w:r>
    </w:p>
    <w:p w14:paraId="37EB1433" w14:textId="5E123741" w:rsidR="006F1DDB" w:rsidRDefault="005D7617" w:rsidP="0013310E">
      <w:pPr>
        <w:pStyle w:val="ListParagraph"/>
        <w:numPr>
          <w:ilvl w:val="1"/>
          <w:numId w:val="7"/>
        </w:numPr>
        <w:contextualSpacing w:val="0"/>
        <w:rPr>
          <w:szCs w:val="24"/>
          <w:lang w:val="en-US"/>
        </w:rPr>
      </w:pPr>
      <w:r w:rsidRPr="006F1DDB">
        <w:rPr>
          <w:szCs w:val="24"/>
          <w:lang w:val="en-US"/>
        </w:rPr>
        <w:t>We promote best practice and share</w:t>
      </w:r>
      <w:r w:rsidR="00323684">
        <w:rPr>
          <w:szCs w:val="24"/>
          <w:lang w:val="en-US"/>
        </w:rPr>
        <w:t xml:space="preserve"> l</w:t>
      </w:r>
      <w:r w:rsidRPr="006F1DDB">
        <w:rPr>
          <w:szCs w:val="24"/>
          <w:lang w:val="en-US"/>
        </w:rPr>
        <w:t>earning via bi-monthly Social Work Workshops. </w:t>
      </w:r>
    </w:p>
    <w:p w14:paraId="423EA190" w14:textId="77777777" w:rsidR="006F1DDB" w:rsidRDefault="005D7617" w:rsidP="0013310E">
      <w:pPr>
        <w:pStyle w:val="ListParagraph"/>
        <w:numPr>
          <w:ilvl w:val="1"/>
          <w:numId w:val="7"/>
        </w:numPr>
        <w:contextualSpacing w:val="0"/>
        <w:rPr>
          <w:szCs w:val="24"/>
          <w:lang w:val="en-US"/>
        </w:rPr>
      </w:pPr>
      <w:r w:rsidRPr="006F1DDB">
        <w:rPr>
          <w:szCs w:val="24"/>
          <w:lang w:val="en-US"/>
        </w:rPr>
        <w:t>We share up to date knowledge, evidence-based practice, research and legal learning, via the monthly PSW newsletter.   </w:t>
      </w:r>
    </w:p>
    <w:p w14:paraId="6E52D757" w14:textId="77777777" w:rsidR="006F1DDB" w:rsidRDefault="005D7617" w:rsidP="0013310E">
      <w:pPr>
        <w:pStyle w:val="ListParagraph"/>
        <w:numPr>
          <w:ilvl w:val="1"/>
          <w:numId w:val="7"/>
        </w:numPr>
        <w:contextualSpacing w:val="0"/>
        <w:rPr>
          <w:szCs w:val="24"/>
          <w:lang w:val="en-US"/>
        </w:rPr>
      </w:pPr>
      <w:r w:rsidRPr="006F1DDB">
        <w:rPr>
          <w:szCs w:val="24"/>
          <w:lang w:val="en-US"/>
        </w:rPr>
        <w:t>As a workforce</w:t>
      </w:r>
      <w:r w:rsidR="00012101" w:rsidRPr="006F1DDB">
        <w:rPr>
          <w:szCs w:val="24"/>
          <w:lang w:val="en-US"/>
        </w:rPr>
        <w:t>,</w:t>
      </w:r>
      <w:r w:rsidRPr="006F1DDB">
        <w:rPr>
          <w:szCs w:val="24"/>
          <w:lang w:val="en-US"/>
        </w:rPr>
        <w:t xml:space="preserve"> we are committed to ensuring our practice remains informed, relevant and in accordance with current developments in the community. </w:t>
      </w:r>
    </w:p>
    <w:p w14:paraId="137863EE" w14:textId="77777777" w:rsidR="006F1DDB" w:rsidRDefault="00592CDE" w:rsidP="0013310E">
      <w:pPr>
        <w:pStyle w:val="ListParagraph"/>
        <w:numPr>
          <w:ilvl w:val="1"/>
          <w:numId w:val="7"/>
        </w:numPr>
        <w:contextualSpacing w:val="0"/>
        <w:rPr>
          <w:szCs w:val="24"/>
          <w:lang w:val="en-US"/>
        </w:rPr>
      </w:pPr>
      <w:r w:rsidRPr="006F1DDB">
        <w:rPr>
          <w:szCs w:val="24"/>
          <w:lang w:val="en-US"/>
        </w:rPr>
        <w:t>We listen to the views of our workforce to understand how we can better support them, individually and collectively. </w:t>
      </w:r>
    </w:p>
    <w:p w14:paraId="2BA04876" w14:textId="77777777" w:rsidR="006F1DDB" w:rsidRDefault="00592CDE" w:rsidP="0013310E">
      <w:pPr>
        <w:pStyle w:val="ListParagraph"/>
        <w:numPr>
          <w:ilvl w:val="1"/>
          <w:numId w:val="7"/>
        </w:numPr>
        <w:contextualSpacing w:val="0"/>
        <w:rPr>
          <w:szCs w:val="24"/>
          <w:lang w:val="en-US"/>
        </w:rPr>
      </w:pPr>
      <w:r w:rsidRPr="006F1DDB">
        <w:rPr>
          <w:szCs w:val="24"/>
          <w:lang w:val="en-US"/>
        </w:rPr>
        <w:t>We use our combined intelligence to highlight and act on emerging problems and to guide and share best practice.</w:t>
      </w:r>
    </w:p>
    <w:p w14:paraId="54410C90" w14:textId="77777777" w:rsidR="006F1DDB" w:rsidRDefault="00592CDE" w:rsidP="0013310E">
      <w:pPr>
        <w:pStyle w:val="ListParagraph"/>
        <w:numPr>
          <w:ilvl w:val="1"/>
          <w:numId w:val="7"/>
        </w:numPr>
        <w:contextualSpacing w:val="0"/>
        <w:rPr>
          <w:szCs w:val="24"/>
          <w:lang w:val="en-US"/>
        </w:rPr>
      </w:pPr>
      <w:r w:rsidRPr="006F1DDB">
        <w:rPr>
          <w:szCs w:val="24"/>
          <w:lang w:val="en-US"/>
        </w:rPr>
        <w:t xml:space="preserve">We will be open and honest and ensure that feedback is obtained, </w:t>
      </w:r>
      <w:proofErr w:type="spellStart"/>
      <w:r w:rsidRPr="006F1DDB">
        <w:rPr>
          <w:szCs w:val="24"/>
          <w:lang w:val="en-US"/>
        </w:rPr>
        <w:t>analysed</w:t>
      </w:r>
      <w:proofErr w:type="spellEnd"/>
      <w:r w:rsidRPr="006F1DDB">
        <w:rPr>
          <w:szCs w:val="24"/>
          <w:lang w:val="en-US"/>
        </w:rPr>
        <w:t>, and used to inform standards and improve quality.  </w:t>
      </w:r>
    </w:p>
    <w:p w14:paraId="626B7862" w14:textId="66C2A59B" w:rsidR="006F1DDB" w:rsidRDefault="00592CDE" w:rsidP="0013310E">
      <w:pPr>
        <w:pStyle w:val="ListParagraph"/>
        <w:numPr>
          <w:ilvl w:val="1"/>
          <w:numId w:val="7"/>
        </w:numPr>
        <w:contextualSpacing w:val="0"/>
        <w:rPr>
          <w:szCs w:val="24"/>
          <w:lang w:val="en-US"/>
        </w:rPr>
      </w:pPr>
      <w:r w:rsidRPr="006F1DDB">
        <w:rPr>
          <w:szCs w:val="24"/>
          <w:lang w:val="en-US"/>
        </w:rPr>
        <w:t xml:space="preserve">We identify existing sources of available feedback from people who use services, their families, and carers on the quality of care </w:t>
      </w:r>
      <w:r w:rsidR="0057591A">
        <w:rPr>
          <w:szCs w:val="24"/>
          <w:lang w:val="en-US"/>
        </w:rPr>
        <w:t>to</w:t>
      </w:r>
      <w:r w:rsidRPr="006F1DDB">
        <w:rPr>
          <w:szCs w:val="24"/>
          <w:lang w:val="en-US"/>
        </w:rPr>
        <w:t xml:space="preserve"> support </w:t>
      </w:r>
      <w:r w:rsidR="0057591A">
        <w:rPr>
          <w:szCs w:val="24"/>
          <w:lang w:val="en-US"/>
        </w:rPr>
        <w:t xml:space="preserve">improvement of </w:t>
      </w:r>
      <w:r w:rsidRPr="006F1DDB">
        <w:rPr>
          <w:szCs w:val="24"/>
          <w:lang w:val="en-US"/>
        </w:rPr>
        <w:t>practice and services. </w:t>
      </w:r>
    </w:p>
    <w:p w14:paraId="25AAB5CF" w14:textId="77777777" w:rsidR="006F1DDB" w:rsidRDefault="00592CDE" w:rsidP="0013310E">
      <w:pPr>
        <w:pStyle w:val="ListParagraph"/>
        <w:numPr>
          <w:ilvl w:val="1"/>
          <w:numId w:val="7"/>
        </w:numPr>
        <w:contextualSpacing w:val="0"/>
        <w:rPr>
          <w:szCs w:val="24"/>
          <w:lang w:val="en-US"/>
        </w:rPr>
      </w:pPr>
      <w:r w:rsidRPr="006F1DDB">
        <w:rPr>
          <w:szCs w:val="24"/>
          <w:lang w:val="en-US"/>
        </w:rPr>
        <w:t>We embed standards and service direction by coproducing strategies, to clearly outline performance objectives and expectations.  </w:t>
      </w:r>
    </w:p>
    <w:p w14:paraId="0AC4C1CD" w14:textId="77777777" w:rsidR="006F1DDB" w:rsidRDefault="00592CDE" w:rsidP="0013310E">
      <w:pPr>
        <w:pStyle w:val="ListParagraph"/>
        <w:numPr>
          <w:ilvl w:val="1"/>
          <w:numId w:val="7"/>
        </w:numPr>
        <w:contextualSpacing w:val="0"/>
        <w:rPr>
          <w:szCs w:val="24"/>
          <w:lang w:val="en-US"/>
        </w:rPr>
      </w:pPr>
      <w:r w:rsidRPr="006F1DDB">
        <w:rPr>
          <w:szCs w:val="24"/>
          <w:lang w:val="en-US"/>
        </w:rPr>
        <w:lastRenderedPageBreak/>
        <w:t>We are committed to quality assurance across each of the outcomes within the Adult Social Care Strategy.  </w:t>
      </w:r>
    </w:p>
    <w:p w14:paraId="6B35AA98" w14:textId="48C5A7EA" w:rsidR="006F1DDB" w:rsidRDefault="00843AC5" w:rsidP="0013310E">
      <w:pPr>
        <w:pStyle w:val="ListParagraph"/>
        <w:numPr>
          <w:ilvl w:val="1"/>
          <w:numId w:val="7"/>
        </w:numPr>
        <w:contextualSpacing w:val="0"/>
        <w:rPr>
          <w:szCs w:val="24"/>
          <w:lang w:val="en-US"/>
        </w:rPr>
      </w:pPr>
      <w:r w:rsidRPr="006F1DDB">
        <w:rPr>
          <w:szCs w:val="24"/>
          <w:lang w:val="en-US"/>
        </w:rPr>
        <w:t>We ensure all staff receive regular, practice-focused supervision in accordance with our supervision policy. </w:t>
      </w:r>
    </w:p>
    <w:p w14:paraId="0E01AE16" w14:textId="34EC7DA2" w:rsidR="006F1DDB" w:rsidRDefault="004B0280" w:rsidP="0013310E">
      <w:pPr>
        <w:pStyle w:val="ListParagraph"/>
        <w:numPr>
          <w:ilvl w:val="1"/>
          <w:numId w:val="7"/>
        </w:numPr>
        <w:contextualSpacing w:val="0"/>
        <w:rPr>
          <w:szCs w:val="24"/>
          <w:lang w:val="en-US"/>
        </w:rPr>
      </w:pPr>
      <w:r w:rsidRPr="006F1DDB">
        <w:rPr>
          <w:szCs w:val="24"/>
          <w:lang w:val="en-US"/>
        </w:rPr>
        <w:t>We ensure supervision is valuable and a priority for both supervisees and supervisors. Supervisors demonstrate compassionate leadership, anti-oppressive</w:t>
      </w:r>
      <w:r w:rsidR="00D55500">
        <w:rPr>
          <w:szCs w:val="24"/>
          <w:lang w:val="en-US"/>
        </w:rPr>
        <w:t xml:space="preserve">, </w:t>
      </w:r>
      <w:r w:rsidRPr="006F1DDB">
        <w:rPr>
          <w:szCs w:val="24"/>
          <w:lang w:val="en-US"/>
        </w:rPr>
        <w:t>anti-racist and trauma informed approaches to supervision. </w:t>
      </w:r>
    </w:p>
    <w:p w14:paraId="11F2B164" w14:textId="77777777" w:rsidR="006F1DDB" w:rsidRDefault="004B0280" w:rsidP="0013310E">
      <w:pPr>
        <w:pStyle w:val="ListParagraph"/>
        <w:numPr>
          <w:ilvl w:val="1"/>
          <w:numId w:val="7"/>
        </w:numPr>
        <w:contextualSpacing w:val="0"/>
        <w:rPr>
          <w:szCs w:val="24"/>
          <w:lang w:val="en-US"/>
        </w:rPr>
      </w:pPr>
      <w:r w:rsidRPr="006F1DDB">
        <w:rPr>
          <w:szCs w:val="24"/>
          <w:lang w:val="en-US"/>
        </w:rPr>
        <w:t>We make and keep written supervision records, using the templates and tools provided. They are signed and shared by both supervisor and supervisee and kept in a secure file. </w:t>
      </w:r>
    </w:p>
    <w:p w14:paraId="446DA03F" w14:textId="3C182473" w:rsidR="006F1DDB" w:rsidRDefault="004B0280" w:rsidP="0013310E">
      <w:pPr>
        <w:pStyle w:val="ListParagraph"/>
        <w:numPr>
          <w:ilvl w:val="1"/>
          <w:numId w:val="7"/>
        </w:numPr>
        <w:contextualSpacing w:val="0"/>
        <w:rPr>
          <w:szCs w:val="24"/>
          <w:lang w:val="en-US"/>
        </w:rPr>
      </w:pPr>
      <w:r w:rsidRPr="006F1DDB">
        <w:rPr>
          <w:szCs w:val="24"/>
          <w:lang w:val="en-US"/>
        </w:rPr>
        <w:t xml:space="preserve">We ensure that all staff critically reflect on their practice/performance </w:t>
      </w:r>
      <w:r w:rsidR="003568C6">
        <w:rPr>
          <w:szCs w:val="24"/>
          <w:lang w:val="en-US"/>
        </w:rPr>
        <w:t>which is r</w:t>
      </w:r>
      <w:r w:rsidRPr="006F1DDB">
        <w:rPr>
          <w:szCs w:val="24"/>
          <w:lang w:val="en-US"/>
        </w:rPr>
        <w:t xml:space="preserve">ecorded in supervision notes, alongside key learning and practice development </w:t>
      </w:r>
      <w:r w:rsidR="00560DC7">
        <w:rPr>
          <w:szCs w:val="24"/>
          <w:lang w:val="en-US"/>
        </w:rPr>
        <w:t>needs.</w:t>
      </w:r>
      <w:r w:rsidRPr="006F1DDB">
        <w:rPr>
          <w:szCs w:val="24"/>
          <w:lang w:val="en-US"/>
        </w:rPr>
        <w:t> </w:t>
      </w:r>
    </w:p>
    <w:p w14:paraId="4F6464C1" w14:textId="683E9882" w:rsidR="007B4C20" w:rsidRPr="006F1DDB" w:rsidRDefault="007B201E" w:rsidP="0013310E">
      <w:pPr>
        <w:pStyle w:val="ListParagraph"/>
        <w:numPr>
          <w:ilvl w:val="1"/>
          <w:numId w:val="7"/>
        </w:numPr>
        <w:contextualSpacing w:val="0"/>
        <w:rPr>
          <w:szCs w:val="24"/>
          <w:lang w:val="en-US"/>
        </w:rPr>
      </w:pPr>
      <w:r w:rsidRPr="006F1DDB">
        <w:rPr>
          <w:szCs w:val="24"/>
          <w:lang w:val="en-US"/>
        </w:rPr>
        <w:t xml:space="preserve">We undertake audits to explore </w:t>
      </w:r>
      <w:r w:rsidR="00934C13" w:rsidRPr="006F1DDB">
        <w:rPr>
          <w:szCs w:val="24"/>
          <w:lang w:val="en-US"/>
        </w:rPr>
        <w:t xml:space="preserve">our </w:t>
      </w:r>
      <w:r w:rsidRPr="006F1DDB">
        <w:rPr>
          <w:szCs w:val="24"/>
          <w:lang w:val="en-US"/>
        </w:rPr>
        <w:t xml:space="preserve">practice, to identify areas for development and </w:t>
      </w:r>
      <w:r w:rsidR="00934C13" w:rsidRPr="006F1DDB">
        <w:rPr>
          <w:szCs w:val="24"/>
          <w:lang w:val="en-US"/>
        </w:rPr>
        <w:t>areas of excellence to improve the experience for our residents.</w:t>
      </w:r>
      <w:r w:rsidR="003A6CE5" w:rsidRPr="006F1DDB">
        <w:rPr>
          <w:szCs w:val="24"/>
          <w:lang w:val="en-US"/>
        </w:rPr>
        <w:t xml:space="preserve"> </w:t>
      </w:r>
      <w:r w:rsidR="007B4C20" w:rsidRPr="006F1DDB">
        <w:rPr>
          <w:szCs w:val="24"/>
          <w:lang w:val="en-US"/>
        </w:rPr>
        <w:t>We identify training needs for our workforce.</w:t>
      </w:r>
    </w:p>
    <w:p w14:paraId="5F7633A8" w14:textId="35E480BA" w:rsidR="26E88F3F" w:rsidRDefault="26E88F3F" w:rsidP="26E88F3F">
      <w:pPr>
        <w:rPr>
          <w:b/>
          <w:bCs/>
          <w:szCs w:val="24"/>
        </w:rPr>
      </w:pPr>
    </w:p>
    <w:p w14:paraId="0DAFBC63" w14:textId="02DCEE63" w:rsidR="006144A0" w:rsidRPr="00697271" w:rsidRDefault="006144A0" w:rsidP="0013310E">
      <w:pPr>
        <w:pStyle w:val="Heading2"/>
        <w:numPr>
          <w:ilvl w:val="0"/>
          <w:numId w:val="4"/>
        </w:numPr>
        <w:rPr>
          <w:b/>
          <w:bCs/>
        </w:rPr>
      </w:pPr>
      <w:bookmarkStart w:id="12" w:name="_Toc187247340"/>
      <w:r w:rsidRPr="00697271">
        <w:rPr>
          <w:b/>
          <w:bCs/>
        </w:rPr>
        <w:t>Standard 9 – Decision Making</w:t>
      </w:r>
      <w:bookmarkEnd w:id="12"/>
    </w:p>
    <w:p w14:paraId="003EE379" w14:textId="4337A9B8" w:rsidR="215B39CD" w:rsidRDefault="215B39CD" w:rsidP="26E88F3F">
      <w:pPr>
        <w:rPr>
          <w:b/>
          <w:bCs/>
          <w:szCs w:val="24"/>
        </w:rPr>
      </w:pPr>
      <w:r w:rsidRPr="26E88F3F">
        <w:rPr>
          <w:b/>
          <w:bCs/>
          <w:szCs w:val="24"/>
        </w:rPr>
        <w:t>We support decision making through</w:t>
      </w:r>
      <w:r w:rsidR="2F1B4103" w:rsidRPr="26E88F3F">
        <w:rPr>
          <w:b/>
          <w:bCs/>
          <w:szCs w:val="24"/>
        </w:rPr>
        <w:t xml:space="preserve"> safe, least restrictive practice. </w:t>
      </w:r>
    </w:p>
    <w:p w14:paraId="0775B4CC" w14:textId="77777777" w:rsidR="006F1DDB" w:rsidRPr="006F1DDB" w:rsidRDefault="006F1DDB" w:rsidP="0013310E">
      <w:pPr>
        <w:pStyle w:val="ListParagraph"/>
        <w:numPr>
          <w:ilvl w:val="0"/>
          <w:numId w:val="7"/>
        </w:numPr>
        <w:contextualSpacing w:val="0"/>
        <w:rPr>
          <w:vanish/>
          <w:szCs w:val="24"/>
          <w:lang w:val="en-US"/>
        </w:rPr>
      </w:pPr>
    </w:p>
    <w:p w14:paraId="6AD9BB1B" w14:textId="38C1FF64" w:rsidR="006F1DDB" w:rsidRDefault="00A96693" w:rsidP="0013310E">
      <w:pPr>
        <w:pStyle w:val="ListParagraph"/>
        <w:numPr>
          <w:ilvl w:val="1"/>
          <w:numId w:val="7"/>
        </w:numPr>
        <w:contextualSpacing w:val="0"/>
        <w:rPr>
          <w:szCs w:val="24"/>
          <w:lang w:val="en-US"/>
        </w:rPr>
      </w:pPr>
      <w:r w:rsidRPr="006F1DDB">
        <w:rPr>
          <w:szCs w:val="24"/>
          <w:lang w:val="en-US"/>
        </w:rPr>
        <w:t xml:space="preserve">We support people’s right to make their own choices, ensuring they have all relevant information at the right time to enable them to make well informed decisions even if others may think they are unwise. We explore any risks </w:t>
      </w:r>
      <w:r w:rsidR="00C729F3">
        <w:rPr>
          <w:szCs w:val="24"/>
          <w:lang w:val="en-US"/>
        </w:rPr>
        <w:t xml:space="preserve">regarding </w:t>
      </w:r>
      <w:r w:rsidRPr="006F1DDB">
        <w:rPr>
          <w:szCs w:val="24"/>
          <w:lang w:val="en-US"/>
        </w:rPr>
        <w:t xml:space="preserve">specific decisions with the person and record these and our discussions </w:t>
      </w:r>
      <w:r w:rsidR="00724E9B">
        <w:rPr>
          <w:szCs w:val="24"/>
          <w:lang w:val="en-US"/>
        </w:rPr>
        <w:t>in</w:t>
      </w:r>
      <w:r w:rsidRPr="006F1DDB">
        <w:rPr>
          <w:szCs w:val="24"/>
          <w:lang w:val="en-US"/>
        </w:rPr>
        <w:t xml:space="preserve"> the relevant risk assessment. </w:t>
      </w:r>
    </w:p>
    <w:p w14:paraId="59114603" w14:textId="04C08D03" w:rsidR="006F1DDB" w:rsidRDefault="00A96693" w:rsidP="0013310E">
      <w:pPr>
        <w:pStyle w:val="ListParagraph"/>
        <w:numPr>
          <w:ilvl w:val="1"/>
          <w:numId w:val="7"/>
        </w:numPr>
        <w:contextualSpacing w:val="0"/>
        <w:rPr>
          <w:szCs w:val="24"/>
          <w:lang w:val="en-US"/>
        </w:rPr>
      </w:pPr>
      <w:r w:rsidRPr="006F1DDB">
        <w:rPr>
          <w:szCs w:val="24"/>
          <w:lang w:val="en-US"/>
        </w:rPr>
        <w:t xml:space="preserve">We assume people have the mental capacity to make specific decisions unless it is established that they do not. Where a person does not have mental capacity to make </w:t>
      </w:r>
      <w:r w:rsidR="00724E9B">
        <w:rPr>
          <w:szCs w:val="24"/>
          <w:lang w:val="en-US"/>
        </w:rPr>
        <w:t xml:space="preserve">a </w:t>
      </w:r>
      <w:r w:rsidRPr="006F1DDB">
        <w:rPr>
          <w:szCs w:val="24"/>
          <w:lang w:val="en-US"/>
        </w:rPr>
        <w:t>specific decision, we ensure that a suitable person or advocate is engaged at the earliest opportunity</w:t>
      </w:r>
      <w:r w:rsidR="00CF2300" w:rsidRPr="006F1DDB">
        <w:rPr>
          <w:szCs w:val="24"/>
          <w:lang w:val="en-US"/>
        </w:rPr>
        <w:t>. This</w:t>
      </w:r>
      <w:r w:rsidRPr="006F1DDB">
        <w:rPr>
          <w:szCs w:val="24"/>
          <w:lang w:val="en-US"/>
        </w:rPr>
        <w:t xml:space="preserve"> ensure</w:t>
      </w:r>
      <w:r w:rsidR="00CF2300" w:rsidRPr="006F1DDB">
        <w:rPr>
          <w:szCs w:val="24"/>
          <w:lang w:val="en-US"/>
        </w:rPr>
        <w:t>s that</w:t>
      </w:r>
      <w:r w:rsidRPr="006F1DDB">
        <w:rPr>
          <w:szCs w:val="24"/>
          <w:lang w:val="en-US"/>
        </w:rPr>
        <w:t xml:space="preserve"> the persons</w:t>
      </w:r>
      <w:r w:rsidR="00724E9B">
        <w:rPr>
          <w:szCs w:val="24"/>
          <w:lang w:val="en-US"/>
        </w:rPr>
        <w:t>’</w:t>
      </w:r>
      <w:r w:rsidRPr="006F1DDB">
        <w:rPr>
          <w:szCs w:val="24"/>
          <w:lang w:val="en-US"/>
        </w:rPr>
        <w:t xml:space="preserve"> voice is heard and that any decisions made on behalf of a person who lacks capacity are person </w:t>
      </w:r>
      <w:proofErr w:type="spellStart"/>
      <w:r w:rsidRPr="006F1DDB">
        <w:rPr>
          <w:szCs w:val="24"/>
          <w:lang w:val="en-US"/>
        </w:rPr>
        <w:t>centred</w:t>
      </w:r>
      <w:proofErr w:type="spellEnd"/>
      <w:r w:rsidRPr="006F1DDB">
        <w:rPr>
          <w:szCs w:val="24"/>
          <w:lang w:val="en-US"/>
        </w:rPr>
        <w:t xml:space="preserve">, </w:t>
      </w:r>
      <w:r w:rsidR="00006EEA" w:rsidRPr="006F1DDB">
        <w:rPr>
          <w:szCs w:val="24"/>
          <w:lang w:val="en-US"/>
        </w:rPr>
        <w:t>l</w:t>
      </w:r>
      <w:r w:rsidRPr="006F1DDB">
        <w:rPr>
          <w:szCs w:val="24"/>
          <w:lang w:val="en-US"/>
        </w:rPr>
        <w:t>east restrictive of their rights and freedoms, and always in their best interests. </w:t>
      </w:r>
    </w:p>
    <w:p w14:paraId="22E02E22" w14:textId="4DA193C7" w:rsidR="006F1DDB" w:rsidRDefault="00F063AC" w:rsidP="0013310E">
      <w:pPr>
        <w:pStyle w:val="ListParagraph"/>
        <w:numPr>
          <w:ilvl w:val="1"/>
          <w:numId w:val="7"/>
        </w:numPr>
        <w:contextualSpacing w:val="0"/>
        <w:rPr>
          <w:szCs w:val="24"/>
          <w:lang w:val="en-US"/>
        </w:rPr>
      </w:pPr>
      <w:r w:rsidRPr="006F1DDB">
        <w:rPr>
          <w:szCs w:val="24"/>
          <w:lang w:val="en-US"/>
        </w:rPr>
        <w:t xml:space="preserve">We facilitate supported decision making by </w:t>
      </w:r>
      <w:r w:rsidR="00F70DE4" w:rsidRPr="006F1DDB">
        <w:rPr>
          <w:szCs w:val="24"/>
          <w:lang w:val="en-US"/>
        </w:rPr>
        <w:t>using person</w:t>
      </w:r>
      <w:r w:rsidRPr="006F1DDB">
        <w:rPr>
          <w:szCs w:val="24"/>
          <w:lang w:val="en-US"/>
        </w:rPr>
        <w:t>-</w:t>
      </w:r>
      <w:proofErr w:type="spellStart"/>
      <w:r w:rsidRPr="006F1DDB">
        <w:rPr>
          <w:szCs w:val="24"/>
          <w:lang w:val="en-US"/>
        </w:rPr>
        <w:t>centred</w:t>
      </w:r>
      <w:proofErr w:type="spellEnd"/>
      <w:r w:rsidRPr="006F1DDB">
        <w:rPr>
          <w:szCs w:val="24"/>
          <w:lang w:val="en-US"/>
        </w:rPr>
        <w:t xml:space="preserve"> approaches relevant to the person’s needs, for example, communication support such as communication aids/tools, interpreters, speech and language therapy. We consider factors such as time, place, support and confidentiality. </w:t>
      </w:r>
    </w:p>
    <w:p w14:paraId="6E06E41F" w14:textId="77777777" w:rsidR="006F1DDB" w:rsidRDefault="001471F6" w:rsidP="0013310E">
      <w:pPr>
        <w:pStyle w:val="ListParagraph"/>
        <w:numPr>
          <w:ilvl w:val="1"/>
          <w:numId w:val="7"/>
        </w:numPr>
        <w:contextualSpacing w:val="0"/>
        <w:rPr>
          <w:szCs w:val="24"/>
          <w:lang w:val="en-US"/>
        </w:rPr>
      </w:pPr>
      <w:r w:rsidRPr="006F1DDB">
        <w:rPr>
          <w:szCs w:val="24"/>
          <w:lang w:val="en-US"/>
        </w:rPr>
        <w:t>We ensure mental capacity assessments always follow the 5 principles</w:t>
      </w:r>
      <w:r w:rsidR="00006EEA" w:rsidRPr="006F1DDB">
        <w:rPr>
          <w:szCs w:val="24"/>
          <w:lang w:val="en-US"/>
        </w:rPr>
        <w:t xml:space="preserve"> of the Mental Capacity Act 2005</w:t>
      </w:r>
      <w:r w:rsidRPr="006F1DDB">
        <w:rPr>
          <w:szCs w:val="24"/>
          <w:lang w:val="en-US"/>
        </w:rPr>
        <w:t>, and are clearly evidenced and recorded, in the person’s records. </w:t>
      </w:r>
    </w:p>
    <w:p w14:paraId="1952DF71" w14:textId="77777777" w:rsidR="006F1DDB" w:rsidRDefault="0049553B" w:rsidP="0013310E">
      <w:pPr>
        <w:pStyle w:val="ListParagraph"/>
        <w:numPr>
          <w:ilvl w:val="1"/>
          <w:numId w:val="7"/>
        </w:numPr>
        <w:contextualSpacing w:val="0"/>
        <w:rPr>
          <w:szCs w:val="24"/>
          <w:lang w:val="en-US"/>
        </w:rPr>
      </w:pPr>
      <w:r w:rsidRPr="006F1DDB">
        <w:rPr>
          <w:szCs w:val="24"/>
          <w:lang w:val="en-US"/>
        </w:rPr>
        <w:t xml:space="preserve">We use professional curiosity, critical thinking and analysis to make sense of a person’s situation, understand what is happening, or has happened, and the implications for them. We critically reflect and </w:t>
      </w:r>
      <w:proofErr w:type="spellStart"/>
      <w:r w:rsidRPr="006F1DDB">
        <w:rPr>
          <w:szCs w:val="24"/>
          <w:lang w:val="en-US"/>
        </w:rPr>
        <w:t>analyse</w:t>
      </w:r>
      <w:proofErr w:type="spellEnd"/>
      <w:r w:rsidRPr="006F1DDB">
        <w:rPr>
          <w:szCs w:val="24"/>
          <w:lang w:val="en-US"/>
        </w:rPr>
        <w:t xml:space="preserve"> available evidence to inform decisions and communicate/record a clear rationale for decisions. Management support /oversight is sought when necessary. </w:t>
      </w:r>
    </w:p>
    <w:p w14:paraId="2049537C" w14:textId="0E8DCB13" w:rsidR="006F1DDB" w:rsidRDefault="0049553B" w:rsidP="0013310E">
      <w:pPr>
        <w:pStyle w:val="ListParagraph"/>
        <w:numPr>
          <w:ilvl w:val="1"/>
          <w:numId w:val="7"/>
        </w:numPr>
        <w:contextualSpacing w:val="0"/>
        <w:rPr>
          <w:szCs w:val="24"/>
          <w:lang w:val="en-US"/>
        </w:rPr>
      </w:pPr>
      <w:r w:rsidRPr="006F1DDB">
        <w:rPr>
          <w:szCs w:val="24"/>
          <w:lang w:val="en-US"/>
        </w:rPr>
        <w:t xml:space="preserve">We ensure decision making is inclusive. Decision-making considers equality, protected characteristics, rights, social justice and is within relevant legal or policy frameworks. </w:t>
      </w:r>
    </w:p>
    <w:p w14:paraId="6F0905F2" w14:textId="70B4623B" w:rsidR="00A96693" w:rsidRPr="006F1DDB" w:rsidRDefault="004A4B17" w:rsidP="0013310E">
      <w:pPr>
        <w:pStyle w:val="ListParagraph"/>
        <w:numPr>
          <w:ilvl w:val="1"/>
          <w:numId w:val="7"/>
        </w:numPr>
        <w:contextualSpacing w:val="0"/>
        <w:rPr>
          <w:szCs w:val="24"/>
          <w:lang w:val="en-US"/>
        </w:rPr>
      </w:pPr>
      <w:r w:rsidRPr="006F1DDB">
        <w:rPr>
          <w:szCs w:val="24"/>
          <w:lang w:val="en-US"/>
        </w:rPr>
        <w:lastRenderedPageBreak/>
        <w:t xml:space="preserve">We are accountable for all our professional </w:t>
      </w:r>
      <w:r w:rsidR="004050C6" w:rsidRPr="006F1DDB">
        <w:rPr>
          <w:szCs w:val="24"/>
          <w:lang w:val="en-US"/>
        </w:rPr>
        <w:t xml:space="preserve">judgements </w:t>
      </w:r>
      <w:r w:rsidRPr="006F1DDB">
        <w:rPr>
          <w:szCs w:val="24"/>
          <w:lang w:val="en-US"/>
        </w:rPr>
        <w:t>by ensuring all decision making is defensible and clearly recorded. We ensure our records are accurate, objective, and clearly define between fact and professional opinion, with valid supporting evidence.</w:t>
      </w:r>
      <w:r w:rsidR="0049553B" w:rsidRPr="006F1DDB">
        <w:rPr>
          <w:szCs w:val="24"/>
          <w:lang w:val="en-US"/>
        </w:rPr>
        <w:t xml:space="preserve">  We follow relevant practice guidance and refer to formal dispute resolution where necessary through the appropriate service e.g. Local Government Ombudsman, Office of the Public Guardian or Court of Protection.</w:t>
      </w:r>
    </w:p>
    <w:p w14:paraId="5C8DF166" w14:textId="5B88DEF8" w:rsidR="007B4C20" w:rsidRPr="007B4C20" w:rsidRDefault="00A96693" w:rsidP="007B4C20">
      <w:r w:rsidRPr="00A96693">
        <w:rPr>
          <w:szCs w:val="24"/>
        </w:rPr>
        <w:t> </w:t>
      </w:r>
    </w:p>
    <w:p w14:paraId="524C192F" w14:textId="071F248A" w:rsidR="00D05C13" w:rsidRPr="00697271" w:rsidRDefault="00D05C13" w:rsidP="0013310E">
      <w:pPr>
        <w:pStyle w:val="Heading2"/>
        <w:numPr>
          <w:ilvl w:val="0"/>
          <w:numId w:val="4"/>
        </w:numPr>
        <w:rPr>
          <w:b/>
          <w:bCs/>
        </w:rPr>
      </w:pPr>
      <w:bookmarkStart w:id="13" w:name="_Toc187247341"/>
      <w:r w:rsidRPr="00697271">
        <w:rPr>
          <w:b/>
          <w:bCs/>
        </w:rPr>
        <w:t xml:space="preserve">Standard 10 </w:t>
      </w:r>
      <w:r w:rsidR="00047123" w:rsidRPr="00697271">
        <w:rPr>
          <w:b/>
          <w:bCs/>
        </w:rPr>
        <w:t>–</w:t>
      </w:r>
      <w:r w:rsidRPr="00697271">
        <w:rPr>
          <w:b/>
          <w:bCs/>
        </w:rPr>
        <w:t xml:space="preserve"> </w:t>
      </w:r>
      <w:r w:rsidR="00047123" w:rsidRPr="00697271">
        <w:rPr>
          <w:b/>
          <w:bCs/>
        </w:rPr>
        <w:t>Equality, Diversity &amp; Inclusion</w:t>
      </w:r>
      <w:bookmarkEnd w:id="13"/>
    </w:p>
    <w:p w14:paraId="6C1D4058" w14:textId="36AF220B" w:rsidR="0039370B" w:rsidRPr="00862DB2" w:rsidRDefault="3D374CC0" w:rsidP="00862DB2">
      <w:pPr>
        <w:rPr>
          <w:b/>
          <w:bCs/>
          <w:szCs w:val="24"/>
        </w:rPr>
      </w:pPr>
      <w:r w:rsidRPr="26E88F3F">
        <w:rPr>
          <w:b/>
          <w:bCs/>
          <w:szCs w:val="24"/>
        </w:rPr>
        <w:t xml:space="preserve">We promote </w:t>
      </w:r>
      <w:r w:rsidR="5903B759" w:rsidRPr="26E88F3F">
        <w:rPr>
          <w:b/>
          <w:bCs/>
          <w:szCs w:val="24"/>
        </w:rPr>
        <w:t xml:space="preserve">diversity and equity of access to services. </w:t>
      </w:r>
    </w:p>
    <w:p w14:paraId="6208F16E" w14:textId="77777777" w:rsidR="00996B66" w:rsidRPr="00996B66" w:rsidRDefault="00996B66" w:rsidP="0013310E">
      <w:pPr>
        <w:pStyle w:val="ListParagraph"/>
        <w:numPr>
          <w:ilvl w:val="0"/>
          <w:numId w:val="7"/>
        </w:numPr>
        <w:contextualSpacing w:val="0"/>
        <w:rPr>
          <w:vanish/>
          <w:szCs w:val="24"/>
        </w:rPr>
      </w:pPr>
    </w:p>
    <w:p w14:paraId="09300DA0" w14:textId="77777777" w:rsidR="00996B66" w:rsidRDefault="0039370B" w:rsidP="0013310E">
      <w:pPr>
        <w:pStyle w:val="ListParagraph"/>
        <w:numPr>
          <w:ilvl w:val="1"/>
          <w:numId w:val="7"/>
        </w:numPr>
        <w:contextualSpacing w:val="0"/>
        <w:rPr>
          <w:szCs w:val="24"/>
          <w:lang w:val="en-US"/>
        </w:rPr>
      </w:pPr>
      <w:r w:rsidRPr="00996B66">
        <w:rPr>
          <w:szCs w:val="24"/>
        </w:rPr>
        <w:t>Promoting a person-centred approach, which includes treating all people with respect, compassion, and dignity in a caring environment. We will promote people’s human rights and their rights to equality with others.</w:t>
      </w:r>
      <w:r w:rsidRPr="00996B66">
        <w:rPr>
          <w:szCs w:val="24"/>
          <w:lang w:val="en-US"/>
        </w:rPr>
        <w:t> </w:t>
      </w:r>
    </w:p>
    <w:p w14:paraId="03B930FE" w14:textId="77777777" w:rsidR="00996B66" w:rsidRDefault="00047123" w:rsidP="0013310E">
      <w:pPr>
        <w:pStyle w:val="ListParagraph"/>
        <w:numPr>
          <w:ilvl w:val="1"/>
          <w:numId w:val="7"/>
        </w:numPr>
        <w:contextualSpacing w:val="0"/>
        <w:rPr>
          <w:szCs w:val="24"/>
          <w:lang w:val="en-US"/>
        </w:rPr>
      </w:pPr>
      <w:r w:rsidRPr="00996B66">
        <w:rPr>
          <w:szCs w:val="24"/>
          <w:lang w:val="en-US"/>
        </w:rPr>
        <w:t xml:space="preserve">We make no assumptions and work with all people as individuals with dignity and respect. We are acutely aware that individuals will have diverse lived experiences that may include experiences of oppression and trauma. </w:t>
      </w:r>
    </w:p>
    <w:p w14:paraId="32E5912C" w14:textId="042B9A6E" w:rsidR="00996B66" w:rsidRDefault="0039370B" w:rsidP="0013310E">
      <w:pPr>
        <w:pStyle w:val="ListParagraph"/>
        <w:numPr>
          <w:ilvl w:val="1"/>
          <w:numId w:val="7"/>
        </w:numPr>
        <w:contextualSpacing w:val="0"/>
        <w:rPr>
          <w:szCs w:val="24"/>
          <w:lang w:val="en-US"/>
        </w:rPr>
      </w:pPr>
      <w:r w:rsidRPr="00996B66">
        <w:rPr>
          <w:szCs w:val="24"/>
          <w:lang w:val="en-US"/>
        </w:rPr>
        <w:t xml:space="preserve">We </w:t>
      </w:r>
      <w:proofErr w:type="spellStart"/>
      <w:r w:rsidRPr="00996B66">
        <w:rPr>
          <w:szCs w:val="24"/>
          <w:lang w:val="en-US"/>
        </w:rPr>
        <w:t>recognise</w:t>
      </w:r>
      <w:proofErr w:type="spellEnd"/>
      <w:r w:rsidRPr="00996B66">
        <w:rPr>
          <w:szCs w:val="24"/>
          <w:lang w:val="en-US"/>
        </w:rPr>
        <w:t xml:space="preserve"> that people are the experts in their own lives, what matters to them and the life they want to lead.</w:t>
      </w:r>
    </w:p>
    <w:p w14:paraId="16731D84" w14:textId="77777777" w:rsidR="00996B66" w:rsidRDefault="00986DE0" w:rsidP="0013310E">
      <w:pPr>
        <w:pStyle w:val="ListParagraph"/>
        <w:numPr>
          <w:ilvl w:val="1"/>
          <w:numId w:val="7"/>
        </w:numPr>
        <w:contextualSpacing w:val="0"/>
        <w:rPr>
          <w:szCs w:val="24"/>
          <w:lang w:val="en-US"/>
        </w:rPr>
      </w:pPr>
      <w:r w:rsidRPr="00996B66">
        <w:rPr>
          <w:szCs w:val="24"/>
          <w:lang w:val="en-US"/>
        </w:rPr>
        <w:t xml:space="preserve">We commit to an inclusive culture, which is reflected in our practice and direct work with people and the communities within which we work, </w:t>
      </w:r>
      <w:proofErr w:type="spellStart"/>
      <w:r w:rsidRPr="00996B66">
        <w:rPr>
          <w:szCs w:val="24"/>
          <w:lang w:val="en-US"/>
        </w:rPr>
        <w:t>recognising</w:t>
      </w:r>
      <w:proofErr w:type="spellEnd"/>
      <w:r w:rsidRPr="00996B66">
        <w:rPr>
          <w:szCs w:val="24"/>
          <w:lang w:val="en-US"/>
        </w:rPr>
        <w:t xml:space="preserve"> identity as integral to a person’s wellbeing. </w:t>
      </w:r>
    </w:p>
    <w:p w14:paraId="6B894646" w14:textId="77777777" w:rsidR="00996B66" w:rsidRDefault="00EF26D8" w:rsidP="0013310E">
      <w:pPr>
        <w:pStyle w:val="ListParagraph"/>
        <w:numPr>
          <w:ilvl w:val="1"/>
          <w:numId w:val="7"/>
        </w:numPr>
        <w:contextualSpacing w:val="0"/>
        <w:rPr>
          <w:szCs w:val="24"/>
          <w:lang w:val="en-US"/>
        </w:rPr>
      </w:pPr>
      <w:r w:rsidRPr="00996B66">
        <w:rPr>
          <w:szCs w:val="24"/>
          <w:lang w:val="en-US"/>
        </w:rPr>
        <w:t>We take an anti-oppressive, anti-racist and trauma informed approach to working with people and we do not support or accept discrimination to or from others.</w:t>
      </w:r>
    </w:p>
    <w:p w14:paraId="04EFF9CB" w14:textId="22A2906F" w:rsidR="00996B66" w:rsidRDefault="00A76C99" w:rsidP="0013310E">
      <w:pPr>
        <w:pStyle w:val="ListParagraph"/>
        <w:numPr>
          <w:ilvl w:val="1"/>
          <w:numId w:val="7"/>
        </w:numPr>
        <w:contextualSpacing w:val="0"/>
        <w:rPr>
          <w:szCs w:val="24"/>
          <w:lang w:val="en-US"/>
        </w:rPr>
      </w:pPr>
      <w:r w:rsidRPr="00996B66">
        <w:rPr>
          <w:szCs w:val="24"/>
          <w:lang w:val="en-US"/>
        </w:rPr>
        <w:t>We work flexibly, thinking about how we can work differently with people and reflect</w:t>
      </w:r>
      <w:r w:rsidR="008A1FFC">
        <w:rPr>
          <w:szCs w:val="24"/>
          <w:lang w:val="en-US"/>
        </w:rPr>
        <w:t xml:space="preserve"> </w:t>
      </w:r>
      <w:r w:rsidRPr="00996B66">
        <w:rPr>
          <w:szCs w:val="24"/>
          <w:lang w:val="en-US"/>
        </w:rPr>
        <w:t xml:space="preserve">critically on our use of self. </w:t>
      </w:r>
    </w:p>
    <w:p w14:paraId="5306AC6B" w14:textId="2EA2CA8D" w:rsidR="00996B66" w:rsidRDefault="00A76C99" w:rsidP="0013310E">
      <w:pPr>
        <w:pStyle w:val="ListParagraph"/>
        <w:numPr>
          <w:ilvl w:val="1"/>
          <w:numId w:val="7"/>
        </w:numPr>
        <w:contextualSpacing w:val="0"/>
        <w:rPr>
          <w:szCs w:val="24"/>
          <w:lang w:val="en-US"/>
        </w:rPr>
      </w:pPr>
      <w:r w:rsidRPr="00996B66">
        <w:rPr>
          <w:szCs w:val="24"/>
          <w:lang w:val="en-US"/>
        </w:rPr>
        <w:t>We are committed to developing an environment which attracts and retains a workforce that is diverse and reflective of our communities, understanding that the more differences we have</w:t>
      </w:r>
      <w:r w:rsidR="00DF5CE4">
        <w:rPr>
          <w:szCs w:val="24"/>
          <w:lang w:val="en-US"/>
        </w:rPr>
        <w:t xml:space="preserve">, allows a </w:t>
      </w:r>
      <w:r w:rsidRPr="00996B66">
        <w:rPr>
          <w:szCs w:val="24"/>
          <w:lang w:val="en-US"/>
        </w:rPr>
        <w:t xml:space="preserve">greater ability to connect with the </w:t>
      </w:r>
      <w:r w:rsidR="00DF5CE4">
        <w:rPr>
          <w:szCs w:val="24"/>
          <w:lang w:val="en-US"/>
        </w:rPr>
        <w:t xml:space="preserve">those </w:t>
      </w:r>
      <w:r w:rsidRPr="00996B66">
        <w:rPr>
          <w:szCs w:val="24"/>
          <w:lang w:val="en-US"/>
        </w:rPr>
        <w:t xml:space="preserve">we work with. </w:t>
      </w:r>
    </w:p>
    <w:p w14:paraId="1F68278E" w14:textId="73E92A3F" w:rsidR="0039370B" w:rsidRPr="00996B66" w:rsidRDefault="0039370B" w:rsidP="0013310E">
      <w:pPr>
        <w:pStyle w:val="ListParagraph"/>
        <w:numPr>
          <w:ilvl w:val="1"/>
          <w:numId w:val="7"/>
        </w:numPr>
        <w:contextualSpacing w:val="0"/>
        <w:rPr>
          <w:szCs w:val="24"/>
          <w:lang w:val="en-US"/>
        </w:rPr>
      </w:pPr>
      <w:r w:rsidRPr="00996B66">
        <w:rPr>
          <w:szCs w:val="24"/>
          <w:lang w:val="en-US"/>
        </w:rPr>
        <w:t xml:space="preserve">We use critically informed reflection to mitigate bias. We are committed to continuous personal learning to inform how we develop and deliver services. </w:t>
      </w:r>
    </w:p>
    <w:p w14:paraId="13060BD4" w14:textId="79C22802" w:rsidR="00A96693" w:rsidRDefault="00A96693" w:rsidP="00A96693">
      <w:pPr>
        <w:rPr>
          <w:b/>
          <w:bCs/>
          <w:szCs w:val="24"/>
        </w:rPr>
      </w:pPr>
    </w:p>
    <w:p w14:paraId="030FBE5A" w14:textId="77777777" w:rsidR="009231FD" w:rsidRDefault="009231FD" w:rsidP="00A96693">
      <w:pPr>
        <w:rPr>
          <w:b/>
          <w:bCs/>
          <w:szCs w:val="24"/>
        </w:rPr>
      </w:pPr>
    </w:p>
    <w:p w14:paraId="2607D0D1" w14:textId="77777777" w:rsidR="00FF3EC4" w:rsidRDefault="00FF3EC4" w:rsidP="00FF3EC4"/>
    <w:p w14:paraId="55B24942" w14:textId="77777777" w:rsidR="00FF3EC4" w:rsidRDefault="00FF3EC4" w:rsidP="00FF3EC4"/>
    <w:p w14:paraId="3473C58B" w14:textId="77777777" w:rsidR="00FF3EC4" w:rsidRDefault="00FF3EC4" w:rsidP="00FF3EC4"/>
    <w:p w14:paraId="188C1766" w14:textId="77777777" w:rsidR="00FF3EC4" w:rsidRDefault="00FF3EC4" w:rsidP="00FF3EC4"/>
    <w:p w14:paraId="7AE2E916" w14:textId="77777777" w:rsidR="00FF3EC4" w:rsidRPr="00FF3EC4" w:rsidRDefault="00FF3EC4" w:rsidP="00FF3EC4"/>
    <w:p w14:paraId="6AC8982B" w14:textId="77777777" w:rsidR="0056068F" w:rsidRDefault="0056068F" w:rsidP="0013310E">
      <w:pPr>
        <w:pStyle w:val="Heading1"/>
        <w:numPr>
          <w:ilvl w:val="0"/>
          <w:numId w:val="1"/>
        </w:numPr>
      </w:pPr>
      <w:bookmarkStart w:id="14" w:name="_Toc185435704"/>
      <w:bookmarkStart w:id="15" w:name="_Toc187247342"/>
      <w:r w:rsidRPr="0056068F">
        <w:lastRenderedPageBreak/>
        <w:t>Appendices</w:t>
      </w:r>
      <w:bookmarkEnd w:id="14"/>
      <w:bookmarkEnd w:id="15"/>
    </w:p>
    <w:p w14:paraId="64BFBA74" w14:textId="48422FFC" w:rsidR="0056068F" w:rsidRPr="00F00FED" w:rsidRDefault="0056068F" w:rsidP="00F00FED">
      <w:pPr>
        <w:rPr>
          <w:color w:val="A02B93" w:themeColor="accent5"/>
          <w:sz w:val="40"/>
          <w:szCs w:val="40"/>
        </w:rPr>
      </w:pPr>
      <w:r w:rsidRPr="00F00FED">
        <w:rPr>
          <w:b/>
          <w:bCs/>
          <w:color w:val="77206D" w:themeColor="accent5" w:themeShade="BF"/>
          <w:sz w:val="32"/>
          <w:szCs w:val="32"/>
        </w:rPr>
        <w:t xml:space="preserve">Croydon Policies &amp; Procedures: </w:t>
      </w:r>
    </w:p>
    <w:p w14:paraId="2A60DCE4" w14:textId="77777777" w:rsidR="0056068F" w:rsidRPr="0056068F" w:rsidRDefault="0056068F" w:rsidP="0056068F">
      <w:r w:rsidRPr="0056068F">
        <w:t xml:space="preserve">Please see </w:t>
      </w:r>
      <w:hyperlink r:id="rId13" w:history="1">
        <w:r w:rsidRPr="0056068F">
          <w:rPr>
            <w:color w:val="467886" w:themeColor="hyperlink"/>
            <w:u w:val="single"/>
          </w:rPr>
          <w:t>Tri x</w:t>
        </w:r>
      </w:hyperlink>
      <w:r w:rsidRPr="0056068F">
        <w:t xml:space="preserve"> for information to</w:t>
      </w:r>
    </w:p>
    <w:p w14:paraId="6106EE1E" w14:textId="77777777" w:rsidR="0056068F" w:rsidRPr="0056068F" w:rsidRDefault="0056068F" w:rsidP="00F00FED">
      <w:pPr>
        <w:numPr>
          <w:ilvl w:val="0"/>
          <w:numId w:val="11"/>
        </w:numPr>
        <w:contextualSpacing/>
      </w:pPr>
      <w:r w:rsidRPr="0056068F">
        <w:t>Recording Policy &amp; Procedures</w:t>
      </w:r>
    </w:p>
    <w:p w14:paraId="61E9E630" w14:textId="77777777" w:rsidR="0056068F" w:rsidRPr="0056068F" w:rsidRDefault="0056068F" w:rsidP="00F00FED">
      <w:pPr>
        <w:numPr>
          <w:ilvl w:val="0"/>
          <w:numId w:val="11"/>
        </w:numPr>
        <w:contextualSpacing/>
      </w:pPr>
      <w:r w:rsidRPr="0056068F">
        <w:t>Complaints Policy &amp; Procedures</w:t>
      </w:r>
    </w:p>
    <w:p w14:paraId="6530B1DA" w14:textId="77777777" w:rsidR="0056068F" w:rsidRPr="0056068F" w:rsidRDefault="0056068F" w:rsidP="00F00FED">
      <w:pPr>
        <w:numPr>
          <w:ilvl w:val="0"/>
          <w:numId w:val="11"/>
        </w:numPr>
        <w:contextualSpacing/>
      </w:pPr>
      <w:r w:rsidRPr="0056068F">
        <w:t>Safeguarding Policy &amp; Procedures</w:t>
      </w:r>
    </w:p>
    <w:p w14:paraId="1823E00C" w14:textId="77777777" w:rsidR="0056068F" w:rsidRPr="0056068F" w:rsidRDefault="0056068F" w:rsidP="00F00FED">
      <w:pPr>
        <w:numPr>
          <w:ilvl w:val="0"/>
          <w:numId w:val="11"/>
        </w:numPr>
        <w:contextualSpacing/>
      </w:pPr>
      <w:r w:rsidRPr="0056068F">
        <w:t>Data Protection Policy &amp; Procedures</w:t>
      </w:r>
    </w:p>
    <w:p w14:paraId="3356FCC2" w14:textId="77777777" w:rsidR="0056068F" w:rsidRPr="0056068F" w:rsidRDefault="0056068F" w:rsidP="00F00FED">
      <w:pPr>
        <w:numPr>
          <w:ilvl w:val="0"/>
          <w:numId w:val="11"/>
        </w:numPr>
        <w:contextualSpacing/>
      </w:pPr>
      <w:r w:rsidRPr="0056068F">
        <w:t xml:space="preserve">Supervision Policy </w:t>
      </w:r>
    </w:p>
    <w:p w14:paraId="2B2B747F" w14:textId="77777777" w:rsidR="0056068F" w:rsidRDefault="0056068F" w:rsidP="00F00FED">
      <w:pPr>
        <w:numPr>
          <w:ilvl w:val="0"/>
          <w:numId w:val="11"/>
        </w:numPr>
        <w:contextualSpacing/>
      </w:pPr>
      <w:r w:rsidRPr="00D34C5F">
        <w:t>Risk Assessment Guidance</w:t>
      </w:r>
    </w:p>
    <w:p w14:paraId="6F0A19DE" w14:textId="584E5CB3" w:rsidR="00E961D6" w:rsidRDefault="00E961D6" w:rsidP="00E961D6">
      <w:pPr>
        <w:numPr>
          <w:ilvl w:val="0"/>
          <w:numId w:val="11"/>
        </w:numPr>
        <w:contextualSpacing/>
      </w:pPr>
      <w:r>
        <w:t>Croydon Council Adult Social Care &amp;Health Strategy</w:t>
      </w:r>
    </w:p>
    <w:p w14:paraId="446E51DE" w14:textId="77777777" w:rsidR="00F00FED" w:rsidRDefault="00F00FED" w:rsidP="0056068F"/>
    <w:p w14:paraId="3431B90C" w14:textId="6F16C54E" w:rsidR="0056068F" w:rsidRPr="0056068F" w:rsidRDefault="0056068F" w:rsidP="0056068F">
      <w:r w:rsidRPr="0056068F">
        <w:t xml:space="preserve">Please note the above list is not exhaustive and all Croydon’s policies and procedures can be found here. </w:t>
      </w:r>
      <w:bookmarkStart w:id="16" w:name="_Hlk185578609"/>
    </w:p>
    <w:p w14:paraId="7294E2D7" w14:textId="77777777" w:rsidR="0056068F" w:rsidRPr="0056068F" w:rsidRDefault="0056068F" w:rsidP="0056068F">
      <w:pPr>
        <w:rPr>
          <w:b/>
          <w:bCs/>
          <w:color w:val="77206D" w:themeColor="accent5" w:themeShade="BF"/>
          <w:sz w:val="32"/>
          <w:szCs w:val="32"/>
        </w:rPr>
      </w:pPr>
      <w:r w:rsidRPr="0056068F">
        <w:rPr>
          <w:b/>
          <w:bCs/>
          <w:color w:val="77206D" w:themeColor="accent5" w:themeShade="BF"/>
          <w:sz w:val="32"/>
          <w:szCs w:val="32"/>
        </w:rPr>
        <w:t xml:space="preserve">Legislation Links: </w:t>
      </w:r>
    </w:p>
    <w:bookmarkEnd w:id="16"/>
    <w:p w14:paraId="54CF3802" w14:textId="77777777" w:rsidR="0056068F" w:rsidRPr="0056068F" w:rsidRDefault="0056068F" w:rsidP="0013310E">
      <w:pPr>
        <w:numPr>
          <w:ilvl w:val="0"/>
          <w:numId w:val="9"/>
        </w:numPr>
        <w:contextualSpacing/>
        <w:rPr>
          <w:szCs w:val="24"/>
        </w:rPr>
      </w:pPr>
      <w:r w:rsidRPr="0056068F">
        <w:rPr>
          <w:szCs w:val="24"/>
        </w:rPr>
        <w:fldChar w:fldCharType="begin"/>
      </w:r>
      <w:r w:rsidRPr="0056068F">
        <w:rPr>
          <w:szCs w:val="24"/>
        </w:rPr>
        <w:instrText>HYPERLINK "https://www.legislation.gov.uk/ukpga/2014/23/contents"</w:instrText>
      </w:r>
      <w:r w:rsidRPr="0056068F">
        <w:rPr>
          <w:szCs w:val="24"/>
        </w:rPr>
      </w:r>
      <w:r w:rsidRPr="0056068F">
        <w:rPr>
          <w:szCs w:val="24"/>
        </w:rPr>
        <w:fldChar w:fldCharType="separate"/>
      </w:r>
      <w:r w:rsidRPr="0056068F">
        <w:rPr>
          <w:color w:val="467886" w:themeColor="hyperlink"/>
          <w:szCs w:val="24"/>
          <w:u w:val="single"/>
        </w:rPr>
        <w:t>Care Act 2014</w:t>
      </w:r>
      <w:r w:rsidRPr="0056068F">
        <w:rPr>
          <w:szCs w:val="24"/>
        </w:rPr>
        <w:fldChar w:fldCharType="end"/>
      </w:r>
    </w:p>
    <w:p w14:paraId="2CA47FC4" w14:textId="77777777" w:rsidR="0056068F" w:rsidRPr="0056068F" w:rsidRDefault="0056068F" w:rsidP="0013310E">
      <w:pPr>
        <w:numPr>
          <w:ilvl w:val="0"/>
          <w:numId w:val="9"/>
        </w:numPr>
        <w:contextualSpacing/>
        <w:rPr>
          <w:szCs w:val="24"/>
        </w:rPr>
      </w:pPr>
      <w:hyperlink r:id="rId14" w:history="1">
        <w:r w:rsidRPr="0056068F">
          <w:rPr>
            <w:color w:val="467886" w:themeColor="hyperlink"/>
            <w:szCs w:val="24"/>
            <w:u w:val="single"/>
          </w:rPr>
          <w:t>Care Act 2014 - Statutory Guidance</w:t>
        </w:r>
      </w:hyperlink>
    </w:p>
    <w:p w14:paraId="3DC65047" w14:textId="77777777" w:rsidR="0056068F" w:rsidRPr="0056068F" w:rsidRDefault="0056068F" w:rsidP="0013310E">
      <w:pPr>
        <w:numPr>
          <w:ilvl w:val="0"/>
          <w:numId w:val="9"/>
        </w:numPr>
        <w:contextualSpacing/>
        <w:rPr>
          <w:szCs w:val="24"/>
        </w:rPr>
      </w:pPr>
      <w:hyperlink r:id="rId15" w:history="1">
        <w:r w:rsidRPr="0056068F">
          <w:rPr>
            <w:color w:val="467886" w:themeColor="hyperlink"/>
            <w:szCs w:val="24"/>
            <w:u w:val="single"/>
          </w:rPr>
          <w:t>Mental Health Act 1983</w:t>
        </w:r>
      </w:hyperlink>
    </w:p>
    <w:p w14:paraId="7C0297F8" w14:textId="77777777" w:rsidR="0056068F" w:rsidRPr="0056068F" w:rsidRDefault="0056068F" w:rsidP="0013310E">
      <w:pPr>
        <w:numPr>
          <w:ilvl w:val="0"/>
          <w:numId w:val="9"/>
        </w:numPr>
        <w:contextualSpacing/>
        <w:rPr>
          <w:szCs w:val="24"/>
        </w:rPr>
      </w:pPr>
      <w:hyperlink r:id="rId16" w:history="1">
        <w:r w:rsidRPr="0056068F">
          <w:rPr>
            <w:color w:val="467886" w:themeColor="hyperlink"/>
            <w:szCs w:val="24"/>
            <w:u w:val="single"/>
          </w:rPr>
          <w:t>Mental Capacity Act 2005</w:t>
        </w:r>
      </w:hyperlink>
    </w:p>
    <w:p w14:paraId="0A8CFFAE" w14:textId="77777777" w:rsidR="0056068F" w:rsidRPr="0056068F" w:rsidRDefault="0056068F" w:rsidP="0013310E">
      <w:pPr>
        <w:numPr>
          <w:ilvl w:val="0"/>
          <w:numId w:val="9"/>
        </w:numPr>
        <w:contextualSpacing/>
        <w:rPr>
          <w:szCs w:val="24"/>
        </w:rPr>
      </w:pPr>
      <w:hyperlink r:id="rId17" w:history="1">
        <w:r w:rsidRPr="0056068F">
          <w:rPr>
            <w:color w:val="467886" w:themeColor="hyperlink"/>
            <w:szCs w:val="24"/>
            <w:u w:val="single"/>
          </w:rPr>
          <w:t>Human Rights Act 1998</w:t>
        </w:r>
      </w:hyperlink>
    </w:p>
    <w:p w14:paraId="5E396FFB" w14:textId="77777777" w:rsidR="0056068F" w:rsidRPr="0056068F" w:rsidRDefault="0056068F" w:rsidP="0013310E">
      <w:pPr>
        <w:numPr>
          <w:ilvl w:val="0"/>
          <w:numId w:val="9"/>
        </w:numPr>
        <w:contextualSpacing/>
        <w:rPr>
          <w:szCs w:val="24"/>
        </w:rPr>
      </w:pPr>
      <w:hyperlink r:id="rId18" w:history="1">
        <w:r w:rsidRPr="0056068F">
          <w:rPr>
            <w:color w:val="467886" w:themeColor="hyperlink"/>
            <w:szCs w:val="24"/>
            <w:u w:val="single"/>
          </w:rPr>
          <w:t>Equality Act 2010</w:t>
        </w:r>
      </w:hyperlink>
    </w:p>
    <w:p w14:paraId="5C89CBBF" w14:textId="77777777" w:rsidR="0056068F" w:rsidRPr="0056068F" w:rsidRDefault="0056068F" w:rsidP="0013310E">
      <w:pPr>
        <w:numPr>
          <w:ilvl w:val="0"/>
          <w:numId w:val="9"/>
        </w:numPr>
        <w:contextualSpacing/>
        <w:rPr>
          <w:szCs w:val="24"/>
        </w:rPr>
      </w:pPr>
      <w:hyperlink r:id="rId19" w:history="1">
        <w:r w:rsidRPr="0056068F">
          <w:rPr>
            <w:color w:val="467886" w:themeColor="hyperlink"/>
            <w:szCs w:val="24"/>
            <w:u w:val="single"/>
          </w:rPr>
          <w:t>Autism Act 2009</w:t>
        </w:r>
      </w:hyperlink>
    </w:p>
    <w:p w14:paraId="2D5A36E1" w14:textId="77777777" w:rsidR="0056068F" w:rsidRPr="0056068F" w:rsidRDefault="0056068F" w:rsidP="0013310E">
      <w:pPr>
        <w:numPr>
          <w:ilvl w:val="0"/>
          <w:numId w:val="9"/>
        </w:numPr>
        <w:contextualSpacing/>
        <w:rPr>
          <w:szCs w:val="24"/>
        </w:rPr>
      </w:pPr>
      <w:hyperlink r:id="rId20" w:history="1">
        <w:r w:rsidRPr="0056068F">
          <w:rPr>
            <w:color w:val="467886" w:themeColor="hyperlink"/>
            <w:szCs w:val="24"/>
            <w:u w:val="single"/>
          </w:rPr>
          <w:t>Health &amp; Care Act 2022</w:t>
        </w:r>
      </w:hyperlink>
    </w:p>
    <w:p w14:paraId="78F81D11" w14:textId="77777777" w:rsidR="0056068F" w:rsidRPr="0056068F" w:rsidRDefault="0056068F" w:rsidP="0013310E">
      <w:pPr>
        <w:numPr>
          <w:ilvl w:val="0"/>
          <w:numId w:val="9"/>
        </w:numPr>
        <w:contextualSpacing/>
        <w:rPr>
          <w:szCs w:val="24"/>
        </w:rPr>
      </w:pPr>
      <w:hyperlink r:id="rId21" w:history="1">
        <w:r w:rsidRPr="0056068F">
          <w:rPr>
            <w:color w:val="467886" w:themeColor="hyperlink"/>
            <w:szCs w:val="24"/>
            <w:u w:val="single"/>
          </w:rPr>
          <w:t>National Framework for NHS Continuing Healthcare &amp; NHS Funded Nursing Care Guidance</w:t>
        </w:r>
      </w:hyperlink>
    </w:p>
    <w:p w14:paraId="61801261" w14:textId="77777777" w:rsidR="0056068F" w:rsidRPr="0056068F" w:rsidRDefault="0056068F" w:rsidP="0013310E">
      <w:pPr>
        <w:numPr>
          <w:ilvl w:val="0"/>
          <w:numId w:val="9"/>
        </w:numPr>
        <w:contextualSpacing/>
        <w:rPr>
          <w:szCs w:val="24"/>
        </w:rPr>
      </w:pPr>
      <w:hyperlink r:id="rId22" w:history="1">
        <w:r w:rsidRPr="0056068F">
          <w:rPr>
            <w:color w:val="467886" w:themeColor="hyperlink"/>
            <w:szCs w:val="24"/>
            <w:u w:val="single"/>
          </w:rPr>
          <w:t>Children Act 1989</w:t>
        </w:r>
      </w:hyperlink>
    </w:p>
    <w:p w14:paraId="094E0129" w14:textId="77777777" w:rsidR="0056068F" w:rsidRPr="0056068F" w:rsidRDefault="0056068F" w:rsidP="0013310E">
      <w:pPr>
        <w:numPr>
          <w:ilvl w:val="0"/>
          <w:numId w:val="9"/>
        </w:numPr>
        <w:contextualSpacing/>
        <w:rPr>
          <w:szCs w:val="24"/>
        </w:rPr>
      </w:pPr>
      <w:hyperlink r:id="rId23" w:history="1">
        <w:r w:rsidRPr="0056068F">
          <w:rPr>
            <w:color w:val="467886" w:themeColor="hyperlink"/>
            <w:szCs w:val="24"/>
            <w:u w:val="single"/>
          </w:rPr>
          <w:t>Children Act 2004</w:t>
        </w:r>
      </w:hyperlink>
    </w:p>
    <w:p w14:paraId="108F4748" w14:textId="77777777" w:rsidR="0056068F" w:rsidRPr="0056068F" w:rsidRDefault="0056068F" w:rsidP="0013310E">
      <w:pPr>
        <w:numPr>
          <w:ilvl w:val="0"/>
          <w:numId w:val="9"/>
        </w:numPr>
        <w:contextualSpacing/>
        <w:rPr>
          <w:szCs w:val="24"/>
        </w:rPr>
      </w:pPr>
      <w:hyperlink r:id="rId24" w:history="1">
        <w:r w:rsidRPr="0056068F">
          <w:rPr>
            <w:color w:val="467886" w:themeColor="hyperlink"/>
            <w:szCs w:val="24"/>
            <w:u w:val="single"/>
          </w:rPr>
          <w:t>Housing Act 1996</w:t>
        </w:r>
      </w:hyperlink>
    </w:p>
    <w:p w14:paraId="63AE5046" w14:textId="77777777" w:rsidR="0056068F" w:rsidRPr="0056068F" w:rsidRDefault="0056068F" w:rsidP="0013310E">
      <w:pPr>
        <w:numPr>
          <w:ilvl w:val="0"/>
          <w:numId w:val="9"/>
        </w:numPr>
        <w:contextualSpacing/>
        <w:rPr>
          <w:szCs w:val="24"/>
        </w:rPr>
      </w:pPr>
      <w:hyperlink r:id="rId25" w:history="1">
        <w:r w:rsidRPr="0056068F">
          <w:rPr>
            <w:color w:val="467886" w:themeColor="hyperlink"/>
            <w:szCs w:val="24"/>
            <w:u w:val="single"/>
          </w:rPr>
          <w:t>Housing Act 2004</w:t>
        </w:r>
      </w:hyperlink>
    </w:p>
    <w:p w14:paraId="6C048B81" w14:textId="77777777" w:rsidR="00F00FED" w:rsidRDefault="00F00FED" w:rsidP="0056068F">
      <w:pPr>
        <w:rPr>
          <w:szCs w:val="24"/>
        </w:rPr>
      </w:pPr>
    </w:p>
    <w:p w14:paraId="314A7355" w14:textId="57477947" w:rsidR="0056068F" w:rsidRPr="0056068F" w:rsidRDefault="0056068F" w:rsidP="0056068F">
      <w:pPr>
        <w:rPr>
          <w:szCs w:val="24"/>
        </w:rPr>
      </w:pPr>
      <w:r w:rsidRPr="0056068F">
        <w:rPr>
          <w:szCs w:val="24"/>
        </w:rPr>
        <w:t xml:space="preserve">Please note the above list is not exhaustive. </w:t>
      </w:r>
    </w:p>
    <w:p w14:paraId="2890D5A2" w14:textId="77777777" w:rsidR="004308C1" w:rsidRDefault="004308C1" w:rsidP="0056068F">
      <w:pPr>
        <w:rPr>
          <w:szCs w:val="24"/>
        </w:rPr>
      </w:pPr>
    </w:p>
    <w:p w14:paraId="2FB0D8A7" w14:textId="77777777" w:rsidR="00E961D6" w:rsidRPr="0056068F" w:rsidRDefault="00E961D6" w:rsidP="0056068F">
      <w:pPr>
        <w:rPr>
          <w:szCs w:val="24"/>
        </w:rPr>
      </w:pPr>
    </w:p>
    <w:p w14:paraId="37412B72" w14:textId="77777777" w:rsidR="0056068F" w:rsidRPr="0056068F" w:rsidRDefault="0056068F" w:rsidP="0056068F">
      <w:pPr>
        <w:rPr>
          <w:b/>
          <w:bCs/>
          <w:color w:val="77206D" w:themeColor="accent5" w:themeShade="BF"/>
          <w:sz w:val="32"/>
          <w:szCs w:val="32"/>
        </w:rPr>
      </w:pPr>
      <w:r w:rsidRPr="0056068F">
        <w:rPr>
          <w:b/>
          <w:bCs/>
          <w:color w:val="77206D" w:themeColor="accent5" w:themeShade="BF"/>
          <w:sz w:val="32"/>
          <w:szCs w:val="32"/>
        </w:rPr>
        <w:t xml:space="preserve">Training Offer: </w:t>
      </w:r>
    </w:p>
    <w:p w14:paraId="5A2C9898" w14:textId="77777777" w:rsidR="0056068F" w:rsidRPr="0056068F" w:rsidRDefault="0056068F" w:rsidP="0013310E">
      <w:pPr>
        <w:numPr>
          <w:ilvl w:val="0"/>
          <w:numId w:val="10"/>
        </w:numPr>
        <w:contextualSpacing/>
        <w:rPr>
          <w:szCs w:val="24"/>
        </w:rPr>
      </w:pPr>
      <w:hyperlink r:id="rId26" w:history="1">
        <w:r w:rsidRPr="0056068F">
          <w:rPr>
            <w:color w:val="467886" w:themeColor="hyperlink"/>
            <w:szCs w:val="24"/>
            <w:u w:val="single"/>
          </w:rPr>
          <w:t>Croydon Mandatory Training</w:t>
        </w:r>
      </w:hyperlink>
    </w:p>
    <w:p w14:paraId="614A4FD2" w14:textId="77777777" w:rsidR="0056068F" w:rsidRDefault="0056068F" w:rsidP="0056068F">
      <w:pPr>
        <w:rPr>
          <w:b/>
          <w:bCs/>
          <w:szCs w:val="24"/>
          <w:highlight w:val="yellow"/>
        </w:rPr>
      </w:pPr>
    </w:p>
    <w:p w14:paraId="04DC16CF" w14:textId="77777777" w:rsidR="0013310E" w:rsidRDefault="0013310E" w:rsidP="0056068F">
      <w:pPr>
        <w:rPr>
          <w:b/>
          <w:bCs/>
          <w:szCs w:val="24"/>
          <w:highlight w:val="yellow"/>
        </w:rPr>
      </w:pPr>
    </w:p>
    <w:p w14:paraId="04A9E414" w14:textId="77777777" w:rsidR="00E961D6" w:rsidRPr="0056068F" w:rsidRDefault="00E961D6" w:rsidP="0056068F">
      <w:pPr>
        <w:rPr>
          <w:b/>
          <w:bCs/>
          <w:szCs w:val="24"/>
          <w:highlight w:val="yellow"/>
        </w:rPr>
      </w:pPr>
    </w:p>
    <w:p w14:paraId="37A7DE50" w14:textId="2485117F" w:rsidR="0056068F" w:rsidRPr="0056068F" w:rsidRDefault="00F00FED" w:rsidP="0056068F">
      <w:pPr>
        <w:rPr>
          <w:b/>
          <w:bCs/>
          <w:color w:val="77206D" w:themeColor="accent5" w:themeShade="BF"/>
          <w:sz w:val="32"/>
          <w:szCs w:val="32"/>
        </w:rPr>
      </w:pPr>
      <w:r>
        <w:rPr>
          <w:b/>
          <w:bCs/>
          <w:color w:val="77206D" w:themeColor="accent5" w:themeShade="BF"/>
          <w:sz w:val="32"/>
          <w:szCs w:val="32"/>
        </w:rPr>
        <w:lastRenderedPageBreak/>
        <w:t>H</w:t>
      </w:r>
      <w:r w:rsidR="0056068F" w:rsidRPr="0056068F">
        <w:rPr>
          <w:b/>
          <w:bCs/>
          <w:color w:val="77206D" w:themeColor="accent5" w:themeShade="BF"/>
          <w:sz w:val="32"/>
          <w:szCs w:val="32"/>
        </w:rPr>
        <w:t xml:space="preserve">elpful Resources: </w:t>
      </w:r>
    </w:p>
    <w:p w14:paraId="3E0861DA" w14:textId="77777777" w:rsidR="0056068F" w:rsidRPr="0056068F" w:rsidRDefault="0056068F" w:rsidP="0013310E">
      <w:pPr>
        <w:numPr>
          <w:ilvl w:val="0"/>
          <w:numId w:val="10"/>
        </w:numPr>
        <w:contextualSpacing/>
        <w:rPr>
          <w:color w:val="77206D" w:themeColor="accent5" w:themeShade="BF"/>
          <w:szCs w:val="24"/>
        </w:rPr>
      </w:pPr>
      <w:hyperlink r:id="rId27" w:history="1">
        <w:r w:rsidRPr="0056068F">
          <w:rPr>
            <w:color w:val="345964" w:themeColor="hyperlink" w:themeShade="BF"/>
            <w:szCs w:val="24"/>
            <w:u w:val="single"/>
          </w:rPr>
          <w:t>Social Care Institute for Excellence</w:t>
        </w:r>
      </w:hyperlink>
    </w:p>
    <w:p w14:paraId="629ECA46" w14:textId="77777777" w:rsidR="0056068F" w:rsidRPr="0056068F" w:rsidRDefault="0056068F" w:rsidP="0013310E">
      <w:pPr>
        <w:numPr>
          <w:ilvl w:val="0"/>
          <w:numId w:val="10"/>
        </w:numPr>
        <w:contextualSpacing/>
        <w:rPr>
          <w:color w:val="77206D" w:themeColor="accent5" w:themeShade="BF"/>
          <w:szCs w:val="24"/>
        </w:rPr>
      </w:pPr>
      <w:hyperlink r:id="rId28" w:history="1">
        <w:r w:rsidRPr="0056068F">
          <w:rPr>
            <w:color w:val="345964" w:themeColor="hyperlink" w:themeShade="BF"/>
            <w:szCs w:val="24"/>
            <w:u w:val="single"/>
          </w:rPr>
          <w:t>Research in Practice</w:t>
        </w:r>
      </w:hyperlink>
    </w:p>
    <w:p w14:paraId="00C2D6B8" w14:textId="77777777" w:rsidR="0056068F" w:rsidRPr="0056068F" w:rsidRDefault="0056068F" w:rsidP="0013310E">
      <w:pPr>
        <w:numPr>
          <w:ilvl w:val="0"/>
          <w:numId w:val="10"/>
        </w:numPr>
        <w:contextualSpacing/>
        <w:rPr>
          <w:color w:val="77206D" w:themeColor="accent5" w:themeShade="BF"/>
          <w:szCs w:val="24"/>
        </w:rPr>
      </w:pPr>
      <w:hyperlink r:id="rId29" w:history="1">
        <w:r w:rsidRPr="0056068F">
          <w:rPr>
            <w:color w:val="345964" w:themeColor="hyperlink" w:themeShade="BF"/>
            <w:szCs w:val="24"/>
            <w:u w:val="single"/>
          </w:rPr>
          <w:t>Community Care</w:t>
        </w:r>
      </w:hyperlink>
    </w:p>
    <w:p w14:paraId="4DB40AEA" w14:textId="77777777" w:rsidR="0056068F" w:rsidRPr="0056068F" w:rsidRDefault="0056068F" w:rsidP="0013310E">
      <w:pPr>
        <w:numPr>
          <w:ilvl w:val="0"/>
          <w:numId w:val="10"/>
        </w:numPr>
        <w:contextualSpacing/>
        <w:rPr>
          <w:color w:val="77206D" w:themeColor="accent5" w:themeShade="BF"/>
          <w:szCs w:val="24"/>
        </w:rPr>
      </w:pPr>
      <w:hyperlink r:id="rId30" w:history="1">
        <w:r w:rsidRPr="0056068F">
          <w:rPr>
            <w:color w:val="345964" w:themeColor="hyperlink" w:themeShade="BF"/>
            <w:szCs w:val="24"/>
            <w:u w:val="single"/>
          </w:rPr>
          <w:t>39 Essex Chambers</w:t>
        </w:r>
      </w:hyperlink>
    </w:p>
    <w:p w14:paraId="0F138416" w14:textId="77777777" w:rsidR="0056068F" w:rsidRPr="0056068F" w:rsidRDefault="0056068F" w:rsidP="0013310E">
      <w:pPr>
        <w:numPr>
          <w:ilvl w:val="0"/>
          <w:numId w:val="10"/>
        </w:numPr>
        <w:contextualSpacing/>
        <w:rPr>
          <w:color w:val="77206D" w:themeColor="accent5" w:themeShade="BF"/>
          <w:szCs w:val="24"/>
        </w:rPr>
      </w:pPr>
      <w:hyperlink r:id="rId31" w:history="1">
        <w:r w:rsidRPr="0056068F">
          <w:rPr>
            <w:color w:val="345964" w:themeColor="hyperlink" w:themeShade="BF"/>
            <w:szCs w:val="24"/>
            <w:u w:val="single"/>
          </w:rPr>
          <w:t>Social Work England</w:t>
        </w:r>
      </w:hyperlink>
    </w:p>
    <w:p w14:paraId="7ABEED19" w14:textId="77777777" w:rsidR="0056068F" w:rsidRPr="0056068F" w:rsidRDefault="0056068F" w:rsidP="0013310E">
      <w:pPr>
        <w:numPr>
          <w:ilvl w:val="0"/>
          <w:numId w:val="10"/>
        </w:numPr>
        <w:contextualSpacing/>
        <w:rPr>
          <w:color w:val="77206D" w:themeColor="accent5" w:themeShade="BF"/>
          <w:szCs w:val="24"/>
        </w:rPr>
      </w:pPr>
      <w:hyperlink r:id="rId32" w:history="1">
        <w:r w:rsidRPr="0056068F">
          <w:rPr>
            <w:color w:val="345964" w:themeColor="hyperlink" w:themeShade="BF"/>
            <w:szCs w:val="24"/>
            <w:u w:val="single"/>
          </w:rPr>
          <w:t>The Professional Association for Social Work &amp; Social Workers - BASW</w:t>
        </w:r>
      </w:hyperlink>
    </w:p>
    <w:p w14:paraId="099ABF43" w14:textId="77777777" w:rsidR="0056068F" w:rsidRPr="0056068F" w:rsidRDefault="0056068F" w:rsidP="0013310E">
      <w:pPr>
        <w:numPr>
          <w:ilvl w:val="0"/>
          <w:numId w:val="10"/>
        </w:numPr>
        <w:contextualSpacing/>
        <w:rPr>
          <w:color w:val="77206D" w:themeColor="accent5" w:themeShade="BF"/>
          <w:szCs w:val="24"/>
        </w:rPr>
      </w:pPr>
      <w:hyperlink r:id="rId33" w:history="1">
        <w:r w:rsidRPr="0056068F">
          <w:rPr>
            <w:color w:val="345964" w:themeColor="hyperlink" w:themeShade="BF"/>
            <w:szCs w:val="24"/>
            <w:u w:val="single"/>
          </w:rPr>
          <w:t>Local Government Association - LGA</w:t>
        </w:r>
      </w:hyperlink>
    </w:p>
    <w:p w14:paraId="10A82577" w14:textId="77777777" w:rsidR="0056068F" w:rsidRPr="0056068F" w:rsidRDefault="0056068F" w:rsidP="0013310E">
      <w:pPr>
        <w:numPr>
          <w:ilvl w:val="0"/>
          <w:numId w:val="10"/>
        </w:numPr>
        <w:contextualSpacing/>
        <w:rPr>
          <w:color w:val="77206D" w:themeColor="accent5" w:themeShade="BF"/>
          <w:szCs w:val="24"/>
        </w:rPr>
      </w:pPr>
      <w:hyperlink r:id="rId34" w:history="1">
        <w:r w:rsidRPr="0056068F">
          <w:rPr>
            <w:color w:val="345964" w:themeColor="hyperlink" w:themeShade="BF"/>
            <w:szCs w:val="24"/>
            <w:u w:val="single"/>
          </w:rPr>
          <w:t>Skills for Care</w:t>
        </w:r>
      </w:hyperlink>
    </w:p>
    <w:p w14:paraId="1DB1FB95" w14:textId="77777777" w:rsidR="0056068F" w:rsidRPr="0056068F" w:rsidRDefault="0056068F" w:rsidP="0013310E">
      <w:pPr>
        <w:numPr>
          <w:ilvl w:val="0"/>
          <w:numId w:val="10"/>
        </w:numPr>
        <w:contextualSpacing/>
        <w:rPr>
          <w:color w:val="77206D" w:themeColor="accent5" w:themeShade="BF"/>
          <w:szCs w:val="24"/>
        </w:rPr>
      </w:pPr>
      <w:hyperlink r:id="rId35" w:history="1">
        <w:r w:rsidRPr="0056068F">
          <w:rPr>
            <w:color w:val="345964" w:themeColor="hyperlink" w:themeShade="BF"/>
            <w:szCs w:val="24"/>
            <w:u w:val="single"/>
          </w:rPr>
          <w:t>Information Commissioners Office - ICO</w:t>
        </w:r>
      </w:hyperlink>
    </w:p>
    <w:p w14:paraId="500D4331" w14:textId="77777777" w:rsidR="0056068F" w:rsidRPr="0056068F" w:rsidRDefault="0056068F" w:rsidP="0013310E">
      <w:pPr>
        <w:numPr>
          <w:ilvl w:val="0"/>
          <w:numId w:val="10"/>
        </w:numPr>
        <w:contextualSpacing/>
        <w:rPr>
          <w:color w:val="77206D" w:themeColor="accent5" w:themeShade="BF"/>
          <w:szCs w:val="24"/>
        </w:rPr>
      </w:pPr>
      <w:hyperlink r:id="rId36" w:history="1">
        <w:r w:rsidRPr="0056068F">
          <w:rPr>
            <w:color w:val="345964" w:themeColor="hyperlink" w:themeShade="BF"/>
            <w:szCs w:val="24"/>
            <w:u w:val="single"/>
          </w:rPr>
          <w:t>Local Government &amp; Social Care Ombudsman - LGO</w:t>
        </w:r>
      </w:hyperlink>
    </w:p>
    <w:p w14:paraId="27D79441" w14:textId="0725EC35" w:rsidR="0056068F" w:rsidRPr="0056068F" w:rsidRDefault="0056068F" w:rsidP="0056068F">
      <w:pPr>
        <w:rPr>
          <w:szCs w:val="24"/>
        </w:rPr>
      </w:pPr>
      <w:r w:rsidRPr="0056068F">
        <w:rPr>
          <w:szCs w:val="24"/>
        </w:rPr>
        <w:t xml:space="preserve">Please note this is not an exhaustive list </w:t>
      </w:r>
    </w:p>
    <w:p w14:paraId="145F5935" w14:textId="77777777" w:rsidR="0056068F" w:rsidRPr="0056068F" w:rsidRDefault="0056068F" w:rsidP="0056068F">
      <w:pPr>
        <w:rPr>
          <w:szCs w:val="24"/>
        </w:rPr>
      </w:pPr>
    </w:p>
    <w:p w14:paraId="28EE06B2" w14:textId="77777777" w:rsidR="0056068F" w:rsidRPr="0056068F" w:rsidRDefault="0056068F" w:rsidP="0056068F">
      <w:pPr>
        <w:rPr>
          <w:szCs w:val="24"/>
        </w:rPr>
      </w:pPr>
    </w:p>
    <w:p w14:paraId="4E83963B" w14:textId="77777777" w:rsidR="0056068F" w:rsidRPr="0056068F" w:rsidRDefault="0056068F" w:rsidP="0056068F">
      <w:pPr>
        <w:rPr>
          <w:szCs w:val="24"/>
        </w:rPr>
      </w:pPr>
    </w:p>
    <w:p w14:paraId="29273EC9" w14:textId="77777777" w:rsidR="0056068F" w:rsidRPr="0056068F" w:rsidRDefault="0056068F" w:rsidP="0056068F">
      <w:pPr>
        <w:rPr>
          <w:szCs w:val="24"/>
        </w:rPr>
      </w:pPr>
    </w:p>
    <w:p w14:paraId="61A06754" w14:textId="77777777" w:rsidR="0056068F" w:rsidRPr="0056068F" w:rsidRDefault="0056068F" w:rsidP="0056068F">
      <w:pPr>
        <w:rPr>
          <w:szCs w:val="24"/>
        </w:rPr>
      </w:pPr>
    </w:p>
    <w:p w14:paraId="61A8F833" w14:textId="77777777" w:rsidR="0056068F" w:rsidRPr="0056068F" w:rsidRDefault="0056068F" w:rsidP="0056068F">
      <w:pPr>
        <w:rPr>
          <w:szCs w:val="24"/>
        </w:rPr>
      </w:pPr>
    </w:p>
    <w:p w14:paraId="2A46B1F1" w14:textId="77777777" w:rsidR="0056068F" w:rsidRDefault="0056068F" w:rsidP="0056068F">
      <w:pPr>
        <w:rPr>
          <w:b/>
          <w:bCs/>
          <w:color w:val="A02B93" w:themeColor="accent5"/>
          <w:szCs w:val="24"/>
        </w:rPr>
      </w:pPr>
    </w:p>
    <w:p w14:paraId="77517512" w14:textId="77777777" w:rsidR="00E961D6" w:rsidRDefault="00E961D6" w:rsidP="0056068F">
      <w:pPr>
        <w:rPr>
          <w:b/>
          <w:bCs/>
          <w:color w:val="A02B93" w:themeColor="accent5"/>
          <w:szCs w:val="24"/>
        </w:rPr>
      </w:pPr>
    </w:p>
    <w:p w14:paraId="61821310" w14:textId="77777777" w:rsidR="00E961D6" w:rsidRDefault="00E961D6" w:rsidP="0056068F">
      <w:pPr>
        <w:rPr>
          <w:b/>
          <w:bCs/>
          <w:color w:val="A02B93" w:themeColor="accent5"/>
          <w:szCs w:val="24"/>
        </w:rPr>
      </w:pPr>
    </w:p>
    <w:p w14:paraId="7898F62C" w14:textId="77777777" w:rsidR="00E961D6" w:rsidRDefault="00E961D6" w:rsidP="0056068F">
      <w:pPr>
        <w:rPr>
          <w:b/>
          <w:bCs/>
          <w:color w:val="A02B93" w:themeColor="accent5"/>
          <w:szCs w:val="24"/>
        </w:rPr>
      </w:pPr>
    </w:p>
    <w:p w14:paraId="7EF29E5B" w14:textId="77777777" w:rsidR="00E961D6" w:rsidRDefault="00E961D6" w:rsidP="0056068F">
      <w:pPr>
        <w:rPr>
          <w:b/>
          <w:bCs/>
          <w:color w:val="A02B93" w:themeColor="accent5"/>
          <w:szCs w:val="24"/>
        </w:rPr>
      </w:pPr>
    </w:p>
    <w:p w14:paraId="1259E0D9" w14:textId="77777777" w:rsidR="00E961D6" w:rsidRDefault="00E961D6" w:rsidP="0056068F">
      <w:pPr>
        <w:rPr>
          <w:b/>
          <w:bCs/>
          <w:color w:val="A02B93" w:themeColor="accent5"/>
          <w:szCs w:val="24"/>
        </w:rPr>
      </w:pPr>
    </w:p>
    <w:p w14:paraId="17A0D404" w14:textId="77777777" w:rsidR="00E961D6" w:rsidRPr="0056068F" w:rsidRDefault="00E961D6" w:rsidP="0056068F">
      <w:pPr>
        <w:rPr>
          <w:b/>
          <w:bCs/>
          <w:color w:val="A02B93" w:themeColor="accent5"/>
          <w:szCs w:val="24"/>
        </w:rPr>
      </w:pPr>
    </w:p>
    <w:p w14:paraId="7525363A" w14:textId="77777777" w:rsidR="0056068F" w:rsidRPr="0056068F" w:rsidRDefault="0056068F" w:rsidP="0056068F">
      <w:pPr>
        <w:rPr>
          <w:b/>
          <w:bCs/>
          <w:color w:val="A02B93" w:themeColor="accent5"/>
          <w:szCs w:val="24"/>
        </w:rPr>
      </w:pPr>
      <w:r w:rsidRPr="0056068F">
        <w:rPr>
          <w:b/>
          <w:bCs/>
          <w:color w:val="A02B93" w:themeColor="accent5"/>
          <w:szCs w:val="24"/>
        </w:rPr>
        <w:t>Authors</w:t>
      </w:r>
    </w:p>
    <w:p w14:paraId="6434E621" w14:textId="77777777" w:rsidR="0056068F" w:rsidRPr="0056068F" w:rsidRDefault="0056068F" w:rsidP="0056068F">
      <w:pPr>
        <w:rPr>
          <w:b/>
          <w:bCs/>
          <w:szCs w:val="24"/>
        </w:rPr>
      </w:pPr>
      <w:r w:rsidRPr="0056068F">
        <w:rPr>
          <w:b/>
          <w:bCs/>
          <w:szCs w:val="24"/>
        </w:rPr>
        <w:t>Sharon Judd Principal Social Worker ASCH</w:t>
      </w:r>
    </w:p>
    <w:p w14:paraId="5C6D5B1A" w14:textId="77777777" w:rsidR="0056068F" w:rsidRPr="0056068F" w:rsidRDefault="0056068F" w:rsidP="0056068F">
      <w:pPr>
        <w:rPr>
          <w:b/>
          <w:bCs/>
          <w:szCs w:val="24"/>
        </w:rPr>
      </w:pPr>
      <w:r w:rsidRPr="0056068F">
        <w:rPr>
          <w:b/>
          <w:bCs/>
          <w:szCs w:val="24"/>
        </w:rPr>
        <w:t>Crystal Burrows Social Work Practice Lead ASCH</w:t>
      </w:r>
    </w:p>
    <w:p w14:paraId="6A4CC97D" w14:textId="77777777" w:rsidR="0056068F" w:rsidRPr="0056068F" w:rsidRDefault="0056068F" w:rsidP="0056068F">
      <w:pPr>
        <w:rPr>
          <w:b/>
          <w:bCs/>
          <w:szCs w:val="24"/>
        </w:rPr>
      </w:pPr>
      <w:r w:rsidRPr="0056068F">
        <w:rPr>
          <w:b/>
          <w:bCs/>
          <w:szCs w:val="24"/>
        </w:rPr>
        <w:t xml:space="preserve">Oliver Hayward Social Work Practice Lead ASCH </w:t>
      </w:r>
    </w:p>
    <w:p w14:paraId="1EDAA078" w14:textId="2622BA6F" w:rsidR="0056068F" w:rsidRPr="0056068F" w:rsidRDefault="0056068F" w:rsidP="0056068F">
      <w:pPr>
        <w:rPr>
          <w:b/>
          <w:bCs/>
          <w:szCs w:val="24"/>
        </w:rPr>
      </w:pPr>
      <w:r w:rsidRPr="0056068F">
        <w:rPr>
          <w:b/>
          <w:bCs/>
          <w:szCs w:val="24"/>
        </w:rPr>
        <w:t>V.</w:t>
      </w:r>
      <w:r w:rsidR="00766DF5">
        <w:rPr>
          <w:b/>
          <w:bCs/>
          <w:szCs w:val="24"/>
        </w:rPr>
        <w:t>4</w:t>
      </w:r>
      <w:r w:rsidRPr="0056068F">
        <w:rPr>
          <w:b/>
          <w:bCs/>
          <w:szCs w:val="24"/>
        </w:rPr>
        <w:t xml:space="preserve"> </w:t>
      </w:r>
      <w:r w:rsidR="00766DF5">
        <w:rPr>
          <w:b/>
          <w:bCs/>
          <w:szCs w:val="24"/>
        </w:rPr>
        <w:t>January</w:t>
      </w:r>
      <w:r w:rsidR="00CB2BED">
        <w:rPr>
          <w:b/>
          <w:bCs/>
          <w:szCs w:val="24"/>
        </w:rPr>
        <w:t xml:space="preserve"> 2025</w:t>
      </w:r>
    </w:p>
    <w:p w14:paraId="047A4D1E" w14:textId="7BE5B65C" w:rsidR="00072967" w:rsidRPr="003601D5" w:rsidRDefault="00072967" w:rsidP="00630B12">
      <w:pPr>
        <w:rPr>
          <w:b/>
          <w:bCs/>
          <w:szCs w:val="24"/>
        </w:rPr>
      </w:pPr>
    </w:p>
    <w:sectPr w:rsidR="00072967" w:rsidRPr="003601D5" w:rsidSect="006276E2">
      <w:headerReference w:type="default" r:id="rId37"/>
      <w:footerReference w:type="default" r:id="rId38"/>
      <w:headerReference w:type="first" r:id="rId3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45B1" w14:textId="77777777" w:rsidR="00F0182A" w:rsidRDefault="00F0182A" w:rsidP="00EA1207">
      <w:pPr>
        <w:spacing w:after="0" w:line="240" w:lineRule="auto"/>
      </w:pPr>
      <w:r>
        <w:separator/>
      </w:r>
    </w:p>
  </w:endnote>
  <w:endnote w:type="continuationSeparator" w:id="0">
    <w:p w14:paraId="0A4FCE81" w14:textId="77777777" w:rsidR="00F0182A" w:rsidRDefault="00F0182A" w:rsidP="00EA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019220"/>
      <w:docPartObj>
        <w:docPartGallery w:val="Page Numbers (Bottom of Page)"/>
        <w:docPartUnique/>
      </w:docPartObj>
    </w:sdtPr>
    <w:sdtEndPr>
      <w:rPr>
        <w:noProof/>
      </w:rPr>
    </w:sdtEndPr>
    <w:sdtContent>
      <w:p w14:paraId="76C3E933" w14:textId="77777777" w:rsidR="00045E97" w:rsidRDefault="00045E97">
        <w:pPr>
          <w:pStyle w:val="Footer"/>
          <w:jc w:val="right"/>
        </w:pPr>
      </w:p>
      <w:p w14:paraId="7B25BC37" w14:textId="1243E88B" w:rsidR="00045E97" w:rsidRDefault="00045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7E2CE5" w14:textId="26C8C8B3" w:rsidR="00EA1207" w:rsidRDefault="00045E97">
    <w:pPr>
      <w:pStyle w:val="Footer"/>
    </w:pPr>
    <w:r>
      <w:rPr>
        <w:noProof/>
      </w:rPr>
      <w:drawing>
        <wp:inline distT="0" distB="0" distL="0" distR="0" wp14:anchorId="2A93F8A7" wp14:editId="5E3B56CF">
          <wp:extent cx="1339850" cy="381975"/>
          <wp:effectExtent l="0" t="0" r="0" b="0"/>
          <wp:docPr id="1875671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564" cy="387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98CC" w14:textId="77777777" w:rsidR="00F0182A" w:rsidRDefault="00F0182A" w:rsidP="00EA1207">
      <w:pPr>
        <w:spacing w:after="0" w:line="240" w:lineRule="auto"/>
      </w:pPr>
      <w:r>
        <w:separator/>
      </w:r>
    </w:p>
  </w:footnote>
  <w:footnote w:type="continuationSeparator" w:id="0">
    <w:p w14:paraId="05EC486C" w14:textId="77777777" w:rsidR="00F0182A" w:rsidRDefault="00F0182A" w:rsidP="00EA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61FB" w14:textId="4F754E0B" w:rsidR="00C97CBD" w:rsidRDefault="00C97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99E5" w14:textId="439C63BB" w:rsidR="00C97CBD" w:rsidRDefault="00343574">
    <w:pPr>
      <w:pStyle w:val="Header"/>
    </w:pPr>
    <w:r w:rsidRPr="00343574">
      <w:rPr>
        <w:rFonts w:ascii="Calibri" w:eastAsia="Calibri" w:hAnsi="Calibri" w:cs="Calibri"/>
        <w:noProof/>
        <w:color w:val="000000"/>
        <w:szCs w:val="24"/>
        <w:lang w:eastAsia="en-GB"/>
      </w:rPr>
      <mc:AlternateContent>
        <mc:Choice Requires="wps">
          <w:drawing>
            <wp:anchor distT="0" distB="0" distL="114300" distR="114300" simplePos="0" relativeHeight="251657216" behindDoc="0" locked="0" layoutInCell="1" allowOverlap="1" wp14:anchorId="61AAD665" wp14:editId="71EFDC3F">
              <wp:simplePos x="0" y="0"/>
              <wp:positionH relativeFrom="column">
                <wp:posOffset>0</wp:posOffset>
              </wp:positionH>
              <wp:positionV relativeFrom="paragraph">
                <wp:posOffset>-635</wp:posOffset>
              </wp:positionV>
              <wp:extent cx="1789064" cy="265784"/>
              <wp:effectExtent l="0" t="0" r="0" b="0"/>
              <wp:wrapNone/>
              <wp:docPr id="25" name="Rectangle 1"/>
              <wp:cNvGraphicFramePr/>
              <a:graphic xmlns:a="http://schemas.openxmlformats.org/drawingml/2006/main">
                <a:graphicData uri="http://schemas.microsoft.com/office/word/2010/wordprocessingShape">
                  <wps:wsp>
                    <wps:cNvSpPr/>
                    <wps:spPr>
                      <a:xfrm>
                        <a:off x="0" y="0"/>
                        <a:ext cx="1789064" cy="265784"/>
                      </a:xfrm>
                      <a:prstGeom prst="rect">
                        <a:avLst/>
                      </a:prstGeom>
                      <a:ln>
                        <a:noFill/>
                      </a:ln>
                    </wps:spPr>
                    <wps:txbx>
                      <w:txbxContent>
                        <w:p w14:paraId="771954C9" w14:textId="77777777" w:rsidR="00343574" w:rsidRPr="00343574" w:rsidRDefault="00343574" w:rsidP="00343574">
                          <w:pPr>
                            <w:rPr>
                              <w:rFonts w:ascii="Arial Rounded MT Bold" w:hAnsi="Arial Rounded MT Bold"/>
                            </w:rPr>
                          </w:pPr>
                          <w:r w:rsidRPr="00343574">
                            <w:rPr>
                              <w:rFonts w:ascii="Arial Rounded MT Bold" w:eastAsia="Calibri" w:hAnsi="Arial Rounded MT Bold" w:cs="Calibri"/>
                              <w:b/>
                              <w:color w:val="870087"/>
                              <w:w w:val="114"/>
                              <w:sz w:val="28"/>
                            </w:rPr>
                            <w:t>Croydon</w:t>
                          </w:r>
                          <w:r w:rsidRPr="00343574">
                            <w:rPr>
                              <w:rFonts w:ascii="Arial Rounded MT Bold" w:eastAsia="Calibri" w:hAnsi="Arial Rounded MT Bold" w:cs="Calibri"/>
                              <w:b/>
                              <w:color w:val="870087"/>
                              <w:spacing w:val="9"/>
                              <w:w w:val="114"/>
                              <w:sz w:val="28"/>
                            </w:rPr>
                            <w:t xml:space="preserve"> </w:t>
                          </w:r>
                          <w:r w:rsidRPr="00343574">
                            <w:rPr>
                              <w:rFonts w:ascii="Arial Rounded MT Bold" w:eastAsia="Calibri" w:hAnsi="Arial Rounded MT Bold" w:cs="Calibri"/>
                              <w:b/>
                              <w:color w:val="870087"/>
                              <w:w w:val="114"/>
                              <w:sz w:val="28"/>
                            </w:rPr>
                            <w:t>Council</w:t>
                          </w:r>
                        </w:p>
                      </w:txbxContent>
                    </wps:txbx>
                    <wps:bodyPr horzOverflow="overflow" vert="horz" lIns="0" tIns="0" rIns="0" bIns="0" rtlCol="0">
                      <a:noAutofit/>
                    </wps:bodyPr>
                  </wps:wsp>
                </a:graphicData>
              </a:graphic>
            </wp:anchor>
          </w:drawing>
        </mc:Choice>
        <mc:Fallback>
          <w:pict>
            <v:rect w14:anchorId="61AAD665" id="Rectangle 1" o:spid="_x0000_s1027" style="position:absolute;margin-left:0;margin-top:-.05pt;width:140.85pt;height:2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" filled="f" stroked="f">
              <v:textbox inset="0,0,0,0">
                <w:txbxContent>
                  <w:p w14:paraId="771954C9" w14:textId="77777777" w:rsidR="00343574" w:rsidRPr="00343574" w:rsidRDefault="00343574" w:rsidP="00343574">
                    <w:pPr>
                      <w:rPr>
                        <w:rFonts w:ascii="Arial Rounded MT Bold" w:hAnsi="Arial Rounded MT Bold"/>
                      </w:rPr>
                    </w:pPr>
                    <w:r w:rsidRPr="00343574">
                      <w:rPr>
                        <w:rFonts w:ascii="Arial Rounded MT Bold" w:eastAsia="Calibri" w:hAnsi="Arial Rounded MT Bold" w:cs="Calibri"/>
                        <w:b/>
                        <w:color w:val="870087"/>
                        <w:w w:val="114"/>
                        <w:sz w:val="28"/>
                      </w:rPr>
                      <w:t>Croydon</w:t>
                    </w:r>
                    <w:r w:rsidRPr="00343574">
                      <w:rPr>
                        <w:rFonts w:ascii="Arial Rounded MT Bold" w:eastAsia="Calibri" w:hAnsi="Arial Rounded MT Bold" w:cs="Calibri"/>
                        <w:b/>
                        <w:color w:val="870087"/>
                        <w:spacing w:val="9"/>
                        <w:w w:val="114"/>
                        <w:sz w:val="28"/>
                      </w:rPr>
                      <w:t xml:space="preserve"> </w:t>
                    </w:r>
                    <w:r w:rsidRPr="00343574">
                      <w:rPr>
                        <w:rFonts w:ascii="Arial Rounded MT Bold" w:eastAsia="Calibri" w:hAnsi="Arial Rounded MT Bold" w:cs="Calibri"/>
                        <w:b/>
                        <w:color w:val="870087"/>
                        <w:w w:val="114"/>
                        <w:sz w:val="28"/>
                      </w:rPr>
                      <w:t>Council</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5C0"/>
    <w:multiLevelType w:val="multilevel"/>
    <w:tmpl w:val="EE002CC8"/>
    <w:lvl w:ilvl="0">
      <w:start w:val="1"/>
      <w:numFmt w:val="bullet"/>
      <w:lvlText w:val=""/>
      <w:lvlJc w:val="left"/>
      <w:pPr>
        <w:tabs>
          <w:tab w:val="num" w:pos="720"/>
        </w:tabs>
        <w:ind w:left="720" w:hanging="360"/>
      </w:pPr>
      <w:rPr>
        <w:rFonts w:ascii="Wingdings" w:hAnsi="Wingdings" w:hint="default"/>
        <w:b/>
        <w:bCs/>
        <w:color w:val="870087"/>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808B4"/>
    <w:multiLevelType w:val="multilevel"/>
    <w:tmpl w:val="CD7A360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870087"/>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70773"/>
    <w:multiLevelType w:val="hybridMultilevel"/>
    <w:tmpl w:val="3D76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A7B84"/>
    <w:multiLevelType w:val="hybridMultilevel"/>
    <w:tmpl w:val="B916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53963"/>
    <w:multiLevelType w:val="hybridMultilevel"/>
    <w:tmpl w:val="2C74C156"/>
    <w:lvl w:ilvl="0" w:tplc="921A96FC">
      <w:start w:val="1"/>
      <w:numFmt w:val="bullet"/>
      <w:lvlText w:val=""/>
      <w:lvlJc w:val="left"/>
      <w:pPr>
        <w:ind w:left="720" w:hanging="360"/>
      </w:pPr>
      <w:rPr>
        <w:rFonts w:ascii="Wingdings" w:hAnsi="Wingdings" w:hint="default"/>
        <w:color w:val="87008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D22F47"/>
    <w:multiLevelType w:val="multilevel"/>
    <w:tmpl w:val="22B61ABC"/>
    <w:lvl w:ilvl="0">
      <w:start w:val="1"/>
      <w:numFmt w:val="decimal"/>
      <w:lvlText w:val="%1."/>
      <w:lvlJc w:val="left"/>
      <w:pPr>
        <w:ind w:left="360" w:hanging="360"/>
      </w:pPr>
    </w:lvl>
    <w:lvl w:ilvl="1">
      <w:start w:val="1"/>
      <w:numFmt w:val="decimal"/>
      <w:lvlText w:val="%1.%2."/>
      <w:lvlJc w:val="left"/>
      <w:pPr>
        <w:ind w:left="792" w:hanging="432"/>
      </w:pPr>
      <w:rPr>
        <w:b/>
        <w:bCs/>
        <w:color w:val="87008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2E7143"/>
    <w:multiLevelType w:val="hybridMultilevel"/>
    <w:tmpl w:val="2C60EAB8"/>
    <w:lvl w:ilvl="0" w:tplc="9C225D34">
      <w:start w:val="1"/>
      <w:numFmt w:val="decimal"/>
      <w:lvlText w:val="%1."/>
      <w:lvlJc w:val="left"/>
      <w:pPr>
        <w:ind w:left="370" w:hanging="37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9E4D65"/>
    <w:multiLevelType w:val="hybridMultilevel"/>
    <w:tmpl w:val="DD68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F2B3A"/>
    <w:multiLevelType w:val="multilevel"/>
    <w:tmpl w:val="46FA3CB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C7B40B0"/>
    <w:multiLevelType w:val="multilevel"/>
    <w:tmpl w:val="0F7087D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870087"/>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8D50BC"/>
    <w:multiLevelType w:val="multilevel"/>
    <w:tmpl w:val="0F7087D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870087"/>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2C18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6595193">
    <w:abstractNumId w:val="6"/>
  </w:num>
  <w:num w:numId="2" w16cid:durableId="1344864402">
    <w:abstractNumId w:val="0"/>
  </w:num>
  <w:num w:numId="3" w16cid:durableId="1854611751">
    <w:abstractNumId w:val="11"/>
  </w:num>
  <w:num w:numId="4" w16cid:durableId="1853374721">
    <w:abstractNumId w:val="5"/>
  </w:num>
  <w:num w:numId="5" w16cid:durableId="439423070">
    <w:abstractNumId w:val="1"/>
  </w:num>
  <w:num w:numId="6" w16cid:durableId="86393207">
    <w:abstractNumId w:val="8"/>
  </w:num>
  <w:num w:numId="7" w16cid:durableId="1699626551">
    <w:abstractNumId w:val="9"/>
  </w:num>
  <w:num w:numId="8" w16cid:durableId="1483160674">
    <w:abstractNumId w:val="7"/>
  </w:num>
  <w:num w:numId="9" w16cid:durableId="1835758710">
    <w:abstractNumId w:val="3"/>
  </w:num>
  <w:num w:numId="10" w16cid:durableId="238179704">
    <w:abstractNumId w:val="2"/>
  </w:num>
  <w:num w:numId="11" w16cid:durableId="1243024260">
    <w:abstractNumId w:val="4"/>
  </w:num>
  <w:num w:numId="12" w16cid:durableId="6534354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D5"/>
    <w:rsid w:val="0000376C"/>
    <w:rsid w:val="00006EEA"/>
    <w:rsid w:val="00012101"/>
    <w:rsid w:val="000177D4"/>
    <w:rsid w:val="00022C92"/>
    <w:rsid w:val="00031694"/>
    <w:rsid w:val="00045E97"/>
    <w:rsid w:val="00045EBE"/>
    <w:rsid w:val="00047123"/>
    <w:rsid w:val="00052A9E"/>
    <w:rsid w:val="000611B9"/>
    <w:rsid w:val="000671DB"/>
    <w:rsid w:val="00072967"/>
    <w:rsid w:val="000738C5"/>
    <w:rsid w:val="00083B6D"/>
    <w:rsid w:val="00093808"/>
    <w:rsid w:val="00097923"/>
    <w:rsid w:val="000A37F2"/>
    <w:rsid w:val="000B1C33"/>
    <w:rsid w:val="000B282C"/>
    <w:rsid w:val="000B5B81"/>
    <w:rsid w:val="000D6475"/>
    <w:rsid w:val="001023C8"/>
    <w:rsid w:val="00117091"/>
    <w:rsid w:val="00121ABA"/>
    <w:rsid w:val="0013310E"/>
    <w:rsid w:val="001367D6"/>
    <w:rsid w:val="00142D4F"/>
    <w:rsid w:val="00144963"/>
    <w:rsid w:val="00145283"/>
    <w:rsid w:val="00145782"/>
    <w:rsid w:val="00146CD5"/>
    <w:rsid w:val="001471F6"/>
    <w:rsid w:val="0015098F"/>
    <w:rsid w:val="001541B8"/>
    <w:rsid w:val="001603B2"/>
    <w:rsid w:val="0016123E"/>
    <w:rsid w:val="00173ABA"/>
    <w:rsid w:val="00173D12"/>
    <w:rsid w:val="00177B8D"/>
    <w:rsid w:val="001B3E67"/>
    <w:rsid w:val="001B4CD9"/>
    <w:rsid w:val="001B7A8F"/>
    <w:rsid w:val="001B7F1B"/>
    <w:rsid w:val="001C09B9"/>
    <w:rsid w:val="001C1214"/>
    <w:rsid w:val="001C3557"/>
    <w:rsid w:val="001D0D58"/>
    <w:rsid w:val="001E46DD"/>
    <w:rsid w:val="001F4AB5"/>
    <w:rsid w:val="001F67D5"/>
    <w:rsid w:val="00205992"/>
    <w:rsid w:val="00207E88"/>
    <w:rsid w:val="00207F1F"/>
    <w:rsid w:val="0022228B"/>
    <w:rsid w:val="002339E0"/>
    <w:rsid w:val="00240FF5"/>
    <w:rsid w:val="00251184"/>
    <w:rsid w:val="0025314A"/>
    <w:rsid w:val="00260317"/>
    <w:rsid w:val="00272C4F"/>
    <w:rsid w:val="00280B03"/>
    <w:rsid w:val="0028270C"/>
    <w:rsid w:val="00285EA6"/>
    <w:rsid w:val="00296663"/>
    <w:rsid w:val="002B23DF"/>
    <w:rsid w:val="002B45C4"/>
    <w:rsid w:val="002C7518"/>
    <w:rsid w:val="002F36AB"/>
    <w:rsid w:val="00301C20"/>
    <w:rsid w:val="00323684"/>
    <w:rsid w:val="00340C53"/>
    <w:rsid w:val="00343574"/>
    <w:rsid w:val="00355546"/>
    <w:rsid w:val="003568C6"/>
    <w:rsid w:val="003601D5"/>
    <w:rsid w:val="00365588"/>
    <w:rsid w:val="00367B5B"/>
    <w:rsid w:val="00372E8F"/>
    <w:rsid w:val="00376B9D"/>
    <w:rsid w:val="0038474F"/>
    <w:rsid w:val="0038567B"/>
    <w:rsid w:val="003857C0"/>
    <w:rsid w:val="0039276D"/>
    <w:rsid w:val="0039362D"/>
    <w:rsid w:val="0039370B"/>
    <w:rsid w:val="003952D6"/>
    <w:rsid w:val="003A0018"/>
    <w:rsid w:val="003A38A9"/>
    <w:rsid w:val="003A6CE5"/>
    <w:rsid w:val="003B4687"/>
    <w:rsid w:val="003B4CF1"/>
    <w:rsid w:val="003C1813"/>
    <w:rsid w:val="003D6489"/>
    <w:rsid w:val="003E292D"/>
    <w:rsid w:val="003F216A"/>
    <w:rsid w:val="003F64F7"/>
    <w:rsid w:val="004017B7"/>
    <w:rsid w:val="004050C6"/>
    <w:rsid w:val="00405E29"/>
    <w:rsid w:val="004122A7"/>
    <w:rsid w:val="00420885"/>
    <w:rsid w:val="0043009F"/>
    <w:rsid w:val="004308C1"/>
    <w:rsid w:val="00431101"/>
    <w:rsid w:val="00431B63"/>
    <w:rsid w:val="004367CB"/>
    <w:rsid w:val="00453954"/>
    <w:rsid w:val="00454332"/>
    <w:rsid w:val="00465130"/>
    <w:rsid w:val="0046732C"/>
    <w:rsid w:val="00475B32"/>
    <w:rsid w:val="00476E33"/>
    <w:rsid w:val="00481379"/>
    <w:rsid w:val="0049201E"/>
    <w:rsid w:val="0049553B"/>
    <w:rsid w:val="004A17DA"/>
    <w:rsid w:val="004A4B17"/>
    <w:rsid w:val="004B0280"/>
    <w:rsid w:val="004B3D85"/>
    <w:rsid w:val="004C1562"/>
    <w:rsid w:val="004C5F41"/>
    <w:rsid w:val="004F0AD5"/>
    <w:rsid w:val="00500D14"/>
    <w:rsid w:val="005169FE"/>
    <w:rsid w:val="00527FE4"/>
    <w:rsid w:val="00530D56"/>
    <w:rsid w:val="0053133F"/>
    <w:rsid w:val="00533608"/>
    <w:rsid w:val="00536869"/>
    <w:rsid w:val="00541F98"/>
    <w:rsid w:val="00545BBC"/>
    <w:rsid w:val="00552381"/>
    <w:rsid w:val="0056068F"/>
    <w:rsid w:val="00560DC7"/>
    <w:rsid w:val="005615B0"/>
    <w:rsid w:val="00570FAA"/>
    <w:rsid w:val="00571DAB"/>
    <w:rsid w:val="00572740"/>
    <w:rsid w:val="0057591A"/>
    <w:rsid w:val="00575ECF"/>
    <w:rsid w:val="00583C8B"/>
    <w:rsid w:val="0058442D"/>
    <w:rsid w:val="00584CEE"/>
    <w:rsid w:val="00586307"/>
    <w:rsid w:val="00592CDE"/>
    <w:rsid w:val="005A7EC2"/>
    <w:rsid w:val="005C29FA"/>
    <w:rsid w:val="005D4871"/>
    <w:rsid w:val="005D7617"/>
    <w:rsid w:val="005E060E"/>
    <w:rsid w:val="005E6840"/>
    <w:rsid w:val="005E6D2C"/>
    <w:rsid w:val="005F6CC3"/>
    <w:rsid w:val="0060276C"/>
    <w:rsid w:val="00605B19"/>
    <w:rsid w:val="006144A0"/>
    <w:rsid w:val="00617E89"/>
    <w:rsid w:val="00621FFF"/>
    <w:rsid w:val="006244F6"/>
    <w:rsid w:val="00624562"/>
    <w:rsid w:val="006276E2"/>
    <w:rsid w:val="00630B12"/>
    <w:rsid w:val="00631D95"/>
    <w:rsid w:val="0063454F"/>
    <w:rsid w:val="006801AE"/>
    <w:rsid w:val="006848D8"/>
    <w:rsid w:val="00697271"/>
    <w:rsid w:val="006A02FF"/>
    <w:rsid w:val="006A45F3"/>
    <w:rsid w:val="006A6673"/>
    <w:rsid w:val="006D34EE"/>
    <w:rsid w:val="006D5AD6"/>
    <w:rsid w:val="006F1DDB"/>
    <w:rsid w:val="006F5A30"/>
    <w:rsid w:val="00700524"/>
    <w:rsid w:val="00702AF8"/>
    <w:rsid w:val="007043D7"/>
    <w:rsid w:val="007052B3"/>
    <w:rsid w:val="00707392"/>
    <w:rsid w:val="007075DA"/>
    <w:rsid w:val="00712F41"/>
    <w:rsid w:val="00724E9B"/>
    <w:rsid w:val="00732E58"/>
    <w:rsid w:val="007401D2"/>
    <w:rsid w:val="00757E4B"/>
    <w:rsid w:val="00764658"/>
    <w:rsid w:val="00766DF5"/>
    <w:rsid w:val="007710E6"/>
    <w:rsid w:val="00775B3A"/>
    <w:rsid w:val="00776BB9"/>
    <w:rsid w:val="00785F26"/>
    <w:rsid w:val="0079578B"/>
    <w:rsid w:val="00797ABF"/>
    <w:rsid w:val="007A0149"/>
    <w:rsid w:val="007A4DC3"/>
    <w:rsid w:val="007B201E"/>
    <w:rsid w:val="007B3519"/>
    <w:rsid w:val="007B4C20"/>
    <w:rsid w:val="007C558F"/>
    <w:rsid w:val="007C6497"/>
    <w:rsid w:val="007C7109"/>
    <w:rsid w:val="007C771B"/>
    <w:rsid w:val="007D1C0B"/>
    <w:rsid w:val="007D7E9B"/>
    <w:rsid w:val="007E426C"/>
    <w:rsid w:val="007E4977"/>
    <w:rsid w:val="008007AD"/>
    <w:rsid w:val="00813557"/>
    <w:rsid w:val="00816F50"/>
    <w:rsid w:val="008171F0"/>
    <w:rsid w:val="00823D25"/>
    <w:rsid w:val="00830C49"/>
    <w:rsid w:val="00841A8A"/>
    <w:rsid w:val="00843AC5"/>
    <w:rsid w:val="00846AC9"/>
    <w:rsid w:val="00854D4C"/>
    <w:rsid w:val="00860333"/>
    <w:rsid w:val="008614CB"/>
    <w:rsid w:val="00862DB2"/>
    <w:rsid w:val="00865E7A"/>
    <w:rsid w:val="008707A2"/>
    <w:rsid w:val="00875495"/>
    <w:rsid w:val="00884781"/>
    <w:rsid w:val="00896BBB"/>
    <w:rsid w:val="008A1FFC"/>
    <w:rsid w:val="008A2AB7"/>
    <w:rsid w:val="008A5D68"/>
    <w:rsid w:val="008B087A"/>
    <w:rsid w:val="008B52BC"/>
    <w:rsid w:val="008B5D3C"/>
    <w:rsid w:val="008C2F55"/>
    <w:rsid w:val="008D6EDC"/>
    <w:rsid w:val="008D7D1E"/>
    <w:rsid w:val="008E0D69"/>
    <w:rsid w:val="008E33B1"/>
    <w:rsid w:val="008F0969"/>
    <w:rsid w:val="008F54B4"/>
    <w:rsid w:val="00901289"/>
    <w:rsid w:val="00910C5C"/>
    <w:rsid w:val="009176C5"/>
    <w:rsid w:val="009218E6"/>
    <w:rsid w:val="009231FD"/>
    <w:rsid w:val="009349B7"/>
    <w:rsid w:val="00934C13"/>
    <w:rsid w:val="0094461D"/>
    <w:rsid w:val="009511D9"/>
    <w:rsid w:val="00964422"/>
    <w:rsid w:val="00971D25"/>
    <w:rsid w:val="009769EB"/>
    <w:rsid w:val="0097762A"/>
    <w:rsid w:val="00980A78"/>
    <w:rsid w:val="0098176A"/>
    <w:rsid w:val="00983589"/>
    <w:rsid w:val="00986DE0"/>
    <w:rsid w:val="00990772"/>
    <w:rsid w:val="0099095F"/>
    <w:rsid w:val="009910E0"/>
    <w:rsid w:val="009926B8"/>
    <w:rsid w:val="009931B6"/>
    <w:rsid w:val="00996365"/>
    <w:rsid w:val="00996B66"/>
    <w:rsid w:val="009B546C"/>
    <w:rsid w:val="009C63D1"/>
    <w:rsid w:val="009D5971"/>
    <w:rsid w:val="009F0490"/>
    <w:rsid w:val="00A00081"/>
    <w:rsid w:val="00A0197C"/>
    <w:rsid w:val="00A01CE3"/>
    <w:rsid w:val="00A14BFB"/>
    <w:rsid w:val="00A153DC"/>
    <w:rsid w:val="00A16792"/>
    <w:rsid w:val="00A233BE"/>
    <w:rsid w:val="00A24B31"/>
    <w:rsid w:val="00A354E8"/>
    <w:rsid w:val="00A40B34"/>
    <w:rsid w:val="00A53364"/>
    <w:rsid w:val="00A53AF7"/>
    <w:rsid w:val="00A55F10"/>
    <w:rsid w:val="00A66252"/>
    <w:rsid w:val="00A667D3"/>
    <w:rsid w:val="00A67668"/>
    <w:rsid w:val="00A71BEA"/>
    <w:rsid w:val="00A72945"/>
    <w:rsid w:val="00A76C99"/>
    <w:rsid w:val="00A92FA8"/>
    <w:rsid w:val="00A96693"/>
    <w:rsid w:val="00AA29BA"/>
    <w:rsid w:val="00AB76AB"/>
    <w:rsid w:val="00AB7CE2"/>
    <w:rsid w:val="00AC7B1E"/>
    <w:rsid w:val="00AF3D5F"/>
    <w:rsid w:val="00B04CC9"/>
    <w:rsid w:val="00B135FE"/>
    <w:rsid w:val="00B15C74"/>
    <w:rsid w:val="00B272DB"/>
    <w:rsid w:val="00B5789F"/>
    <w:rsid w:val="00B61F6D"/>
    <w:rsid w:val="00B64B10"/>
    <w:rsid w:val="00B74CC2"/>
    <w:rsid w:val="00B968C4"/>
    <w:rsid w:val="00BA3642"/>
    <w:rsid w:val="00BB4082"/>
    <w:rsid w:val="00BC6655"/>
    <w:rsid w:val="00BD1768"/>
    <w:rsid w:val="00BD2052"/>
    <w:rsid w:val="00BD40CF"/>
    <w:rsid w:val="00BE2836"/>
    <w:rsid w:val="00BF2008"/>
    <w:rsid w:val="00BF2241"/>
    <w:rsid w:val="00BF6F20"/>
    <w:rsid w:val="00C0661D"/>
    <w:rsid w:val="00C317EE"/>
    <w:rsid w:val="00C32B6E"/>
    <w:rsid w:val="00C3559E"/>
    <w:rsid w:val="00C3597D"/>
    <w:rsid w:val="00C37EBC"/>
    <w:rsid w:val="00C40F29"/>
    <w:rsid w:val="00C42FDF"/>
    <w:rsid w:val="00C44E12"/>
    <w:rsid w:val="00C45D3F"/>
    <w:rsid w:val="00C53856"/>
    <w:rsid w:val="00C55B22"/>
    <w:rsid w:val="00C564AD"/>
    <w:rsid w:val="00C632E8"/>
    <w:rsid w:val="00C67225"/>
    <w:rsid w:val="00C727A8"/>
    <w:rsid w:val="00C729F3"/>
    <w:rsid w:val="00C72BF8"/>
    <w:rsid w:val="00C73503"/>
    <w:rsid w:val="00C76C0D"/>
    <w:rsid w:val="00C807D4"/>
    <w:rsid w:val="00C81AB4"/>
    <w:rsid w:val="00C83B96"/>
    <w:rsid w:val="00C84E01"/>
    <w:rsid w:val="00C91144"/>
    <w:rsid w:val="00C93560"/>
    <w:rsid w:val="00C94237"/>
    <w:rsid w:val="00C9717E"/>
    <w:rsid w:val="00C97CBD"/>
    <w:rsid w:val="00CA21C7"/>
    <w:rsid w:val="00CA2679"/>
    <w:rsid w:val="00CA5197"/>
    <w:rsid w:val="00CB2BED"/>
    <w:rsid w:val="00CC4B0C"/>
    <w:rsid w:val="00CD4EE2"/>
    <w:rsid w:val="00CD5B6F"/>
    <w:rsid w:val="00CF2300"/>
    <w:rsid w:val="00CF310B"/>
    <w:rsid w:val="00D0369C"/>
    <w:rsid w:val="00D036CF"/>
    <w:rsid w:val="00D05C13"/>
    <w:rsid w:val="00D20F6B"/>
    <w:rsid w:val="00D23F7D"/>
    <w:rsid w:val="00D300E0"/>
    <w:rsid w:val="00D32D42"/>
    <w:rsid w:val="00D34C5F"/>
    <w:rsid w:val="00D40215"/>
    <w:rsid w:val="00D41FAF"/>
    <w:rsid w:val="00D47B5B"/>
    <w:rsid w:val="00D55500"/>
    <w:rsid w:val="00D55D44"/>
    <w:rsid w:val="00D5616D"/>
    <w:rsid w:val="00D72A04"/>
    <w:rsid w:val="00D80F4D"/>
    <w:rsid w:val="00D80F7A"/>
    <w:rsid w:val="00D81A46"/>
    <w:rsid w:val="00D92353"/>
    <w:rsid w:val="00DA048B"/>
    <w:rsid w:val="00DA138D"/>
    <w:rsid w:val="00DD3786"/>
    <w:rsid w:val="00DE70DE"/>
    <w:rsid w:val="00DF5CE4"/>
    <w:rsid w:val="00E01105"/>
    <w:rsid w:val="00E015EE"/>
    <w:rsid w:val="00E026CB"/>
    <w:rsid w:val="00E03BB4"/>
    <w:rsid w:val="00E04993"/>
    <w:rsid w:val="00E054B5"/>
    <w:rsid w:val="00E13AB0"/>
    <w:rsid w:val="00E17FD2"/>
    <w:rsid w:val="00E20CCC"/>
    <w:rsid w:val="00E20FF2"/>
    <w:rsid w:val="00E2396D"/>
    <w:rsid w:val="00E33B38"/>
    <w:rsid w:val="00E367CC"/>
    <w:rsid w:val="00E41D56"/>
    <w:rsid w:val="00E56D90"/>
    <w:rsid w:val="00E63B1F"/>
    <w:rsid w:val="00E66E00"/>
    <w:rsid w:val="00E7395A"/>
    <w:rsid w:val="00E83970"/>
    <w:rsid w:val="00E961D6"/>
    <w:rsid w:val="00E9777D"/>
    <w:rsid w:val="00E979F7"/>
    <w:rsid w:val="00EA1207"/>
    <w:rsid w:val="00EA1C4B"/>
    <w:rsid w:val="00EA48DA"/>
    <w:rsid w:val="00EA5C44"/>
    <w:rsid w:val="00EB4351"/>
    <w:rsid w:val="00EC27E1"/>
    <w:rsid w:val="00EC66FA"/>
    <w:rsid w:val="00EE4B17"/>
    <w:rsid w:val="00EF05F8"/>
    <w:rsid w:val="00EF10EF"/>
    <w:rsid w:val="00EF26D8"/>
    <w:rsid w:val="00F00FED"/>
    <w:rsid w:val="00F0182A"/>
    <w:rsid w:val="00F0366A"/>
    <w:rsid w:val="00F0515F"/>
    <w:rsid w:val="00F05721"/>
    <w:rsid w:val="00F063AC"/>
    <w:rsid w:val="00F12207"/>
    <w:rsid w:val="00F164B2"/>
    <w:rsid w:val="00F27196"/>
    <w:rsid w:val="00F34224"/>
    <w:rsid w:val="00F36E5A"/>
    <w:rsid w:val="00F40E78"/>
    <w:rsid w:val="00F52BB4"/>
    <w:rsid w:val="00F53212"/>
    <w:rsid w:val="00F5380B"/>
    <w:rsid w:val="00F5512B"/>
    <w:rsid w:val="00F60CDE"/>
    <w:rsid w:val="00F65B25"/>
    <w:rsid w:val="00F70DE4"/>
    <w:rsid w:val="00F72779"/>
    <w:rsid w:val="00F75D33"/>
    <w:rsid w:val="00F815BC"/>
    <w:rsid w:val="00F82542"/>
    <w:rsid w:val="00FA28FC"/>
    <w:rsid w:val="00FA6A01"/>
    <w:rsid w:val="00FB1819"/>
    <w:rsid w:val="00FC3E4F"/>
    <w:rsid w:val="00FD4671"/>
    <w:rsid w:val="00FD51D5"/>
    <w:rsid w:val="00FE323C"/>
    <w:rsid w:val="00FE422B"/>
    <w:rsid w:val="00FE6608"/>
    <w:rsid w:val="00FE6D34"/>
    <w:rsid w:val="00FF0765"/>
    <w:rsid w:val="00FF11D4"/>
    <w:rsid w:val="00FF23FD"/>
    <w:rsid w:val="00FF3EC4"/>
    <w:rsid w:val="00FF6635"/>
    <w:rsid w:val="02BF7099"/>
    <w:rsid w:val="035AC765"/>
    <w:rsid w:val="048A5C3D"/>
    <w:rsid w:val="0516F172"/>
    <w:rsid w:val="05EF95F1"/>
    <w:rsid w:val="0694D0B3"/>
    <w:rsid w:val="06C3014C"/>
    <w:rsid w:val="075DB127"/>
    <w:rsid w:val="07A80F46"/>
    <w:rsid w:val="081BFF56"/>
    <w:rsid w:val="0A11F6BF"/>
    <w:rsid w:val="0B714E67"/>
    <w:rsid w:val="0D53F0C2"/>
    <w:rsid w:val="0DAAF9E8"/>
    <w:rsid w:val="0E86C4F0"/>
    <w:rsid w:val="126F572A"/>
    <w:rsid w:val="14321A35"/>
    <w:rsid w:val="17C3DC67"/>
    <w:rsid w:val="1855EE25"/>
    <w:rsid w:val="194D48D5"/>
    <w:rsid w:val="19FAD88F"/>
    <w:rsid w:val="1A8E7233"/>
    <w:rsid w:val="1B0B27FA"/>
    <w:rsid w:val="1B5B168F"/>
    <w:rsid w:val="1B989F7F"/>
    <w:rsid w:val="1D136205"/>
    <w:rsid w:val="1D590C33"/>
    <w:rsid w:val="1DF5E57D"/>
    <w:rsid w:val="1E4B40F6"/>
    <w:rsid w:val="1EE5E0DA"/>
    <w:rsid w:val="1F1F540B"/>
    <w:rsid w:val="20754D1E"/>
    <w:rsid w:val="21407100"/>
    <w:rsid w:val="215B39CD"/>
    <w:rsid w:val="223C3BA2"/>
    <w:rsid w:val="228CE027"/>
    <w:rsid w:val="22E4F1A7"/>
    <w:rsid w:val="2435D475"/>
    <w:rsid w:val="24B825DC"/>
    <w:rsid w:val="24BA84E9"/>
    <w:rsid w:val="2541D263"/>
    <w:rsid w:val="25991EAB"/>
    <w:rsid w:val="25FE4B42"/>
    <w:rsid w:val="2601DA84"/>
    <w:rsid w:val="26B755E0"/>
    <w:rsid w:val="26DE1B9D"/>
    <w:rsid w:val="26E88F3F"/>
    <w:rsid w:val="27AB0A92"/>
    <w:rsid w:val="28700C58"/>
    <w:rsid w:val="2A450227"/>
    <w:rsid w:val="2A9F4AF7"/>
    <w:rsid w:val="2B55642F"/>
    <w:rsid w:val="2B7B8694"/>
    <w:rsid w:val="2D0B87EA"/>
    <w:rsid w:val="2D30CD66"/>
    <w:rsid w:val="2D806B1A"/>
    <w:rsid w:val="2E1B7960"/>
    <w:rsid w:val="2E9657CE"/>
    <w:rsid w:val="2F1B4103"/>
    <w:rsid w:val="2F951E6A"/>
    <w:rsid w:val="304DBD96"/>
    <w:rsid w:val="312AEA04"/>
    <w:rsid w:val="312BF0B4"/>
    <w:rsid w:val="3152C703"/>
    <w:rsid w:val="33E62EE2"/>
    <w:rsid w:val="349AE450"/>
    <w:rsid w:val="35F4B2A0"/>
    <w:rsid w:val="36DF5758"/>
    <w:rsid w:val="376AA9F4"/>
    <w:rsid w:val="383171A6"/>
    <w:rsid w:val="389FE2BD"/>
    <w:rsid w:val="38BD6891"/>
    <w:rsid w:val="3A459DC5"/>
    <w:rsid w:val="3AB9B130"/>
    <w:rsid w:val="3B073720"/>
    <w:rsid w:val="3C1EB761"/>
    <w:rsid w:val="3C8D4781"/>
    <w:rsid w:val="3CBC234F"/>
    <w:rsid w:val="3D10EB26"/>
    <w:rsid w:val="3D2CD2EF"/>
    <w:rsid w:val="3D374CC0"/>
    <w:rsid w:val="3F1A6EBF"/>
    <w:rsid w:val="40C48998"/>
    <w:rsid w:val="41C857CA"/>
    <w:rsid w:val="432E46C5"/>
    <w:rsid w:val="4336662A"/>
    <w:rsid w:val="43A8920D"/>
    <w:rsid w:val="44023650"/>
    <w:rsid w:val="44660DD9"/>
    <w:rsid w:val="451DCDAA"/>
    <w:rsid w:val="46ABC8A5"/>
    <w:rsid w:val="46C06525"/>
    <w:rsid w:val="479B2053"/>
    <w:rsid w:val="4822DA21"/>
    <w:rsid w:val="4864AC23"/>
    <w:rsid w:val="4873B1B5"/>
    <w:rsid w:val="489FE0A3"/>
    <w:rsid w:val="48EF5313"/>
    <w:rsid w:val="49349E69"/>
    <w:rsid w:val="4A2AB9A9"/>
    <w:rsid w:val="4A5A967D"/>
    <w:rsid w:val="4B114640"/>
    <w:rsid w:val="4C2ED50A"/>
    <w:rsid w:val="4FBE942C"/>
    <w:rsid w:val="50F4C7F4"/>
    <w:rsid w:val="524DF552"/>
    <w:rsid w:val="5280369B"/>
    <w:rsid w:val="54769B4C"/>
    <w:rsid w:val="54C49BEC"/>
    <w:rsid w:val="55213AE2"/>
    <w:rsid w:val="555C542A"/>
    <w:rsid w:val="55F649F9"/>
    <w:rsid w:val="57E5C175"/>
    <w:rsid w:val="5836282E"/>
    <w:rsid w:val="587E6F46"/>
    <w:rsid w:val="5903B759"/>
    <w:rsid w:val="59B1CE44"/>
    <w:rsid w:val="5B5EFE7C"/>
    <w:rsid w:val="5BA43835"/>
    <w:rsid w:val="5C021ED1"/>
    <w:rsid w:val="5C4CB95B"/>
    <w:rsid w:val="5C61D3C1"/>
    <w:rsid w:val="5C9F14FB"/>
    <w:rsid w:val="5CA9600B"/>
    <w:rsid w:val="5DB9590D"/>
    <w:rsid w:val="5E0AE855"/>
    <w:rsid w:val="5E20A8DE"/>
    <w:rsid w:val="5ED389C6"/>
    <w:rsid w:val="5F8E0926"/>
    <w:rsid w:val="60DF1647"/>
    <w:rsid w:val="63FF5BE2"/>
    <w:rsid w:val="64396554"/>
    <w:rsid w:val="65631B3E"/>
    <w:rsid w:val="66522890"/>
    <w:rsid w:val="670535A3"/>
    <w:rsid w:val="6753862A"/>
    <w:rsid w:val="675C2B1B"/>
    <w:rsid w:val="6762524D"/>
    <w:rsid w:val="6787B3AB"/>
    <w:rsid w:val="6A4448B6"/>
    <w:rsid w:val="6A55D813"/>
    <w:rsid w:val="6A60CE66"/>
    <w:rsid w:val="6D7ADC23"/>
    <w:rsid w:val="6DC12B85"/>
    <w:rsid w:val="6E3642DE"/>
    <w:rsid w:val="6E42AAF1"/>
    <w:rsid w:val="6E5DAE85"/>
    <w:rsid w:val="6FE85376"/>
    <w:rsid w:val="7048ED90"/>
    <w:rsid w:val="7313823D"/>
    <w:rsid w:val="731B8F0A"/>
    <w:rsid w:val="739410ED"/>
    <w:rsid w:val="74154278"/>
    <w:rsid w:val="74FB23FC"/>
    <w:rsid w:val="75374888"/>
    <w:rsid w:val="75E10786"/>
    <w:rsid w:val="765DEDE4"/>
    <w:rsid w:val="7666942F"/>
    <w:rsid w:val="7A1B1FB7"/>
    <w:rsid w:val="7B3C3C2A"/>
    <w:rsid w:val="7BCF93E5"/>
    <w:rsid w:val="7BFDEEE4"/>
    <w:rsid w:val="7DD09E70"/>
    <w:rsid w:val="7E5F1C36"/>
    <w:rsid w:val="7EE3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8953"/>
  <w15:chartTrackingRefBased/>
  <w15:docId w15:val="{DEF73D72-9F1D-461C-A0BF-BE99F76B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B4"/>
    <w:rPr>
      <w:rFonts w:ascii="Arial" w:hAnsi="Arial"/>
      <w:sz w:val="24"/>
    </w:rPr>
  </w:style>
  <w:style w:type="paragraph" w:styleId="Heading1">
    <w:name w:val="heading 1"/>
    <w:basedOn w:val="Normal"/>
    <w:next w:val="Normal"/>
    <w:link w:val="Heading1Char"/>
    <w:uiPriority w:val="9"/>
    <w:qFormat/>
    <w:rsid w:val="007043D7"/>
    <w:pPr>
      <w:keepNext/>
      <w:keepLines/>
      <w:spacing w:before="360" w:after="80"/>
      <w:outlineLvl w:val="0"/>
    </w:pPr>
    <w:rPr>
      <w:rFonts w:ascii="Arial Rounded MT Bold" w:eastAsiaTheme="majorEastAsia" w:hAnsi="Arial Rounded MT Bold" w:cstheme="majorBidi"/>
      <w:color w:val="A02B93" w:themeColor="accent5"/>
      <w:sz w:val="40"/>
      <w:szCs w:val="40"/>
    </w:rPr>
  </w:style>
  <w:style w:type="paragraph" w:styleId="Heading2">
    <w:name w:val="heading 2"/>
    <w:basedOn w:val="Normal"/>
    <w:next w:val="Normal"/>
    <w:link w:val="Heading2Char"/>
    <w:uiPriority w:val="9"/>
    <w:unhideWhenUsed/>
    <w:qFormat/>
    <w:rsid w:val="0036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3D7"/>
    <w:rPr>
      <w:rFonts w:ascii="Arial Rounded MT Bold" w:eastAsiaTheme="majorEastAsia" w:hAnsi="Arial Rounded MT Bold" w:cstheme="majorBidi"/>
      <w:color w:val="A02B93" w:themeColor="accent5"/>
      <w:sz w:val="40"/>
      <w:szCs w:val="40"/>
    </w:rPr>
  </w:style>
  <w:style w:type="character" w:customStyle="1" w:styleId="Heading2Char">
    <w:name w:val="Heading 2 Char"/>
    <w:basedOn w:val="DefaultParagraphFont"/>
    <w:link w:val="Heading2"/>
    <w:uiPriority w:val="9"/>
    <w:rsid w:val="0036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1D5"/>
    <w:rPr>
      <w:rFonts w:eastAsiaTheme="majorEastAsia" w:cstheme="majorBidi"/>
      <w:color w:val="272727" w:themeColor="text1" w:themeTint="D8"/>
    </w:rPr>
  </w:style>
  <w:style w:type="paragraph" w:styleId="Title">
    <w:name w:val="Title"/>
    <w:basedOn w:val="Normal"/>
    <w:next w:val="Normal"/>
    <w:link w:val="TitleChar"/>
    <w:uiPriority w:val="10"/>
    <w:qFormat/>
    <w:rsid w:val="00360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1D5"/>
    <w:pPr>
      <w:spacing w:before="160"/>
      <w:jc w:val="center"/>
    </w:pPr>
    <w:rPr>
      <w:i/>
      <w:iCs/>
      <w:color w:val="404040" w:themeColor="text1" w:themeTint="BF"/>
    </w:rPr>
  </w:style>
  <w:style w:type="character" w:customStyle="1" w:styleId="QuoteChar">
    <w:name w:val="Quote Char"/>
    <w:basedOn w:val="DefaultParagraphFont"/>
    <w:link w:val="Quote"/>
    <w:uiPriority w:val="29"/>
    <w:rsid w:val="003601D5"/>
    <w:rPr>
      <w:i/>
      <w:iCs/>
      <w:color w:val="404040" w:themeColor="text1" w:themeTint="BF"/>
    </w:rPr>
  </w:style>
  <w:style w:type="paragraph" w:styleId="ListParagraph">
    <w:name w:val="List Paragraph"/>
    <w:basedOn w:val="Normal"/>
    <w:uiPriority w:val="34"/>
    <w:qFormat/>
    <w:rsid w:val="003601D5"/>
    <w:pPr>
      <w:ind w:left="720"/>
      <w:contextualSpacing/>
    </w:pPr>
  </w:style>
  <w:style w:type="character" w:styleId="IntenseEmphasis">
    <w:name w:val="Intense Emphasis"/>
    <w:basedOn w:val="DefaultParagraphFont"/>
    <w:uiPriority w:val="21"/>
    <w:qFormat/>
    <w:rsid w:val="003601D5"/>
    <w:rPr>
      <w:i/>
      <w:iCs/>
      <w:color w:val="0F4761" w:themeColor="accent1" w:themeShade="BF"/>
    </w:rPr>
  </w:style>
  <w:style w:type="paragraph" w:styleId="IntenseQuote">
    <w:name w:val="Intense Quote"/>
    <w:basedOn w:val="Normal"/>
    <w:next w:val="Normal"/>
    <w:link w:val="IntenseQuoteChar"/>
    <w:uiPriority w:val="30"/>
    <w:qFormat/>
    <w:rsid w:val="0036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1D5"/>
    <w:rPr>
      <w:i/>
      <w:iCs/>
      <w:color w:val="0F4761" w:themeColor="accent1" w:themeShade="BF"/>
    </w:rPr>
  </w:style>
  <w:style w:type="character" w:styleId="IntenseReference">
    <w:name w:val="Intense Reference"/>
    <w:basedOn w:val="DefaultParagraphFont"/>
    <w:uiPriority w:val="32"/>
    <w:qFormat/>
    <w:rsid w:val="003601D5"/>
    <w:rPr>
      <w:b/>
      <w:bCs/>
      <w:smallCaps/>
      <w:color w:val="0F4761" w:themeColor="accent1" w:themeShade="BF"/>
      <w:spacing w:val="5"/>
    </w:rPr>
  </w:style>
  <w:style w:type="paragraph" w:customStyle="1" w:styleId="paragraph">
    <w:name w:val="paragraph"/>
    <w:basedOn w:val="Normal"/>
    <w:rsid w:val="003601D5"/>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normaltextrun">
    <w:name w:val="normaltextrun"/>
    <w:basedOn w:val="DefaultParagraphFont"/>
    <w:rsid w:val="003601D5"/>
  </w:style>
  <w:style w:type="character" w:customStyle="1" w:styleId="eop">
    <w:name w:val="eop"/>
    <w:basedOn w:val="DefaultParagraphFont"/>
    <w:rsid w:val="003601D5"/>
  </w:style>
  <w:style w:type="table" w:styleId="TableGrid">
    <w:name w:val="Table Grid"/>
    <w:basedOn w:val="TableNormal"/>
    <w:uiPriority w:val="39"/>
    <w:rsid w:val="00E1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3DC"/>
    <w:rPr>
      <w:color w:val="467886" w:themeColor="hyperlink"/>
      <w:u w:val="single"/>
    </w:rPr>
  </w:style>
  <w:style w:type="character" w:styleId="UnresolvedMention">
    <w:name w:val="Unresolved Mention"/>
    <w:basedOn w:val="DefaultParagraphFont"/>
    <w:uiPriority w:val="99"/>
    <w:semiHidden/>
    <w:unhideWhenUsed/>
    <w:rsid w:val="00A153DC"/>
    <w:rPr>
      <w:color w:val="605E5C"/>
      <w:shd w:val="clear" w:color="auto" w:fill="E1DFDD"/>
    </w:rPr>
  </w:style>
  <w:style w:type="paragraph" w:styleId="TOCHeading">
    <w:name w:val="TOC Heading"/>
    <w:basedOn w:val="Heading1"/>
    <w:next w:val="Normal"/>
    <w:uiPriority w:val="39"/>
    <w:unhideWhenUsed/>
    <w:qFormat/>
    <w:rsid w:val="003C181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C1813"/>
    <w:pPr>
      <w:spacing w:after="100"/>
    </w:pPr>
  </w:style>
  <w:style w:type="paragraph" w:styleId="TOC2">
    <w:name w:val="toc 2"/>
    <w:basedOn w:val="Normal"/>
    <w:next w:val="Normal"/>
    <w:autoRedefine/>
    <w:uiPriority w:val="39"/>
    <w:unhideWhenUsed/>
    <w:rsid w:val="007A4DC3"/>
    <w:pPr>
      <w:tabs>
        <w:tab w:val="right" w:leader="dot" w:pos="9016"/>
      </w:tabs>
      <w:spacing w:after="100"/>
      <w:ind w:left="220"/>
    </w:pPr>
    <w:rPr>
      <w:noProof/>
    </w:rPr>
  </w:style>
  <w:style w:type="paragraph" w:styleId="Header">
    <w:name w:val="header"/>
    <w:basedOn w:val="Normal"/>
    <w:link w:val="HeaderChar"/>
    <w:uiPriority w:val="99"/>
    <w:unhideWhenUsed/>
    <w:rsid w:val="00EA1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207"/>
  </w:style>
  <w:style w:type="paragraph" w:styleId="Footer">
    <w:name w:val="footer"/>
    <w:basedOn w:val="Normal"/>
    <w:link w:val="FooterChar"/>
    <w:uiPriority w:val="99"/>
    <w:unhideWhenUsed/>
    <w:rsid w:val="00EA1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207"/>
  </w:style>
  <w:style w:type="paragraph" w:customStyle="1" w:styleId="Default">
    <w:name w:val="Default"/>
    <w:rsid w:val="0025314A"/>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0D64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373">
      <w:bodyDiv w:val="1"/>
      <w:marLeft w:val="0"/>
      <w:marRight w:val="0"/>
      <w:marTop w:val="0"/>
      <w:marBottom w:val="0"/>
      <w:divBdr>
        <w:top w:val="none" w:sz="0" w:space="0" w:color="auto"/>
        <w:left w:val="none" w:sz="0" w:space="0" w:color="auto"/>
        <w:bottom w:val="none" w:sz="0" w:space="0" w:color="auto"/>
        <w:right w:val="none" w:sz="0" w:space="0" w:color="auto"/>
      </w:divBdr>
    </w:div>
    <w:div w:id="223222537">
      <w:bodyDiv w:val="1"/>
      <w:marLeft w:val="0"/>
      <w:marRight w:val="0"/>
      <w:marTop w:val="0"/>
      <w:marBottom w:val="0"/>
      <w:divBdr>
        <w:top w:val="none" w:sz="0" w:space="0" w:color="auto"/>
        <w:left w:val="none" w:sz="0" w:space="0" w:color="auto"/>
        <w:bottom w:val="none" w:sz="0" w:space="0" w:color="auto"/>
        <w:right w:val="none" w:sz="0" w:space="0" w:color="auto"/>
      </w:divBdr>
    </w:div>
    <w:div w:id="270357218">
      <w:bodyDiv w:val="1"/>
      <w:marLeft w:val="0"/>
      <w:marRight w:val="0"/>
      <w:marTop w:val="0"/>
      <w:marBottom w:val="0"/>
      <w:divBdr>
        <w:top w:val="none" w:sz="0" w:space="0" w:color="auto"/>
        <w:left w:val="none" w:sz="0" w:space="0" w:color="auto"/>
        <w:bottom w:val="none" w:sz="0" w:space="0" w:color="auto"/>
        <w:right w:val="none" w:sz="0" w:space="0" w:color="auto"/>
      </w:divBdr>
    </w:div>
    <w:div w:id="519046157">
      <w:bodyDiv w:val="1"/>
      <w:marLeft w:val="0"/>
      <w:marRight w:val="0"/>
      <w:marTop w:val="0"/>
      <w:marBottom w:val="0"/>
      <w:divBdr>
        <w:top w:val="none" w:sz="0" w:space="0" w:color="auto"/>
        <w:left w:val="none" w:sz="0" w:space="0" w:color="auto"/>
        <w:bottom w:val="none" w:sz="0" w:space="0" w:color="auto"/>
        <w:right w:val="none" w:sz="0" w:space="0" w:color="auto"/>
      </w:divBdr>
    </w:div>
    <w:div w:id="700739628">
      <w:bodyDiv w:val="1"/>
      <w:marLeft w:val="0"/>
      <w:marRight w:val="0"/>
      <w:marTop w:val="0"/>
      <w:marBottom w:val="0"/>
      <w:divBdr>
        <w:top w:val="none" w:sz="0" w:space="0" w:color="auto"/>
        <w:left w:val="none" w:sz="0" w:space="0" w:color="auto"/>
        <w:bottom w:val="none" w:sz="0" w:space="0" w:color="auto"/>
        <w:right w:val="none" w:sz="0" w:space="0" w:color="auto"/>
      </w:divBdr>
      <w:divsChild>
        <w:div w:id="1526140213">
          <w:marLeft w:val="0"/>
          <w:marRight w:val="0"/>
          <w:marTop w:val="0"/>
          <w:marBottom w:val="0"/>
          <w:divBdr>
            <w:top w:val="none" w:sz="0" w:space="0" w:color="auto"/>
            <w:left w:val="none" w:sz="0" w:space="0" w:color="auto"/>
            <w:bottom w:val="none" w:sz="0" w:space="0" w:color="auto"/>
            <w:right w:val="none" w:sz="0" w:space="0" w:color="auto"/>
          </w:divBdr>
        </w:div>
        <w:div w:id="687950698">
          <w:marLeft w:val="0"/>
          <w:marRight w:val="0"/>
          <w:marTop w:val="0"/>
          <w:marBottom w:val="0"/>
          <w:divBdr>
            <w:top w:val="none" w:sz="0" w:space="0" w:color="auto"/>
            <w:left w:val="none" w:sz="0" w:space="0" w:color="auto"/>
            <w:bottom w:val="none" w:sz="0" w:space="0" w:color="auto"/>
            <w:right w:val="none" w:sz="0" w:space="0" w:color="auto"/>
          </w:divBdr>
        </w:div>
        <w:div w:id="1218661175">
          <w:marLeft w:val="0"/>
          <w:marRight w:val="0"/>
          <w:marTop w:val="0"/>
          <w:marBottom w:val="0"/>
          <w:divBdr>
            <w:top w:val="none" w:sz="0" w:space="0" w:color="auto"/>
            <w:left w:val="none" w:sz="0" w:space="0" w:color="auto"/>
            <w:bottom w:val="none" w:sz="0" w:space="0" w:color="auto"/>
            <w:right w:val="none" w:sz="0" w:space="0" w:color="auto"/>
          </w:divBdr>
        </w:div>
        <w:div w:id="522330772">
          <w:marLeft w:val="0"/>
          <w:marRight w:val="0"/>
          <w:marTop w:val="0"/>
          <w:marBottom w:val="0"/>
          <w:divBdr>
            <w:top w:val="none" w:sz="0" w:space="0" w:color="auto"/>
            <w:left w:val="none" w:sz="0" w:space="0" w:color="auto"/>
            <w:bottom w:val="none" w:sz="0" w:space="0" w:color="auto"/>
            <w:right w:val="none" w:sz="0" w:space="0" w:color="auto"/>
          </w:divBdr>
        </w:div>
        <w:div w:id="931545021">
          <w:marLeft w:val="0"/>
          <w:marRight w:val="0"/>
          <w:marTop w:val="0"/>
          <w:marBottom w:val="0"/>
          <w:divBdr>
            <w:top w:val="none" w:sz="0" w:space="0" w:color="auto"/>
            <w:left w:val="none" w:sz="0" w:space="0" w:color="auto"/>
            <w:bottom w:val="none" w:sz="0" w:space="0" w:color="auto"/>
            <w:right w:val="none" w:sz="0" w:space="0" w:color="auto"/>
          </w:divBdr>
        </w:div>
        <w:div w:id="1313751239">
          <w:marLeft w:val="0"/>
          <w:marRight w:val="0"/>
          <w:marTop w:val="0"/>
          <w:marBottom w:val="0"/>
          <w:divBdr>
            <w:top w:val="none" w:sz="0" w:space="0" w:color="auto"/>
            <w:left w:val="none" w:sz="0" w:space="0" w:color="auto"/>
            <w:bottom w:val="none" w:sz="0" w:space="0" w:color="auto"/>
            <w:right w:val="none" w:sz="0" w:space="0" w:color="auto"/>
          </w:divBdr>
        </w:div>
        <w:div w:id="1701278147">
          <w:marLeft w:val="0"/>
          <w:marRight w:val="0"/>
          <w:marTop w:val="0"/>
          <w:marBottom w:val="0"/>
          <w:divBdr>
            <w:top w:val="none" w:sz="0" w:space="0" w:color="auto"/>
            <w:left w:val="none" w:sz="0" w:space="0" w:color="auto"/>
            <w:bottom w:val="none" w:sz="0" w:space="0" w:color="auto"/>
            <w:right w:val="none" w:sz="0" w:space="0" w:color="auto"/>
          </w:divBdr>
        </w:div>
        <w:div w:id="1787963155">
          <w:marLeft w:val="0"/>
          <w:marRight w:val="0"/>
          <w:marTop w:val="0"/>
          <w:marBottom w:val="0"/>
          <w:divBdr>
            <w:top w:val="none" w:sz="0" w:space="0" w:color="auto"/>
            <w:left w:val="none" w:sz="0" w:space="0" w:color="auto"/>
            <w:bottom w:val="none" w:sz="0" w:space="0" w:color="auto"/>
            <w:right w:val="none" w:sz="0" w:space="0" w:color="auto"/>
          </w:divBdr>
        </w:div>
        <w:div w:id="2061127374">
          <w:marLeft w:val="0"/>
          <w:marRight w:val="0"/>
          <w:marTop w:val="0"/>
          <w:marBottom w:val="0"/>
          <w:divBdr>
            <w:top w:val="none" w:sz="0" w:space="0" w:color="auto"/>
            <w:left w:val="none" w:sz="0" w:space="0" w:color="auto"/>
            <w:bottom w:val="none" w:sz="0" w:space="0" w:color="auto"/>
            <w:right w:val="none" w:sz="0" w:space="0" w:color="auto"/>
          </w:divBdr>
        </w:div>
        <w:div w:id="1499885838">
          <w:marLeft w:val="0"/>
          <w:marRight w:val="0"/>
          <w:marTop w:val="0"/>
          <w:marBottom w:val="0"/>
          <w:divBdr>
            <w:top w:val="none" w:sz="0" w:space="0" w:color="auto"/>
            <w:left w:val="none" w:sz="0" w:space="0" w:color="auto"/>
            <w:bottom w:val="none" w:sz="0" w:space="0" w:color="auto"/>
            <w:right w:val="none" w:sz="0" w:space="0" w:color="auto"/>
          </w:divBdr>
        </w:div>
        <w:div w:id="1021585903">
          <w:marLeft w:val="0"/>
          <w:marRight w:val="0"/>
          <w:marTop w:val="0"/>
          <w:marBottom w:val="0"/>
          <w:divBdr>
            <w:top w:val="none" w:sz="0" w:space="0" w:color="auto"/>
            <w:left w:val="none" w:sz="0" w:space="0" w:color="auto"/>
            <w:bottom w:val="none" w:sz="0" w:space="0" w:color="auto"/>
            <w:right w:val="none" w:sz="0" w:space="0" w:color="auto"/>
          </w:divBdr>
        </w:div>
        <w:div w:id="1538158590">
          <w:marLeft w:val="0"/>
          <w:marRight w:val="0"/>
          <w:marTop w:val="0"/>
          <w:marBottom w:val="0"/>
          <w:divBdr>
            <w:top w:val="none" w:sz="0" w:space="0" w:color="auto"/>
            <w:left w:val="none" w:sz="0" w:space="0" w:color="auto"/>
            <w:bottom w:val="none" w:sz="0" w:space="0" w:color="auto"/>
            <w:right w:val="none" w:sz="0" w:space="0" w:color="auto"/>
          </w:divBdr>
        </w:div>
        <w:div w:id="485056143">
          <w:marLeft w:val="0"/>
          <w:marRight w:val="0"/>
          <w:marTop w:val="0"/>
          <w:marBottom w:val="0"/>
          <w:divBdr>
            <w:top w:val="none" w:sz="0" w:space="0" w:color="auto"/>
            <w:left w:val="none" w:sz="0" w:space="0" w:color="auto"/>
            <w:bottom w:val="none" w:sz="0" w:space="0" w:color="auto"/>
            <w:right w:val="none" w:sz="0" w:space="0" w:color="auto"/>
          </w:divBdr>
        </w:div>
        <w:div w:id="949315779">
          <w:marLeft w:val="0"/>
          <w:marRight w:val="0"/>
          <w:marTop w:val="0"/>
          <w:marBottom w:val="0"/>
          <w:divBdr>
            <w:top w:val="none" w:sz="0" w:space="0" w:color="auto"/>
            <w:left w:val="none" w:sz="0" w:space="0" w:color="auto"/>
            <w:bottom w:val="none" w:sz="0" w:space="0" w:color="auto"/>
            <w:right w:val="none" w:sz="0" w:space="0" w:color="auto"/>
          </w:divBdr>
        </w:div>
        <w:div w:id="736317549">
          <w:marLeft w:val="0"/>
          <w:marRight w:val="0"/>
          <w:marTop w:val="0"/>
          <w:marBottom w:val="0"/>
          <w:divBdr>
            <w:top w:val="none" w:sz="0" w:space="0" w:color="auto"/>
            <w:left w:val="none" w:sz="0" w:space="0" w:color="auto"/>
            <w:bottom w:val="none" w:sz="0" w:space="0" w:color="auto"/>
            <w:right w:val="none" w:sz="0" w:space="0" w:color="auto"/>
          </w:divBdr>
        </w:div>
        <w:div w:id="994379420">
          <w:marLeft w:val="0"/>
          <w:marRight w:val="0"/>
          <w:marTop w:val="0"/>
          <w:marBottom w:val="0"/>
          <w:divBdr>
            <w:top w:val="none" w:sz="0" w:space="0" w:color="auto"/>
            <w:left w:val="none" w:sz="0" w:space="0" w:color="auto"/>
            <w:bottom w:val="none" w:sz="0" w:space="0" w:color="auto"/>
            <w:right w:val="none" w:sz="0" w:space="0" w:color="auto"/>
          </w:divBdr>
        </w:div>
        <w:div w:id="330330242">
          <w:marLeft w:val="0"/>
          <w:marRight w:val="0"/>
          <w:marTop w:val="0"/>
          <w:marBottom w:val="0"/>
          <w:divBdr>
            <w:top w:val="none" w:sz="0" w:space="0" w:color="auto"/>
            <w:left w:val="none" w:sz="0" w:space="0" w:color="auto"/>
            <w:bottom w:val="none" w:sz="0" w:space="0" w:color="auto"/>
            <w:right w:val="none" w:sz="0" w:space="0" w:color="auto"/>
          </w:divBdr>
        </w:div>
        <w:div w:id="849879852">
          <w:marLeft w:val="0"/>
          <w:marRight w:val="0"/>
          <w:marTop w:val="0"/>
          <w:marBottom w:val="0"/>
          <w:divBdr>
            <w:top w:val="none" w:sz="0" w:space="0" w:color="auto"/>
            <w:left w:val="none" w:sz="0" w:space="0" w:color="auto"/>
            <w:bottom w:val="none" w:sz="0" w:space="0" w:color="auto"/>
            <w:right w:val="none" w:sz="0" w:space="0" w:color="auto"/>
          </w:divBdr>
        </w:div>
        <w:div w:id="2055736969">
          <w:marLeft w:val="0"/>
          <w:marRight w:val="0"/>
          <w:marTop w:val="0"/>
          <w:marBottom w:val="0"/>
          <w:divBdr>
            <w:top w:val="none" w:sz="0" w:space="0" w:color="auto"/>
            <w:left w:val="none" w:sz="0" w:space="0" w:color="auto"/>
            <w:bottom w:val="none" w:sz="0" w:space="0" w:color="auto"/>
            <w:right w:val="none" w:sz="0" w:space="0" w:color="auto"/>
          </w:divBdr>
        </w:div>
        <w:div w:id="884757146">
          <w:marLeft w:val="0"/>
          <w:marRight w:val="0"/>
          <w:marTop w:val="0"/>
          <w:marBottom w:val="0"/>
          <w:divBdr>
            <w:top w:val="none" w:sz="0" w:space="0" w:color="auto"/>
            <w:left w:val="none" w:sz="0" w:space="0" w:color="auto"/>
            <w:bottom w:val="none" w:sz="0" w:space="0" w:color="auto"/>
            <w:right w:val="none" w:sz="0" w:space="0" w:color="auto"/>
          </w:divBdr>
        </w:div>
        <w:div w:id="574366190">
          <w:marLeft w:val="0"/>
          <w:marRight w:val="0"/>
          <w:marTop w:val="0"/>
          <w:marBottom w:val="0"/>
          <w:divBdr>
            <w:top w:val="none" w:sz="0" w:space="0" w:color="auto"/>
            <w:left w:val="none" w:sz="0" w:space="0" w:color="auto"/>
            <w:bottom w:val="none" w:sz="0" w:space="0" w:color="auto"/>
            <w:right w:val="none" w:sz="0" w:space="0" w:color="auto"/>
          </w:divBdr>
        </w:div>
        <w:div w:id="1184709504">
          <w:marLeft w:val="0"/>
          <w:marRight w:val="0"/>
          <w:marTop w:val="0"/>
          <w:marBottom w:val="0"/>
          <w:divBdr>
            <w:top w:val="none" w:sz="0" w:space="0" w:color="auto"/>
            <w:left w:val="none" w:sz="0" w:space="0" w:color="auto"/>
            <w:bottom w:val="none" w:sz="0" w:space="0" w:color="auto"/>
            <w:right w:val="none" w:sz="0" w:space="0" w:color="auto"/>
          </w:divBdr>
        </w:div>
      </w:divsChild>
    </w:div>
    <w:div w:id="762608113">
      <w:bodyDiv w:val="1"/>
      <w:marLeft w:val="0"/>
      <w:marRight w:val="0"/>
      <w:marTop w:val="0"/>
      <w:marBottom w:val="0"/>
      <w:divBdr>
        <w:top w:val="none" w:sz="0" w:space="0" w:color="auto"/>
        <w:left w:val="none" w:sz="0" w:space="0" w:color="auto"/>
        <w:bottom w:val="none" w:sz="0" w:space="0" w:color="auto"/>
        <w:right w:val="none" w:sz="0" w:space="0" w:color="auto"/>
      </w:divBdr>
      <w:divsChild>
        <w:div w:id="1572886264">
          <w:marLeft w:val="0"/>
          <w:marRight w:val="0"/>
          <w:marTop w:val="0"/>
          <w:marBottom w:val="0"/>
          <w:divBdr>
            <w:top w:val="none" w:sz="0" w:space="0" w:color="auto"/>
            <w:left w:val="none" w:sz="0" w:space="0" w:color="auto"/>
            <w:bottom w:val="none" w:sz="0" w:space="0" w:color="auto"/>
            <w:right w:val="none" w:sz="0" w:space="0" w:color="auto"/>
          </w:divBdr>
        </w:div>
        <w:div w:id="35392277">
          <w:marLeft w:val="0"/>
          <w:marRight w:val="0"/>
          <w:marTop w:val="0"/>
          <w:marBottom w:val="0"/>
          <w:divBdr>
            <w:top w:val="none" w:sz="0" w:space="0" w:color="auto"/>
            <w:left w:val="none" w:sz="0" w:space="0" w:color="auto"/>
            <w:bottom w:val="none" w:sz="0" w:space="0" w:color="auto"/>
            <w:right w:val="none" w:sz="0" w:space="0" w:color="auto"/>
          </w:divBdr>
        </w:div>
        <w:div w:id="1118527031">
          <w:marLeft w:val="0"/>
          <w:marRight w:val="0"/>
          <w:marTop w:val="0"/>
          <w:marBottom w:val="0"/>
          <w:divBdr>
            <w:top w:val="none" w:sz="0" w:space="0" w:color="auto"/>
            <w:left w:val="none" w:sz="0" w:space="0" w:color="auto"/>
            <w:bottom w:val="none" w:sz="0" w:space="0" w:color="auto"/>
            <w:right w:val="none" w:sz="0" w:space="0" w:color="auto"/>
          </w:divBdr>
        </w:div>
        <w:div w:id="286010811">
          <w:marLeft w:val="0"/>
          <w:marRight w:val="0"/>
          <w:marTop w:val="0"/>
          <w:marBottom w:val="0"/>
          <w:divBdr>
            <w:top w:val="none" w:sz="0" w:space="0" w:color="auto"/>
            <w:left w:val="none" w:sz="0" w:space="0" w:color="auto"/>
            <w:bottom w:val="none" w:sz="0" w:space="0" w:color="auto"/>
            <w:right w:val="none" w:sz="0" w:space="0" w:color="auto"/>
          </w:divBdr>
        </w:div>
        <w:div w:id="1762288903">
          <w:marLeft w:val="0"/>
          <w:marRight w:val="0"/>
          <w:marTop w:val="0"/>
          <w:marBottom w:val="0"/>
          <w:divBdr>
            <w:top w:val="none" w:sz="0" w:space="0" w:color="auto"/>
            <w:left w:val="none" w:sz="0" w:space="0" w:color="auto"/>
            <w:bottom w:val="none" w:sz="0" w:space="0" w:color="auto"/>
            <w:right w:val="none" w:sz="0" w:space="0" w:color="auto"/>
          </w:divBdr>
        </w:div>
        <w:div w:id="1760060731">
          <w:marLeft w:val="0"/>
          <w:marRight w:val="0"/>
          <w:marTop w:val="0"/>
          <w:marBottom w:val="0"/>
          <w:divBdr>
            <w:top w:val="none" w:sz="0" w:space="0" w:color="auto"/>
            <w:left w:val="none" w:sz="0" w:space="0" w:color="auto"/>
            <w:bottom w:val="none" w:sz="0" w:space="0" w:color="auto"/>
            <w:right w:val="none" w:sz="0" w:space="0" w:color="auto"/>
          </w:divBdr>
        </w:div>
        <w:div w:id="560943296">
          <w:marLeft w:val="0"/>
          <w:marRight w:val="0"/>
          <w:marTop w:val="0"/>
          <w:marBottom w:val="0"/>
          <w:divBdr>
            <w:top w:val="none" w:sz="0" w:space="0" w:color="auto"/>
            <w:left w:val="none" w:sz="0" w:space="0" w:color="auto"/>
            <w:bottom w:val="none" w:sz="0" w:space="0" w:color="auto"/>
            <w:right w:val="none" w:sz="0" w:space="0" w:color="auto"/>
          </w:divBdr>
        </w:div>
        <w:div w:id="2136169612">
          <w:marLeft w:val="0"/>
          <w:marRight w:val="0"/>
          <w:marTop w:val="0"/>
          <w:marBottom w:val="0"/>
          <w:divBdr>
            <w:top w:val="none" w:sz="0" w:space="0" w:color="auto"/>
            <w:left w:val="none" w:sz="0" w:space="0" w:color="auto"/>
            <w:bottom w:val="none" w:sz="0" w:space="0" w:color="auto"/>
            <w:right w:val="none" w:sz="0" w:space="0" w:color="auto"/>
          </w:divBdr>
        </w:div>
        <w:div w:id="451751690">
          <w:marLeft w:val="0"/>
          <w:marRight w:val="0"/>
          <w:marTop w:val="0"/>
          <w:marBottom w:val="0"/>
          <w:divBdr>
            <w:top w:val="none" w:sz="0" w:space="0" w:color="auto"/>
            <w:left w:val="none" w:sz="0" w:space="0" w:color="auto"/>
            <w:bottom w:val="none" w:sz="0" w:space="0" w:color="auto"/>
            <w:right w:val="none" w:sz="0" w:space="0" w:color="auto"/>
          </w:divBdr>
        </w:div>
      </w:divsChild>
    </w:div>
    <w:div w:id="863249674">
      <w:bodyDiv w:val="1"/>
      <w:marLeft w:val="0"/>
      <w:marRight w:val="0"/>
      <w:marTop w:val="0"/>
      <w:marBottom w:val="0"/>
      <w:divBdr>
        <w:top w:val="none" w:sz="0" w:space="0" w:color="auto"/>
        <w:left w:val="none" w:sz="0" w:space="0" w:color="auto"/>
        <w:bottom w:val="none" w:sz="0" w:space="0" w:color="auto"/>
        <w:right w:val="none" w:sz="0" w:space="0" w:color="auto"/>
      </w:divBdr>
    </w:div>
    <w:div w:id="1034381212">
      <w:bodyDiv w:val="1"/>
      <w:marLeft w:val="0"/>
      <w:marRight w:val="0"/>
      <w:marTop w:val="0"/>
      <w:marBottom w:val="0"/>
      <w:divBdr>
        <w:top w:val="none" w:sz="0" w:space="0" w:color="auto"/>
        <w:left w:val="none" w:sz="0" w:space="0" w:color="auto"/>
        <w:bottom w:val="none" w:sz="0" w:space="0" w:color="auto"/>
        <w:right w:val="none" w:sz="0" w:space="0" w:color="auto"/>
      </w:divBdr>
    </w:div>
    <w:div w:id="1081760867">
      <w:bodyDiv w:val="1"/>
      <w:marLeft w:val="0"/>
      <w:marRight w:val="0"/>
      <w:marTop w:val="0"/>
      <w:marBottom w:val="0"/>
      <w:divBdr>
        <w:top w:val="none" w:sz="0" w:space="0" w:color="auto"/>
        <w:left w:val="none" w:sz="0" w:space="0" w:color="auto"/>
        <w:bottom w:val="none" w:sz="0" w:space="0" w:color="auto"/>
        <w:right w:val="none" w:sz="0" w:space="0" w:color="auto"/>
      </w:divBdr>
    </w:div>
    <w:div w:id="1192568075">
      <w:bodyDiv w:val="1"/>
      <w:marLeft w:val="0"/>
      <w:marRight w:val="0"/>
      <w:marTop w:val="0"/>
      <w:marBottom w:val="0"/>
      <w:divBdr>
        <w:top w:val="none" w:sz="0" w:space="0" w:color="auto"/>
        <w:left w:val="none" w:sz="0" w:space="0" w:color="auto"/>
        <w:bottom w:val="none" w:sz="0" w:space="0" w:color="auto"/>
        <w:right w:val="none" w:sz="0" w:space="0" w:color="auto"/>
      </w:divBdr>
    </w:div>
    <w:div w:id="1268660241">
      <w:bodyDiv w:val="1"/>
      <w:marLeft w:val="0"/>
      <w:marRight w:val="0"/>
      <w:marTop w:val="0"/>
      <w:marBottom w:val="0"/>
      <w:divBdr>
        <w:top w:val="none" w:sz="0" w:space="0" w:color="auto"/>
        <w:left w:val="none" w:sz="0" w:space="0" w:color="auto"/>
        <w:bottom w:val="none" w:sz="0" w:space="0" w:color="auto"/>
        <w:right w:val="none" w:sz="0" w:space="0" w:color="auto"/>
      </w:divBdr>
      <w:divsChild>
        <w:div w:id="675231685">
          <w:marLeft w:val="0"/>
          <w:marRight w:val="0"/>
          <w:marTop w:val="0"/>
          <w:marBottom w:val="0"/>
          <w:divBdr>
            <w:top w:val="none" w:sz="0" w:space="0" w:color="auto"/>
            <w:left w:val="none" w:sz="0" w:space="0" w:color="auto"/>
            <w:bottom w:val="none" w:sz="0" w:space="0" w:color="auto"/>
            <w:right w:val="none" w:sz="0" w:space="0" w:color="auto"/>
          </w:divBdr>
        </w:div>
        <w:div w:id="596475846">
          <w:marLeft w:val="0"/>
          <w:marRight w:val="0"/>
          <w:marTop w:val="0"/>
          <w:marBottom w:val="0"/>
          <w:divBdr>
            <w:top w:val="none" w:sz="0" w:space="0" w:color="auto"/>
            <w:left w:val="none" w:sz="0" w:space="0" w:color="auto"/>
            <w:bottom w:val="none" w:sz="0" w:space="0" w:color="auto"/>
            <w:right w:val="none" w:sz="0" w:space="0" w:color="auto"/>
          </w:divBdr>
        </w:div>
        <w:div w:id="1973631566">
          <w:marLeft w:val="0"/>
          <w:marRight w:val="0"/>
          <w:marTop w:val="0"/>
          <w:marBottom w:val="0"/>
          <w:divBdr>
            <w:top w:val="none" w:sz="0" w:space="0" w:color="auto"/>
            <w:left w:val="none" w:sz="0" w:space="0" w:color="auto"/>
            <w:bottom w:val="none" w:sz="0" w:space="0" w:color="auto"/>
            <w:right w:val="none" w:sz="0" w:space="0" w:color="auto"/>
          </w:divBdr>
        </w:div>
      </w:divsChild>
    </w:div>
    <w:div w:id="1365062676">
      <w:bodyDiv w:val="1"/>
      <w:marLeft w:val="0"/>
      <w:marRight w:val="0"/>
      <w:marTop w:val="0"/>
      <w:marBottom w:val="0"/>
      <w:divBdr>
        <w:top w:val="none" w:sz="0" w:space="0" w:color="auto"/>
        <w:left w:val="none" w:sz="0" w:space="0" w:color="auto"/>
        <w:bottom w:val="none" w:sz="0" w:space="0" w:color="auto"/>
        <w:right w:val="none" w:sz="0" w:space="0" w:color="auto"/>
      </w:divBdr>
    </w:div>
    <w:div w:id="1445923367">
      <w:bodyDiv w:val="1"/>
      <w:marLeft w:val="0"/>
      <w:marRight w:val="0"/>
      <w:marTop w:val="0"/>
      <w:marBottom w:val="0"/>
      <w:divBdr>
        <w:top w:val="none" w:sz="0" w:space="0" w:color="auto"/>
        <w:left w:val="none" w:sz="0" w:space="0" w:color="auto"/>
        <w:bottom w:val="none" w:sz="0" w:space="0" w:color="auto"/>
        <w:right w:val="none" w:sz="0" w:space="0" w:color="auto"/>
      </w:divBdr>
      <w:divsChild>
        <w:div w:id="1294094425">
          <w:marLeft w:val="0"/>
          <w:marRight w:val="0"/>
          <w:marTop w:val="0"/>
          <w:marBottom w:val="0"/>
          <w:divBdr>
            <w:top w:val="none" w:sz="0" w:space="0" w:color="auto"/>
            <w:left w:val="none" w:sz="0" w:space="0" w:color="auto"/>
            <w:bottom w:val="none" w:sz="0" w:space="0" w:color="auto"/>
            <w:right w:val="none" w:sz="0" w:space="0" w:color="auto"/>
          </w:divBdr>
        </w:div>
        <w:div w:id="190147653">
          <w:marLeft w:val="0"/>
          <w:marRight w:val="0"/>
          <w:marTop w:val="0"/>
          <w:marBottom w:val="0"/>
          <w:divBdr>
            <w:top w:val="none" w:sz="0" w:space="0" w:color="auto"/>
            <w:left w:val="none" w:sz="0" w:space="0" w:color="auto"/>
            <w:bottom w:val="none" w:sz="0" w:space="0" w:color="auto"/>
            <w:right w:val="none" w:sz="0" w:space="0" w:color="auto"/>
          </w:divBdr>
        </w:div>
        <w:div w:id="1365401882">
          <w:marLeft w:val="0"/>
          <w:marRight w:val="0"/>
          <w:marTop w:val="0"/>
          <w:marBottom w:val="0"/>
          <w:divBdr>
            <w:top w:val="none" w:sz="0" w:space="0" w:color="auto"/>
            <w:left w:val="none" w:sz="0" w:space="0" w:color="auto"/>
            <w:bottom w:val="none" w:sz="0" w:space="0" w:color="auto"/>
            <w:right w:val="none" w:sz="0" w:space="0" w:color="auto"/>
          </w:divBdr>
        </w:div>
        <w:div w:id="1397972015">
          <w:marLeft w:val="0"/>
          <w:marRight w:val="0"/>
          <w:marTop w:val="0"/>
          <w:marBottom w:val="0"/>
          <w:divBdr>
            <w:top w:val="none" w:sz="0" w:space="0" w:color="auto"/>
            <w:left w:val="none" w:sz="0" w:space="0" w:color="auto"/>
            <w:bottom w:val="none" w:sz="0" w:space="0" w:color="auto"/>
            <w:right w:val="none" w:sz="0" w:space="0" w:color="auto"/>
          </w:divBdr>
        </w:div>
        <w:div w:id="1246957540">
          <w:marLeft w:val="0"/>
          <w:marRight w:val="0"/>
          <w:marTop w:val="0"/>
          <w:marBottom w:val="0"/>
          <w:divBdr>
            <w:top w:val="none" w:sz="0" w:space="0" w:color="auto"/>
            <w:left w:val="none" w:sz="0" w:space="0" w:color="auto"/>
            <w:bottom w:val="none" w:sz="0" w:space="0" w:color="auto"/>
            <w:right w:val="none" w:sz="0" w:space="0" w:color="auto"/>
          </w:divBdr>
        </w:div>
        <w:div w:id="735661240">
          <w:marLeft w:val="0"/>
          <w:marRight w:val="0"/>
          <w:marTop w:val="0"/>
          <w:marBottom w:val="0"/>
          <w:divBdr>
            <w:top w:val="none" w:sz="0" w:space="0" w:color="auto"/>
            <w:left w:val="none" w:sz="0" w:space="0" w:color="auto"/>
            <w:bottom w:val="none" w:sz="0" w:space="0" w:color="auto"/>
            <w:right w:val="none" w:sz="0" w:space="0" w:color="auto"/>
          </w:divBdr>
        </w:div>
        <w:div w:id="1936014595">
          <w:marLeft w:val="0"/>
          <w:marRight w:val="0"/>
          <w:marTop w:val="0"/>
          <w:marBottom w:val="0"/>
          <w:divBdr>
            <w:top w:val="none" w:sz="0" w:space="0" w:color="auto"/>
            <w:left w:val="none" w:sz="0" w:space="0" w:color="auto"/>
            <w:bottom w:val="none" w:sz="0" w:space="0" w:color="auto"/>
            <w:right w:val="none" w:sz="0" w:space="0" w:color="auto"/>
          </w:divBdr>
        </w:div>
        <w:div w:id="1169712397">
          <w:marLeft w:val="0"/>
          <w:marRight w:val="0"/>
          <w:marTop w:val="0"/>
          <w:marBottom w:val="0"/>
          <w:divBdr>
            <w:top w:val="none" w:sz="0" w:space="0" w:color="auto"/>
            <w:left w:val="none" w:sz="0" w:space="0" w:color="auto"/>
            <w:bottom w:val="none" w:sz="0" w:space="0" w:color="auto"/>
            <w:right w:val="none" w:sz="0" w:space="0" w:color="auto"/>
          </w:divBdr>
        </w:div>
        <w:div w:id="990862431">
          <w:marLeft w:val="0"/>
          <w:marRight w:val="0"/>
          <w:marTop w:val="0"/>
          <w:marBottom w:val="0"/>
          <w:divBdr>
            <w:top w:val="none" w:sz="0" w:space="0" w:color="auto"/>
            <w:left w:val="none" w:sz="0" w:space="0" w:color="auto"/>
            <w:bottom w:val="none" w:sz="0" w:space="0" w:color="auto"/>
            <w:right w:val="none" w:sz="0" w:space="0" w:color="auto"/>
          </w:divBdr>
        </w:div>
        <w:div w:id="1299844261">
          <w:marLeft w:val="0"/>
          <w:marRight w:val="0"/>
          <w:marTop w:val="0"/>
          <w:marBottom w:val="0"/>
          <w:divBdr>
            <w:top w:val="none" w:sz="0" w:space="0" w:color="auto"/>
            <w:left w:val="none" w:sz="0" w:space="0" w:color="auto"/>
            <w:bottom w:val="none" w:sz="0" w:space="0" w:color="auto"/>
            <w:right w:val="none" w:sz="0" w:space="0" w:color="auto"/>
          </w:divBdr>
        </w:div>
        <w:div w:id="1758675937">
          <w:marLeft w:val="0"/>
          <w:marRight w:val="0"/>
          <w:marTop w:val="0"/>
          <w:marBottom w:val="0"/>
          <w:divBdr>
            <w:top w:val="none" w:sz="0" w:space="0" w:color="auto"/>
            <w:left w:val="none" w:sz="0" w:space="0" w:color="auto"/>
            <w:bottom w:val="none" w:sz="0" w:space="0" w:color="auto"/>
            <w:right w:val="none" w:sz="0" w:space="0" w:color="auto"/>
          </w:divBdr>
        </w:div>
        <w:div w:id="708069836">
          <w:marLeft w:val="0"/>
          <w:marRight w:val="0"/>
          <w:marTop w:val="0"/>
          <w:marBottom w:val="0"/>
          <w:divBdr>
            <w:top w:val="none" w:sz="0" w:space="0" w:color="auto"/>
            <w:left w:val="none" w:sz="0" w:space="0" w:color="auto"/>
            <w:bottom w:val="none" w:sz="0" w:space="0" w:color="auto"/>
            <w:right w:val="none" w:sz="0" w:space="0" w:color="auto"/>
          </w:divBdr>
        </w:div>
        <w:div w:id="1199464430">
          <w:marLeft w:val="0"/>
          <w:marRight w:val="0"/>
          <w:marTop w:val="0"/>
          <w:marBottom w:val="0"/>
          <w:divBdr>
            <w:top w:val="none" w:sz="0" w:space="0" w:color="auto"/>
            <w:left w:val="none" w:sz="0" w:space="0" w:color="auto"/>
            <w:bottom w:val="none" w:sz="0" w:space="0" w:color="auto"/>
            <w:right w:val="none" w:sz="0" w:space="0" w:color="auto"/>
          </w:divBdr>
        </w:div>
        <w:div w:id="1661231690">
          <w:marLeft w:val="0"/>
          <w:marRight w:val="0"/>
          <w:marTop w:val="0"/>
          <w:marBottom w:val="0"/>
          <w:divBdr>
            <w:top w:val="none" w:sz="0" w:space="0" w:color="auto"/>
            <w:left w:val="none" w:sz="0" w:space="0" w:color="auto"/>
            <w:bottom w:val="none" w:sz="0" w:space="0" w:color="auto"/>
            <w:right w:val="none" w:sz="0" w:space="0" w:color="auto"/>
          </w:divBdr>
        </w:div>
        <w:div w:id="1002665517">
          <w:marLeft w:val="0"/>
          <w:marRight w:val="0"/>
          <w:marTop w:val="0"/>
          <w:marBottom w:val="0"/>
          <w:divBdr>
            <w:top w:val="none" w:sz="0" w:space="0" w:color="auto"/>
            <w:left w:val="none" w:sz="0" w:space="0" w:color="auto"/>
            <w:bottom w:val="none" w:sz="0" w:space="0" w:color="auto"/>
            <w:right w:val="none" w:sz="0" w:space="0" w:color="auto"/>
          </w:divBdr>
        </w:div>
        <w:div w:id="1086071596">
          <w:marLeft w:val="0"/>
          <w:marRight w:val="0"/>
          <w:marTop w:val="0"/>
          <w:marBottom w:val="0"/>
          <w:divBdr>
            <w:top w:val="none" w:sz="0" w:space="0" w:color="auto"/>
            <w:left w:val="none" w:sz="0" w:space="0" w:color="auto"/>
            <w:bottom w:val="none" w:sz="0" w:space="0" w:color="auto"/>
            <w:right w:val="none" w:sz="0" w:space="0" w:color="auto"/>
          </w:divBdr>
        </w:div>
      </w:divsChild>
    </w:div>
    <w:div w:id="1755588021">
      <w:bodyDiv w:val="1"/>
      <w:marLeft w:val="0"/>
      <w:marRight w:val="0"/>
      <w:marTop w:val="0"/>
      <w:marBottom w:val="0"/>
      <w:divBdr>
        <w:top w:val="none" w:sz="0" w:space="0" w:color="auto"/>
        <w:left w:val="none" w:sz="0" w:space="0" w:color="auto"/>
        <w:bottom w:val="none" w:sz="0" w:space="0" w:color="auto"/>
        <w:right w:val="none" w:sz="0" w:space="0" w:color="auto"/>
      </w:divBdr>
    </w:div>
    <w:div w:id="1896622340">
      <w:bodyDiv w:val="1"/>
      <w:marLeft w:val="0"/>
      <w:marRight w:val="0"/>
      <w:marTop w:val="0"/>
      <w:marBottom w:val="0"/>
      <w:divBdr>
        <w:top w:val="none" w:sz="0" w:space="0" w:color="auto"/>
        <w:left w:val="none" w:sz="0" w:space="0" w:color="auto"/>
        <w:bottom w:val="none" w:sz="0" w:space="0" w:color="auto"/>
        <w:right w:val="none" w:sz="0" w:space="0" w:color="auto"/>
      </w:divBdr>
    </w:div>
    <w:div w:id="19999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ceduresonline.com/croydon/adults/"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croydon.learningpool.com/login/index.php" TargetMode="External"/><Relationship Id="rId39" Type="http://schemas.openxmlformats.org/officeDocument/2006/relationships/header" Target="header2.xml"/><Relationship Id="rId21" Type="http://schemas.openxmlformats.org/officeDocument/2006/relationships/hyperlink" Target="https://www.gov.uk/government/publications/national-framework-for-nhs-continuing-healthcare-and-nhs-funded-nursing-care" TargetMode="External"/><Relationship Id="rId34" Type="http://schemas.openxmlformats.org/officeDocument/2006/relationships/hyperlink" Target="https://www.skillsforcare.org.uk/Home.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pga/2005/9/contents" TargetMode="External"/><Relationship Id="rId20" Type="http://schemas.openxmlformats.org/officeDocument/2006/relationships/hyperlink" Target="https://www.legislation.gov.uk/ukpga/2022/31/contents" TargetMode="External"/><Relationship Id="rId29" Type="http://schemas.openxmlformats.org/officeDocument/2006/relationships/hyperlink" Target="https://www.communitycare.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1996/52/contents" TargetMode="External"/><Relationship Id="rId32" Type="http://schemas.openxmlformats.org/officeDocument/2006/relationships/hyperlink" Target="https://basw.co.u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1983/20/contents" TargetMode="External"/><Relationship Id="rId23" Type="http://schemas.openxmlformats.org/officeDocument/2006/relationships/hyperlink" Target="https://www.legislation.gov.uk/ukpga/2004/31/contents" TargetMode="External"/><Relationship Id="rId28" Type="http://schemas.openxmlformats.org/officeDocument/2006/relationships/hyperlink" Target="https://www.researchinpractice.org.uk/adults/" TargetMode="External"/><Relationship Id="rId36" Type="http://schemas.openxmlformats.org/officeDocument/2006/relationships/hyperlink" Target="https://www.lgo.org.uk/" TargetMode="External"/><Relationship Id="rId10" Type="http://schemas.openxmlformats.org/officeDocument/2006/relationships/footnotes" Target="footnotes.xml"/><Relationship Id="rId19" Type="http://schemas.openxmlformats.org/officeDocument/2006/relationships/hyperlink" Target="https://www.legislation.gov.uk/ukpga/2009/15/contents" TargetMode="External"/><Relationship Id="rId31" Type="http://schemas.openxmlformats.org/officeDocument/2006/relationships/hyperlink" Target="https://www.socialworkengla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are-act-statutory-guidance/care-and-support-statutory-guidance" TargetMode="External"/><Relationship Id="rId22" Type="http://schemas.openxmlformats.org/officeDocument/2006/relationships/hyperlink" Target="https://www.legislation.gov.uk/ukpga/1989/41/contents" TargetMode="External"/><Relationship Id="rId27" Type="http://schemas.openxmlformats.org/officeDocument/2006/relationships/hyperlink" Target="https://www.scie.org.uk/" TargetMode="External"/><Relationship Id="rId30" Type="http://schemas.openxmlformats.org/officeDocument/2006/relationships/hyperlink" Target="https://www.39essex.com/" TargetMode="External"/><Relationship Id="rId35" Type="http://schemas.openxmlformats.org/officeDocument/2006/relationships/hyperlink" Target="https://ico.org.uk/for-organisations/uk-gdpr-guidance-and-resourc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roceduresonline.com/croydon/adults/chapters/default_chapters/p_recording_records.html?zoom_highlight=recording" TargetMode="External"/><Relationship Id="rId17" Type="http://schemas.openxmlformats.org/officeDocument/2006/relationships/hyperlink" Target="https://www.legislation.gov.uk/ukpga/1998/42/contents" TargetMode="External"/><Relationship Id="rId25" Type="http://schemas.openxmlformats.org/officeDocument/2006/relationships/hyperlink" Target="https://www.legislation.gov.uk/ukpga/2004/34/contents" TargetMode="External"/><Relationship Id="rId33" Type="http://schemas.openxmlformats.org/officeDocument/2006/relationships/hyperlink" Target="https://www.local.gov.uk/"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8773B42F4594C98414A07FD3501E2" ma:contentTypeVersion="16" ma:contentTypeDescription="Create a new document." ma:contentTypeScope="" ma:versionID="d8ad21402075dddacc4500499f6249fa">
  <xsd:schema xmlns:xsd="http://www.w3.org/2001/XMLSchema" xmlns:xs="http://www.w3.org/2001/XMLSchema" xmlns:p="http://schemas.microsoft.com/office/2006/metadata/properties" xmlns:ns2="f2b78acb-a125-42ee-931d-35b42eaca4cf" xmlns:ns3="c035d121-c372-46c3-8748-ed89e2cc7db3" xmlns:ns4="4c3b853d-d402-44a3-8e84-4e23cf37ee1c" targetNamespace="http://schemas.microsoft.com/office/2006/metadata/properties" ma:root="true" ma:fieldsID="c6b38b72f2fd9fd5e9ecf1b8e491b67d" ns2:_="" ns3:_="" ns4:_="">
    <xsd:import namespace="f2b78acb-a125-42ee-931d-35b42eaca4cf"/>
    <xsd:import namespace="c035d121-c372-46c3-8748-ed89e2cc7db3"/>
    <xsd:import namespace="4c3b853d-d402-44a3-8e84-4e23cf37ee1c"/>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bb750e3-d09d-462d-86a5-771ab0157872}" ma:internalName="TaxCatchAll" ma:showField="CatchAllData" ma:web="4c3b853d-d402-44a3-8e84-4e23cf37ee1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bb750e3-d09d-462d-86a5-771ab0157872}" ma:internalName="TaxCatchAllLabel" ma:readOnly="true" ma:showField="CatchAllDataLabel" ma:web="4c3b853d-d402-44a3-8e84-4e23cf37ee1c">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35d121-c372-46c3-8748-ed89e2cc7db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53d-d402-44a3-8e84-4e23cf37ee1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lcf76f155ced4ddcb4097134ff3c332f xmlns="c035d121-c372-46c3-8748-ed89e2cc7db3">
      <Terms xmlns="http://schemas.microsoft.com/office/infopath/2007/PartnerControls"/>
    </lcf76f155ced4ddcb4097134ff3c332f>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265c3e7-f7ae-4ea0-b3f5-7c0024770d98" ContentTypeId="0x0101" PreviousValue="false"/>
</file>

<file path=customXml/itemProps1.xml><?xml version="1.0" encoding="utf-8"?>
<ds:datastoreItem xmlns:ds="http://schemas.openxmlformats.org/officeDocument/2006/customXml" ds:itemID="{1BB1D8FE-9E10-4BAC-BC91-EC7E79760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c035d121-c372-46c3-8748-ed89e2cc7db3"/>
    <ds:schemaRef ds:uri="4c3b853d-d402-44a3-8e84-4e23cf37e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B3157-4876-436D-B750-43E53668C0BB}">
  <ds:schemaRefs>
    <ds:schemaRef ds:uri="http://schemas.microsoft.com/office/2006/metadata/properties"/>
    <ds:schemaRef ds:uri="http://schemas.microsoft.com/office/infopath/2007/PartnerControls"/>
    <ds:schemaRef ds:uri="f2b78acb-a125-42ee-931d-35b42eaca4cf"/>
    <ds:schemaRef ds:uri="c035d121-c372-46c3-8748-ed89e2cc7db3"/>
  </ds:schemaRefs>
</ds:datastoreItem>
</file>

<file path=customXml/itemProps3.xml><?xml version="1.0" encoding="utf-8"?>
<ds:datastoreItem xmlns:ds="http://schemas.openxmlformats.org/officeDocument/2006/customXml" ds:itemID="{9FB575BB-3B09-48C6-8798-654A60EAF989}">
  <ds:schemaRefs>
    <ds:schemaRef ds:uri="http://schemas.microsoft.com/sharepoint/v3/contenttype/forms"/>
  </ds:schemaRefs>
</ds:datastoreItem>
</file>

<file path=customXml/itemProps4.xml><?xml version="1.0" encoding="utf-8"?>
<ds:datastoreItem xmlns:ds="http://schemas.openxmlformats.org/officeDocument/2006/customXml" ds:itemID="{DFE2DC64-3E3B-4B86-8B04-F81C6FB2DADE}">
  <ds:schemaRefs>
    <ds:schemaRef ds:uri="http://schemas.openxmlformats.org/officeDocument/2006/bibliography"/>
  </ds:schemaRefs>
</ds:datastoreItem>
</file>

<file path=customXml/itemProps5.xml><?xml version="1.0" encoding="utf-8"?>
<ds:datastoreItem xmlns:ds="http://schemas.openxmlformats.org/officeDocument/2006/customXml" ds:itemID="{D447D1AD-6C92-410A-A58E-B26CCEBF6E7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Crystal</dc:creator>
  <cp:keywords/>
  <dc:description/>
  <cp:lastModifiedBy>Judd, Sharon</cp:lastModifiedBy>
  <cp:revision>79</cp:revision>
  <dcterms:created xsi:type="dcterms:W3CDTF">2025-01-07T10:06:00Z</dcterms:created>
  <dcterms:modified xsi:type="dcterms:W3CDTF">2025-01-08T16:53:00Z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0x0101005768773B42F4594C98414A07FD3501E2</vt:lpwstr>
  </property>
  <property fmtid="{D5CDD505-2E9C-101B-9397-08002B2CF9AE}" pid="3" name="TaxKeyword">
    <vt:lpwstr/>
  </property>
  <property fmtid="{D5CDD505-2E9C-101B-9397-08002B2CF9AE}" pid="4" name="Activity">
    <vt:lpwstr/>
  </property>
  <property fmtid="{D5CDD505-2E9C-101B-9397-08002B2CF9AE}" pid="5" name="MediaServiceImageTags">
    <vt:lpwstr/>
  </property>
  <property fmtid="{D5CDD505-2E9C-101B-9397-08002B2CF9AE}" pid="6" name="OrganisationalUnit">
    <vt:lpwstr/>
  </property>
</Properties>
</file>