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1C17" w14:textId="77777777" w:rsidR="003952F3" w:rsidRDefault="003952F3"/>
    <w:p w14:paraId="5888744C" w14:textId="578F3C3C" w:rsidR="008A7775" w:rsidRDefault="008863A2" w:rsidP="008A777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REFERRALS TO EXTRA CARE HOUSING SERVICE</w:t>
      </w:r>
    </w:p>
    <w:p w14:paraId="2D06A0B7" w14:textId="1156C742" w:rsidR="00594EF5" w:rsidRDefault="00594EF5" w:rsidP="008A777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To include Pre-Placement Checks</w:t>
      </w:r>
    </w:p>
    <w:p w14:paraId="4926DC3C" w14:textId="77777777" w:rsidR="00382120" w:rsidRPr="00480C0C" w:rsidRDefault="00382120" w:rsidP="008A7775">
      <w:pPr>
        <w:spacing w:after="0"/>
        <w:jc w:val="center"/>
        <w:rPr>
          <w:rFonts w:cstheme="minorHAnsi"/>
          <w:b/>
        </w:rPr>
      </w:pPr>
    </w:p>
    <w:p w14:paraId="05E26E91" w14:textId="187753DD" w:rsidR="008A7775" w:rsidRPr="00480C0C" w:rsidRDefault="009B4206" w:rsidP="008A777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August</w:t>
      </w:r>
      <w:r w:rsidR="00622917">
        <w:rPr>
          <w:rFonts w:cstheme="minorHAnsi"/>
          <w:b/>
        </w:rPr>
        <w:t xml:space="preserve"> 202</w:t>
      </w:r>
      <w:r>
        <w:rPr>
          <w:rFonts w:cstheme="minorHAnsi"/>
          <w:b/>
        </w:rPr>
        <w:t>4</w:t>
      </w:r>
    </w:p>
    <w:p w14:paraId="6C745A08" w14:textId="77777777" w:rsidR="00793786" w:rsidRPr="00480C0C" w:rsidRDefault="00793786" w:rsidP="008A7775">
      <w:pPr>
        <w:spacing w:after="0"/>
        <w:rPr>
          <w:rFonts w:cstheme="minorHAnsi"/>
          <w:b/>
        </w:rPr>
      </w:pPr>
    </w:p>
    <w:p w14:paraId="46AECE55" w14:textId="70B32E74" w:rsidR="008A7775" w:rsidRPr="00480C0C" w:rsidRDefault="006D2EED" w:rsidP="008A777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SERVICE PROCEDURE</w:t>
      </w:r>
      <w:r w:rsidR="008A7775" w:rsidRPr="00480C0C">
        <w:rPr>
          <w:rFonts w:cstheme="minorHAnsi"/>
          <w:b/>
        </w:rPr>
        <w:t xml:space="preserve"> STATEMENT</w:t>
      </w:r>
    </w:p>
    <w:p w14:paraId="4EC8648D" w14:textId="4972A04E" w:rsidR="00E9142B" w:rsidRDefault="006D2EED" w:rsidP="008A7775">
      <w:pPr>
        <w:spacing w:after="0"/>
        <w:rPr>
          <w:rFonts w:cstheme="minorHAnsi"/>
        </w:rPr>
      </w:pPr>
      <w:r>
        <w:rPr>
          <w:rFonts w:cstheme="minorHAnsi"/>
        </w:rPr>
        <w:t xml:space="preserve">The Extra Care Housing service </w:t>
      </w:r>
      <w:r w:rsidR="00076BE4">
        <w:rPr>
          <w:rFonts w:cstheme="minorHAnsi"/>
        </w:rPr>
        <w:t>provides the offer of independent living</w:t>
      </w:r>
      <w:r w:rsidR="00DF6198">
        <w:rPr>
          <w:rFonts w:cstheme="minorHAnsi"/>
        </w:rPr>
        <w:t xml:space="preserve"> with direct access to on site care and support staff. </w:t>
      </w:r>
      <w:r w:rsidR="00815645">
        <w:rPr>
          <w:rFonts w:cstheme="minorHAnsi"/>
        </w:rPr>
        <w:t xml:space="preserve">All residents within the extra care housing schemes will hold their own </w:t>
      </w:r>
      <w:r w:rsidR="00F8333C">
        <w:rPr>
          <w:rFonts w:cstheme="minorHAnsi"/>
        </w:rPr>
        <w:t>Tenanc</w:t>
      </w:r>
      <w:r w:rsidR="00414A2B">
        <w:rPr>
          <w:rFonts w:cstheme="minorHAnsi"/>
        </w:rPr>
        <w:t>y</w:t>
      </w:r>
      <w:r w:rsidR="002C473D">
        <w:rPr>
          <w:rFonts w:cstheme="minorHAnsi"/>
        </w:rPr>
        <w:t xml:space="preserve"> </w:t>
      </w:r>
      <w:r w:rsidR="00330DAB">
        <w:rPr>
          <w:rFonts w:cstheme="minorHAnsi"/>
        </w:rPr>
        <w:t>of</w:t>
      </w:r>
      <w:r w:rsidR="00414A2B">
        <w:rPr>
          <w:rFonts w:cstheme="minorHAnsi"/>
        </w:rPr>
        <w:t xml:space="preserve"> an</w:t>
      </w:r>
      <w:r w:rsidR="00330DAB">
        <w:rPr>
          <w:rFonts w:cstheme="minorHAnsi"/>
        </w:rPr>
        <w:t xml:space="preserve"> unfurnished f</w:t>
      </w:r>
      <w:r w:rsidR="00414A2B">
        <w:rPr>
          <w:rFonts w:cstheme="minorHAnsi"/>
        </w:rPr>
        <w:t>lat</w:t>
      </w:r>
      <w:r w:rsidR="006B50EC">
        <w:rPr>
          <w:rFonts w:cstheme="minorHAnsi"/>
        </w:rPr>
        <w:t xml:space="preserve"> which is managed by the housing and tenancy team</w:t>
      </w:r>
      <w:r w:rsidR="00DE2727">
        <w:rPr>
          <w:rFonts w:cstheme="minorHAnsi"/>
        </w:rPr>
        <w:t>, separate to the care team</w:t>
      </w:r>
      <w:r w:rsidR="008C050B">
        <w:rPr>
          <w:rFonts w:cstheme="minorHAnsi"/>
        </w:rPr>
        <w:t>.</w:t>
      </w:r>
    </w:p>
    <w:p w14:paraId="0450C167" w14:textId="1D81E547" w:rsidR="00C13A09" w:rsidRDefault="00274F4F" w:rsidP="008A7775">
      <w:pPr>
        <w:spacing w:after="0"/>
        <w:rPr>
          <w:rFonts w:cstheme="minorHAnsi"/>
        </w:rPr>
      </w:pPr>
      <w:r>
        <w:rPr>
          <w:rFonts w:cstheme="minorHAnsi"/>
        </w:rPr>
        <w:t xml:space="preserve">It is expected that any </w:t>
      </w:r>
      <w:r w:rsidR="00512E09">
        <w:rPr>
          <w:rFonts w:cstheme="minorHAnsi"/>
        </w:rPr>
        <w:t>individual</w:t>
      </w:r>
      <w:r>
        <w:rPr>
          <w:rFonts w:cstheme="minorHAnsi"/>
        </w:rPr>
        <w:t xml:space="preserve"> who is</w:t>
      </w:r>
      <w:r w:rsidR="00512E09">
        <w:rPr>
          <w:rFonts w:cstheme="minorHAnsi"/>
        </w:rPr>
        <w:t xml:space="preserve"> referred to </w:t>
      </w:r>
      <w:r w:rsidR="00577DC4">
        <w:rPr>
          <w:rFonts w:cstheme="minorHAnsi"/>
        </w:rPr>
        <w:t xml:space="preserve">the extra care service </w:t>
      </w:r>
      <w:r w:rsidR="000F162D">
        <w:rPr>
          <w:rFonts w:cstheme="minorHAnsi"/>
        </w:rPr>
        <w:t>meets the basic criteria of being 55years or above and</w:t>
      </w:r>
      <w:r w:rsidR="00577DC4">
        <w:rPr>
          <w:rFonts w:cstheme="minorHAnsi"/>
        </w:rPr>
        <w:t xml:space="preserve"> have </w:t>
      </w:r>
      <w:r w:rsidR="00E36E30">
        <w:rPr>
          <w:rFonts w:cstheme="minorHAnsi"/>
        </w:rPr>
        <w:t xml:space="preserve">care and support needs which are supported by an agreed </w:t>
      </w:r>
      <w:r w:rsidR="00E9142B">
        <w:rPr>
          <w:rFonts w:cstheme="minorHAnsi"/>
        </w:rPr>
        <w:t>care plan</w:t>
      </w:r>
      <w:r w:rsidR="00331CBE">
        <w:rPr>
          <w:rFonts w:cstheme="minorHAnsi"/>
        </w:rPr>
        <w:t xml:space="preserve"> with formally commissioned care visits.</w:t>
      </w:r>
    </w:p>
    <w:p w14:paraId="1B45A5B8" w14:textId="7ECF2FE2" w:rsidR="00BB47AE" w:rsidRPr="00BB47AE" w:rsidRDefault="00BB47AE" w:rsidP="008A7775">
      <w:pPr>
        <w:spacing w:after="0"/>
        <w:rPr>
          <w:rFonts w:cstheme="minorHAnsi"/>
          <w:b/>
          <w:bCs/>
          <w:i/>
          <w:iCs/>
        </w:rPr>
      </w:pPr>
      <w:r w:rsidRPr="00BB47AE">
        <w:rPr>
          <w:rFonts w:cstheme="minorHAnsi"/>
          <w:b/>
          <w:bCs/>
          <w:i/>
          <w:iCs/>
        </w:rPr>
        <w:t>NB: the minimum age criteria can be flexible, with agreement from the housing team and with special dispensation granted where necessary.</w:t>
      </w:r>
    </w:p>
    <w:p w14:paraId="29182EA9" w14:textId="77777777" w:rsidR="00480C0C" w:rsidRDefault="00480C0C" w:rsidP="008A7775">
      <w:pPr>
        <w:spacing w:after="0"/>
        <w:rPr>
          <w:rFonts w:cstheme="minorHAnsi"/>
        </w:rPr>
      </w:pPr>
    </w:p>
    <w:p w14:paraId="30277958" w14:textId="77777777" w:rsidR="004730B3" w:rsidRPr="00480C0C" w:rsidRDefault="004730B3" w:rsidP="008A7775">
      <w:pPr>
        <w:spacing w:after="0"/>
        <w:rPr>
          <w:rFonts w:cstheme="minorHAnsi"/>
        </w:rPr>
      </w:pPr>
    </w:p>
    <w:p w14:paraId="1FC2E39C" w14:textId="77777777" w:rsidR="0050616C" w:rsidRPr="00480C0C" w:rsidRDefault="0050616C" w:rsidP="008A7775">
      <w:pPr>
        <w:spacing w:after="0"/>
        <w:rPr>
          <w:rFonts w:cstheme="minorHAnsi"/>
          <w:b/>
        </w:rPr>
      </w:pPr>
      <w:r w:rsidRPr="00480C0C">
        <w:rPr>
          <w:rFonts w:cstheme="minorHAnsi"/>
          <w:b/>
        </w:rPr>
        <w:t>AIM</w:t>
      </w:r>
    </w:p>
    <w:p w14:paraId="61741CC9" w14:textId="4164170D" w:rsidR="004B323B" w:rsidRDefault="00FB6ABC" w:rsidP="00AB4956">
      <w:pPr>
        <w:spacing w:after="0"/>
        <w:rPr>
          <w:rFonts w:cstheme="minorHAnsi"/>
        </w:rPr>
      </w:pPr>
      <w:r w:rsidRPr="00480C0C">
        <w:rPr>
          <w:rFonts w:cstheme="minorHAnsi"/>
        </w:rPr>
        <w:t xml:space="preserve">The aim of this </w:t>
      </w:r>
      <w:r w:rsidR="00AB4956">
        <w:rPr>
          <w:rFonts w:cstheme="minorHAnsi"/>
        </w:rPr>
        <w:t xml:space="preserve">service procedure is to ensure that </w:t>
      </w:r>
      <w:r w:rsidR="009463F4">
        <w:rPr>
          <w:rFonts w:cstheme="minorHAnsi"/>
        </w:rPr>
        <w:t>the correct referral process is followed and that</w:t>
      </w:r>
      <w:r w:rsidR="00086063">
        <w:rPr>
          <w:rFonts w:cstheme="minorHAnsi"/>
        </w:rPr>
        <w:t xml:space="preserve"> all pre-placement actions are taken </w:t>
      </w:r>
      <w:r w:rsidR="0027321B">
        <w:rPr>
          <w:rFonts w:cstheme="minorHAnsi"/>
        </w:rPr>
        <w:t>to support a smooth</w:t>
      </w:r>
      <w:r w:rsidR="003D63D6">
        <w:rPr>
          <w:rFonts w:cstheme="minorHAnsi"/>
        </w:rPr>
        <w:t xml:space="preserve"> transition for the </w:t>
      </w:r>
      <w:r w:rsidR="00EA3B88">
        <w:rPr>
          <w:rFonts w:cstheme="minorHAnsi"/>
        </w:rPr>
        <w:t>referred individual.</w:t>
      </w:r>
    </w:p>
    <w:p w14:paraId="6717DA0D" w14:textId="4D3A2D21" w:rsidR="00EA3B88" w:rsidRDefault="00EA3B88" w:rsidP="00AB4956">
      <w:pPr>
        <w:spacing w:after="0"/>
        <w:rPr>
          <w:rFonts w:cstheme="minorHAnsi"/>
        </w:rPr>
      </w:pPr>
      <w:r>
        <w:rPr>
          <w:rFonts w:cstheme="minorHAnsi"/>
        </w:rPr>
        <w:t>It is important that</w:t>
      </w:r>
      <w:r w:rsidR="00E44C49">
        <w:rPr>
          <w:rFonts w:cstheme="minorHAnsi"/>
        </w:rPr>
        <w:t xml:space="preserve"> referrals are appropriate </w:t>
      </w:r>
      <w:r w:rsidR="00B86A10">
        <w:rPr>
          <w:rFonts w:cstheme="minorHAnsi"/>
        </w:rPr>
        <w:t xml:space="preserve">and that the service is not misused </w:t>
      </w:r>
      <w:r w:rsidR="009A5B42">
        <w:rPr>
          <w:rFonts w:cstheme="minorHAnsi"/>
        </w:rPr>
        <w:t>as a means of housing support alone.</w:t>
      </w:r>
    </w:p>
    <w:p w14:paraId="4BE21F0F" w14:textId="155A070B" w:rsidR="00B33D8F" w:rsidRPr="00480C0C" w:rsidRDefault="00B33D8F" w:rsidP="00AB4956">
      <w:pPr>
        <w:spacing w:after="0"/>
        <w:rPr>
          <w:rFonts w:cstheme="minorHAnsi"/>
        </w:rPr>
      </w:pPr>
      <w:r>
        <w:rPr>
          <w:rFonts w:cstheme="minorHAnsi"/>
        </w:rPr>
        <w:t xml:space="preserve">The extra care housing team are committed to work alongside </w:t>
      </w:r>
      <w:r w:rsidR="00C7078F">
        <w:rPr>
          <w:rFonts w:cstheme="minorHAnsi"/>
        </w:rPr>
        <w:t xml:space="preserve">referring colleagues from adult social care and Mental Health teams </w:t>
      </w:r>
      <w:r w:rsidR="00753AAF">
        <w:rPr>
          <w:rFonts w:cstheme="minorHAnsi"/>
        </w:rPr>
        <w:t>in order to assess the risks associated with any new referrals and to ensure that the care and support needs of all Tenants can be safely met.</w:t>
      </w:r>
    </w:p>
    <w:p w14:paraId="3E812B87" w14:textId="77777777" w:rsidR="00E22F54" w:rsidRPr="00480C0C" w:rsidRDefault="00E22F54" w:rsidP="00E22F54">
      <w:pPr>
        <w:spacing w:after="0"/>
        <w:rPr>
          <w:rFonts w:cstheme="minorHAnsi"/>
          <w:b/>
          <w:lang w:val="en"/>
        </w:rPr>
      </w:pPr>
    </w:p>
    <w:p w14:paraId="31F0FCAE" w14:textId="3D5397E3" w:rsidR="004B323B" w:rsidRPr="002067B7" w:rsidRDefault="005C17FF" w:rsidP="004B323B">
      <w:pPr>
        <w:spacing w:after="0"/>
        <w:rPr>
          <w:rFonts w:cstheme="minorHAnsi"/>
          <w:b/>
          <w:bCs/>
          <w:lang w:val="en"/>
        </w:rPr>
      </w:pPr>
      <w:r w:rsidRPr="002067B7">
        <w:rPr>
          <w:rFonts w:cstheme="minorHAnsi"/>
          <w:b/>
          <w:bCs/>
          <w:lang w:val="en"/>
        </w:rPr>
        <w:t>Referring Social Workers/Coordinators must ensure t</w:t>
      </w:r>
      <w:r w:rsidR="009F3C9B" w:rsidRPr="002067B7">
        <w:rPr>
          <w:rFonts w:cstheme="minorHAnsi"/>
          <w:b/>
          <w:bCs/>
          <w:lang w:val="en"/>
        </w:rPr>
        <w:t xml:space="preserve">hat all Pre-placement checks are completed prior </w:t>
      </w:r>
      <w:r w:rsidR="002067B7" w:rsidRPr="002067B7">
        <w:rPr>
          <w:rFonts w:cstheme="minorHAnsi"/>
          <w:b/>
          <w:bCs/>
          <w:lang w:val="en"/>
        </w:rPr>
        <w:t>to referral, as per the checklist at the end of this procedure.</w:t>
      </w:r>
    </w:p>
    <w:p w14:paraId="051A6A98" w14:textId="77777777" w:rsidR="004B323B" w:rsidRDefault="004B323B" w:rsidP="004B323B">
      <w:pPr>
        <w:spacing w:after="0"/>
        <w:rPr>
          <w:rFonts w:cstheme="minorHAnsi"/>
          <w:lang w:val="en"/>
        </w:rPr>
      </w:pPr>
    </w:p>
    <w:p w14:paraId="07A3E6E8" w14:textId="77777777" w:rsidR="004730B3" w:rsidRPr="00480C0C" w:rsidRDefault="004730B3" w:rsidP="004B323B">
      <w:pPr>
        <w:spacing w:after="0"/>
        <w:rPr>
          <w:rFonts w:cstheme="minorHAnsi"/>
          <w:lang w:val="en"/>
        </w:rPr>
      </w:pPr>
    </w:p>
    <w:p w14:paraId="6177F25A" w14:textId="1D95D6B9" w:rsidR="004B323B" w:rsidRPr="00480C0C" w:rsidRDefault="002067B7" w:rsidP="004B323B">
      <w:pPr>
        <w:spacing w:after="0"/>
        <w:rPr>
          <w:rFonts w:cstheme="minorHAnsi"/>
          <w:b/>
          <w:u w:val="single"/>
          <w:lang w:val="en"/>
        </w:rPr>
      </w:pPr>
      <w:r>
        <w:rPr>
          <w:rFonts w:cstheme="minorHAnsi"/>
          <w:b/>
          <w:u w:val="single"/>
          <w:lang w:val="en"/>
        </w:rPr>
        <w:t xml:space="preserve">EXTRA CARE REFERRAL </w:t>
      </w:r>
      <w:r w:rsidR="004B323B" w:rsidRPr="00480C0C">
        <w:rPr>
          <w:rFonts w:cstheme="minorHAnsi"/>
          <w:b/>
          <w:u w:val="single"/>
          <w:lang w:val="en"/>
        </w:rPr>
        <w:t>PROCEDURE:</w:t>
      </w:r>
    </w:p>
    <w:p w14:paraId="5E402277" w14:textId="5B0B5743" w:rsidR="009903AE" w:rsidRDefault="00DB2539" w:rsidP="002067B7">
      <w:pPr>
        <w:pStyle w:val="ListParagraph"/>
        <w:numPr>
          <w:ilvl w:val="0"/>
          <w:numId w:val="16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Extra Care is identified as an appropriate </w:t>
      </w:r>
      <w:r w:rsidR="00A23562">
        <w:rPr>
          <w:rFonts w:cstheme="minorHAnsi"/>
          <w:lang w:val="en"/>
        </w:rPr>
        <w:t xml:space="preserve">destination for the </w:t>
      </w:r>
      <w:r w:rsidR="00532F50">
        <w:rPr>
          <w:rFonts w:cstheme="minorHAnsi"/>
          <w:lang w:val="en"/>
        </w:rPr>
        <w:t>vulnerable adult, as per the service criteria.</w:t>
      </w:r>
    </w:p>
    <w:p w14:paraId="5D1F8060" w14:textId="71293BC2" w:rsidR="00532F50" w:rsidRPr="00BB47AE" w:rsidRDefault="008608F2" w:rsidP="00532F50">
      <w:pPr>
        <w:pStyle w:val="ListParagraph"/>
        <w:numPr>
          <w:ilvl w:val="0"/>
          <w:numId w:val="17"/>
        </w:numPr>
        <w:spacing w:after="0"/>
        <w:rPr>
          <w:rFonts w:cstheme="minorHAnsi"/>
          <w:i/>
          <w:iCs/>
          <w:lang w:val="en"/>
        </w:rPr>
      </w:pPr>
      <w:r>
        <w:rPr>
          <w:rFonts w:cstheme="minorHAnsi"/>
          <w:lang w:val="en"/>
        </w:rPr>
        <w:t>Adult is 55 years or above</w:t>
      </w:r>
      <w:r w:rsidR="00BB47AE" w:rsidRPr="00BB47AE">
        <w:rPr>
          <w:rFonts w:cstheme="minorHAnsi"/>
          <w:i/>
          <w:iCs/>
          <w:lang w:val="en"/>
        </w:rPr>
        <w:t xml:space="preserve"> (OR has agreement from housing and granted dispensation if below 55 years)</w:t>
      </w:r>
    </w:p>
    <w:p w14:paraId="5A31C10B" w14:textId="46419BF3" w:rsidR="008608F2" w:rsidRDefault="008608F2" w:rsidP="00532F50">
      <w:pPr>
        <w:pStyle w:val="ListParagraph"/>
        <w:numPr>
          <w:ilvl w:val="0"/>
          <w:numId w:val="17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Adult has care and support needs reflected in an agreed care plan</w:t>
      </w:r>
    </w:p>
    <w:p w14:paraId="3E554FA7" w14:textId="24C68E69" w:rsidR="0087500E" w:rsidRDefault="008947D4" w:rsidP="0087500E">
      <w:pPr>
        <w:pStyle w:val="ListParagraph"/>
        <w:numPr>
          <w:ilvl w:val="0"/>
          <w:numId w:val="17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Adult has mental capacity to sign their own Tenancy agreement</w:t>
      </w:r>
    </w:p>
    <w:p w14:paraId="7052083D" w14:textId="6CA0B0DD" w:rsidR="007E1DA3" w:rsidRPr="00BB47AE" w:rsidRDefault="007E1DA3" w:rsidP="007E1DA3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 xml:space="preserve">The </w:t>
      </w:r>
      <w:r w:rsidR="004A37E2">
        <w:rPr>
          <w:rFonts w:cstheme="minorHAnsi"/>
          <w:lang w:val="en"/>
        </w:rPr>
        <w:t>identified individual has undergone a recent Good Conversations Assessment</w:t>
      </w:r>
      <w:r w:rsidR="009600C7">
        <w:rPr>
          <w:rFonts w:cstheme="minorHAnsi"/>
          <w:lang w:val="en"/>
        </w:rPr>
        <w:t xml:space="preserve"> / Risk Assessment</w:t>
      </w:r>
      <w:r w:rsidR="00BB47AE">
        <w:rPr>
          <w:rFonts w:cstheme="minorHAnsi"/>
          <w:lang w:val="en"/>
        </w:rPr>
        <w:t xml:space="preserve">. </w:t>
      </w:r>
      <w:r w:rsidR="00BB47AE" w:rsidRPr="00BB47AE">
        <w:rPr>
          <w:rFonts w:cstheme="minorHAnsi"/>
          <w:b/>
          <w:bCs/>
          <w:lang w:val="en"/>
        </w:rPr>
        <w:t>*GCR/RA’s must be current and dated within the past 12 months*</w:t>
      </w:r>
    </w:p>
    <w:p w14:paraId="138CF691" w14:textId="59A4D585" w:rsidR="009600C7" w:rsidRDefault="009600C7" w:rsidP="007E1DA3">
      <w:pPr>
        <w:pStyle w:val="ListParagraph"/>
        <w:numPr>
          <w:ilvl w:val="0"/>
          <w:numId w:val="16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The identified individual has consented to </w:t>
      </w:r>
      <w:r w:rsidR="0036737B">
        <w:rPr>
          <w:rFonts w:cstheme="minorHAnsi"/>
          <w:lang w:val="en"/>
        </w:rPr>
        <w:t>a referral to extra care housing and has identified a preferred location/scheme</w:t>
      </w:r>
    </w:p>
    <w:p w14:paraId="23A02975" w14:textId="2A7B5045" w:rsidR="0036737B" w:rsidRDefault="0036737B" w:rsidP="007E1DA3">
      <w:pPr>
        <w:pStyle w:val="ListParagraph"/>
        <w:numPr>
          <w:ilvl w:val="0"/>
          <w:numId w:val="16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All pre-placement checks have been completed as per checklist at the end of this procedure</w:t>
      </w:r>
    </w:p>
    <w:p w14:paraId="20FFFB9E" w14:textId="77777777" w:rsidR="004730B3" w:rsidRDefault="004730B3" w:rsidP="004730B3">
      <w:pPr>
        <w:pStyle w:val="ListParagraph"/>
        <w:spacing w:after="0"/>
        <w:rPr>
          <w:rFonts w:cstheme="minorHAnsi"/>
          <w:lang w:val="en"/>
        </w:rPr>
      </w:pPr>
    </w:p>
    <w:p w14:paraId="3C5542A7" w14:textId="5D96A776" w:rsidR="0087500E" w:rsidRDefault="0087500E" w:rsidP="0087500E">
      <w:pPr>
        <w:pStyle w:val="ListParagraph"/>
        <w:numPr>
          <w:ilvl w:val="0"/>
          <w:numId w:val="16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lastRenderedPageBreak/>
        <w:t>The allocated Social Worker/Coordinator makes a referral to the service via workflow on LAS or by emailing the service business support – currently Debbie Bentley Ross (</w:t>
      </w:r>
      <w:hyperlink r:id="rId7" w:history="1">
        <w:r w:rsidR="00852783" w:rsidRPr="0046075E">
          <w:rPr>
            <w:rStyle w:val="Hyperlink"/>
            <w:rFonts w:cstheme="minorHAnsi"/>
            <w:lang w:val="en"/>
          </w:rPr>
          <w:t>Debbie.Bentley-Ross@croydon.gov.uk</w:t>
        </w:r>
      </w:hyperlink>
      <w:r w:rsidR="00852783">
        <w:rPr>
          <w:rFonts w:cstheme="minorHAnsi"/>
          <w:lang w:val="en"/>
        </w:rPr>
        <w:t xml:space="preserve">) </w:t>
      </w:r>
    </w:p>
    <w:p w14:paraId="77A339EC" w14:textId="7026E616" w:rsidR="00DF4997" w:rsidRDefault="00DF4997" w:rsidP="00DF4997">
      <w:pPr>
        <w:pStyle w:val="ListParagraph"/>
        <w:spacing w:after="0"/>
        <w:rPr>
          <w:rFonts w:cstheme="minorHAnsi"/>
          <w:b/>
          <w:bCs/>
          <w:i/>
          <w:iCs/>
          <w:lang w:val="en"/>
        </w:rPr>
      </w:pPr>
      <w:r w:rsidRPr="00A43236">
        <w:rPr>
          <w:rFonts w:cstheme="minorHAnsi"/>
          <w:b/>
          <w:bCs/>
          <w:i/>
          <w:iCs/>
          <w:lang w:val="en"/>
        </w:rPr>
        <w:t>NB: Referrals should NOT be made directly to the scheme manager</w:t>
      </w:r>
    </w:p>
    <w:p w14:paraId="67C8421A" w14:textId="19EE28B7" w:rsidR="00553189" w:rsidRDefault="00A43236" w:rsidP="00DF4997">
      <w:pPr>
        <w:pStyle w:val="ListParagraph"/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The referral should </w:t>
      </w:r>
      <w:r w:rsidR="001C6006">
        <w:rPr>
          <w:rFonts w:cstheme="minorHAnsi"/>
          <w:lang w:val="en"/>
        </w:rPr>
        <w:t>include a copy of the recent Good Conversation Assessment</w:t>
      </w:r>
      <w:r w:rsidR="00BB47AE">
        <w:rPr>
          <w:rFonts w:cstheme="minorHAnsi"/>
          <w:lang w:val="en"/>
        </w:rPr>
        <w:t xml:space="preserve"> (current &amp; dated within the past 12 months)</w:t>
      </w:r>
      <w:r w:rsidR="001C6006">
        <w:rPr>
          <w:rFonts w:cstheme="minorHAnsi"/>
          <w:lang w:val="en"/>
        </w:rPr>
        <w:t>, identification of the preferred location and a copy of the completed checklist</w:t>
      </w:r>
      <w:r w:rsidR="00553189">
        <w:rPr>
          <w:rFonts w:cstheme="minorHAnsi"/>
          <w:lang w:val="en"/>
        </w:rPr>
        <w:t>.</w:t>
      </w:r>
    </w:p>
    <w:p w14:paraId="75B21C3F" w14:textId="4E0A0D88" w:rsidR="00907707" w:rsidRDefault="00907707" w:rsidP="00907707">
      <w:pPr>
        <w:pStyle w:val="ListParagraph"/>
        <w:numPr>
          <w:ilvl w:val="0"/>
          <w:numId w:val="16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The </w:t>
      </w:r>
      <w:r w:rsidR="006246F5">
        <w:rPr>
          <w:rFonts w:cstheme="minorHAnsi"/>
          <w:lang w:val="en"/>
        </w:rPr>
        <w:t>referred Adult will be placed on the appropriate waiting list/s</w:t>
      </w:r>
      <w:r w:rsidR="003F1E9A">
        <w:rPr>
          <w:rFonts w:cstheme="minorHAnsi"/>
          <w:lang w:val="en"/>
        </w:rPr>
        <w:t>. Referrals will be treated on a first come first serve basis.</w:t>
      </w:r>
    </w:p>
    <w:p w14:paraId="32FBEE97" w14:textId="1CE44063" w:rsidR="004149BE" w:rsidRPr="004149BE" w:rsidRDefault="006246F5" w:rsidP="004149BE">
      <w:pPr>
        <w:pStyle w:val="ListParagraph"/>
        <w:spacing w:after="0"/>
        <w:rPr>
          <w:rFonts w:cstheme="minorHAnsi"/>
          <w:i/>
          <w:iCs/>
          <w:lang w:val="en"/>
        </w:rPr>
      </w:pPr>
      <w:r>
        <w:rPr>
          <w:rFonts w:cstheme="minorHAnsi"/>
          <w:i/>
          <w:iCs/>
          <w:lang w:val="en"/>
        </w:rPr>
        <w:t>Please note that we are unab</w:t>
      </w:r>
      <w:r w:rsidR="004149BE">
        <w:rPr>
          <w:rFonts w:cstheme="minorHAnsi"/>
          <w:i/>
          <w:iCs/>
          <w:lang w:val="en"/>
        </w:rPr>
        <w:t>le to place a timescale on how long it will take for a flat to become available.</w:t>
      </w:r>
    </w:p>
    <w:p w14:paraId="160E6080" w14:textId="7BBA3EA7" w:rsidR="00553189" w:rsidRDefault="004149BE" w:rsidP="00553189">
      <w:pPr>
        <w:pStyle w:val="ListParagraph"/>
        <w:numPr>
          <w:ilvl w:val="0"/>
          <w:numId w:val="16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When a flat becomes available</w:t>
      </w:r>
      <w:r w:rsidR="003F1E9A">
        <w:rPr>
          <w:rFonts w:cstheme="minorHAnsi"/>
          <w:lang w:val="en"/>
        </w:rPr>
        <w:t xml:space="preserve">, </w:t>
      </w:r>
      <w:r w:rsidR="00DE3575">
        <w:rPr>
          <w:rFonts w:cstheme="minorHAnsi"/>
          <w:lang w:val="en"/>
        </w:rPr>
        <w:t>the</w:t>
      </w:r>
      <w:r w:rsidR="009A627E">
        <w:rPr>
          <w:rFonts w:cstheme="minorHAnsi"/>
          <w:lang w:val="en"/>
        </w:rPr>
        <w:t xml:space="preserve"> service business support will </w:t>
      </w:r>
      <w:r w:rsidR="00E20791">
        <w:rPr>
          <w:rFonts w:cstheme="minorHAnsi"/>
          <w:lang w:val="en"/>
        </w:rPr>
        <w:t>contact</w:t>
      </w:r>
      <w:r w:rsidR="00F33422">
        <w:rPr>
          <w:rFonts w:cstheme="minorHAnsi"/>
          <w:lang w:val="en"/>
        </w:rPr>
        <w:t xml:space="preserve"> the manager of the identified scheme/s and request for an onsite assessment visit</w:t>
      </w:r>
      <w:r w:rsidR="00B95031">
        <w:rPr>
          <w:rFonts w:cstheme="minorHAnsi"/>
          <w:lang w:val="en"/>
        </w:rPr>
        <w:t xml:space="preserve"> to be arranged.</w:t>
      </w:r>
    </w:p>
    <w:p w14:paraId="591D941A" w14:textId="02704985" w:rsidR="00B95031" w:rsidRDefault="00B95031" w:rsidP="00553189">
      <w:pPr>
        <w:pStyle w:val="ListParagraph"/>
        <w:numPr>
          <w:ilvl w:val="0"/>
          <w:numId w:val="16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The manager of the identified scheme will </w:t>
      </w:r>
      <w:r w:rsidR="00E20791">
        <w:rPr>
          <w:rFonts w:cstheme="minorHAnsi"/>
          <w:lang w:val="en"/>
        </w:rPr>
        <w:t>contact</w:t>
      </w:r>
      <w:r>
        <w:rPr>
          <w:rFonts w:cstheme="minorHAnsi"/>
          <w:lang w:val="en"/>
        </w:rPr>
        <w:t xml:space="preserve"> the referred individual and </w:t>
      </w:r>
      <w:r w:rsidR="001E644A">
        <w:rPr>
          <w:rFonts w:cstheme="minorHAnsi"/>
          <w:lang w:val="en"/>
        </w:rPr>
        <w:t>offer available dates and times for the on-site assessment to take place</w:t>
      </w:r>
      <w:r w:rsidR="0005741B">
        <w:rPr>
          <w:rFonts w:cstheme="minorHAnsi"/>
          <w:lang w:val="en"/>
        </w:rPr>
        <w:t xml:space="preserve">. </w:t>
      </w:r>
      <w:proofErr w:type="gramStart"/>
      <w:r w:rsidR="0005741B">
        <w:rPr>
          <w:rFonts w:cstheme="minorHAnsi"/>
          <w:lang w:val="en"/>
        </w:rPr>
        <w:t>In the event that</w:t>
      </w:r>
      <w:proofErr w:type="gramEnd"/>
      <w:r w:rsidR="0005741B">
        <w:rPr>
          <w:rFonts w:cstheme="minorHAnsi"/>
          <w:lang w:val="en"/>
        </w:rPr>
        <w:t xml:space="preserve"> contact with the referred individual proves problematic, the scheme manager will </w:t>
      </w:r>
      <w:r w:rsidR="00EB1681">
        <w:rPr>
          <w:rFonts w:cstheme="minorHAnsi"/>
          <w:lang w:val="en"/>
        </w:rPr>
        <w:t>lean on the referring social worker/coordinator for support.</w:t>
      </w:r>
    </w:p>
    <w:p w14:paraId="6EC2ABA3" w14:textId="14841E60" w:rsidR="001E644A" w:rsidRDefault="001E644A" w:rsidP="00553189">
      <w:pPr>
        <w:pStyle w:val="ListParagraph"/>
        <w:numPr>
          <w:ilvl w:val="0"/>
          <w:numId w:val="16"/>
        </w:num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The referred indi</w:t>
      </w:r>
      <w:r w:rsidR="0005741B">
        <w:rPr>
          <w:rFonts w:cstheme="minorHAnsi"/>
          <w:lang w:val="en"/>
        </w:rPr>
        <w:t>vidual</w:t>
      </w:r>
      <w:r w:rsidR="00EB1681">
        <w:rPr>
          <w:rFonts w:cstheme="minorHAnsi"/>
          <w:lang w:val="en"/>
        </w:rPr>
        <w:t xml:space="preserve"> attends the pre-booked </w:t>
      </w:r>
      <w:r w:rsidR="00DE3575">
        <w:rPr>
          <w:rFonts w:cstheme="minorHAnsi"/>
          <w:lang w:val="en"/>
        </w:rPr>
        <w:t>on-site</w:t>
      </w:r>
      <w:r w:rsidR="00EB1681">
        <w:rPr>
          <w:rFonts w:cstheme="minorHAnsi"/>
          <w:lang w:val="en"/>
        </w:rPr>
        <w:t xml:space="preserve"> assessment</w:t>
      </w:r>
      <w:r w:rsidR="00DF2592">
        <w:rPr>
          <w:rFonts w:cstheme="minorHAnsi"/>
          <w:lang w:val="en"/>
        </w:rPr>
        <w:t xml:space="preserve"> and is given the </w:t>
      </w:r>
      <w:r w:rsidR="00F169F9">
        <w:rPr>
          <w:rFonts w:cstheme="minorHAnsi"/>
          <w:lang w:val="en"/>
        </w:rPr>
        <w:t>opportunity</w:t>
      </w:r>
      <w:r w:rsidR="00DF2592">
        <w:rPr>
          <w:rFonts w:cstheme="minorHAnsi"/>
          <w:lang w:val="en"/>
        </w:rPr>
        <w:t xml:space="preserve"> to view the scheme and an </w:t>
      </w:r>
      <w:r w:rsidR="00F169F9">
        <w:rPr>
          <w:rFonts w:cstheme="minorHAnsi"/>
          <w:lang w:val="en"/>
        </w:rPr>
        <w:t xml:space="preserve">example </w:t>
      </w:r>
      <w:r w:rsidR="00DF2592">
        <w:rPr>
          <w:rFonts w:cstheme="minorHAnsi"/>
          <w:lang w:val="en"/>
        </w:rPr>
        <w:t>flat.</w:t>
      </w:r>
    </w:p>
    <w:p w14:paraId="5167C35D" w14:textId="389EDF78" w:rsidR="00DF2592" w:rsidRDefault="00DF2592" w:rsidP="00DF2592">
      <w:pPr>
        <w:pStyle w:val="ListParagraph"/>
        <w:spacing w:after="0"/>
        <w:rPr>
          <w:rFonts w:cstheme="minorHAnsi"/>
          <w:b/>
          <w:bCs/>
          <w:lang w:val="en"/>
        </w:rPr>
      </w:pPr>
      <w:r w:rsidRPr="00F169F9">
        <w:rPr>
          <w:rFonts w:cstheme="minorHAnsi"/>
          <w:b/>
          <w:bCs/>
          <w:lang w:val="en"/>
        </w:rPr>
        <w:t>NB: The flat</w:t>
      </w:r>
      <w:r w:rsidR="00F169F9" w:rsidRPr="00F169F9">
        <w:rPr>
          <w:rFonts w:cstheme="minorHAnsi"/>
          <w:b/>
          <w:bCs/>
          <w:lang w:val="en"/>
        </w:rPr>
        <w:t xml:space="preserve"> viewed by the referred individual may not be the flat eventually nominated to.</w:t>
      </w:r>
    </w:p>
    <w:p w14:paraId="41EFE339" w14:textId="3125D005" w:rsidR="00F169F9" w:rsidRPr="003A4BC9" w:rsidRDefault="004A09C9" w:rsidP="00F169F9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>The scheme manager will review the information collected during the on-site assessment</w:t>
      </w:r>
      <w:r w:rsidR="003A4BC9">
        <w:rPr>
          <w:rFonts w:cstheme="minorHAnsi"/>
          <w:lang w:val="en"/>
        </w:rPr>
        <w:t xml:space="preserve"> visit and will conclude the referred individual</w:t>
      </w:r>
      <w:r w:rsidR="00600F01">
        <w:rPr>
          <w:rFonts w:cstheme="minorHAnsi"/>
          <w:lang w:val="en"/>
        </w:rPr>
        <w:t>’</w:t>
      </w:r>
      <w:r w:rsidR="003A4BC9">
        <w:rPr>
          <w:rFonts w:cstheme="minorHAnsi"/>
          <w:lang w:val="en"/>
        </w:rPr>
        <w:t>s suitability for placement and whether their needs can be safely met.</w:t>
      </w:r>
    </w:p>
    <w:p w14:paraId="1F97F294" w14:textId="76F09255" w:rsidR="006F4A08" w:rsidRDefault="00600F01" w:rsidP="006F4A08">
      <w:pPr>
        <w:pStyle w:val="ListParagraph"/>
        <w:numPr>
          <w:ilvl w:val="0"/>
          <w:numId w:val="18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b/>
          <w:bCs/>
          <w:lang w:val="en"/>
        </w:rPr>
        <w:t>I</w:t>
      </w:r>
      <w:r w:rsidR="00FA2114">
        <w:rPr>
          <w:rFonts w:cstheme="minorHAnsi"/>
          <w:b/>
          <w:bCs/>
          <w:lang w:val="en"/>
        </w:rPr>
        <w:t xml:space="preserve">f found unsuitable, the scheme manager will </w:t>
      </w:r>
      <w:r w:rsidR="001F5BEF">
        <w:rPr>
          <w:rFonts w:cstheme="minorHAnsi"/>
          <w:b/>
          <w:bCs/>
          <w:lang w:val="en"/>
        </w:rPr>
        <w:t xml:space="preserve">meet with the service manager and business development manager to discuss </w:t>
      </w:r>
      <w:r w:rsidR="00855CD5">
        <w:rPr>
          <w:rFonts w:cstheme="minorHAnsi"/>
          <w:b/>
          <w:bCs/>
          <w:lang w:val="en"/>
        </w:rPr>
        <w:t>their reasoning for finding the individual unsuitable</w:t>
      </w:r>
      <w:r w:rsidR="004730B3">
        <w:rPr>
          <w:rFonts w:cstheme="minorHAnsi"/>
          <w:b/>
          <w:bCs/>
          <w:lang w:val="en"/>
        </w:rPr>
        <w:t xml:space="preserve"> and to ensure good governance.</w:t>
      </w:r>
      <w:r w:rsidR="00930DFB">
        <w:rPr>
          <w:rFonts w:cstheme="minorHAnsi"/>
          <w:b/>
          <w:bCs/>
          <w:lang w:val="en"/>
        </w:rPr>
        <w:t xml:space="preserve"> T</w:t>
      </w:r>
      <w:r w:rsidR="00855CD5">
        <w:rPr>
          <w:rFonts w:cstheme="minorHAnsi"/>
          <w:b/>
          <w:bCs/>
          <w:lang w:val="en"/>
        </w:rPr>
        <w:t xml:space="preserve">he referring social worker/coordinator will receive a written response </w:t>
      </w:r>
      <w:r w:rsidR="00930DFB">
        <w:rPr>
          <w:rFonts w:cstheme="minorHAnsi"/>
          <w:b/>
          <w:bCs/>
          <w:lang w:val="en"/>
        </w:rPr>
        <w:t>with full reasoning as to the decision made.</w:t>
      </w:r>
    </w:p>
    <w:p w14:paraId="49A68730" w14:textId="284699E9" w:rsidR="006F4A08" w:rsidRPr="001D4502" w:rsidRDefault="006F4A08" w:rsidP="006F4A08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 xml:space="preserve">The scheme manager will make a recommendation to nominate </w:t>
      </w:r>
      <w:r w:rsidR="008605E4">
        <w:rPr>
          <w:rFonts w:cstheme="minorHAnsi"/>
          <w:lang w:val="en"/>
        </w:rPr>
        <w:t xml:space="preserve">a specific flat to the referred individual and may also recommend </w:t>
      </w:r>
      <w:r w:rsidR="007C1538">
        <w:rPr>
          <w:rFonts w:cstheme="minorHAnsi"/>
          <w:lang w:val="en"/>
        </w:rPr>
        <w:t>the care and support visits required.</w:t>
      </w:r>
    </w:p>
    <w:p w14:paraId="378B52BE" w14:textId="0E9EF431" w:rsidR="001D4502" w:rsidRPr="00F00886" w:rsidRDefault="00A15D02" w:rsidP="006F4A08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 xml:space="preserve">Upon timely receipt of the completed pre-placement checklist (at the end of this document) </w:t>
      </w:r>
      <w:r w:rsidR="00B26A60">
        <w:rPr>
          <w:rFonts w:cstheme="minorHAnsi"/>
          <w:lang w:val="en"/>
        </w:rPr>
        <w:t>and the housing reference form, a</w:t>
      </w:r>
      <w:r w:rsidR="001D4502">
        <w:rPr>
          <w:rFonts w:cstheme="minorHAnsi"/>
          <w:lang w:val="en"/>
        </w:rPr>
        <w:t xml:space="preserve"> formal nomination will be sent to the </w:t>
      </w:r>
      <w:r w:rsidR="00043147">
        <w:rPr>
          <w:rFonts w:cstheme="minorHAnsi"/>
          <w:lang w:val="en"/>
        </w:rPr>
        <w:t>housing team, via the service business support, for processing</w:t>
      </w:r>
    </w:p>
    <w:p w14:paraId="07D5A85A" w14:textId="0C75D5D2" w:rsidR="00F00886" w:rsidRPr="00F00886" w:rsidRDefault="00F00886" w:rsidP="006F4A08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>The housing team will process the nomination</w:t>
      </w:r>
    </w:p>
    <w:p w14:paraId="1F988B6B" w14:textId="171BE9D1" w:rsidR="00F00886" w:rsidRPr="00BA4A2E" w:rsidRDefault="00DE2F35" w:rsidP="006F4A08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 xml:space="preserve">The lettings team will be alerted by the housing team and will issue an offer letter which will lead to </w:t>
      </w:r>
      <w:r w:rsidR="00BA4A2E">
        <w:rPr>
          <w:rFonts w:cstheme="minorHAnsi"/>
          <w:lang w:val="en"/>
        </w:rPr>
        <w:t>an appointment offer to sign the Tenancy agreement</w:t>
      </w:r>
    </w:p>
    <w:p w14:paraId="24E5C17B" w14:textId="2F88EEDD" w:rsidR="00BA4A2E" w:rsidRPr="0043102F" w:rsidRDefault="00BA4A2E" w:rsidP="006F4A08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>The social worker</w:t>
      </w:r>
      <w:r w:rsidR="009F4884">
        <w:rPr>
          <w:rFonts w:cstheme="minorHAnsi"/>
          <w:lang w:val="en"/>
        </w:rPr>
        <w:t>/coordinator</w:t>
      </w:r>
      <w:r>
        <w:rPr>
          <w:rFonts w:cstheme="minorHAnsi"/>
          <w:lang w:val="en"/>
        </w:rPr>
        <w:t xml:space="preserve"> must </w:t>
      </w:r>
      <w:r w:rsidR="0043102F">
        <w:rPr>
          <w:rFonts w:cstheme="minorHAnsi"/>
          <w:lang w:val="en"/>
        </w:rPr>
        <w:t>process the agreed care and support plan via LAS and Brokerage. Brokerage will send this through to the scheme manager ahead of the move in date</w:t>
      </w:r>
    </w:p>
    <w:p w14:paraId="47FB46E8" w14:textId="406ACFC6" w:rsidR="0043102F" w:rsidRPr="00644CE8" w:rsidRDefault="009F4884" w:rsidP="006F4A08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 xml:space="preserve">The social worker/coordinator must inform the scheme manager of the planned move in date, giving at least 48 </w:t>
      </w:r>
      <w:r w:rsidR="00E20791">
        <w:rPr>
          <w:rFonts w:cstheme="minorHAnsi"/>
          <w:lang w:val="en"/>
        </w:rPr>
        <w:t>hours’ notice</w:t>
      </w:r>
      <w:r>
        <w:rPr>
          <w:rFonts w:cstheme="minorHAnsi"/>
          <w:lang w:val="en"/>
        </w:rPr>
        <w:t>.</w:t>
      </w:r>
    </w:p>
    <w:p w14:paraId="5F0FFAB5" w14:textId="54BDBC4D" w:rsidR="00644CE8" w:rsidRPr="00D97B72" w:rsidRDefault="00644CE8" w:rsidP="006F4A08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lang w:val="en"/>
        </w:rPr>
      </w:pPr>
      <w:r>
        <w:rPr>
          <w:rFonts w:cstheme="minorHAnsi"/>
          <w:lang w:val="en"/>
        </w:rPr>
        <w:t>The social worker/coordinator must support the referred individual with the move in process, ensuring that all necessary furniture and homeware is in place prior to move in</w:t>
      </w:r>
      <w:r w:rsidR="00D97B72">
        <w:rPr>
          <w:rFonts w:cstheme="minorHAnsi"/>
          <w:lang w:val="en"/>
        </w:rPr>
        <w:t>.</w:t>
      </w:r>
    </w:p>
    <w:p w14:paraId="4557A181" w14:textId="0D062DDF" w:rsidR="00D97B72" w:rsidRDefault="00D97B72" w:rsidP="00D97B72">
      <w:pPr>
        <w:pStyle w:val="ListParagraph"/>
        <w:spacing w:after="0"/>
        <w:rPr>
          <w:rFonts w:cstheme="minorHAnsi"/>
          <w:b/>
          <w:bCs/>
          <w:lang w:val="en"/>
        </w:rPr>
      </w:pPr>
      <w:r w:rsidRPr="00D97B72">
        <w:rPr>
          <w:rFonts w:cstheme="minorHAnsi"/>
          <w:b/>
          <w:bCs/>
          <w:lang w:val="en"/>
        </w:rPr>
        <w:t>NB: The social worker/coordinator must ensure that the referred individual is supported to set up all utility accounts.</w:t>
      </w:r>
    </w:p>
    <w:p w14:paraId="411A6D13" w14:textId="29E1C58A" w:rsidR="00D97B72" w:rsidRDefault="00D97B72" w:rsidP="00D97B72">
      <w:pPr>
        <w:pStyle w:val="ListParagraph"/>
        <w:numPr>
          <w:ilvl w:val="0"/>
          <w:numId w:val="16"/>
        </w:numPr>
        <w:spacing w:after="0"/>
        <w:rPr>
          <w:rFonts w:cstheme="minorHAnsi"/>
          <w:lang w:val="en"/>
        </w:rPr>
      </w:pPr>
      <w:r w:rsidRPr="00D97B72">
        <w:rPr>
          <w:rFonts w:cstheme="minorHAnsi"/>
          <w:lang w:val="en"/>
        </w:rPr>
        <w:lastRenderedPageBreak/>
        <w:t xml:space="preserve">The social worker/coordinator maintains involvement until at least, the </w:t>
      </w:r>
      <w:r w:rsidR="00E20791" w:rsidRPr="00D97B72">
        <w:rPr>
          <w:rFonts w:cstheme="minorHAnsi"/>
          <w:lang w:val="en"/>
        </w:rPr>
        <w:t>6-week</w:t>
      </w:r>
      <w:r w:rsidRPr="00D97B72">
        <w:rPr>
          <w:rFonts w:cstheme="minorHAnsi"/>
          <w:lang w:val="en"/>
        </w:rPr>
        <w:t xml:space="preserve"> review is completed</w:t>
      </w:r>
    </w:p>
    <w:p w14:paraId="0A013E41" w14:textId="77777777" w:rsidR="004730B3" w:rsidRDefault="004730B3" w:rsidP="004730B3">
      <w:pPr>
        <w:spacing w:after="0"/>
        <w:rPr>
          <w:rFonts w:cstheme="minorHAnsi"/>
          <w:lang w:val="en"/>
        </w:rPr>
      </w:pPr>
    </w:p>
    <w:p w14:paraId="2412999F" w14:textId="77777777" w:rsidR="004730B3" w:rsidRPr="004730B3" w:rsidRDefault="004730B3" w:rsidP="004730B3">
      <w:pPr>
        <w:spacing w:after="0"/>
        <w:rPr>
          <w:rFonts w:cstheme="minorHAnsi"/>
          <w:lang w:val="en"/>
        </w:rPr>
      </w:pPr>
    </w:p>
    <w:p w14:paraId="032BF476" w14:textId="18CE3EF4" w:rsidR="00D97B72" w:rsidRDefault="00BB47AE" w:rsidP="00D97B72">
      <w:pPr>
        <w:spacing w:after="0"/>
        <w:rPr>
          <w:rFonts w:cstheme="minorHAnsi"/>
          <w:lang w:val="en"/>
        </w:rPr>
      </w:pPr>
      <w:r>
        <w:rPr>
          <w:rFonts w:cstheme="minorHAnsi"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BB685" wp14:editId="47EBA829">
                <wp:simplePos x="0" y="0"/>
                <wp:positionH relativeFrom="column">
                  <wp:posOffset>361950</wp:posOffset>
                </wp:positionH>
                <wp:positionV relativeFrom="paragraph">
                  <wp:posOffset>27305</wp:posOffset>
                </wp:positionV>
                <wp:extent cx="5334000" cy="243840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C547B" w14:textId="5AB80C88" w:rsidR="00BA3526" w:rsidRPr="003F793C" w:rsidRDefault="00141428" w:rsidP="003F793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79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PROCESS WHEN THERE ARE NO FLATS AVAILABLE</w:t>
                            </w:r>
                          </w:p>
                          <w:p w14:paraId="61C59F43" w14:textId="1EFCE658" w:rsidR="00141428" w:rsidRDefault="005E36C9" w:rsidP="003F793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70A2A">
                              <w:rPr>
                                <w:i/>
                                <w:iCs/>
                              </w:rPr>
                              <w:t>In the event that there are no flats available and ready to let, in the preferred scheme</w:t>
                            </w:r>
                            <w:r w:rsidR="00097D04" w:rsidRPr="00670A2A">
                              <w:rPr>
                                <w:i/>
                                <w:iCs/>
                              </w:rPr>
                              <w:t xml:space="preserve">, the referring social worker/coordinator will be informed of alternative locations </w:t>
                            </w:r>
                            <w:r w:rsidR="00E0395A" w:rsidRPr="00670A2A">
                              <w:rPr>
                                <w:i/>
                                <w:iCs/>
                              </w:rPr>
                              <w:t>with flats, if any.</w:t>
                            </w:r>
                          </w:p>
                          <w:p w14:paraId="597B7A69" w14:textId="053A6349" w:rsidR="00F45D8F" w:rsidRDefault="00F45D8F" w:rsidP="003F79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On-site assessment</w:t>
                            </w:r>
                            <w:r w:rsidR="009F0693">
                              <w:rPr>
                                <w:b/>
                                <w:bCs/>
                              </w:rPr>
                              <w:t xml:space="preserve"> Visits / FV’s</w:t>
                            </w:r>
                          </w:p>
                          <w:p w14:paraId="2BFFA3E0" w14:textId="29986783" w:rsidR="009F0693" w:rsidRDefault="009F0693" w:rsidP="003F793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center"/>
                            </w:pPr>
                            <w:r>
                              <w:t>An onsite assessment visit will be offered</w:t>
                            </w:r>
                            <w:r w:rsidR="00460F03">
                              <w:t xml:space="preserve"> </w:t>
                            </w:r>
                            <w:r w:rsidR="00460F03" w:rsidRPr="00EC6298">
                              <w:rPr>
                                <w:u w:val="single"/>
                              </w:rPr>
                              <w:t>only</w:t>
                            </w:r>
                            <w:r w:rsidR="00460F03">
                              <w:t xml:space="preserve"> when there is a flat that is empty, albeit not ready to let. </w:t>
                            </w:r>
                            <w:r w:rsidR="009B2F69">
                              <w:t>A nomination will be made pending</w:t>
                            </w:r>
                            <w:r w:rsidR="00516E8F">
                              <w:t xml:space="preserve"> completion of the voids process (timescales may not be readily available)</w:t>
                            </w:r>
                          </w:p>
                          <w:p w14:paraId="56C7E6A7" w14:textId="571C87F7" w:rsidR="00516E8F" w:rsidRPr="009F0693" w:rsidRDefault="00E43112" w:rsidP="003F793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center"/>
                            </w:pPr>
                            <w:r>
                              <w:t>In the event that there are no empty flats, the referred individual will be placed on a waiting list and an on-site assessment visit / FV will be offered when</w:t>
                            </w:r>
                            <w:r w:rsidR="003F793C">
                              <w:t xml:space="preserve"> a flat does become empty, albeit not ready to let.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BB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2.15pt;width:420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91NwIAAH4EAAAOAAAAZHJzL2Uyb0RvYy54bWysVE1v2zAMvQ/YfxB0X+x8rakRp8hSZBhQ&#10;tAXSoWdFlmJjsqhJSuzs14+SnY92Ow27KKRIP5GPj5nftbUiB2FdBTqnw0FKidAcikrvcvr9Zf1p&#10;RonzTBdMgRY5PQpH7xYfP8wbk4kRlKAKYQmCaJc1Jqel9yZLEsdLUTM3ACM0BiXYmnl07S4pLGsQ&#10;vVbJKE0/Jw3Ywljgwjm8ve+CdBHxpRTcP0nphCcqp1ibj6eN5zacyWLOsp1lpqx4Xwb7hypqVml8&#10;9Ax1zzwje1v9AVVX3IID6Qcc6gSkrLiIPWA3w/RdN5uSGRF7QXKcOdPk/h8sfzxszLMlvv0CLQ4w&#10;ENIYlzm8DP200tbhFyslGEcKj2faROsJx8vpeDxJUwxxjI0m4xl6ASe5fG6s818F1CQYObU4l0gX&#10;Ozw436WeUsJrDlRVrCulohO0IFbKkgPDKSofi0TwN1lKkwZfn01vphH5TTBgnwG2ivEffX1XWQio&#10;NBZ96T5Yvt22PSVbKI7IlIVORM7wdYW4D8z5Z2ZRNcgAboJ/wkMqwGqgtygpwf76233Ix2FilJIG&#10;VZhT93PPrKBEfdM45tvhZBJkG53J9GaEjr2ObK8jel+vACka4s4ZHs2Q79XJlBbqV1yYZXgVQ0xz&#10;fDun/mSufLcbuHBcLJcxCYVqmH/QG8MDdBhJ4POlfWXW9AP1qIVHOOmVZe/m2uWGLzUs9x5kFYce&#10;CO5Y7XlHkUfZ9AsZtujaj1mXv43FbwAAAP//AwBQSwMEFAAGAAgAAAAhAOT0c9zdAAAACAEAAA8A&#10;AABkcnMvZG93bnJldi54bWxMj0tPwzAQhO9I/AdrkbhRB8IjhGwqQDxuIMqjVyfeJhb2OoqdNvx7&#10;3BMcRzOa+aZazs6KLY3BeEY4XWQgiFuvDXcIH++PJwWIEBVrZT0Twg8FWNaHB5Uqtd/xG21XsROp&#10;hEOpEPoYh1LK0PbkVFj4gTh5Gz86FZMcO6lHtUvlzsqzLLuUThlOC70a6L6n9ns1OYTP57verjdu&#10;atYPX1a+ajM/vRjE46P59gZEpDn+hWGPn9ChTkyNn1gHYREurtKViHCeg0h2cb3XDUJeFDnIupL/&#10;D9S/AAAA//8DAFBLAQItABQABgAIAAAAIQC2gziS/gAAAOEBAAATAAAAAAAAAAAAAAAAAAAAAABb&#10;Q29udGVudF9UeXBlc10ueG1sUEsBAi0AFAAGAAgAAAAhADj9If/WAAAAlAEAAAsAAAAAAAAAAAAA&#10;AAAALwEAAF9yZWxzLy5yZWxzUEsBAi0AFAAGAAgAAAAhACZaH3U3AgAAfgQAAA4AAAAAAAAAAAAA&#10;AAAALgIAAGRycy9lMm9Eb2MueG1sUEsBAi0AFAAGAAgAAAAhAOT0c9zdAAAACAEAAA8AAAAAAAAA&#10;AAAAAAAAkQQAAGRycy9kb3ducmV2LnhtbFBLBQYAAAAABAAEAPMAAACbBQAAAAA=&#10;" fillcolor="white [3201]" strokeweight="2.25pt">
                <v:textbox>
                  <w:txbxContent>
                    <w:p w14:paraId="5C3C547B" w14:textId="5AB80C88" w:rsidR="00BA3526" w:rsidRPr="003F793C" w:rsidRDefault="00141428" w:rsidP="003F793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793C">
                        <w:rPr>
                          <w:b/>
                          <w:bCs/>
                          <w:sz w:val="24"/>
                          <w:szCs w:val="24"/>
                        </w:rPr>
                        <w:t>PROCESS WHEN THERE ARE NO FLATS AVAILABLE</w:t>
                      </w:r>
                    </w:p>
                    <w:p w14:paraId="61C59F43" w14:textId="1EFCE658" w:rsidR="00141428" w:rsidRDefault="005E36C9" w:rsidP="003F793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70A2A">
                        <w:rPr>
                          <w:i/>
                          <w:iCs/>
                        </w:rPr>
                        <w:t>In the event that there are no flats available and ready to let, in the preferred scheme</w:t>
                      </w:r>
                      <w:r w:rsidR="00097D04" w:rsidRPr="00670A2A">
                        <w:rPr>
                          <w:i/>
                          <w:iCs/>
                        </w:rPr>
                        <w:t xml:space="preserve">, the referring social worker/coordinator will be informed of alternative locations </w:t>
                      </w:r>
                      <w:r w:rsidR="00E0395A" w:rsidRPr="00670A2A">
                        <w:rPr>
                          <w:i/>
                          <w:iCs/>
                        </w:rPr>
                        <w:t>with flats, if any.</w:t>
                      </w:r>
                    </w:p>
                    <w:p w14:paraId="597B7A69" w14:textId="053A6349" w:rsidR="00F45D8F" w:rsidRDefault="00F45D8F" w:rsidP="003F793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On-site assessment</w:t>
                      </w:r>
                      <w:r w:rsidR="009F0693">
                        <w:rPr>
                          <w:b/>
                          <w:bCs/>
                        </w:rPr>
                        <w:t xml:space="preserve"> Visits / FV’s</w:t>
                      </w:r>
                    </w:p>
                    <w:p w14:paraId="2BFFA3E0" w14:textId="29986783" w:rsidR="009F0693" w:rsidRDefault="009F0693" w:rsidP="003F793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center"/>
                      </w:pPr>
                      <w:r>
                        <w:t>An onsite assessment visit will be offered</w:t>
                      </w:r>
                      <w:r w:rsidR="00460F03">
                        <w:t xml:space="preserve"> </w:t>
                      </w:r>
                      <w:r w:rsidR="00460F03" w:rsidRPr="00EC6298">
                        <w:rPr>
                          <w:u w:val="single"/>
                        </w:rPr>
                        <w:t>only</w:t>
                      </w:r>
                      <w:r w:rsidR="00460F03">
                        <w:t xml:space="preserve"> when there is a flat that is empty, albeit not ready to let. </w:t>
                      </w:r>
                      <w:r w:rsidR="009B2F69">
                        <w:t>A nomination will be made pending</w:t>
                      </w:r>
                      <w:r w:rsidR="00516E8F">
                        <w:t xml:space="preserve"> completion of the voids process (timescales may not be readily available)</w:t>
                      </w:r>
                    </w:p>
                    <w:p w14:paraId="56C7E6A7" w14:textId="571C87F7" w:rsidR="00516E8F" w:rsidRPr="009F0693" w:rsidRDefault="00E43112" w:rsidP="003F793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center"/>
                      </w:pPr>
                      <w:r>
                        <w:t>In the event that there are no empty flats, the referred individual will be placed on a waiting list and an on-site assessment visit / FV will be offered when</w:t>
                      </w:r>
                      <w:r w:rsidR="003F793C">
                        <w:t xml:space="preserve"> a flat does become empty, albeit not ready to let.</w:t>
                      </w:r>
                    </w:p>
                  </w:txbxContent>
                </v:textbox>
              </v:shape>
            </w:pict>
          </mc:Fallback>
        </mc:AlternateContent>
      </w:r>
    </w:p>
    <w:p w14:paraId="1AA9EC7E" w14:textId="413E945B" w:rsidR="00D97B72" w:rsidRDefault="00D97B72" w:rsidP="00D97B72">
      <w:pPr>
        <w:spacing w:after="0"/>
        <w:rPr>
          <w:rFonts w:cstheme="minorHAnsi"/>
          <w:lang w:val="en"/>
        </w:rPr>
      </w:pPr>
    </w:p>
    <w:p w14:paraId="1BC9DC22" w14:textId="0CB7073B" w:rsidR="00D97B72" w:rsidRDefault="00D97B72" w:rsidP="00D97B72">
      <w:pPr>
        <w:spacing w:after="0"/>
        <w:rPr>
          <w:rFonts w:cstheme="minorHAnsi"/>
          <w:lang w:val="en"/>
        </w:rPr>
      </w:pPr>
    </w:p>
    <w:p w14:paraId="1283C81F" w14:textId="5E17058B" w:rsidR="00D97B72" w:rsidRDefault="00D97B72" w:rsidP="00D97B72">
      <w:pPr>
        <w:spacing w:after="0"/>
        <w:rPr>
          <w:rFonts w:cstheme="minorHAnsi"/>
          <w:lang w:val="en"/>
        </w:rPr>
      </w:pPr>
    </w:p>
    <w:p w14:paraId="0FDFA1C0" w14:textId="114CF016" w:rsidR="00D97B72" w:rsidRDefault="00D97B72" w:rsidP="00D97B72">
      <w:pPr>
        <w:spacing w:after="0"/>
        <w:rPr>
          <w:rFonts w:cstheme="minorHAnsi"/>
          <w:lang w:val="en"/>
        </w:rPr>
      </w:pPr>
    </w:p>
    <w:p w14:paraId="4FA32B59" w14:textId="41C2C761" w:rsidR="00D97B72" w:rsidRDefault="00D97B72" w:rsidP="00D97B72">
      <w:pPr>
        <w:spacing w:after="0"/>
        <w:rPr>
          <w:rFonts w:cstheme="minorHAnsi"/>
          <w:lang w:val="en"/>
        </w:rPr>
      </w:pPr>
    </w:p>
    <w:p w14:paraId="6867AA1B" w14:textId="6BF5ADCA" w:rsidR="00D97B72" w:rsidRDefault="00D97B72" w:rsidP="00D97B72">
      <w:pPr>
        <w:spacing w:after="0"/>
        <w:rPr>
          <w:rFonts w:cstheme="minorHAnsi"/>
          <w:lang w:val="en"/>
        </w:rPr>
      </w:pPr>
    </w:p>
    <w:p w14:paraId="4B19125F" w14:textId="1BE2A73F" w:rsidR="00D97B72" w:rsidRDefault="00D97B72" w:rsidP="00D97B72">
      <w:pPr>
        <w:spacing w:after="0"/>
        <w:rPr>
          <w:rFonts w:cstheme="minorHAnsi"/>
          <w:lang w:val="en"/>
        </w:rPr>
      </w:pPr>
    </w:p>
    <w:p w14:paraId="6136E278" w14:textId="119AF37B" w:rsidR="00D97B72" w:rsidRDefault="00D97B72" w:rsidP="00D97B72">
      <w:pPr>
        <w:spacing w:after="0"/>
        <w:rPr>
          <w:rFonts w:cstheme="minorHAnsi"/>
          <w:lang w:val="en"/>
        </w:rPr>
      </w:pPr>
    </w:p>
    <w:p w14:paraId="255E7BFA" w14:textId="34C6F073" w:rsidR="00D97B72" w:rsidRDefault="00D97B72" w:rsidP="00D97B72">
      <w:pPr>
        <w:spacing w:after="0"/>
        <w:rPr>
          <w:rFonts w:cstheme="minorHAnsi"/>
          <w:lang w:val="en"/>
        </w:rPr>
      </w:pPr>
    </w:p>
    <w:p w14:paraId="4F034252" w14:textId="4B1415C3" w:rsidR="00D97B72" w:rsidRDefault="00D97B72" w:rsidP="00D97B72">
      <w:pPr>
        <w:spacing w:after="0"/>
        <w:rPr>
          <w:rFonts w:cstheme="minorHAnsi"/>
          <w:lang w:val="en"/>
        </w:rPr>
      </w:pPr>
    </w:p>
    <w:p w14:paraId="1A0DA9A7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3251E695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3F14152F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6BCEE4EF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39196BE7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03391750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707D61CF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41CCDEDC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5289F18A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6488A76C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2FE40A70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43C99E76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70A1FB99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156D6D95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1A11830F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4D51149E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6189810B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71ABCAD0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503FC51C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07F9BFBE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3B41187A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0DC430CA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535B1757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27C2C10F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2CADA6AF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6795AAB6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19EF9CD0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24AACD34" w14:textId="77777777" w:rsidR="004730B3" w:rsidRDefault="004730B3" w:rsidP="00D97B72">
      <w:pPr>
        <w:spacing w:after="0"/>
        <w:rPr>
          <w:rFonts w:cstheme="minorHAnsi"/>
          <w:lang w:val="en"/>
        </w:rPr>
      </w:pPr>
    </w:p>
    <w:p w14:paraId="3F410A29" w14:textId="77777777" w:rsidR="00ED1D72" w:rsidRDefault="00ED1D72" w:rsidP="00D97B72">
      <w:pPr>
        <w:spacing w:after="0"/>
        <w:rPr>
          <w:rFonts w:cstheme="minorHAnsi"/>
          <w:lang w:val="en"/>
        </w:rPr>
      </w:pPr>
    </w:p>
    <w:p w14:paraId="08305EAF" w14:textId="49C6D826" w:rsidR="00D97B72" w:rsidRPr="00ED1D72" w:rsidRDefault="00D97B72" w:rsidP="00D97B72">
      <w:pPr>
        <w:spacing w:after="0"/>
        <w:rPr>
          <w:rFonts w:cstheme="minorHAnsi"/>
          <w:b/>
          <w:bCs/>
          <w:lang w:val="en"/>
        </w:rPr>
      </w:pPr>
      <w:r w:rsidRPr="009D5D98">
        <w:rPr>
          <w:rFonts w:cstheme="minorHAnsi"/>
          <w:b/>
          <w:bCs/>
          <w:lang w:val="en"/>
        </w:rPr>
        <w:t>PRE-PLACEMENT CHECK</w:t>
      </w:r>
      <w:r w:rsidR="009D5D98">
        <w:rPr>
          <w:rFonts w:cstheme="minorHAnsi"/>
          <w:b/>
          <w:bCs/>
          <w:lang w:val="en"/>
        </w:rPr>
        <w:t>LIST</w:t>
      </w:r>
    </w:p>
    <w:p w14:paraId="074A4E2C" w14:textId="14EA9295" w:rsidR="00D97B72" w:rsidRPr="00D97B72" w:rsidRDefault="00B96175" w:rsidP="00D97B72">
      <w:p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lastRenderedPageBreak/>
        <w:t xml:space="preserve">This document MUST be completed in full and provided at the point of initial referral. Failure to provide all the information requested will result in </w:t>
      </w:r>
      <w:r w:rsidR="009D5D98">
        <w:rPr>
          <w:rFonts w:cstheme="minorHAnsi"/>
          <w:lang w:val="en"/>
        </w:rPr>
        <w:t>a delay to making nomination to the extra care service.</w:t>
      </w:r>
    </w:p>
    <w:p w14:paraId="3BA67D92" w14:textId="77777777" w:rsidR="00BB31AC" w:rsidRPr="00480C0C" w:rsidRDefault="00BB31AC" w:rsidP="00BB31AC">
      <w:pPr>
        <w:spacing w:after="0"/>
        <w:rPr>
          <w:rFonts w:cstheme="minorHAnsi"/>
          <w:i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8"/>
        <w:gridCol w:w="1790"/>
        <w:gridCol w:w="2160"/>
        <w:gridCol w:w="2498"/>
      </w:tblGrid>
      <w:tr w:rsidR="00093875" w14:paraId="474A777F" w14:textId="77777777" w:rsidTr="00BB47AE">
        <w:tc>
          <w:tcPr>
            <w:tcW w:w="2568" w:type="dxa"/>
            <w:shd w:val="clear" w:color="auto" w:fill="7030A0"/>
          </w:tcPr>
          <w:p w14:paraId="3778AD1B" w14:textId="657C52E5" w:rsidR="00093875" w:rsidRPr="00615198" w:rsidRDefault="00093875" w:rsidP="00BB31AC">
            <w:pPr>
              <w:rPr>
                <w:rFonts w:cstheme="minorHAnsi"/>
                <w:b/>
                <w:bCs/>
                <w:iCs/>
                <w:color w:val="FFFFFF" w:themeColor="background1"/>
                <w:sz w:val="28"/>
                <w:szCs w:val="28"/>
                <w:lang w:val="en"/>
              </w:rPr>
            </w:pPr>
            <w:r w:rsidRPr="00615198">
              <w:rPr>
                <w:rFonts w:cstheme="minorHAnsi"/>
                <w:b/>
                <w:bCs/>
                <w:iCs/>
                <w:color w:val="FFFFFF" w:themeColor="background1"/>
                <w:sz w:val="28"/>
                <w:szCs w:val="28"/>
                <w:lang w:val="en"/>
              </w:rPr>
              <w:t>TASK</w:t>
            </w:r>
          </w:p>
        </w:tc>
        <w:tc>
          <w:tcPr>
            <w:tcW w:w="1790" w:type="dxa"/>
            <w:shd w:val="clear" w:color="auto" w:fill="7030A0"/>
          </w:tcPr>
          <w:p w14:paraId="2B95C58B" w14:textId="6C3374D3" w:rsidR="00093875" w:rsidRPr="00615198" w:rsidRDefault="00615198" w:rsidP="00BB31AC">
            <w:pPr>
              <w:rPr>
                <w:rFonts w:cstheme="minorHAnsi"/>
                <w:b/>
                <w:bCs/>
                <w:iCs/>
                <w:color w:val="FFFFFF" w:themeColor="background1"/>
                <w:sz w:val="28"/>
                <w:szCs w:val="28"/>
                <w:lang w:val="en"/>
              </w:rPr>
            </w:pPr>
            <w:r w:rsidRPr="00615198">
              <w:rPr>
                <w:rFonts w:cstheme="minorHAnsi"/>
                <w:b/>
                <w:bCs/>
                <w:iCs/>
                <w:color w:val="FFFFFF" w:themeColor="background1"/>
                <w:sz w:val="28"/>
                <w:szCs w:val="28"/>
                <w:lang w:val="en"/>
              </w:rPr>
              <w:t>COMPLETION DATE</w:t>
            </w:r>
          </w:p>
        </w:tc>
        <w:tc>
          <w:tcPr>
            <w:tcW w:w="2160" w:type="dxa"/>
            <w:shd w:val="clear" w:color="auto" w:fill="7030A0"/>
          </w:tcPr>
          <w:p w14:paraId="2BC82C15" w14:textId="79F980C2" w:rsidR="00093875" w:rsidRPr="00615198" w:rsidRDefault="00615198" w:rsidP="00BB31AC">
            <w:pPr>
              <w:rPr>
                <w:rFonts w:cstheme="minorHAnsi"/>
                <w:b/>
                <w:bCs/>
                <w:iCs/>
                <w:color w:val="FFFFFF" w:themeColor="background1"/>
                <w:sz w:val="28"/>
                <w:szCs w:val="28"/>
                <w:lang w:val="en"/>
              </w:rPr>
            </w:pPr>
            <w:r w:rsidRPr="00615198">
              <w:rPr>
                <w:rFonts w:cstheme="minorHAnsi"/>
                <w:b/>
                <w:bCs/>
                <w:iCs/>
                <w:color w:val="FFFFFF" w:themeColor="background1"/>
                <w:sz w:val="28"/>
                <w:szCs w:val="28"/>
                <w:lang w:val="en"/>
              </w:rPr>
              <w:t>ADDITIONAL INFORMATION</w:t>
            </w:r>
          </w:p>
        </w:tc>
        <w:tc>
          <w:tcPr>
            <w:tcW w:w="2498" w:type="dxa"/>
            <w:shd w:val="clear" w:color="auto" w:fill="7030A0"/>
          </w:tcPr>
          <w:p w14:paraId="394FD927" w14:textId="5D726322" w:rsidR="00093875" w:rsidRPr="00615198" w:rsidRDefault="00615198" w:rsidP="00BB31AC">
            <w:pPr>
              <w:rPr>
                <w:rFonts w:cstheme="minorHAnsi"/>
                <w:b/>
                <w:bCs/>
                <w:iCs/>
                <w:color w:val="FFFFFF" w:themeColor="background1"/>
                <w:sz w:val="28"/>
                <w:szCs w:val="28"/>
                <w:lang w:val="en"/>
              </w:rPr>
            </w:pPr>
            <w:r w:rsidRPr="00615198">
              <w:rPr>
                <w:rFonts w:cstheme="minorHAnsi"/>
                <w:b/>
                <w:bCs/>
                <w:iCs/>
                <w:color w:val="FFFFFF" w:themeColor="background1"/>
                <w:sz w:val="28"/>
                <w:szCs w:val="28"/>
                <w:lang w:val="en"/>
              </w:rPr>
              <w:t>SIGNED BY SW/COORDINATOR</w:t>
            </w:r>
          </w:p>
        </w:tc>
      </w:tr>
      <w:tr w:rsidR="00093875" w14:paraId="532F3018" w14:textId="77777777" w:rsidTr="00BB47AE">
        <w:tc>
          <w:tcPr>
            <w:tcW w:w="2568" w:type="dxa"/>
          </w:tcPr>
          <w:p w14:paraId="798A3E22" w14:textId="77777777" w:rsidR="00093875" w:rsidRDefault="0093409F" w:rsidP="00BB31AC">
            <w:pPr>
              <w:rPr>
                <w:rFonts w:cstheme="minorHAnsi"/>
                <w:iCs/>
                <w:lang w:val="en"/>
              </w:rPr>
            </w:pPr>
            <w:r>
              <w:rPr>
                <w:rFonts w:cstheme="minorHAnsi"/>
                <w:iCs/>
                <w:lang w:val="en"/>
              </w:rPr>
              <w:t xml:space="preserve">Good Conversations Assessment / Risk Assessment </w:t>
            </w:r>
          </w:p>
          <w:p w14:paraId="0ED7242C" w14:textId="40AC8AB4" w:rsidR="00BB47AE" w:rsidRPr="00BB47AE" w:rsidRDefault="00BB47AE" w:rsidP="00BB31AC">
            <w:pPr>
              <w:rPr>
                <w:rFonts w:cstheme="minorHAnsi"/>
                <w:b/>
                <w:bCs/>
                <w:iCs/>
                <w:sz w:val="20"/>
                <w:szCs w:val="20"/>
                <w:lang w:val="en"/>
              </w:rPr>
            </w:pPr>
            <w:r w:rsidRPr="00BB47AE">
              <w:rPr>
                <w:rFonts w:cstheme="minorHAnsi"/>
                <w:b/>
                <w:bCs/>
                <w:iCs/>
                <w:sz w:val="20"/>
                <w:szCs w:val="20"/>
                <w:lang w:val="en"/>
              </w:rPr>
              <w:t>*Must be current &amp; within the past 12 months*</w:t>
            </w:r>
          </w:p>
        </w:tc>
        <w:tc>
          <w:tcPr>
            <w:tcW w:w="1790" w:type="dxa"/>
          </w:tcPr>
          <w:p w14:paraId="6E936813" w14:textId="77777777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280C94AB" w14:textId="336521BF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498" w:type="dxa"/>
          </w:tcPr>
          <w:p w14:paraId="05B03007" w14:textId="49CC7806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4730B3" w14:paraId="50817C98" w14:textId="77777777" w:rsidTr="00BB47AE">
        <w:tc>
          <w:tcPr>
            <w:tcW w:w="2568" w:type="dxa"/>
          </w:tcPr>
          <w:p w14:paraId="338AC9E6" w14:textId="77777777" w:rsidR="004730B3" w:rsidRDefault="004730B3" w:rsidP="00BB31AC">
            <w:pPr>
              <w:rPr>
                <w:rFonts w:cstheme="minorHAnsi"/>
                <w:iCs/>
                <w:lang w:val="en"/>
              </w:rPr>
            </w:pPr>
            <w:r>
              <w:rPr>
                <w:rFonts w:cstheme="minorHAnsi"/>
                <w:iCs/>
                <w:lang w:val="en"/>
              </w:rPr>
              <w:t>Generic Risk Assessment</w:t>
            </w:r>
          </w:p>
          <w:p w14:paraId="6F111F57" w14:textId="03B5C0AA" w:rsidR="004730B3" w:rsidRDefault="004730B3" w:rsidP="00BB31AC">
            <w:pPr>
              <w:rPr>
                <w:rFonts w:cstheme="minorHAnsi"/>
                <w:iCs/>
                <w:lang w:val="en"/>
              </w:rPr>
            </w:pPr>
            <w:r w:rsidRPr="00BB47AE">
              <w:rPr>
                <w:rFonts w:cstheme="minorHAnsi"/>
                <w:b/>
                <w:bCs/>
                <w:iCs/>
                <w:sz w:val="20"/>
                <w:szCs w:val="20"/>
                <w:lang w:val="en"/>
              </w:rPr>
              <w:t>*Must be current &amp; within the past 12 months*</w:t>
            </w:r>
          </w:p>
        </w:tc>
        <w:tc>
          <w:tcPr>
            <w:tcW w:w="1790" w:type="dxa"/>
          </w:tcPr>
          <w:p w14:paraId="7EEC4C81" w14:textId="44255DA3" w:rsidR="004730B3" w:rsidRDefault="004730B3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4A3FF377" w14:textId="77777777" w:rsidR="004730B3" w:rsidRDefault="004730B3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498" w:type="dxa"/>
          </w:tcPr>
          <w:p w14:paraId="126BE6CA" w14:textId="77777777" w:rsidR="004730B3" w:rsidRDefault="004730B3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BB47AE" w14:paraId="41D3EE3C" w14:textId="77777777" w:rsidTr="00BB47AE">
        <w:tc>
          <w:tcPr>
            <w:tcW w:w="2568" w:type="dxa"/>
          </w:tcPr>
          <w:p w14:paraId="08185197" w14:textId="4A39F160" w:rsidR="00BB47AE" w:rsidRDefault="00BB47AE" w:rsidP="00BB31AC">
            <w:pPr>
              <w:rPr>
                <w:rFonts w:cstheme="minorHAnsi"/>
                <w:iCs/>
                <w:lang w:val="en"/>
              </w:rPr>
            </w:pPr>
            <w:r>
              <w:rPr>
                <w:rFonts w:cstheme="minorHAnsi"/>
                <w:iCs/>
                <w:lang w:val="en"/>
              </w:rPr>
              <w:t>Special dispensation granted if below recommended age of 55yrs</w:t>
            </w:r>
          </w:p>
        </w:tc>
        <w:tc>
          <w:tcPr>
            <w:tcW w:w="1790" w:type="dxa"/>
          </w:tcPr>
          <w:p w14:paraId="27FED065" w14:textId="77777777" w:rsidR="00BB47AE" w:rsidRDefault="00BB47AE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758D888C" w14:textId="77777777" w:rsidR="00BB47AE" w:rsidRDefault="00BB47AE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498" w:type="dxa"/>
          </w:tcPr>
          <w:p w14:paraId="51BC59F5" w14:textId="77777777" w:rsidR="00BB47AE" w:rsidRDefault="00BB47AE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C05457" w14:paraId="730DAE72" w14:textId="77777777" w:rsidTr="00BB47AE">
        <w:tc>
          <w:tcPr>
            <w:tcW w:w="2568" w:type="dxa"/>
          </w:tcPr>
          <w:p w14:paraId="25A2A698" w14:textId="4D0D9AA7" w:rsidR="00C05457" w:rsidRDefault="00335028" w:rsidP="00BB31AC">
            <w:pPr>
              <w:rPr>
                <w:rFonts w:cstheme="minorHAnsi"/>
                <w:iCs/>
                <w:lang w:val="en"/>
              </w:rPr>
            </w:pPr>
            <w:r>
              <w:rPr>
                <w:rFonts w:cstheme="minorHAnsi"/>
                <w:iCs/>
                <w:lang w:val="en"/>
              </w:rPr>
              <w:t>Confirmation of</w:t>
            </w:r>
            <w:r w:rsidR="000C6BF2">
              <w:rPr>
                <w:rFonts w:cstheme="minorHAnsi"/>
                <w:iCs/>
                <w:lang w:val="en"/>
              </w:rPr>
              <w:t xml:space="preserve"> eligibility to housing</w:t>
            </w:r>
          </w:p>
        </w:tc>
        <w:tc>
          <w:tcPr>
            <w:tcW w:w="1790" w:type="dxa"/>
          </w:tcPr>
          <w:p w14:paraId="6BDDCB77" w14:textId="77777777" w:rsidR="00C05457" w:rsidRDefault="00C05457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36D3818D" w14:textId="68861FC9" w:rsidR="00C05457" w:rsidRPr="00354537" w:rsidRDefault="00C05457" w:rsidP="00BB31AC">
            <w:pPr>
              <w:rPr>
                <w:rFonts w:cstheme="minorHAnsi"/>
                <w:i/>
                <w:color w:val="2E74B5" w:themeColor="accent1" w:themeShade="BF"/>
                <w:lang w:val="en"/>
              </w:rPr>
            </w:pPr>
          </w:p>
        </w:tc>
        <w:tc>
          <w:tcPr>
            <w:tcW w:w="2498" w:type="dxa"/>
          </w:tcPr>
          <w:p w14:paraId="6B1DD8A9" w14:textId="77777777" w:rsidR="00C05457" w:rsidRDefault="00C05457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166301" w14:paraId="12CC096F" w14:textId="77777777" w:rsidTr="00BB47AE">
        <w:tc>
          <w:tcPr>
            <w:tcW w:w="2568" w:type="dxa"/>
          </w:tcPr>
          <w:p w14:paraId="5418E06B" w14:textId="29564D5C" w:rsidR="00166301" w:rsidRDefault="00166301" w:rsidP="00BB31AC">
            <w:pPr>
              <w:rPr>
                <w:rFonts w:cstheme="minorHAnsi"/>
                <w:iCs/>
                <w:lang w:val="en"/>
              </w:rPr>
            </w:pPr>
            <w:r>
              <w:rPr>
                <w:rFonts w:cstheme="minorHAnsi"/>
                <w:iCs/>
                <w:lang w:val="en"/>
              </w:rPr>
              <w:t>Confirmation of capacity to sign Tenancy agreement</w:t>
            </w:r>
          </w:p>
        </w:tc>
        <w:tc>
          <w:tcPr>
            <w:tcW w:w="1790" w:type="dxa"/>
          </w:tcPr>
          <w:p w14:paraId="59665A76" w14:textId="7C7E5F99" w:rsidR="00166301" w:rsidRDefault="00166301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46A948CB" w14:textId="30872BBD" w:rsidR="00166301" w:rsidRPr="00354537" w:rsidRDefault="00166301" w:rsidP="00BB31AC">
            <w:pPr>
              <w:rPr>
                <w:rFonts w:cstheme="minorHAnsi"/>
                <w:i/>
                <w:color w:val="2E74B5" w:themeColor="accent1" w:themeShade="BF"/>
                <w:lang w:val="en"/>
              </w:rPr>
            </w:pPr>
          </w:p>
        </w:tc>
        <w:tc>
          <w:tcPr>
            <w:tcW w:w="2498" w:type="dxa"/>
          </w:tcPr>
          <w:p w14:paraId="675A6B1C" w14:textId="4CA5BAE7" w:rsidR="00166301" w:rsidRDefault="00166301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093875" w14:paraId="381B588A" w14:textId="77777777" w:rsidTr="00BB47AE">
        <w:tc>
          <w:tcPr>
            <w:tcW w:w="2568" w:type="dxa"/>
          </w:tcPr>
          <w:p w14:paraId="2658044F" w14:textId="77777777" w:rsidR="00093875" w:rsidRDefault="000C7AAC" w:rsidP="00BB31AC">
            <w:pPr>
              <w:rPr>
                <w:rFonts w:cstheme="minorHAnsi"/>
                <w:iCs/>
                <w:lang w:val="en"/>
              </w:rPr>
            </w:pPr>
            <w:r>
              <w:rPr>
                <w:rFonts w:cstheme="minorHAnsi"/>
                <w:iCs/>
                <w:lang w:val="en"/>
              </w:rPr>
              <w:t>Housing Application</w:t>
            </w:r>
          </w:p>
          <w:p w14:paraId="5454E15C" w14:textId="61E9BB36" w:rsidR="00C62CEB" w:rsidRPr="00C62CEB" w:rsidRDefault="00C62CEB" w:rsidP="00BB31AC">
            <w:pPr>
              <w:rPr>
                <w:rFonts w:cstheme="minorHAnsi"/>
                <w:iCs/>
                <w:sz w:val="20"/>
                <w:szCs w:val="20"/>
                <w:lang w:val="en"/>
              </w:rPr>
            </w:pPr>
            <w:r w:rsidRPr="00C62CEB">
              <w:rPr>
                <w:rFonts w:cstheme="minorHAnsi"/>
                <w:iCs/>
                <w:sz w:val="20"/>
                <w:szCs w:val="20"/>
                <w:highlight w:val="yellow"/>
                <w:lang w:val="en"/>
              </w:rPr>
              <w:t>*Not required if homeless*</w:t>
            </w:r>
          </w:p>
        </w:tc>
        <w:tc>
          <w:tcPr>
            <w:tcW w:w="1790" w:type="dxa"/>
          </w:tcPr>
          <w:p w14:paraId="57565BB0" w14:textId="77777777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270863E7" w14:textId="2CD2ECCF" w:rsidR="00093875" w:rsidRPr="00354537" w:rsidRDefault="000C7AAC" w:rsidP="00BB31AC">
            <w:pPr>
              <w:rPr>
                <w:rFonts w:cstheme="minorHAnsi"/>
                <w:i/>
                <w:color w:val="2E74B5" w:themeColor="accent1" w:themeShade="BF"/>
                <w:lang w:val="en"/>
              </w:rPr>
            </w:pPr>
            <w:r w:rsidRPr="00354537">
              <w:rPr>
                <w:rFonts w:cstheme="minorHAnsi"/>
                <w:i/>
                <w:color w:val="2E74B5" w:themeColor="accent1" w:themeShade="BF"/>
                <w:lang w:val="en"/>
              </w:rPr>
              <w:t>Reference Number</w:t>
            </w:r>
          </w:p>
        </w:tc>
        <w:tc>
          <w:tcPr>
            <w:tcW w:w="2498" w:type="dxa"/>
          </w:tcPr>
          <w:p w14:paraId="07ED5D27" w14:textId="77777777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093875" w14:paraId="02BE14F9" w14:textId="77777777" w:rsidTr="00BB47AE">
        <w:tc>
          <w:tcPr>
            <w:tcW w:w="2568" w:type="dxa"/>
          </w:tcPr>
          <w:p w14:paraId="1BBDD0F6" w14:textId="77777777" w:rsidR="00093875" w:rsidRDefault="00C228E0" w:rsidP="00BB31AC">
            <w:pPr>
              <w:rPr>
                <w:rFonts w:cstheme="minorHAnsi"/>
                <w:iCs/>
                <w:lang w:val="en"/>
              </w:rPr>
            </w:pPr>
            <w:r w:rsidRPr="00D47F86">
              <w:rPr>
                <w:rFonts w:cstheme="minorHAnsi"/>
                <w:iCs/>
                <w:lang w:val="en"/>
              </w:rPr>
              <w:t>Financial Assessment</w:t>
            </w:r>
          </w:p>
          <w:p w14:paraId="0C2088E4" w14:textId="3EB0C0A5" w:rsidR="006E3A0B" w:rsidRPr="00D47F86" w:rsidRDefault="006E3A0B" w:rsidP="00BB31AC">
            <w:pPr>
              <w:rPr>
                <w:rFonts w:cstheme="minorHAnsi"/>
                <w:iCs/>
                <w:lang w:val="en"/>
              </w:rPr>
            </w:pPr>
          </w:p>
        </w:tc>
        <w:tc>
          <w:tcPr>
            <w:tcW w:w="1790" w:type="dxa"/>
          </w:tcPr>
          <w:p w14:paraId="573055BD" w14:textId="77777777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7456155D" w14:textId="7C60401F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498" w:type="dxa"/>
          </w:tcPr>
          <w:p w14:paraId="257E8B98" w14:textId="1388CEEA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093875" w14:paraId="036EF52D" w14:textId="77777777" w:rsidTr="00BB47AE">
        <w:tc>
          <w:tcPr>
            <w:tcW w:w="2568" w:type="dxa"/>
          </w:tcPr>
          <w:p w14:paraId="51374443" w14:textId="745B2C6F" w:rsidR="00093875" w:rsidRPr="00D47F86" w:rsidRDefault="00C228E0" w:rsidP="00BB31AC">
            <w:pPr>
              <w:rPr>
                <w:rFonts w:cstheme="minorHAnsi"/>
                <w:iCs/>
                <w:lang w:val="en"/>
              </w:rPr>
            </w:pPr>
            <w:r w:rsidRPr="00D47F86">
              <w:rPr>
                <w:rFonts w:cstheme="minorHAnsi"/>
                <w:iCs/>
                <w:lang w:val="en"/>
              </w:rPr>
              <w:t>Housing Benefit Application</w:t>
            </w:r>
          </w:p>
        </w:tc>
        <w:tc>
          <w:tcPr>
            <w:tcW w:w="1790" w:type="dxa"/>
          </w:tcPr>
          <w:p w14:paraId="504293D6" w14:textId="77777777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252E4CE3" w14:textId="77777777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498" w:type="dxa"/>
          </w:tcPr>
          <w:p w14:paraId="7C4879A0" w14:textId="77777777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093875" w14:paraId="17B26FD8" w14:textId="77777777" w:rsidTr="00BB47AE">
        <w:tc>
          <w:tcPr>
            <w:tcW w:w="2568" w:type="dxa"/>
          </w:tcPr>
          <w:p w14:paraId="52C0712D" w14:textId="42A4BCC1" w:rsidR="00093875" w:rsidRPr="00D47F86" w:rsidRDefault="00C228E0" w:rsidP="00BB31AC">
            <w:pPr>
              <w:rPr>
                <w:rFonts w:cstheme="minorHAnsi"/>
                <w:iCs/>
                <w:lang w:val="en"/>
              </w:rPr>
            </w:pPr>
            <w:r w:rsidRPr="00D47F86">
              <w:rPr>
                <w:rFonts w:cstheme="minorHAnsi"/>
                <w:iCs/>
                <w:lang w:val="en"/>
              </w:rPr>
              <w:t>Confirmation of other Benefits, to include Pension</w:t>
            </w:r>
          </w:p>
        </w:tc>
        <w:tc>
          <w:tcPr>
            <w:tcW w:w="1790" w:type="dxa"/>
          </w:tcPr>
          <w:p w14:paraId="3BC29D2C" w14:textId="5C0635AD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341461F3" w14:textId="75460330" w:rsidR="00093875" w:rsidRPr="00354537" w:rsidRDefault="00093875" w:rsidP="00BB31AC">
            <w:pPr>
              <w:rPr>
                <w:rFonts w:cstheme="minorHAnsi"/>
                <w:i/>
                <w:color w:val="2E74B5" w:themeColor="accent1" w:themeShade="BF"/>
                <w:lang w:val="en"/>
              </w:rPr>
            </w:pPr>
          </w:p>
        </w:tc>
        <w:tc>
          <w:tcPr>
            <w:tcW w:w="2498" w:type="dxa"/>
          </w:tcPr>
          <w:p w14:paraId="0CFE6D44" w14:textId="19F5445F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093875" w14:paraId="4DB11B3E" w14:textId="77777777" w:rsidTr="00BB47AE">
        <w:tc>
          <w:tcPr>
            <w:tcW w:w="2568" w:type="dxa"/>
          </w:tcPr>
          <w:p w14:paraId="33797667" w14:textId="2D2CD209" w:rsidR="00093875" w:rsidRPr="00166301" w:rsidRDefault="00F2138C" w:rsidP="00BB31AC">
            <w:pPr>
              <w:rPr>
                <w:rFonts w:cstheme="minorHAnsi"/>
                <w:iCs/>
                <w:lang w:val="en"/>
              </w:rPr>
            </w:pPr>
            <w:r w:rsidRPr="00166301">
              <w:rPr>
                <w:rFonts w:cstheme="minorHAnsi"/>
                <w:iCs/>
                <w:lang w:val="en"/>
              </w:rPr>
              <w:t>Care and support plan agreed at Challenge Panel</w:t>
            </w:r>
          </w:p>
        </w:tc>
        <w:tc>
          <w:tcPr>
            <w:tcW w:w="1790" w:type="dxa"/>
          </w:tcPr>
          <w:p w14:paraId="0F676D4B" w14:textId="77777777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  <w:p w14:paraId="4702F18F" w14:textId="77777777" w:rsidR="006E3A0B" w:rsidRDefault="006E3A0B" w:rsidP="00BB31AC">
            <w:pPr>
              <w:rPr>
                <w:rFonts w:cstheme="minorHAnsi"/>
                <w:i/>
                <w:lang w:val="en"/>
              </w:rPr>
            </w:pPr>
          </w:p>
          <w:p w14:paraId="55C02B74" w14:textId="554A41AF" w:rsidR="006E3A0B" w:rsidRDefault="006E3A0B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484FD968" w14:textId="551D04B4" w:rsidR="00F3174D" w:rsidRPr="00354537" w:rsidRDefault="00F3174D" w:rsidP="00BB31AC">
            <w:pPr>
              <w:rPr>
                <w:rFonts w:cstheme="minorHAnsi"/>
                <w:i/>
                <w:color w:val="2E74B5" w:themeColor="accent1" w:themeShade="BF"/>
                <w:lang w:val="en"/>
              </w:rPr>
            </w:pPr>
          </w:p>
        </w:tc>
        <w:tc>
          <w:tcPr>
            <w:tcW w:w="2498" w:type="dxa"/>
          </w:tcPr>
          <w:p w14:paraId="3A544392" w14:textId="714CB4C5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427E76" w14:paraId="747D1AAB" w14:textId="77777777" w:rsidTr="00BB47AE">
        <w:tc>
          <w:tcPr>
            <w:tcW w:w="2568" w:type="dxa"/>
          </w:tcPr>
          <w:p w14:paraId="2A011C59" w14:textId="3D664410" w:rsidR="00427E76" w:rsidRPr="00166301" w:rsidRDefault="00427E76" w:rsidP="00BB31AC">
            <w:pPr>
              <w:rPr>
                <w:rFonts w:cstheme="minorHAnsi"/>
                <w:iCs/>
                <w:lang w:val="en"/>
              </w:rPr>
            </w:pPr>
            <w:r>
              <w:rPr>
                <w:rFonts w:cstheme="minorHAnsi"/>
                <w:iCs/>
                <w:lang w:val="en"/>
              </w:rPr>
              <w:t>Commitment from the referred individual that</w:t>
            </w:r>
            <w:r w:rsidR="00A85139">
              <w:rPr>
                <w:rFonts w:cstheme="minorHAnsi"/>
                <w:iCs/>
                <w:lang w:val="en"/>
              </w:rPr>
              <w:t xml:space="preserve"> they will comply with the agreed care plan</w:t>
            </w:r>
          </w:p>
        </w:tc>
        <w:tc>
          <w:tcPr>
            <w:tcW w:w="1790" w:type="dxa"/>
          </w:tcPr>
          <w:p w14:paraId="07A95714" w14:textId="22FB3DF0" w:rsidR="00427E76" w:rsidRDefault="00427E76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067E5E74" w14:textId="4B9B6194" w:rsidR="00427E76" w:rsidRDefault="00427E76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498" w:type="dxa"/>
          </w:tcPr>
          <w:p w14:paraId="38FA46DB" w14:textId="56F9E38C" w:rsidR="00427E76" w:rsidRDefault="00427E76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093875" w14:paraId="7547699C" w14:textId="77777777" w:rsidTr="00BB47AE">
        <w:tc>
          <w:tcPr>
            <w:tcW w:w="2568" w:type="dxa"/>
          </w:tcPr>
          <w:p w14:paraId="1E6F063F" w14:textId="1FC0EA25" w:rsidR="00093875" w:rsidRPr="00427E76" w:rsidRDefault="00613AE2" w:rsidP="00BB31AC">
            <w:pPr>
              <w:rPr>
                <w:rFonts w:cstheme="minorHAnsi"/>
                <w:iCs/>
                <w:lang w:val="en"/>
              </w:rPr>
            </w:pPr>
            <w:r w:rsidRPr="00427E76">
              <w:rPr>
                <w:rFonts w:cstheme="minorHAnsi"/>
                <w:iCs/>
                <w:lang w:val="en"/>
              </w:rPr>
              <w:t>Initial checks that the individual has the means to furnish and equip their new flat</w:t>
            </w:r>
          </w:p>
        </w:tc>
        <w:tc>
          <w:tcPr>
            <w:tcW w:w="1790" w:type="dxa"/>
          </w:tcPr>
          <w:p w14:paraId="244F67DE" w14:textId="7CE7C894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15508658" w14:textId="2EEE094E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498" w:type="dxa"/>
          </w:tcPr>
          <w:p w14:paraId="4D3E9783" w14:textId="1B83EB7E" w:rsidR="00093875" w:rsidRDefault="00093875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4730B3" w14:paraId="131C51C1" w14:textId="77777777" w:rsidTr="00BB47AE">
        <w:tc>
          <w:tcPr>
            <w:tcW w:w="2568" w:type="dxa"/>
          </w:tcPr>
          <w:p w14:paraId="4796F51E" w14:textId="1D3EFD43" w:rsidR="004730B3" w:rsidRPr="00427E76" w:rsidRDefault="004730B3" w:rsidP="00BB31AC">
            <w:pPr>
              <w:rPr>
                <w:rFonts w:cstheme="minorHAnsi"/>
                <w:iCs/>
                <w:lang w:val="en"/>
              </w:rPr>
            </w:pPr>
            <w:r>
              <w:rPr>
                <w:rFonts w:cstheme="minorHAnsi"/>
                <w:iCs/>
                <w:lang w:val="en"/>
              </w:rPr>
              <w:t>Confirmation of the action plan to move/deliver furniture &amp; goods (How/Who)</w:t>
            </w:r>
          </w:p>
        </w:tc>
        <w:tc>
          <w:tcPr>
            <w:tcW w:w="1790" w:type="dxa"/>
          </w:tcPr>
          <w:p w14:paraId="05465EB0" w14:textId="1D236E4E" w:rsidR="004730B3" w:rsidRDefault="004730B3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77AB30CB" w14:textId="275258BF" w:rsidR="004730B3" w:rsidRDefault="004730B3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498" w:type="dxa"/>
          </w:tcPr>
          <w:p w14:paraId="7D7BD80C" w14:textId="6306CE66" w:rsidR="004730B3" w:rsidRDefault="004730B3" w:rsidP="00BB31AC">
            <w:pPr>
              <w:rPr>
                <w:rFonts w:cstheme="minorHAnsi"/>
                <w:i/>
                <w:lang w:val="en"/>
              </w:rPr>
            </w:pPr>
          </w:p>
        </w:tc>
      </w:tr>
      <w:tr w:rsidR="00427E76" w14:paraId="06344412" w14:textId="77777777" w:rsidTr="00BB47AE">
        <w:tc>
          <w:tcPr>
            <w:tcW w:w="2568" w:type="dxa"/>
          </w:tcPr>
          <w:p w14:paraId="76204C0E" w14:textId="3A1501F1" w:rsidR="00427E76" w:rsidRPr="00427E76" w:rsidRDefault="00354537" w:rsidP="00BB31AC">
            <w:pPr>
              <w:rPr>
                <w:rFonts w:cstheme="minorHAnsi"/>
                <w:iCs/>
                <w:lang w:val="en"/>
              </w:rPr>
            </w:pPr>
            <w:r>
              <w:rPr>
                <w:rFonts w:cstheme="minorHAnsi"/>
                <w:iCs/>
                <w:lang w:val="en"/>
              </w:rPr>
              <w:lastRenderedPageBreak/>
              <w:t>Confirmation of the action plan to set up utility accounts.</w:t>
            </w:r>
          </w:p>
        </w:tc>
        <w:tc>
          <w:tcPr>
            <w:tcW w:w="1790" w:type="dxa"/>
          </w:tcPr>
          <w:p w14:paraId="50129F1C" w14:textId="77777777" w:rsidR="00427E76" w:rsidRDefault="00427E76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160" w:type="dxa"/>
          </w:tcPr>
          <w:p w14:paraId="756ECFE8" w14:textId="77777777" w:rsidR="00427E76" w:rsidRDefault="00427E76" w:rsidP="00BB31AC">
            <w:pPr>
              <w:rPr>
                <w:rFonts w:cstheme="minorHAnsi"/>
                <w:i/>
                <w:lang w:val="en"/>
              </w:rPr>
            </w:pPr>
          </w:p>
        </w:tc>
        <w:tc>
          <w:tcPr>
            <w:tcW w:w="2498" w:type="dxa"/>
          </w:tcPr>
          <w:p w14:paraId="372AF636" w14:textId="77777777" w:rsidR="00427E76" w:rsidRDefault="00427E76" w:rsidP="00BB31AC">
            <w:pPr>
              <w:rPr>
                <w:rFonts w:cstheme="minorHAnsi"/>
                <w:i/>
                <w:lang w:val="en"/>
              </w:rPr>
            </w:pPr>
          </w:p>
        </w:tc>
      </w:tr>
    </w:tbl>
    <w:p w14:paraId="0BBF50D2" w14:textId="77777777" w:rsidR="00354537" w:rsidRPr="00480C0C" w:rsidRDefault="00354537" w:rsidP="00ED1D72">
      <w:pPr>
        <w:spacing w:after="0"/>
        <w:jc w:val="both"/>
        <w:rPr>
          <w:rFonts w:cstheme="minorHAnsi"/>
          <w:lang w:val="en"/>
        </w:rPr>
      </w:pPr>
    </w:p>
    <w:sectPr w:rsidR="00354537" w:rsidRPr="00480C0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9E04" w14:textId="77777777" w:rsidR="00FE04B4" w:rsidRDefault="00FE04B4" w:rsidP="008A7775">
      <w:pPr>
        <w:spacing w:after="0" w:line="240" w:lineRule="auto"/>
      </w:pPr>
      <w:r>
        <w:separator/>
      </w:r>
    </w:p>
  </w:endnote>
  <w:endnote w:type="continuationSeparator" w:id="0">
    <w:p w14:paraId="2D262968" w14:textId="77777777" w:rsidR="00FE04B4" w:rsidRDefault="00FE04B4" w:rsidP="008A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565A" w14:textId="77777777" w:rsidR="00FE04B4" w:rsidRDefault="00FE04B4" w:rsidP="008A7775">
      <w:pPr>
        <w:spacing w:after="0" w:line="240" w:lineRule="auto"/>
      </w:pPr>
      <w:r>
        <w:separator/>
      </w:r>
    </w:p>
  </w:footnote>
  <w:footnote w:type="continuationSeparator" w:id="0">
    <w:p w14:paraId="53D23849" w14:textId="77777777" w:rsidR="00FE04B4" w:rsidRDefault="00FE04B4" w:rsidP="008A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CE55" w14:textId="786F0081" w:rsidR="00D2376B" w:rsidRPr="00ED7A48" w:rsidRDefault="00ED7A48" w:rsidP="00ED7A48">
    <w:pPr>
      <w:pStyle w:val="Header"/>
      <w:rPr>
        <w:b/>
        <w:bCs/>
      </w:rPr>
    </w:pPr>
    <w:r>
      <w:rPr>
        <w:noProof/>
      </w:rPr>
      <w:drawing>
        <wp:inline distT="0" distB="0" distL="0" distR="0" wp14:anchorId="54CE20D2" wp14:editId="090C67B0">
          <wp:extent cx="1117600" cy="537910"/>
          <wp:effectExtent l="0" t="0" r="6350" b="0"/>
          <wp:docPr id="676408079" name="Picture 676408079" descr="croydo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roydon council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169" cy="54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D7A48">
      <w:rPr>
        <w:b/>
        <w:bCs/>
      </w:rPr>
      <w:t>Extra Care Housing</w:t>
    </w:r>
  </w:p>
  <w:p w14:paraId="1603477B" w14:textId="688C61BF" w:rsidR="00D2376B" w:rsidRPr="00793786" w:rsidRDefault="00D2376B" w:rsidP="007937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6B2A"/>
    <w:multiLevelType w:val="hybridMultilevel"/>
    <w:tmpl w:val="651EC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959D7"/>
    <w:multiLevelType w:val="multilevel"/>
    <w:tmpl w:val="94A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84F6E"/>
    <w:multiLevelType w:val="hybridMultilevel"/>
    <w:tmpl w:val="F7B47A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A9C"/>
    <w:multiLevelType w:val="hybridMultilevel"/>
    <w:tmpl w:val="85DCAB8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1C221C"/>
    <w:multiLevelType w:val="hybridMultilevel"/>
    <w:tmpl w:val="A11404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C5D64"/>
    <w:multiLevelType w:val="hybridMultilevel"/>
    <w:tmpl w:val="257E9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5B93"/>
    <w:multiLevelType w:val="hybridMultilevel"/>
    <w:tmpl w:val="1122AD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65210"/>
    <w:multiLevelType w:val="multilevel"/>
    <w:tmpl w:val="CB6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344B9"/>
    <w:multiLevelType w:val="hybridMultilevel"/>
    <w:tmpl w:val="62747DC8"/>
    <w:lvl w:ilvl="0" w:tplc="0CC091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E61C3"/>
    <w:multiLevelType w:val="hybridMultilevel"/>
    <w:tmpl w:val="757460E4"/>
    <w:lvl w:ilvl="0" w:tplc="0CC091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3577"/>
    <w:multiLevelType w:val="hybridMultilevel"/>
    <w:tmpl w:val="398E909E"/>
    <w:lvl w:ilvl="0" w:tplc="593E0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A91256"/>
    <w:multiLevelType w:val="hybridMultilevel"/>
    <w:tmpl w:val="5F00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338AF"/>
    <w:multiLevelType w:val="hybridMultilevel"/>
    <w:tmpl w:val="813093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B67EC"/>
    <w:multiLevelType w:val="multilevel"/>
    <w:tmpl w:val="497E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839EA"/>
    <w:multiLevelType w:val="hybridMultilevel"/>
    <w:tmpl w:val="554CA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7066E"/>
    <w:multiLevelType w:val="hybridMultilevel"/>
    <w:tmpl w:val="936E6B7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DB0461"/>
    <w:multiLevelType w:val="hybridMultilevel"/>
    <w:tmpl w:val="02C0F05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E85F62"/>
    <w:multiLevelType w:val="hybridMultilevel"/>
    <w:tmpl w:val="9A6228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5014"/>
    <w:multiLevelType w:val="hybridMultilevel"/>
    <w:tmpl w:val="9ADC6E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8298">
    <w:abstractNumId w:val="9"/>
  </w:num>
  <w:num w:numId="2" w16cid:durableId="1157576327">
    <w:abstractNumId w:val="8"/>
  </w:num>
  <w:num w:numId="3" w16cid:durableId="336425441">
    <w:abstractNumId w:val="3"/>
  </w:num>
  <w:num w:numId="4" w16cid:durableId="125048777">
    <w:abstractNumId w:val="1"/>
  </w:num>
  <w:num w:numId="5" w16cid:durableId="709305291">
    <w:abstractNumId w:val="7"/>
  </w:num>
  <w:num w:numId="6" w16cid:durableId="1658651175">
    <w:abstractNumId w:val="13"/>
  </w:num>
  <w:num w:numId="7" w16cid:durableId="1690792728">
    <w:abstractNumId w:val="14"/>
  </w:num>
  <w:num w:numId="8" w16cid:durableId="1452940628">
    <w:abstractNumId w:val="5"/>
  </w:num>
  <w:num w:numId="9" w16cid:durableId="166412142">
    <w:abstractNumId w:val="17"/>
  </w:num>
  <w:num w:numId="10" w16cid:durableId="1527862970">
    <w:abstractNumId w:val="18"/>
  </w:num>
  <w:num w:numId="11" w16cid:durableId="607546915">
    <w:abstractNumId w:val="12"/>
  </w:num>
  <w:num w:numId="12" w16cid:durableId="836381931">
    <w:abstractNumId w:val="10"/>
  </w:num>
  <w:num w:numId="13" w16cid:durableId="1224171055">
    <w:abstractNumId w:val="2"/>
  </w:num>
  <w:num w:numId="14" w16cid:durableId="2083867004">
    <w:abstractNumId w:val="4"/>
  </w:num>
  <w:num w:numId="15" w16cid:durableId="624700189">
    <w:abstractNumId w:val="16"/>
  </w:num>
  <w:num w:numId="16" w16cid:durableId="1644919567">
    <w:abstractNumId w:val="6"/>
  </w:num>
  <w:num w:numId="17" w16cid:durableId="1222137206">
    <w:abstractNumId w:val="15"/>
  </w:num>
  <w:num w:numId="18" w16cid:durableId="539130831">
    <w:abstractNumId w:val="0"/>
  </w:num>
  <w:num w:numId="19" w16cid:durableId="849025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75"/>
    <w:rsid w:val="00043147"/>
    <w:rsid w:val="0005741B"/>
    <w:rsid w:val="00073F56"/>
    <w:rsid w:val="00076BE4"/>
    <w:rsid w:val="000809F1"/>
    <w:rsid w:val="00086063"/>
    <w:rsid w:val="00093875"/>
    <w:rsid w:val="00097D04"/>
    <w:rsid w:val="000C6BF2"/>
    <w:rsid w:val="000C7AAC"/>
    <w:rsid w:val="000F162D"/>
    <w:rsid w:val="00105098"/>
    <w:rsid w:val="00141428"/>
    <w:rsid w:val="00156A58"/>
    <w:rsid w:val="00164AE6"/>
    <w:rsid w:val="00166301"/>
    <w:rsid w:val="0019618E"/>
    <w:rsid w:val="00196ADD"/>
    <w:rsid w:val="00197B04"/>
    <w:rsid w:val="001C6006"/>
    <w:rsid w:val="001D4502"/>
    <w:rsid w:val="001E644A"/>
    <w:rsid w:val="001F5BEF"/>
    <w:rsid w:val="002067B7"/>
    <w:rsid w:val="0027321B"/>
    <w:rsid w:val="00274F4F"/>
    <w:rsid w:val="002A38A8"/>
    <w:rsid w:val="002C473D"/>
    <w:rsid w:val="002F7F45"/>
    <w:rsid w:val="00330DAB"/>
    <w:rsid w:val="00331CBE"/>
    <w:rsid w:val="00335028"/>
    <w:rsid w:val="00354537"/>
    <w:rsid w:val="0035772E"/>
    <w:rsid w:val="0036737B"/>
    <w:rsid w:val="00382120"/>
    <w:rsid w:val="00382BAE"/>
    <w:rsid w:val="0039169E"/>
    <w:rsid w:val="003952F3"/>
    <w:rsid w:val="003A4BC9"/>
    <w:rsid w:val="003B2EE2"/>
    <w:rsid w:val="003D63D6"/>
    <w:rsid w:val="003F1E9A"/>
    <w:rsid w:val="003F793C"/>
    <w:rsid w:val="004149BE"/>
    <w:rsid w:val="00414A2B"/>
    <w:rsid w:val="00427E76"/>
    <w:rsid w:val="0043102F"/>
    <w:rsid w:val="00460F03"/>
    <w:rsid w:val="004730B3"/>
    <w:rsid w:val="00480C0C"/>
    <w:rsid w:val="004A09C9"/>
    <w:rsid w:val="004A37E2"/>
    <w:rsid w:val="004B323B"/>
    <w:rsid w:val="004B51F2"/>
    <w:rsid w:val="004C20F3"/>
    <w:rsid w:val="0050616C"/>
    <w:rsid w:val="00512E09"/>
    <w:rsid w:val="00516E8F"/>
    <w:rsid w:val="00532F50"/>
    <w:rsid w:val="00553189"/>
    <w:rsid w:val="00577DC4"/>
    <w:rsid w:val="00594EF5"/>
    <w:rsid w:val="005C17FF"/>
    <w:rsid w:val="005C5781"/>
    <w:rsid w:val="005D171C"/>
    <w:rsid w:val="005E36C9"/>
    <w:rsid w:val="00600F01"/>
    <w:rsid w:val="00613AE2"/>
    <w:rsid w:val="00615198"/>
    <w:rsid w:val="00622917"/>
    <w:rsid w:val="00623700"/>
    <w:rsid w:val="006246F5"/>
    <w:rsid w:val="00626885"/>
    <w:rsid w:val="00642C9F"/>
    <w:rsid w:val="00644CE8"/>
    <w:rsid w:val="00663232"/>
    <w:rsid w:val="00670A2A"/>
    <w:rsid w:val="0067159C"/>
    <w:rsid w:val="006838EF"/>
    <w:rsid w:val="00691DBF"/>
    <w:rsid w:val="00696812"/>
    <w:rsid w:val="006B4B8F"/>
    <w:rsid w:val="006B50EC"/>
    <w:rsid w:val="006D2EED"/>
    <w:rsid w:val="006E3A0B"/>
    <w:rsid w:val="006F31DB"/>
    <w:rsid w:val="006F4A08"/>
    <w:rsid w:val="007376AA"/>
    <w:rsid w:val="00753AAF"/>
    <w:rsid w:val="007572DC"/>
    <w:rsid w:val="00761522"/>
    <w:rsid w:val="00793786"/>
    <w:rsid w:val="007C1538"/>
    <w:rsid w:val="007E1DA3"/>
    <w:rsid w:val="007F7058"/>
    <w:rsid w:val="00814C55"/>
    <w:rsid w:val="00815645"/>
    <w:rsid w:val="0084336A"/>
    <w:rsid w:val="00852783"/>
    <w:rsid w:val="00855CD5"/>
    <w:rsid w:val="008605E4"/>
    <w:rsid w:val="008608F2"/>
    <w:rsid w:val="0087500E"/>
    <w:rsid w:val="008863A2"/>
    <w:rsid w:val="008947D4"/>
    <w:rsid w:val="008A7775"/>
    <w:rsid w:val="008C050B"/>
    <w:rsid w:val="00907707"/>
    <w:rsid w:val="00930DFB"/>
    <w:rsid w:val="0093409F"/>
    <w:rsid w:val="009463F4"/>
    <w:rsid w:val="00954E17"/>
    <w:rsid w:val="009600C7"/>
    <w:rsid w:val="009903AE"/>
    <w:rsid w:val="009A5B42"/>
    <w:rsid w:val="009A627E"/>
    <w:rsid w:val="009B2F69"/>
    <w:rsid w:val="009B4206"/>
    <w:rsid w:val="009D5D98"/>
    <w:rsid w:val="009F0693"/>
    <w:rsid w:val="009F3C9B"/>
    <w:rsid w:val="009F4884"/>
    <w:rsid w:val="00A04C2B"/>
    <w:rsid w:val="00A15D02"/>
    <w:rsid w:val="00A23562"/>
    <w:rsid w:val="00A43236"/>
    <w:rsid w:val="00A45B14"/>
    <w:rsid w:val="00A53271"/>
    <w:rsid w:val="00A85139"/>
    <w:rsid w:val="00AB4956"/>
    <w:rsid w:val="00B04233"/>
    <w:rsid w:val="00B26A60"/>
    <w:rsid w:val="00B26C4A"/>
    <w:rsid w:val="00B33D8F"/>
    <w:rsid w:val="00B61C7E"/>
    <w:rsid w:val="00B779D4"/>
    <w:rsid w:val="00B86A10"/>
    <w:rsid w:val="00B95031"/>
    <w:rsid w:val="00B96175"/>
    <w:rsid w:val="00BA3526"/>
    <w:rsid w:val="00BA4A2E"/>
    <w:rsid w:val="00BB31AC"/>
    <w:rsid w:val="00BB47AE"/>
    <w:rsid w:val="00BC5BD6"/>
    <w:rsid w:val="00BD0C1D"/>
    <w:rsid w:val="00C05457"/>
    <w:rsid w:val="00C13A09"/>
    <w:rsid w:val="00C228E0"/>
    <w:rsid w:val="00C62CEB"/>
    <w:rsid w:val="00C7078F"/>
    <w:rsid w:val="00CB2E8E"/>
    <w:rsid w:val="00CE78C7"/>
    <w:rsid w:val="00D0183E"/>
    <w:rsid w:val="00D0350D"/>
    <w:rsid w:val="00D168B2"/>
    <w:rsid w:val="00D2376B"/>
    <w:rsid w:val="00D316B2"/>
    <w:rsid w:val="00D377F2"/>
    <w:rsid w:val="00D47F86"/>
    <w:rsid w:val="00D86A5D"/>
    <w:rsid w:val="00D97B72"/>
    <w:rsid w:val="00DB2539"/>
    <w:rsid w:val="00DE2727"/>
    <w:rsid w:val="00DE2F35"/>
    <w:rsid w:val="00DE3575"/>
    <w:rsid w:val="00DF2592"/>
    <w:rsid w:val="00DF4997"/>
    <w:rsid w:val="00DF6198"/>
    <w:rsid w:val="00E0395A"/>
    <w:rsid w:val="00E20791"/>
    <w:rsid w:val="00E22F54"/>
    <w:rsid w:val="00E36E30"/>
    <w:rsid w:val="00E43112"/>
    <w:rsid w:val="00E44C49"/>
    <w:rsid w:val="00E6071D"/>
    <w:rsid w:val="00E642CC"/>
    <w:rsid w:val="00E75E3D"/>
    <w:rsid w:val="00E9142B"/>
    <w:rsid w:val="00EA3B88"/>
    <w:rsid w:val="00EB1681"/>
    <w:rsid w:val="00EB773F"/>
    <w:rsid w:val="00EC6298"/>
    <w:rsid w:val="00EC7D9F"/>
    <w:rsid w:val="00ED1D72"/>
    <w:rsid w:val="00ED7A48"/>
    <w:rsid w:val="00F00886"/>
    <w:rsid w:val="00F169F9"/>
    <w:rsid w:val="00F2138C"/>
    <w:rsid w:val="00F3174D"/>
    <w:rsid w:val="00F33422"/>
    <w:rsid w:val="00F45D8F"/>
    <w:rsid w:val="00F8333C"/>
    <w:rsid w:val="00FA2114"/>
    <w:rsid w:val="00FA64F7"/>
    <w:rsid w:val="00FA6716"/>
    <w:rsid w:val="00FB6ABC"/>
    <w:rsid w:val="00FC4E4B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9F0CF1"/>
  <w15:chartTrackingRefBased/>
  <w15:docId w15:val="{31C56288-49B2-4080-8624-E7CA4624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616C"/>
    <w:pPr>
      <w:spacing w:before="300" w:after="150" w:line="300" w:lineRule="atLeast"/>
      <w:outlineLvl w:val="1"/>
    </w:pPr>
    <w:rPr>
      <w:rFonts w:ascii="inherit" w:eastAsia="Times New Roman" w:hAnsi="inherit" w:cs="Times New Roman"/>
      <w:caps/>
      <w:color w:val="97C058"/>
      <w:sz w:val="21"/>
      <w:szCs w:val="2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0616C"/>
    <w:pPr>
      <w:spacing w:before="300" w:after="150" w:line="300" w:lineRule="atLeast"/>
      <w:outlineLvl w:val="2"/>
    </w:pPr>
    <w:rPr>
      <w:rFonts w:ascii="inherit" w:eastAsia="Times New Roman" w:hAnsi="inherit" w:cs="Times New Roman"/>
      <w:b/>
      <w:bCs/>
      <w:caps/>
      <w:color w:val="969595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775"/>
  </w:style>
  <w:style w:type="paragraph" w:styleId="Footer">
    <w:name w:val="footer"/>
    <w:basedOn w:val="Normal"/>
    <w:link w:val="FooterChar"/>
    <w:uiPriority w:val="99"/>
    <w:unhideWhenUsed/>
    <w:rsid w:val="008A7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775"/>
  </w:style>
  <w:style w:type="paragraph" w:styleId="ListParagraph">
    <w:name w:val="List Paragraph"/>
    <w:basedOn w:val="Normal"/>
    <w:uiPriority w:val="34"/>
    <w:qFormat/>
    <w:rsid w:val="005061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16C"/>
    <w:rPr>
      <w:rFonts w:ascii="inherit" w:eastAsia="Times New Roman" w:hAnsi="inherit" w:cs="Times New Roman"/>
      <w:caps/>
      <w:color w:val="97C058"/>
      <w:sz w:val="21"/>
      <w:szCs w:val="21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0616C"/>
    <w:rPr>
      <w:rFonts w:ascii="inherit" w:eastAsia="Times New Roman" w:hAnsi="inherit" w:cs="Times New Roman"/>
      <w:b/>
      <w:bCs/>
      <w:caps/>
      <w:color w:val="969595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0616C"/>
    <w:pPr>
      <w:spacing w:after="150" w:line="300" w:lineRule="atLeast"/>
    </w:pPr>
    <w:rPr>
      <w:rFonts w:ascii="Times New Roman" w:eastAsia="Times New Roman" w:hAnsi="Times New Roman" w:cs="Times New Roman"/>
      <w:color w:val="6A6A6A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E6071D"/>
    <w:rPr>
      <w:b/>
      <w:bCs/>
    </w:rPr>
  </w:style>
  <w:style w:type="paragraph" w:customStyle="1" w:styleId="Default">
    <w:name w:val="Default"/>
    <w:rsid w:val="00C13A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7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147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bie.Bentley-Ross@croyd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Jolly, Claire</dc:creator>
  <cp:keywords/>
  <dc:description/>
  <cp:lastModifiedBy>Bentley-Ross, Debbie</cp:lastModifiedBy>
  <cp:revision>2</cp:revision>
  <dcterms:created xsi:type="dcterms:W3CDTF">2025-02-11T14:28:00Z</dcterms:created>
  <dcterms:modified xsi:type="dcterms:W3CDTF">2025-02-11T14:28:00Z</dcterms:modified>
</cp:coreProperties>
</file>