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DB1" w:rsidRPr="00A20111" w:rsidRDefault="00156DB1" w:rsidP="000F0660">
      <w:pPr>
        <w:pStyle w:val="BodyText"/>
        <w:spacing w:before="182" w:line="259" w:lineRule="auto"/>
        <w:ind w:right="133"/>
        <w:jc w:val="both"/>
        <w:rPr>
          <w:rFonts w:cstheme="minorHAnsi"/>
          <w:spacing w:val="-14"/>
        </w:rPr>
      </w:pPr>
      <w:r w:rsidRPr="00A20111">
        <w:rPr>
          <w:rFonts w:cstheme="minorHAnsi"/>
        </w:rPr>
        <w:t>Wherever</w:t>
      </w:r>
      <w:r w:rsidRPr="00A20111">
        <w:rPr>
          <w:rFonts w:cstheme="minorHAnsi"/>
          <w:spacing w:val="-9"/>
        </w:rPr>
        <w:t xml:space="preserve"> </w:t>
      </w:r>
      <w:r w:rsidRPr="00A20111">
        <w:rPr>
          <w:rFonts w:cstheme="minorHAnsi"/>
        </w:rPr>
        <w:t>possible,</w:t>
      </w:r>
      <w:r w:rsidRPr="00A20111">
        <w:rPr>
          <w:rFonts w:cstheme="minorHAnsi"/>
          <w:spacing w:val="-9"/>
        </w:rPr>
        <w:t xml:space="preserve"> </w:t>
      </w:r>
      <w:r w:rsidRPr="00A20111">
        <w:rPr>
          <w:rFonts w:cstheme="minorHAnsi"/>
        </w:rPr>
        <w:t>staff</w:t>
      </w:r>
      <w:r w:rsidRPr="00A20111">
        <w:rPr>
          <w:rFonts w:cstheme="minorHAnsi"/>
          <w:spacing w:val="-9"/>
        </w:rPr>
        <w:t xml:space="preserve"> </w:t>
      </w:r>
      <w:r w:rsidRPr="00A20111">
        <w:rPr>
          <w:rFonts w:cstheme="minorHAnsi"/>
        </w:rPr>
        <w:t>should</w:t>
      </w:r>
      <w:r w:rsidRPr="00A20111">
        <w:rPr>
          <w:rFonts w:cstheme="minorHAnsi"/>
          <w:spacing w:val="-9"/>
        </w:rPr>
        <w:t xml:space="preserve"> </w:t>
      </w:r>
      <w:r w:rsidRPr="00A20111">
        <w:rPr>
          <w:rFonts w:cstheme="minorHAnsi"/>
        </w:rPr>
        <w:t>work</w:t>
      </w:r>
      <w:r w:rsidRPr="00A20111">
        <w:rPr>
          <w:rFonts w:cstheme="minorHAnsi"/>
          <w:spacing w:val="-9"/>
        </w:rPr>
        <w:t xml:space="preserve"> </w:t>
      </w:r>
      <w:r w:rsidRPr="00A20111">
        <w:rPr>
          <w:rFonts w:cstheme="minorHAnsi"/>
        </w:rPr>
        <w:t>from</w:t>
      </w:r>
      <w:r w:rsidRPr="00A20111">
        <w:rPr>
          <w:rFonts w:cstheme="minorHAnsi"/>
          <w:spacing w:val="-9"/>
        </w:rPr>
        <w:t xml:space="preserve"> </w:t>
      </w:r>
      <w:r w:rsidRPr="00A20111">
        <w:rPr>
          <w:rFonts w:cstheme="minorHAnsi"/>
        </w:rPr>
        <w:t>home</w:t>
      </w:r>
      <w:r w:rsidRPr="00A20111">
        <w:rPr>
          <w:rFonts w:cstheme="minorHAnsi"/>
          <w:spacing w:val="-9"/>
        </w:rPr>
        <w:t xml:space="preserve"> </w:t>
      </w:r>
      <w:r w:rsidRPr="00A20111">
        <w:rPr>
          <w:rFonts w:cstheme="minorHAnsi"/>
        </w:rPr>
        <w:t>and</w:t>
      </w:r>
      <w:r w:rsidRPr="00A20111">
        <w:rPr>
          <w:rFonts w:cstheme="minorHAnsi"/>
          <w:spacing w:val="-9"/>
        </w:rPr>
        <w:t xml:space="preserve"> </w:t>
      </w:r>
      <w:r w:rsidRPr="00A20111">
        <w:rPr>
          <w:rFonts w:cstheme="minorHAnsi"/>
        </w:rPr>
        <w:t>adjustments</w:t>
      </w:r>
      <w:r w:rsidRPr="00A20111">
        <w:rPr>
          <w:rFonts w:cstheme="minorHAnsi"/>
          <w:spacing w:val="-9"/>
        </w:rPr>
        <w:t xml:space="preserve"> </w:t>
      </w:r>
      <w:r w:rsidRPr="00A20111">
        <w:rPr>
          <w:rFonts w:cstheme="minorHAnsi"/>
        </w:rPr>
        <w:t>may</w:t>
      </w:r>
      <w:r w:rsidRPr="00A20111">
        <w:rPr>
          <w:rFonts w:cstheme="minorHAnsi"/>
          <w:spacing w:val="-9"/>
        </w:rPr>
        <w:t xml:space="preserve"> </w:t>
      </w:r>
      <w:r w:rsidRPr="00A20111">
        <w:rPr>
          <w:rFonts w:cstheme="minorHAnsi"/>
        </w:rPr>
        <w:t>need</w:t>
      </w:r>
      <w:r w:rsidRPr="00A20111">
        <w:rPr>
          <w:rFonts w:cstheme="minorHAnsi"/>
          <w:spacing w:val="-9"/>
        </w:rPr>
        <w:t xml:space="preserve"> </w:t>
      </w:r>
      <w:r w:rsidRPr="00A20111">
        <w:rPr>
          <w:rFonts w:cstheme="minorHAnsi"/>
        </w:rPr>
        <w:t>to</w:t>
      </w:r>
      <w:r w:rsidRPr="00A20111">
        <w:rPr>
          <w:rFonts w:cstheme="minorHAnsi"/>
          <w:spacing w:val="-9"/>
        </w:rPr>
        <w:t xml:space="preserve"> </w:t>
      </w:r>
      <w:r w:rsidRPr="00A20111">
        <w:rPr>
          <w:rFonts w:cstheme="minorHAnsi"/>
        </w:rPr>
        <w:t>be</w:t>
      </w:r>
      <w:r w:rsidRPr="00A20111">
        <w:rPr>
          <w:rFonts w:cstheme="minorHAnsi"/>
          <w:spacing w:val="-9"/>
        </w:rPr>
        <w:t xml:space="preserve"> </w:t>
      </w:r>
      <w:r w:rsidRPr="00A20111">
        <w:rPr>
          <w:rFonts w:cstheme="minorHAnsi"/>
        </w:rPr>
        <w:t>made</w:t>
      </w:r>
      <w:r w:rsidRPr="00A20111">
        <w:rPr>
          <w:rFonts w:cstheme="minorHAnsi"/>
          <w:spacing w:val="-8"/>
        </w:rPr>
        <w:t xml:space="preserve"> </w:t>
      </w:r>
      <w:r w:rsidRPr="00A20111">
        <w:rPr>
          <w:rFonts w:cstheme="minorHAnsi"/>
        </w:rPr>
        <w:t>to</w:t>
      </w:r>
      <w:r w:rsidRPr="00A20111">
        <w:rPr>
          <w:rFonts w:cstheme="minorHAnsi"/>
          <w:spacing w:val="-9"/>
        </w:rPr>
        <w:t xml:space="preserve"> </w:t>
      </w:r>
      <w:r w:rsidRPr="00A20111">
        <w:rPr>
          <w:rFonts w:cstheme="minorHAnsi"/>
        </w:rPr>
        <w:t>allow</w:t>
      </w:r>
      <w:r w:rsidRPr="00A20111">
        <w:rPr>
          <w:rFonts w:cstheme="minorHAnsi"/>
          <w:spacing w:val="-9"/>
        </w:rPr>
        <w:t xml:space="preserve"> </w:t>
      </w:r>
      <w:r w:rsidRPr="00A20111">
        <w:rPr>
          <w:rFonts w:cstheme="minorHAnsi"/>
        </w:rPr>
        <w:t>this.</w:t>
      </w:r>
      <w:r w:rsidRPr="00A20111">
        <w:rPr>
          <w:rFonts w:cstheme="minorHAnsi"/>
          <w:spacing w:val="-9"/>
        </w:rPr>
        <w:t xml:space="preserve"> </w:t>
      </w:r>
      <w:r w:rsidRPr="00A20111">
        <w:rPr>
          <w:rFonts w:cstheme="minorHAnsi"/>
        </w:rPr>
        <w:t>All</w:t>
      </w:r>
      <w:r w:rsidRPr="00A20111">
        <w:rPr>
          <w:rFonts w:cstheme="minorHAnsi"/>
          <w:spacing w:val="-7"/>
        </w:rPr>
        <w:t xml:space="preserve"> </w:t>
      </w:r>
      <w:r w:rsidRPr="00A20111">
        <w:rPr>
          <w:rFonts w:cstheme="minorHAnsi"/>
        </w:rPr>
        <w:t>workplaces</w:t>
      </w:r>
      <w:r w:rsidRPr="00A20111">
        <w:rPr>
          <w:rFonts w:cstheme="minorHAnsi"/>
          <w:spacing w:val="-8"/>
        </w:rPr>
        <w:t xml:space="preserve"> </w:t>
      </w:r>
      <w:r w:rsidRPr="00A20111">
        <w:rPr>
          <w:rFonts w:cstheme="minorHAnsi"/>
        </w:rPr>
        <w:t>should</w:t>
      </w:r>
      <w:r w:rsidRPr="00A20111">
        <w:rPr>
          <w:rFonts w:cstheme="minorHAnsi"/>
          <w:spacing w:val="-7"/>
        </w:rPr>
        <w:t xml:space="preserve"> </w:t>
      </w:r>
      <w:r w:rsidRPr="00A20111">
        <w:rPr>
          <w:rFonts w:cstheme="minorHAnsi"/>
        </w:rPr>
        <w:t>be</w:t>
      </w:r>
      <w:r w:rsidRPr="00A20111">
        <w:rPr>
          <w:rFonts w:cstheme="minorHAnsi"/>
          <w:spacing w:val="-8"/>
        </w:rPr>
        <w:t xml:space="preserve"> </w:t>
      </w:r>
      <w:r w:rsidRPr="00A20111">
        <w:rPr>
          <w:rFonts w:cstheme="minorHAnsi"/>
        </w:rPr>
        <w:t>risk</w:t>
      </w:r>
      <w:r w:rsidRPr="00A20111">
        <w:rPr>
          <w:rFonts w:cstheme="minorHAnsi"/>
          <w:spacing w:val="-7"/>
        </w:rPr>
        <w:t xml:space="preserve"> </w:t>
      </w:r>
      <w:r w:rsidRPr="00A20111">
        <w:rPr>
          <w:rFonts w:cstheme="minorHAnsi"/>
        </w:rPr>
        <w:t>assessed</w:t>
      </w:r>
      <w:r w:rsidRPr="00A20111">
        <w:rPr>
          <w:rFonts w:cstheme="minorHAnsi"/>
          <w:spacing w:val="-7"/>
        </w:rPr>
        <w:t xml:space="preserve"> </w:t>
      </w:r>
      <w:r w:rsidRPr="00A20111">
        <w:rPr>
          <w:rFonts w:cstheme="minorHAnsi"/>
        </w:rPr>
        <w:t>and</w:t>
      </w:r>
      <w:r w:rsidRPr="00A20111">
        <w:rPr>
          <w:rFonts w:cstheme="minorHAnsi"/>
          <w:spacing w:val="-8"/>
        </w:rPr>
        <w:t xml:space="preserve"> </w:t>
      </w:r>
      <w:r w:rsidRPr="00A20111">
        <w:rPr>
          <w:rFonts w:cstheme="minorHAnsi"/>
        </w:rPr>
        <w:t>all</w:t>
      </w:r>
      <w:r w:rsidRPr="00A20111">
        <w:rPr>
          <w:rFonts w:cstheme="minorHAnsi"/>
          <w:spacing w:val="-7"/>
        </w:rPr>
        <w:t xml:space="preserve"> </w:t>
      </w:r>
      <w:r w:rsidRPr="00A20111">
        <w:rPr>
          <w:rFonts w:cstheme="minorHAnsi"/>
        </w:rPr>
        <w:t>reasonable</w:t>
      </w:r>
      <w:r w:rsidRPr="00A20111">
        <w:rPr>
          <w:rFonts w:cstheme="minorHAnsi"/>
          <w:spacing w:val="-8"/>
        </w:rPr>
        <w:t xml:space="preserve"> </w:t>
      </w:r>
      <w:r w:rsidRPr="00A20111">
        <w:rPr>
          <w:rFonts w:cstheme="minorHAnsi"/>
        </w:rPr>
        <w:t>steps</w:t>
      </w:r>
      <w:r w:rsidRPr="00A20111">
        <w:rPr>
          <w:rFonts w:cstheme="minorHAnsi"/>
          <w:spacing w:val="-7"/>
        </w:rPr>
        <w:t xml:space="preserve"> </w:t>
      </w:r>
      <w:r w:rsidRPr="00A20111">
        <w:rPr>
          <w:rFonts w:cstheme="minorHAnsi"/>
        </w:rPr>
        <w:t>taken to</w:t>
      </w:r>
      <w:r w:rsidRPr="00A20111">
        <w:rPr>
          <w:rFonts w:cstheme="minorHAnsi"/>
          <w:spacing w:val="-15"/>
        </w:rPr>
        <w:t xml:space="preserve"> </w:t>
      </w:r>
      <w:r w:rsidRPr="00A20111">
        <w:rPr>
          <w:rFonts w:cstheme="minorHAnsi"/>
        </w:rPr>
        <w:t>reduce</w:t>
      </w:r>
      <w:r w:rsidRPr="00A20111">
        <w:rPr>
          <w:rFonts w:cstheme="minorHAnsi"/>
          <w:spacing w:val="-14"/>
        </w:rPr>
        <w:t xml:space="preserve"> </w:t>
      </w:r>
      <w:r w:rsidRPr="00A20111">
        <w:rPr>
          <w:rFonts w:cstheme="minorHAnsi"/>
        </w:rPr>
        <w:t>risk</w:t>
      </w:r>
      <w:r w:rsidRPr="00A20111">
        <w:rPr>
          <w:rFonts w:cstheme="minorHAnsi"/>
          <w:spacing w:val="-15"/>
        </w:rPr>
        <w:t xml:space="preserve"> </w:t>
      </w:r>
      <w:r w:rsidRPr="00A20111">
        <w:rPr>
          <w:rFonts w:cstheme="minorHAnsi"/>
        </w:rPr>
        <w:t>to</w:t>
      </w:r>
      <w:r w:rsidRPr="00A20111">
        <w:rPr>
          <w:rFonts w:cstheme="minorHAnsi"/>
          <w:spacing w:val="-14"/>
        </w:rPr>
        <w:t xml:space="preserve"> </w:t>
      </w:r>
      <w:r w:rsidRPr="00A20111">
        <w:rPr>
          <w:rFonts w:cstheme="minorHAnsi"/>
        </w:rPr>
        <w:t>all</w:t>
      </w:r>
      <w:r w:rsidRPr="00A20111">
        <w:rPr>
          <w:rFonts w:cstheme="minorHAnsi"/>
          <w:spacing w:val="-15"/>
        </w:rPr>
        <w:t xml:space="preserve"> </w:t>
      </w:r>
      <w:r w:rsidRPr="00A20111">
        <w:rPr>
          <w:rFonts w:cstheme="minorHAnsi"/>
        </w:rPr>
        <w:t>staff.</w:t>
      </w:r>
      <w:r w:rsidRPr="00A20111">
        <w:rPr>
          <w:rFonts w:cstheme="minorHAnsi"/>
          <w:spacing w:val="-14"/>
        </w:rPr>
        <w:t xml:space="preserve"> </w:t>
      </w:r>
    </w:p>
    <w:p w:rsidR="00156DB1" w:rsidRPr="00A20111" w:rsidRDefault="00156DB1" w:rsidP="00A20111">
      <w:pPr>
        <w:pStyle w:val="BodyText"/>
        <w:spacing w:before="182" w:line="259" w:lineRule="auto"/>
        <w:ind w:right="130"/>
        <w:jc w:val="both"/>
        <w:rPr>
          <w:rFonts w:cstheme="minorHAnsi"/>
          <w:color w:val="FF0000"/>
        </w:rPr>
      </w:pPr>
      <w:r w:rsidRPr="00A20111">
        <w:rPr>
          <w:rFonts w:cstheme="minorHAnsi"/>
          <w:color w:val="111111"/>
        </w:rPr>
        <w:t>Management</w:t>
      </w:r>
      <w:r w:rsidRPr="00A20111">
        <w:rPr>
          <w:rFonts w:cstheme="minorHAnsi"/>
          <w:color w:val="111111"/>
          <w:spacing w:val="-11"/>
        </w:rPr>
        <w:t xml:space="preserve"> </w:t>
      </w:r>
      <w:r w:rsidRPr="00A20111">
        <w:rPr>
          <w:rFonts w:cstheme="minorHAnsi"/>
          <w:color w:val="111111"/>
        </w:rPr>
        <w:t>of</w:t>
      </w:r>
      <w:r w:rsidRPr="00A20111">
        <w:rPr>
          <w:rFonts w:cstheme="minorHAnsi"/>
          <w:color w:val="111111"/>
          <w:spacing w:val="-11"/>
        </w:rPr>
        <w:t xml:space="preserve"> </w:t>
      </w:r>
      <w:r w:rsidRPr="00A20111">
        <w:rPr>
          <w:rFonts w:cstheme="minorHAnsi"/>
          <w:color w:val="111111"/>
        </w:rPr>
        <w:t>Health</w:t>
      </w:r>
      <w:r w:rsidRPr="00A20111">
        <w:rPr>
          <w:rFonts w:cstheme="minorHAnsi"/>
          <w:color w:val="111111"/>
          <w:spacing w:val="-12"/>
        </w:rPr>
        <w:t xml:space="preserve"> </w:t>
      </w:r>
      <w:r w:rsidRPr="00A20111">
        <w:rPr>
          <w:rFonts w:cstheme="minorHAnsi"/>
          <w:color w:val="111111"/>
        </w:rPr>
        <w:t>and</w:t>
      </w:r>
      <w:r w:rsidRPr="00A20111">
        <w:rPr>
          <w:rFonts w:cstheme="minorHAnsi"/>
          <w:color w:val="111111"/>
          <w:spacing w:val="-11"/>
        </w:rPr>
        <w:t xml:space="preserve"> </w:t>
      </w:r>
      <w:r w:rsidRPr="00A20111">
        <w:rPr>
          <w:rFonts w:cstheme="minorHAnsi"/>
          <w:color w:val="111111"/>
        </w:rPr>
        <w:t>Safety at</w:t>
      </w:r>
      <w:r w:rsidRPr="00A20111">
        <w:rPr>
          <w:rFonts w:cstheme="minorHAnsi"/>
          <w:color w:val="111111"/>
          <w:spacing w:val="-6"/>
        </w:rPr>
        <w:t xml:space="preserve"> </w:t>
      </w:r>
      <w:r w:rsidRPr="00A20111">
        <w:rPr>
          <w:rFonts w:cstheme="minorHAnsi"/>
          <w:color w:val="111111"/>
        </w:rPr>
        <w:t>Work</w:t>
      </w:r>
      <w:r w:rsidRPr="00A20111">
        <w:rPr>
          <w:rFonts w:cstheme="minorHAnsi"/>
          <w:color w:val="111111"/>
          <w:spacing w:val="-6"/>
        </w:rPr>
        <w:t xml:space="preserve"> </w:t>
      </w:r>
      <w:r w:rsidRPr="00A20111">
        <w:rPr>
          <w:rFonts w:cstheme="minorHAnsi"/>
          <w:color w:val="111111"/>
        </w:rPr>
        <w:t>Regulations</w:t>
      </w:r>
      <w:r w:rsidRPr="00A20111">
        <w:rPr>
          <w:rFonts w:cstheme="minorHAnsi"/>
          <w:color w:val="111111"/>
          <w:spacing w:val="-6"/>
        </w:rPr>
        <w:t xml:space="preserve"> </w:t>
      </w:r>
      <w:r w:rsidRPr="00A20111">
        <w:rPr>
          <w:rFonts w:cstheme="minorHAnsi"/>
          <w:color w:val="111111"/>
        </w:rPr>
        <w:t>1999 state that employers</w:t>
      </w:r>
      <w:r w:rsidRPr="00A20111">
        <w:rPr>
          <w:rFonts w:cstheme="minorHAnsi"/>
          <w:color w:val="111111"/>
          <w:spacing w:val="-6"/>
        </w:rPr>
        <w:t xml:space="preserve"> </w:t>
      </w:r>
      <w:r w:rsidRPr="00A20111">
        <w:rPr>
          <w:rFonts w:cstheme="minorHAnsi"/>
          <w:color w:val="111111"/>
        </w:rPr>
        <w:t>have</w:t>
      </w:r>
      <w:r w:rsidRPr="00A20111">
        <w:rPr>
          <w:rFonts w:cstheme="minorHAnsi"/>
          <w:color w:val="111111"/>
          <w:spacing w:val="-6"/>
        </w:rPr>
        <w:t xml:space="preserve"> </w:t>
      </w:r>
      <w:r w:rsidRPr="00A20111">
        <w:rPr>
          <w:rFonts w:cstheme="minorHAnsi"/>
          <w:color w:val="111111"/>
        </w:rPr>
        <w:t>a</w:t>
      </w:r>
      <w:r w:rsidRPr="00A20111">
        <w:rPr>
          <w:rFonts w:cstheme="minorHAnsi"/>
          <w:color w:val="111111"/>
          <w:spacing w:val="-6"/>
        </w:rPr>
        <w:t xml:space="preserve"> </w:t>
      </w:r>
      <w:r w:rsidRPr="00A20111">
        <w:rPr>
          <w:rFonts w:cstheme="minorHAnsi"/>
          <w:color w:val="111111"/>
        </w:rPr>
        <w:t>duty</w:t>
      </w:r>
      <w:r w:rsidRPr="00A20111">
        <w:rPr>
          <w:rFonts w:cstheme="minorHAnsi"/>
          <w:color w:val="111111"/>
          <w:spacing w:val="-6"/>
        </w:rPr>
        <w:t xml:space="preserve"> </w:t>
      </w:r>
      <w:r w:rsidRPr="00A20111">
        <w:rPr>
          <w:rFonts w:cstheme="minorHAnsi"/>
          <w:color w:val="111111"/>
        </w:rPr>
        <w:t>to</w:t>
      </w:r>
      <w:r w:rsidRPr="00A20111">
        <w:rPr>
          <w:rFonts w:cstheme="minorHAnsi"/>
          <w:color w:val="111111"/>
          <w:spacing w:val="-6"/>
        </w:rPr>
        <w:t xml:space="preserve"> </w:t>
      </w:r>
      <w:r w:rsidRPr="00A20111">
        <w:rPr>
          <w:rFonts w:cstheme="minorHAnsi"/>
          <w:color w:val="111111"/>
        </w:rPr>
        <w:t>assess</w:t>
      </w:r>
      <w:r w:rsidRPr="00A20111">
        <w:rPr>
          <w:rFonts w:cstheme="minorHAnsi"/>
          <w:color w:val="111111"/>
          <w:spacing w:val="-6"/>
        </w:rPr>
        <w:t xml:space="preserve"> </w:t>
      </w:r>
      <w:r w:rsidRPr="00A20111">
        <w:rPr>
          <w:rFonts w:cstheme="minorHAnsi"/>
          <w:color w:val="111111"/>
        </w:rPr>
        <w:t>risks</w:t>
      </w:r>
      <w:r w:rsidRPr="00A20111">
        <w:rPr>
          <w:rFonts w:cstheme="minorHAnsi"/>
          <w:color w:val="111111"/>
          <w:spacing w:val="-6"/>
        </w:rPr>
        <w:t xml:space="preserve"> </w:t>
      </w:r>
      <w:r w:rsidRPr="00A20111">
        <w:rPr>
          <w:rFonts w:cstheme="minorHAnsi"/>
          <w:color w:val="111111"/>
        </w:rPr>
        <w:t>and</w:t>
      </w:r>
      <w:r w:rsidRPr="00A20111">
        <w:rPr>
          <w:rFonts w:cstheme="minorHAnsi"/>
          <w:color w:val="111111"/>
          <w:spacing w:val="-6"/>
        </w:rPr>
        <w:t xml:space="preserve"> </w:t>
      </w:r>
      <w:r w:rsidRPr="00A20111">
        <w:rPr>
          <w:rFonts w:cstheme="minorHAnsi"/>
          <w:color w:val="111111"/>
        </w:rPr>
        <w:t>take</w:t>
      </w:r>
      <w:r w:rsidRPr="00A20111">
        <w:rPr>
          <w:rFonts w:cstheme="minorHAnsi"/>
          <w:color w:val="111111"/>
          <w:spacing w:val="-6"/>
        </w:rPr>
        <w:t xml:space="preserve"> </w:t>
      </w:r>
      <w:r w:rsidRPr="00A20111">
        <w:rPr>
          <w:rFonts w:cstheme="minorHAnsi"/>
          <w:color w:val="111111"/>
        </w:rPr>
        <w:t>measures</w:t>
      </w:r>
      <w:r w:rsidRPr="00A20111">
        <w:rPr>
          <w:rFonts w:cstheme="minorHAnsi"/>
          <w:color w:val="111111"/>
          <w:spacing w:val="-5"/>
        </w:rPr>
        <w:t xml:space="preserve"> </w:t>
      </w:r>
      <w:r w:rsidRPr="00A20111">
        <w:rPr>
          <w:rFonts w:cstheme="minorHAnsi"/>
          <w:color w:val="111111"/>
        </w:rPr>
        <w:t>to</w:t>
      </w:r>
      <w:r w:rsidRPr="00A20111">
        <w:rPr>
          <w:rFonts w:cstheme="minorHAnsi"/>
          <w:color w:val="111111"/>
          <w:spacing w:val="-6"/>
        </w:rPr>
        <w:t xml:space="preserve"> </w:t>
      </w:r>
      <w:r w:rsidRPr="00A20111">
        <w:rPr>
          <w:rFonts w:cstheme="minorHAnsi"/>
          <w:color w:val="111111"/>
        </w:rPr>
        <w:t>control</w:t>
      </w:r>
      <w:r w:rsidRPr="00A20111">
        <w:rPr>
          <w:rFonts w:cstheme="minorHAnsi"/>
          <w:color w:val="111111"/>
          <w:spacing w:val="-6"/>
        </w:rPr>
        <w:t xml:space="preserve"> </w:t>
      </w:r>
      <w:r w:rsidRPr="00A20111">
        <w:rPr>
          <w:rFonts w:cstheme="minorHAnsi"/>
          <w:color w:val="111111"/>
        </w:rPr>
        <w:t>risks</w:t>
      </w:r>
      <w:r w:rsidRPr="00A20111">
        <w:rPr>
          <w:rFonts w:cstheme="minorHAnsi"/>
          <w:color w:val="111111"/>
          <w:spacing w:val="-6"/>
        </w:rPr>
        <w:t xml:space="preserve"> </w:t>
      </w:r>
      <w:r w:rsidRPr="00A20111">
        <w:rPr>
          <w:rFonts w:cstheme="minorHAnsi"/>
          <w:color w:val="111111"/>
        </w:rPr>
        <w:t>at the</w:t>
      </w:r>
      <w:r w:rsidRPr="00A20111">
        <w:rPr>
          <w:rFonts w:cstheme="minorHAnsi"/>
          <w:color w:val="111111"/>
          <w:spacing w:val="-14"/>
        </w:rPr>
        <w:t xml:space="preserve"> </w:t>
      </w:r>
      <w:r w:rsidRPr="00A20111">
        <w:rPr>
          <w:rFonts w:cstheme="minorHAnsi"/>
          <w:color w:val="111111"/>
        </w:rPr>
        <w:t>workplace</w:t>
      </w:r>
      <w:r w:rsidRPr="00A20111">
        <w:rPr>
          <w:rFonts w:cstheme="minorHAnsi"/>
          <w:spacing w:val="-14"/>
        </w:rPr>
        <w:t xml:space="preserve">.  All managers should familiarize themselves with the Government’s latest </w:t>
      </w:r>
      <w:r w:rsidRPr="00A20111">
        <w:rPr>
          <w:rFonts w:cstheme="minorHAnsi"/>
        </w:rPr>
        <w:t xml:space="preserve">guidance on </w:t>
      </w:r>
      <w:hyperlink r:id="rId8" w:history="1">
        <w:r w:rsidRPr="00A20111">
          <w:rPr>
            <w:rStyle w:val="Hyperlink"/>
            <w:rFonts w:cstheme="minorHAnsi"/>
            <w:b/>
          </w:rPr>
          <w:t>Working Safely during COVID-19</w:t>
        </w:r>
      </w:hyperlink>
      <w:r w:rsidRPr="00A20111">
        <w:rPr>
          <w:rFonts w:cstheme="minorHAnsi"/>
          <w:b/>
        </w:rPr>
        <w:t>.</w:t>
      </w:r>
      <w:r w:rsidRPr="00A20111">
        <w:rPr>
          <w:rFonts w:cstheme="minorHAnsi"/>
        </w:rPr>
        <w:t xml:space="preserve">  Further management support can b</w:t>
      </w:r>
      <w:r w:rsidR="00A172B8" w:rsidRPr="00A20111">
        <w:rPr>
          <w:rFonts w:cstheme="minorHAnsi"/>
        </w:rPr>
        <w:t>e supplied by Health and Safety and</w:t>
      </w:r>
      <w:r w:rsidRPr="00A20111">
        <w:rPr>
          <w:rFonts w:cstheme="minorHAnsi"/>
        </w:rPr>
        <w:t xml:space="preserve"> H</w:t>
      </w:r>
      <w:r w:rsidR="00A172B8" w:rsidRPr="00A20111">
        <w:rPr>
          <w:rFonts w:cstheme="minorHAnsi"/>
        </w:rPr>
        <w:t>uman Resources</w:t>
      </w:r>
      <w:r w:rsidRPr="00A20111">
        <w:rPr>
          <w:rFonts w:cstheme="minorHAnsi"/>
        </w:rPr>
        <w:t xml:space="preserve">.  </w:t>
      </w:r>
    </w:p>
    <w:p w:rsidR="00156DB1" w:rsidRPr="00A20111" w:rsidRDefault="00156DB1" w:rsidP="000F0660">
      <w:pPr>
        <w:spacing w:line="264" w:lineRule="auto"/>
        <w:rPr>
          <w:rFonts w:cstheme="minorHAnsi"/>
        </w:rPr>
      </w:pPr>
      <w:r w:rsidRPr="00A20111">
        <w:rPr>
          <w:rFonts w:cstheme="minorHAnsi"/>
        </w:rPr>
        <w:t xml:space="preserve">Separate guidance in relation to PPE can be found </w:t>
      </w:r>
      <w:hyperlink r:id="rId9" w:history="1">
        <w:r w:rsidRPr="00A20111">
          <w:rPr>
            <w:rStyle w:val="Hyperlink"/>
            <w:rFonts w:cstheme="minorHAnsi"/>
          </w:rPr>
          <w:t>here</w:t>
        </w:r>
      </w:hyperlink>
      <w:r w:rsidRPr="00A20111">
        <w:rPr>
          <w:rFonts w:cstheme="minorHAnsi"/>
        </w:rPr>
        <w:t>. Workplace adaptations and role adjustments and use of PPE should form part of the discussion and risk assessment for individual staff members where appropriate.</w:t>
      </w:r>
    </w:p>
    <w:p w:rsidR="00DF15D6" w:rsidRPr="00FC47D4" w:rsidRDefault="00156DB1" w:rsidP="000F0660">
      <w:pPr>
        <w:spacing w:line="264" w:lineRule="auto"/>
        <w:rPr>
          <w:rFonts w:cstheme="minorHAnsi"/>
        </w:rPr>
      </w:pPr>
      <w:r w:rsidRPr="00FC47D4">
        <w:rPr>
          <w:rFonts w:cstheme="minorHAnsi"/>
        </w:rPr>
        <w:t xml:space="preserve">This tool is based on </w:t>
      </w:r>
      <w:r w:rsidR="002F6D81" w:rsidRPr="00FC47D4">
        <w:rPr>
          <w:rFonts w:cstheme="minorHAnsi"/>
        </w:rPr>
        <w:t>workplace advice and guidance relating to</w:t>
      </w:r>
      <w:r w:rsidRPr="00FC47D4">
        <w:rPr>
          <w:rFonts w:cstheme="minorHAnsi"/>
        </w:rPr>
        <w:t xml:space="preserve"> COVID</w:t>
      </w:r>
      <w:r w:rsidR="002F6D81" w:rsidRPr="00FC47D4">
        <w:rPr>
          <w:rFonts w:cstheme="minorHAnsi"/>
        </w:rPr>
        <w:t>-19</w:t>
      </w:r>
      <w:r w:rsidRPr="00FC47D4">
        <w:rPr>
          <w:rFonts w:cstheme="minorHAnsi"/>
        </w:rPr>
        <w:t xml:space="preserve"> </w:t>
      </w:r>
      <w:r w:rsidR="002F6D81" w:rsidRPr="00FC47D4">
        <w:rPr>
          <w:rFonts w:cstheme="minorHAnsi"/>
        </w:rPr>
        <w:t>and its effects on different population risk</w:t>
      </w:r>
      <w:r w:rsidRPr="00FC47D4">
        <w:rPr>
          <w:rFonts w:cstheme="minorHAnsi"/>
        </w:rPr>
        <w:t xml:space="preserve"> groups. </w:t>
      </w:r>
    </w:p>
    <w:p w:rsidR="00DF15D6" w:rsidRPr="00A20111" w:rsidRDefault="00DF15D6" w:rsidP="000F0660">
      <w:pPr>
        <w:spacing w:line="264" w:lineRule="auto"/>
        <w:rPr>
          <w:rFonts w:cstheme="minorHAnsi"/>
        </w:rPr>
      </w:pPr>
      <w:r>
        <w:rPr>
          <w:rFonts w:cstheme="minorHAnsi"/>
        </w:rPr>
        <w:t xml:space="preserve">This risk </w:t>
      </w:r>
      <w:r w:rsidR="002F6D81">
        <w:rPr>
          <w:rFonts w:cstheme="minorHAnsi"/>
        </w:rPr>
        <w:t xml:space="preserve">assessment </w:t>
      </w:r>
      <w:r>
        <w:rPr>
          <w:rFonts w:cstheme="minorHAnsi"/>
        </w:rPr>
        <w:t>will be updated to reflect the latest advice and guidance.</w:t>
      </w:r>
    </w:p>
    <w:p w:rsidR="00156DB1" w:rsidRPr="000F0660" w:rsidRDefault="00156DB1" w:rsidP="000F0660">
      <w:pPr>
        <w:pStyle w:val="largeprinttext"/>
        <w:framePr w:wrap="around"/>
        <w:rPr>
          <w:b/>
        </w:rPr>
      </w:pPr>
      <w:r w:rsidRPr="000F0660">
        <w:rPr>
          <w:b/>
        </w:rPr>
        <w:t>Completing this Risk Assessment</w:t>
      </w:r>
    </w:p>
    <w:p w:rsidR="000F0660" w:rsidRDefault="000F0660" w:rsidP="00156DB1">
      <w:pPr>
        <w:spacing w:line="264" w:lineRule="auto"/>
        <w:ind w:left="137"/>
      </w:pPr>
    </w:p>
    <w:p w:rsidR="000F0660" w:rsidRDefault="000F0660" w:rsidP="00156DB1">
      <w:pPr>
        <w:spacing w:line="264" w:lineRule="auto"/>
        <w:ind w:left="137"/>
      </w:pPr>
    </w:p>
    <w:p w:rsidR="00A20111" w:rsidRDefault="00156DB1" w:rsidP="00A20111">
      <w:pPr>
        <w:spacing w:line="264" w:lineRule="auto"/>
      </w:pPr>
      <w:r>
        <w:t xml:space="preserve">This risk assessment is based on a RAG rated system, Red, Amber, </w:t>
      </w:r>
      <w:proofErr w:type="gramStart"/>
      <w:r>
        <w:t>Green</w:t>
      </w:r>
      <w:proofErr w:type="gramEnd"/>
      <w:r>
        <w:t xml:space="preserve"> for identifying the level of risk to an individual. It should be completed and then be followed up with the </w:t>
      </w:r>
      <w:r w:rsidRPr="00E05679">
        <w:rPr>
          <w:b/>
        </w:rPr>
        <w:t>Staff COVID Risk Assessment Proforma</w:t>
      </w:r>
      <w:r>
        <w:t xml:space="preserve"> which will be a record of discussion with the staff member.</w:t>
      </w:r>
      <w:r w:rsidR="00A20111">
        <w:t xml:space="preserve">  Once complete, the </w:t>
      </w:r>
      <w:proofErr w:type="spellStart"/>
      <w:r w:rsidR="00A20111">
        <w:t>proforma</w:t>
      </w:r>
      <w:proofErr w:type="spellEnd"/>
      <w:r w:rsidR="00A20111">
        <w:t xml:space="preserve"> must be sent to </w:t>
      </w:r>
      <w:r w:rsidR="00A138FA">
        <w:t xml:space="preserve">Nick Hollins who will co-ordinate the sending of responses to Human resources for </w:t>
      </w:r>
      <w:bookmarkStart w:id="0" w:name="_GoBack"/>
      <w:bookmarkEnd w:id="0"/>
      <w:r w:rsidR="00A20111">
        <w:t xml:space="preserve">review and placing on the employee’s HR file:-  </w:t>
      </w:r>
    </w:p>
    <w:p w:rsidR="00156DB1" w:rsidRDefault="00156DB1" w:rsidP="000F0660">
      <w:pPr>
        <w:spacing w:line="264" w:lineRule="auto"/>
      </w:pPr>
      <w:r>
        <w:t xml:space="preserve">It is for the workplace to determine what </w:t>
      </w:r>
      <w:r w:rsidRPr="00A20111">
        <w:rPr>
          <w:rFonts w:cstheme="minorHAnsi"/>
        </w:rPr>
        <w:t>specific</w:t>
      </w:r>
      <w:r>
        <w:t xml:space="preserve"> actions are recommended for people in each group, however there is guidance on possible modifications in the “action” section of this document. If the individual’s workplace role is adapted, the risk assessment may be repeated with the adaptations in place.</w:t>
      </w:r>
    </w:p>
    <w:p w:rsidR="00156DB1" w:rsidRDefault="00156DB1" w:rsidP="000F0660">
      <w:pPr>
        <w:spacing w:line="264" w:lineRule="auto"/>
      </w:pPr>
      <w:r>
        <w:t>There are four individual risk groups of people which may be identified as part of this risk assessment.  Age, gender and BAME are given as specific risks, which are emerging from existing UK data, with age as a more important factor than almost any other for people who are not already in the extremely vulnerable shielding group.  There are nine workplace risk levels identified – please select the one which best matches the highest risk environment that the staff member will be working in.</w:t>
      </w:r>
    </w:p>
    <w:p w:rsidR="008B321C" w:rsidRPr="00FC47D4" w:rsidRDefault="00156DB1" w:rsidP="000F0660">
      <w:pPr>
        <w:spacing w:line="264" w:lineRule="auto"/>
      </w:pPr>
      <w:r w:rsidRPr="00FC47D4">
        <w:t>It is recommended that the</w:t>
      </w:r>
      <w:r w:rsidR="008B321C" w:rsidRPr="00FC47D4">
        <w:t xml:space="preserve"> risk assessment is carried out collaboratively with the employee and the outcome and any workplace adjustments discussed.  </w:t>
      </w:r>
    </w:p>
    <w:p w:rsidR="00E05679" w:rsidRDefault="008B321C" w:rsidP="000F0660">
      <w:pPr>
        <w:spacing w:line="264" w:lineRule="auto"/>
        <w:rPr>
          <w:rStyle w:val="Hyperlink"/>
        </w:rPr>
      </w:pPr>
      <w:r w:rsidRPr="00FC47D4">
        <w:t xml:space="preserve">The wider impact of COVID in terms of </w:t>
      </w:r>
      <w:r w:rsidR="00156DB1" w:rsidRPr="00FC47D4">
        <w:t>me</w:t>
      </w:r>
      <w:r w:rsidRPr="00FC47D4">
        <w:t xml:space="preserve">ntal health and wellbeing </w:t>
      </w:r>
      <w:r w:rsidR="00156DB1" w:rsidRPr="00FC47D4">
        <w:t xml:space="preserve">should be discussed as part of </w:t>
      </w:r>
      <w:r w:rsidR="00156DB1">
        <w:t>the employee’s regular m</w:t>
      </w:r>
      <w:r>
        <w:t>eetings with their line manager.  F</w:t>
      </w:r>
      <w:r w:rsidR="00156DB1">
        <w:t xml:space="preserve">urther resources and support can be found </w:t>
      </w:r>
      <w:hyperlink r:id="rId10" w:history="1">
        <w:r w:rsidR="00156DB1" w:rsidRPr="00E05679">
          <w:rPr>
            <w:rStyle w:val="Hyperlink"/>
          </w:rPr>
          <w:t>here</w:t>
        </w:r>
      </w:hyperlink>
      <w:r w:rsidR="00156DB1">
        <w:t>.  For further queries please contact</w:t>
      </w:r>
      <w:r>
        <w:t>:</w:t>
      </w:r>
      <w:r w:rsidR="00156DB1">
        <w:t xml:space="preserve"> </w:t>
      </w:r>
      <w:hyperlink r:id="rId11" w:history="1">
        <w:r w:rsidR="00E05679" w:rsidRPr="00F437B4">
          <w:rPr>
            <w:rStyle w:val="Hyperlink"/>
          </w:rPr>
          <w:t>wellbeing@torbay.gov.uk</w:t>
        </w:r>
      </w:hyperlink>
    </w:p>
    <w:p w:rsidR="00DF15D6" w:rsidRDefault="00DF15D6" w:rsidP="000F0660">
      <w:pPr>
        <w:spacing w:line="264" w:lineRule="auto"/>
      </w:pPr>
    </w:p>
    <w:p w:rsidR="00156DB1" w:rsidRPr="000F0660" w:rsidRDefault="00156DB1" w:rsidP="000F0660">
      <w:pPr>
        <w:pStyle w:val="largeprinttext"/>
        <w:framePr w:wrap="around"/>
        <w:rPr>
          <w:b/>
        </w:rPr>
      </w:pPr>
      <w:r w:rsidRPr="000F0660">
        <w:rPr>
          <w:b/>
        </w:rPr>
        <w:lastRenderedPageBreak/>
        <w:t>Decision to risk assess</w:t>
      </w:r>
    </w:p>
    <w:p w:rsidR="000F0660" w:rsidRDefault="000F0660" w:rsidP="000F0660">
      <w:pPr>
        <w:spacing w:line="264" w:lineRule="auto"/>
        <w:ind w:left="137"/>
      </w:pPr>
    </w:p>
    <w:p w:rsidR="000F0660" w:rsidRDefault="000F0660" w:rsidP="000F0660">
      <w:pPr>
        <w:spacing w:line="264" w:lineRule="auto"/>
        <w:ind w:left="137"/>
      </w:pPr>
    </w:p>
    <w:p w:rsidR="00156DB1" w:rsidRPr="000F0660" w:rsidRDefault="00156DB1" w:rsidP="000F0660">
      <w:pPr>
        <w:spacing w:line="264" w:lineRule="auto"/>
        <w:rPr>
          <w:b/>
        </w:rPr>
      </w:pPr>
      <w:r w:rsidRPr="00FC47D4">
        <w:rPr>
          <w:b/>
        </w:rPr>
        <w:t xml:space="preserve">This risk </w:t>
      </w:r>
      <w:r w:rsidRPr="000F0660">
        <w:rPr>
          <w:b/>
        </w:rPr>
        <w:t>assessment should be completed for all staff who cannot conduct all their working duties from home.</w:t>
      </w:r>
    </w:p>
    <w:p w:rsidR="000F0660" w:rsidRPr="000F0660" w:rsidRDefault="000F0660" w:rsidP="000F0660">
      <w:pPr>
        <w:pStyle w:val="largeprinttext"/>
        <w:framePr w:wrap="around"/>
        <w:rPr>
          <w:b/>
          <w:lang w:val="en-US"/>
        </w:rPr>
      </w:pPr>
      <w:r w:rsidRPr="000F0660">
        <w:rPr>
          <w:b/>
          <w:lang w:val="en-US"/>
        </w:rPr>
        <w:t xml:space="preserve">Risk Assessment </w:t>
      </w:r>
    </w:p>
    <w:p w:rsidR="000F0660" w:rsidRPr="000F0660" w:rsidRDefault="000F0660" w:rsidP="000F0660">
      <w:pPr>
        <w:spacing w:line="264" w:lineRule="auto"/>
        <w:ind w:left="137"/>
        <w:rPr>
          <w:b/>
          <w:bCs/>
          <w:lang w:val="en-US"/>
        </w:rPr>
      </w:pPr>
    </w:p>
    <w:p w:rsidR="000F0660" w:rsidRDefault="000F0660" w:rsidP="000F0660">
      <w:pPr>
        <w:spacing w:line="264" w:lineRule="auto"/>
        <w:ind w:left="137"/>
        <w:rPr>
          <w:bCs/>
          <w:lang w:val="en-US"/>
        </w:rPr>
      </w:pPr>
    </w:p>
    <w:p w:rsidR="008B321C" w:rsidRDefault="000F0660" w:rsidP="000F0660">
      <w:pPr>
        <w:spacing w:line="264" w:lineRule="auto"/>
        <w:rPr>
          <w:bCs/>
          <w:lang w:val="en-US"/>
        </w:rPr>
      </w:pPr>
      <w:r w:rsidRPr="000F0660">
        <w:rPr>
          <w:bCs/>
          <w:lang w:val="en-US"/>
        </w:rPr>
        <w:t xml:space="preserve">This risk assessment is in three parts - first assess the </w:t>
      </w:r>
      <w:r w:rsidRPr="000F0660">
        <w:rPr>
          <w:b/>
          <w:bCs/>
          <w:lang w:val="en-US"/>
        </w:rPr>
        <w:t>Individual Risk Factors</w:t>
      </w:r>
      <w:r w:rsidRPr="000F0660">
        <w:rPr>
          <w:bCs/>
          <w:lang w:val="en-US"/>
        </w:rPr>
        <w:t xml:space="preserve"> using the risk categories </w:t>
      </w:r>
      <w:r w:rsidRPr="000F0660">
        <w:rPr>
          <w:b/>
          <w:bCs/>
          <w:lang w:val="en-US"/>
        </w:rPr>
        <w:t>and</w:t>
      </w:r>
      <w:r w:rsidRPr="000F0660">
        <w:rPr>
          <w:bCs/>
          <w:lang w:val="en-US"/>
        </w:rPr>
        <w:t xml:space="preserve"> Box 1 criteria below, then identify the </w:t>
      </w:r>
      <w:r w:rsidRPr="000F0660">
        <w:rPr>
          <w:b/>
          <w:bCs/>
          <w:lang w:val="en-US"/>
        </w:rPr>
        <w:t>Workplace Risk Factors</w:t>
      </w:r>
      <w:r w:rsidRPr="000F0660">
        <w:rPr>
          <w:bCs/>
          <w:lang w:val="en-US"/>
        </w:rPr>
        <w:t xml:space="preserve">.  These should then matched against the </w:t>
      </w:r>
      <w:r w:rsidRPr="000F0660">
        <w:rPr>
          <w:b/>
          <w:bCs/>
          <w:lang w:val="en-US"/>
        </w:rPr>
        <w:t>Final Assessment Matrix</w:t>
      </w:r>
      <w:r w:rsidRPr="000F0660">
        <w:rPr>
          <w:bCs/>
          <w:lang w:val="en-US"/>
        </w:rPr>
        <w:t xml:space="preserve"> to get an overall indication of risk.</w:t>
      </w:r>
    </w:p>
    <w:p w:rsidR="000F0660" w:rsidRPr="000F0660" w:rsidRDefault="000F0660" w:rsidP="000F0660">
      <w:pPr>
        <w:spacing w:line="264" w:lineRule="auto"/>
        <w:ind w:left="137"/>
        <w:rPr>
          <w:b/>
          <w:bCs/>
          <w:lang w:val="en-US"/>
        </w:rPr>
      </w:pPr>
    </w:p>
    <w:p w:rsidR="000F0660" w:rsidRPr="000F0660" w:rsidRDefault="000F0660" w:rsidP="000F0660">
      <w:pPr>
        <w:numPr>
          <w:ilvl w:val="0"/>
          <w:numId w:val="14"/>
        </w:numPr>
        <w:spacing w:line="264" w:lineRule="auto"/>
        <w:rPr>
          <w:b/>
          <w:bCs/>
          <w:lang w:val="en-US"/>
        </w:rPr>
      </w:pPr>
      <w:r w:rsidRPr="000F0660">
        <w:rPr>
          <w:b/>
          <w:bCs/>
          <w:lang w:val="en-US"/>
        </w:rPr>
        <w:t>Individual Risk Factors</w:t>
      </w:r>
    </w:p>
    <w:p w:rsidR="000F0660" w:rsidRPr="000F0660" w:rsidRDefault="000F0660" w:rsidP="000F0660">
      <w:pPr>
        <w:spacing w:line="264" w:lineRule="auto"/>
        <w:rPr>
          <w:bCs/>
          <w:lang w:val="en-US"/>
        </w:rPr>
      </w:pPr>
      <w:r w:rsidRPr="000F0660">
        <w:rPr>
          <w:bCs/>
          <w:lang w:val="en-US"/>
        </w:rPr>
        <w:t>First assess the risk category (Higher, Medium or Lower) that the employee falls under below together with any of the criteria listed in Box 1:</w:t>
      </w:r>
    </w:p>
    <w:tbl>
      <w:tblPr>
        <w:tblpPr w:leftFromText="180" w:rightFromText="180" w:vertAnchor="text" w:horzAnchor="margin" w:tblpY="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0"/>
        <w:gridCol w:w="1372"/>
        <w:gridCol w:w="7053"/>
      </w:tblGrid>
      <w:tr w:rsidR="000F0660" w:rsidRPr="00FE315D" w:rsidTr="000F0660">
        <w:trPr>
          <w:trHeight w:val="810"/>
        </w:trPr>
        <w:tc>
          <w:tcPr>
            <w:tcW w:w="2572" w:type="dxa"/>
            <w:gridSpan w:val="2"/>
          </w:tcPr>
          <w:p w:rsidR="000F0660" w:rsidRPr="00FE315D" w:rsidRDefault="000F0660" w:rsidP="000F0660">
            <w:pPr>
              <w:pStyle w:val="TableParagraph"/>
              <w:spacing w:before="1"/>
              <w:rPr>
                <w:rFonts w:ascii="Arial" w:hAnsi="Arial" w:cs="Arial"/>
                <w:b/>
              </w:rPr>
            </w:pPr>
          </w:p>
          <w:p w:rsidR="000F0660" w:rsidRPr="00FE315D" w:rsidRDefault="000F0660" w:rsidP="000F0660">
            <w:pPr>
              <w:pStyle w:val="TableParagraph"/>
              <w:ind w:left="105"/>
              <w:rPr>
                <w:rFonts w:ascii="Arial" w:hAnsi="Arial" w:cs="Arial"/>
                <w:b/>
              </w:rPr>
            </w:pPr>
            <w:r w:rsidRPr="00FE315D">
              <w:rPr>
                <w:rFonts w:ascii="Arial" w:hAnsi="Arial" w:cs="Arial"/>
                <w:b/>
              </w:rPr>
              <w:t>Risk category</w:t>
            </w:r>
          </w:p>
        </w:tc>
        <w:tc>
          <w:tcPr>
            <w:tcW w:w="7053" w:type="dxa"/>
          </w:tcPr>
          <w:p w:rsidR="000F0660" w:rsidRPr="00FE315D" w:rsidRDefault="000F0660" w:rsidP="000F0660">
            <w:pPr>
              <w:pStyle w:val="TableParagraph"/>
              <w:spacing w:before="1"/>
              <w:rPr>
                <w:rFonts w:ascii="Arial" w:hAnsi="Arial" w:cs="Arial"/>
                <w:b/>
              </w:rPr>
            </w:pPr>
          </w:p>
          <w:p w:rsidR="000F0660" w:rsidRPr="00FE315D" w:rsidRDefault="000F0660" w:rsidP="000F0660">
            <w:pPr>
              <w:pStyle w:val="TableParagraph"/>
              <w:ind w:left="105"/>
              <w:rPr>
                <w:rFonts w:ascii="Arial" w:hAnsi="Arial" w:cs="Arial"/>
                <w:b/>
              </w:rPr>
            </w:pPr>
            <w:r w:rsidRPr="00FE315D">
              <w:rPr>
                <w:rFonts w:ascii="Arial" w:hAnsi="Arial" w:cs="Arial"/>
                <w:b/>
              </w:rPr>
              <w:t>Criteria</w:t>
            </w:r>
          </w:p>
        </w:tc>
      </w:tr>
      <w:tr w:rsidR="008A288D" w:rsidRPr="00FE315D" w:rsidTr="000F0660">
        <w:trPr>
          <w:trHeight w:val="2150"/>
        </w:trPr>
        <w:tc>
          <w:tcPr>
            <w:tcW w:w="2572" w:type="dxa"/>
            <w:gridSpan w:val="2"/>
          </w:tcPr>
          <w:p w:rsidR="008A288D" w:rsidRDefault="008A288D" w:rsidP="000F0660">
            <w:pPr>
              <w:pStyle w:val="TableParagraph"/>
              <w:rPr>
                <w:rFonts w:ascii="Arial" w:hAnsi="Arial" w:cs="Arial"/>
                <w:b/>
              </w:rPr>
            </w:pPr>
          </w:p>
          <w:p w:rsidR="008A288D" w:rsidRDefault="008A288D" w:rsidP="000F0660">
            <w:pPr>
              <w:pStyle w:val="TableParagraph"/>
              <w:rPr>
                <w:rFonts w:ascii="Arial" w:hAnsi="Arial" w:cs="Arial"/>
                <w:b/>
              </w:rPr>
            </w:pPr>
          </w:p>
          <w:p w:rsidR="008A288D" w:rsidRDefault="008A288D" w:rsidP="000F0660">
            <w:pPr>
              <w:pStyle w:val="TableParagraph"/>
              <w:rPr>
                <w:rFonts w:ascii="Arial" w:hAnsi="Arial" w:cs="Arial"/>
                <w:b/>
              </w:rPr>
            </w:pPr>
          </w:p>
          <w:p w:rsidR="008A288D" w:rsidRPr="00FE315D" w:rsidRDefault="008A288D" w:rsidP="00DF15D6">
            <w:pPr>
              <w:pStyle w:val="TableParagraph"/>
              <w:rPr>
                <w:rFonts w:ascii="Arial" w:hAnsi="Arial" w:cs="Arial"/>
                <w:b/>
              </w:rPr>
            </w:pPr>
            <w:r>
              <w:rPr>
                <w:rFonts w:ascii="Arial" w:hAnsi="Arial" w:cs="Arial"/>
                <w:b/>
              </w:rPr>
              <w:t xml:space="preserve"> </w:t>
            </w:r>
            <w:r w:rsidR="002F6D81">
              <w:rPr>
                <w:rFonts w:ascii="Arial" w:hAnsi="Arial" w:cs="Arial"/>
                <w:b/>
              </w:rPr>
              <w:t>High</w:t>
            </w:r>
          </w:p>
        </w:tc>
        <w:tc>
          <w:tcPr>
            <w:tcW w:w="7053" w:type="dxa"/>
          </w:tcPr>
          <w:p w:rsidR="008A288D" w:rsidRDefault="008A288D" w:rsidP="000F0660">
            <w:pPr>
              <w:pStyle w:val="TableParagraph"/>
              <w:spacing w:before="1"/>
              <w:rPr>
                <w:rFonts w:ascii="Arial" w:hAnsi="Arial" w:cs="Arial"/>
                <w:b/>
              </w:rPr>
            </w:pPr>
          </w:p>
          <w:p w:rsidR="00EA68C5" w:rsidRDefault="00DF15D6" w:rsidP="003F71C1">
            <w:pPr>
              <w:pStyle w:val="TableParagraph"/>
              <w:spacing w:before="1"/>
              <w:rPr>
                <w:rFonts w:ascii="Arial" w:hAnsi="Arial" w:cs="Arial"/>
                <w:color w:val="FF0000"/>
              </w:rPr>
            </w:pPr>
            <w:r w:rsidRPr="00FC47D4">
              <w:rPr>
                <w:rFonts w:ascii="Arial" w:hAnsi="Arial" w:cs="Arial"/>
              </w:rPr>
              <w:t xml:space="preserve">Those </w:t>
            </w:r>
            <w:r w:rsidR="002F6D81" w:rsidRPr="00FC47D4">
              <w:rPr>
                <w:rFonts w:ascii="Arial" w:hAnsi="Arial" w:cs="Arial"/>
              </w:rPr>
              <w:t>in the ‘extremely clinically vulnerable’ category who have been shielding:</w:t>
            </w:r>
            <w:r w:rsidR="002F6D81">
              <w:rPr>
                <w:rFonts w:ascii="Arial" w:hAnsi="Arial" w:cs="Arial"/>
                <w:color w:val="FF0000"/>
              </w:rPr>
              <w:t xml:space="preserve"> </w:t>
            </w:r>
            <w:hyperlink r:id="rId12" w:history="1">
              <w:r w:rsidR="002F6D81" w:rsidRPr="00491972">
                <w:rPr>
                  <w:rStyle w:val="Hyperlink"/>
                  <w:rFonts w:ascii="Arial" w:hAnsi="Arial" w:cs="Arial"/>
                </w:rPr>
                <w:t>https://www.nhs.uk/conditions/coronavirus-covid-19/people-at-higher-risk/whos-at-higher-risk-from-coronavirus/</w:t>
              </w:r>
            </w:hyperlink>
            <w:r w:rsidR="002F6D81">
              <w:rPr>
                <w:rFonts w:ascii="Arial" w:hAnsi="Arial" w:cs="Arial"/>
                <w:color w:val="FF0000"/>
              </w:rPr>
              <w:t xml:space="preserve"> </w:t>
            </w:r>
          </w:p>
          <w:p w:rsidR="002F6D81" w:rsidRDefault="002F6D81" w:rsidP="00DF15D6">
            <w:pPr>
              <w:pStyle w:val="TableParagraph"/>
              <w:spacing w:before="1"/>
              <w:rPr>
                <w:rFonts w:ascii="Arial" w:hAnsi="Arial" w:cs="Arial"/>
                <w:color w:val="FF0000"/>
              </w:rPr>
            </w:pPr>
          </w:p>
          <w:p w:rsidR="00DF15D6" w:rsidRPr="00FC47D4" w:rsidRDefault="00DF15D6" w:rsidP="00DF15D6">
            <w:pPr>
              <w:pStyle w:val="TableParagraph"/>
              <w:spacing w:before="1"/>
              <w:rPr>
                <w:rFonts w:ascii="Arial" w:hAnsi="Arial" w:cs="Arial"/>
              </w:rPr>
            </w:pPr>
            <w:r w:rsidRPr="00FC47D4">
              <w:rPr>
                <w:rFonts w:ascii="Arial" w:hAnsi="Arial" w:cs="Arial"/>
              </w:rPr>
              <w:t xml:space="preserve">Those </w:t>
            </w:r>
            <w:r w:rsidR="002F6D81" w:rsidRPr="00FC47D4">
              <w:rPr>
                <w:rFonts w:ascii="Arial" w:hAnsi="Arial" w:cs="Arial"/>
              </w:rPr>
              <w:t xml:space="preserve">who are over </w:t>
            </w:r>
            <w:r w:rsidRPr="00FC47D4">
              <w:rPr>
                <w:rFonts w:ascii="Arial" w:hAnsi="Arial" w:cs="Arial"/>
              </w:rPr>
              <w:t xml:space="preserve">28 weeks </w:t>
            </w:r>
            <w:r w:rsidR="002F6D81" w:rsidRPr="00FC47D4">
              <w:rPr>
                <w:rFonts w:ascii="Arial" w:hAnsi="Arial" w:cs="Arial"/>
              </w:rPr>
              <w:t>pregnant.</w:t>
            </w:r>
          </w:p>
          <w:p w:rsidR="00771DFD" w:rsidRPr="00FC47D4" w:rsidRDefault="00771DFD" w:rsidP="00DF15D6">
            <w:pPr>
              <w:pStyle w:val="TableParagraph"/>
              <w:spacing w:before="1"/>
              <w:rPr>
                <w:rFonts w:ascii="Arial" w:hAnsi="Arial" w:cs="Arial"/>
              </w:rPr>
            </w:pPr>
          </w:p>
          <w:p w:rsidR="00771DFD" w:rsidRPr="00FC47D4" w:rsidRDefault="00771DFD" w:rsidP="00771DFD">
            <w:pPr>
              <w:pStyle w:val="TableParagraph"/>
              <w:spacing w:before="1"/>
              <w:rPr>
                <w:rFonts w:ascii="Arial" w:hAnsi="Arial" w:cs="Arial"/>
              </w:rPr>
            </w:pPr>
            <w:r w:rsidRPr="00FC47D4">
              <w:rPr>
                <w:rFonts w:ascii="Arial" w:hAnsi="Arial" w:cs="Arial"/>
              </w:rPr>
              <w:t>Age over 70 years.</w:t>
            </w:r>
          </w:p>
          <w:p w:rsidR="00B90DA3" w:rsidRPr="00FC47D4" w:rsidRDefault="00B90DA3" w:rsidP="00771DFD">
            <w:pPr>
              <w:pStyle w:val="TableParagraph"/>
              <w:spacing w:before="1"/>
              <w:rPr>
                <w:rFonts w:ascii="Arial" w:hAnsi="Arial" w:cs="Arial"/>
              </w:rPr>
            </w:pPr>
          </w:p>
          <w:p w:rsidR="00145189" w:rsidRPr="00FC47D4" w:rsidRDefault="00B90DA3" w:rsidP="00771DFD">
            <w:pPr>
              <w:pStyle w:val="TableParagraph"/>
              <w:spacing w:before="1"/>
              <w:rPr>
                <w:rFonts w:ascii="Arial" w:hAnsi="Arial" w:cs="Arial"/>
              </w:rPr>
            </w:pPr>
            <w:r w:rsidRPr="00FC47D4">
              <w:rPr>
                <w:rFonts w:ascii="Arial" w:hAnsi="Arial" w:cs="Arial"/>
              </w:rPr>
              <w:t xml:space="preserve">Over 60 + </w:t>
            </w:r>
            <w:r w:rsidR="00145189" w:rsidRPr="00FC47D4">
              <w:rPr>
                <w:rFonts w:ascii="Arial" w:hAnsi="Arial" w:cs="Arial"/>
              </w:rPr>
              <w:t>2 from Box 1 (e.g. BAME, have diabetes)</w:t>
            </w:r>
          </w:p>
          <w:p w:rsidR="00B90DA3" w:rsidRPr="00FC47D4" w:rsidRDefault="00B90DA3" w:rsidP="00771DFD">
            <w:pPr>
              <w:pStyle w:val="TableParagraph"/>
              <w:spacing w:before="1"/>
              <w:rPr>
                <w:rFonts w:ascii="Arial" w:hAnsi="Arial" w:cs="Arial"/>
                <w:strike/>
              </w:rPr>
            </w:pPr>
          </w:p>
          <w:p w:rsidR="00BF3882" w:rsidRPr="00FC47D4" w:rsidRDefault="002F6D81" w:rsidP="00DF15D6">
            <w:pPr>
              <w:pStyle w:val="TableParagraph"/>
              <w:spacing w:before="1"/>
              <w:rPr>
                <w:rFonts w:ascii="Arial" w:hAnsi="Arial" w:cs="Arial"/>
              </w:rPr>
            </w:pPr>
            <w:r w:rsidRPr="00FC47D4">
              <w:rPr>
                <w:rFonts w:ascii="Arial" w:hAnsi="Arial" w:cs="Arial"/>
              </w:rPr>
              <w:t>Some people who have a combination of risk factors or health conditions listed below</w:t>
            </w:r>
            <w:r w:rsidR="00771DFD" w:rsidRPr="00FC47D4">
              <w:rPr>
                <w:rFonts w:ascii="Arial" w:hAnsi="Arial" w:cs="Arial"/>
              </w:rPr>
              <w:t xml:space="preserve"> but are not in the ‘extremely vulnerable’ category,</w:t>
            </w:r>
            <w:r w:rsidRPr="00FC47D4">
              <w:rPr>
                <w:rFonts w:ascii="Arial" w:hAnsi="Arial" w:cs="Arial"/>
              </w:rPr>
              <w:t xml:space="preserve"> may </w:t>
            </w:r>
            <w:r w:rsidR="00771DFD" w:rsidRPr="00FC47D4">
              <w:rPr>
                <w:rFonts w:ascii="Arial" w:hAnsi="Arial" w:cs="Arial"/>
              </w:rPr>
              <w:t xml:space="preserve">still </w:t>
            </w:r>
            <w:r w:rsidRPr="00FC47D4">
              <w:rPr>
                <w:rFonts w:ascii="Arial" w:hAnsi="Arial" w:cs="Arial"/>
              </w:rPr>
              <w:t>be felt to be high risk</w:t>
            </w:r>
            <w:r w:rsidR="00771DFD" w:rsidRPr="00FC47D4">
              <w:rPr>
                <w:rFonts w:ascii="Arial" w:hAnsi="Arial" w:cs="Arial"/>
              </w:rPr>
              <w:t xml:space="preserve"> based on the</w:t>
            </w:r>
            <w:r w:rsidRPr="00FC47D4">
              <w:rPr>
                <w:rFonts w:ascii="Arial" w:hAnsi="Arial" w:cs="Arial"/>
              </w:rPr>
              <w:t xml:space="preserve"> individual risk assessment.  Advice is available from the HR team.  </w:t>
            </w:r>
          </w:p>
          <w:p w:rsidR="00DF15D6" w:rsidRPr="00EA68C5" w:rsidRDefault="00DF15D6" w:rsidP="002F6D81">
            <w:pPr>
              <w:pStyle w:val="TableParagraph"/>
              <w:spacing w:before="1"/>
              <w:rPr>
                <w:rFonts w:ascii="Arial" w:hAnsi="Arial" w:cs="Arial"/>
              </w:rPr>
            </w:pPr>
          </w:p>
        </w:tc>
      </w:tr>
      <w:tr w:rsidR="000F0660" w:rsidRPr="00FE315D" w:rsidTr="000F0660">
        <w:trPr>
          <w:trHeight w:val="1876"/>
        </w:trPr>
        <w:tc>
          <w:tcPr>
            <w:tcW w:w="1200" w:type="dxa"/>
            <w:vMerge w:val="restart"/>
          </w:tcPr>
          <w:p w:rsidR="000F0660" w:rsidRPr="00FE315D" w:rsidRDefault="000F0660" w:rsidP="000F0660">
            <w:pPr>
              <w:pStyle w:val="TableParagraph"/>
              <w:rPr>
                <w:rFonts w:ascii="Arial" w:hAnsi="Arial" w:cs="Arial"/>
                <w:b/>
              </w:rPr>
            </w:pPr>
          </w:p>
          <w:p w:rsidR="000F0660" w:rsidRPr="00FE315D" w:rsidRDefault="000F0660" w:rsidP="000F0660">
            <w:pPr>
              <w:pStyle w:val="TableParagraph"/>
              <w:rPr>
                <w:rFonts w:ascii="Arial" w:hAnsi="Arial" w:cs="Arial"/>
                <w:b/>
              </w:rPr>
            </w:pPr>
          </w:p>
          <w:p w:rsidR="000F0660" w:rsidRPr="00FE315D" w:rsidRDefault="000F0660" w:rsidP="000F0660">
            <w:pPr>
              <w:pStyle w:val="TableParagraph"/>
              <w:rPr>
                <w:rFonts w:ascii="Arial" w:hAnsi="Arial" w:cs="Arial"/>
                <w:b/>
              </w:rPr>
            </w:pPr>
          </w:p>
          <w:p w:rsidR="000F0660" w:rsidRPr="00FE315D" w:rsidRDefault="000F0660" w:rsidP="000F0660">
            <w:pPr>
              <w:pStyle w:val="TableParagraph"/>
              <w:spacing w:before="1"/>
              <w:rPr>
                <w:rFonts w:ascii="Arial" w:hAnsi="Arial" w:cs="Arial"/>
                <w:b/>
              </w:rPr>
            </w:pPr>
          </w:p>
          <w:p w:rsidR="000F0660" w:rsidRPr="00FE315D" w:rsidRDefault="000F0660" w:rsidP="000F0660">
            <w:pPr>
              <w:pStyle w:val="TableParagraph"/>
              <w:ind w:left="105"/>
              <w:rPr>
                <w:rFonts w:ascii="Arial" w:hAnsi="Arial" w:cs="Arial"/>
                <w:b/>
              </w:rPr>
            </w:pPr>
            <w:r w:rsidRPr="00FE315D">
              <w:rPr>
                <w:rFonts w:ascii="Arial" w:hAnsi="Arial" w:cs="Arial"/>
                <w:b/>
              </w:rPr>
              <w:t>Medium</w:t>
            </w:r>
          </w:p>
        </w:tc>
        <w:tc>
          <w:tcPr>
            <w:tcW w:w="1372" w:type="dxa"/>
          </w:tcPr>
          <w:p w:rsidR="000F0660" w:rsidRPr="00FE315D" w:rsidRDefault="000F0660" w:rsidP="000F0660">
            <w:pPr>
              <w:pStyle w:val="TableParagraph"/>
              <w:rPr>
                <w:rFonts w:ascii="Arial" w:hAnsi="Arial" w:cs="Arial"/>
                <w:b/>
              </w:rPr>
            </w:pPr>
          </w:p>
          <w:p w:rsidR="000F0660" w:rsidRPr="00FE315D" w:rsidRDefault="000F0660" w:rsidP="000F0660">
            <w:pPr>
              <w:pStyle w:val="TableParagraph"/>
              <w:spacing w:before="226" w:line="235" w:lineRule="auto"/>
              <w:ind w:left="110" w:right="292"/>
              <w:rPr>
                <w:rFonts w:ascii="Arial" w:hAnsi="Arial" w:cs="Arial"/>
                <w:b/>
              </w:rPr>
            </w:pPr>
            <w:r w:rsidRPr="00FE315D">
              <w:rPr>
                <w:rFonts w:ascii="Arial" w:hAnsi="Arial" w:cs="Arial"/>
                <w:b/>
              </w:rPr>
              <w:t>Medium High</w:t>
            </w:r>
          </w:p>
        </w:tc>
        <w:tc>
          <w:tcPr>
            <w:tcW w:w="7053" w:type="dxa"/>
          </w:tcPr>
          <w:p w:rsidR="000F0660" w:rsidRPr="00FE315D" w:rsidRDefault="000F0660" w:rsidP="000F0660">
            <w:pPr>
              <w:pStyle w:val="TableParagraph"/>
              <w:spacing w:before="1"/>
              <w:rPr>
                <w:rFonts w:ascii="Arial" w:hAnsi="Arial" w:cs="Arial"/>
                <w:b/>
              </w:rPr>
            </w:pPr>
          </w:p>
          <w:p w:rsidR="00DA6B1C" w:rsidRDefault="000F0660" w:rsidP="00DA6B1C">
            <w:pPr>
              <w:pStyle w:val="TableParagraph"/>
              <w:spacing w:before="44" w:line="538" w:lineRule="exact"/>
              <w:ind w:left="105" w:right="558"/>
              <w:rPr>
                <w:rFonts w:ascii="Arial" w:hAnsi="Arial" w:cs="Arial"/>
              </w:rPr>
            </w:pPr>
            <w:r w:rsidRPr="00FE315D">
              <w:rPr>
                <w:rFonts w:ascii="Arial" w:hAnsi="Arial" w:cs="Arial"/>
              </w:rPr>
              <w:t xml:space="preserve">Any TWO </w:t>
            </w:r>
            <w:r w:rsidR="00276515">
              <w:rPr>
                <w:rFonts w:ascii="Arial" w:hAnsi="Arial" w:cs="Arial"/>
              </w:rPr>
              <w:t>factors</w:t>
            </w:r>
            <w:r w:rsidRPr="00FE315D">
              <w:rPr>
                <w:rFonts w:ascii="Arial" w:hAnsi="Arial" w:cs="Arial"/>
              </w:rPr>
              <w:t xml:space="preserve"> from the list in Box 1 </w:t>
            </w:r>
          </w:p>
          <w:p w:rsidR="000F0660" w:rsidRPr="00213DC7" w:rsidRDefault="00276515" w:rsidP="00213DC7">
            <w:pPr>
              <w:pStyle w:val="TableParagraph"/>
              <w:spacing w:before="44" w:line="538" w:lineRule="exact"/>
              <w:ind w:left="105" w:right="558"/>
              <w:rPr>
                <w:rFonts w:ascii="Arial" w:hAnsi="Arial" w:cs="Arial"/>
                <w:color w:val="FF0000"/>
              </w:rPr>
            </w:pPr>
            <w:r w:rsidRPr="00FC47D4">
              <w:rPr>
                <w:rFonts w:ascii="Arial" w:hAnsi="Arial" w:cs="Arial"/>
              </w:rPr>
              <w:t>Age 60 or over + any one factor from the list in Box 1</w:t>
            </w:r>
          </w:p>
        </w:tc>
      </w:tr>
      <w:tr w:rsidR="000F0660" w:rsidRPr="00FE315D" w:rsidTr="000F0660">
        <w:trPr>
          <w:trHeight w:val="950"/>
        </w:trPr>
        <w:tc>
          <w:tcPr>
            <w:tcW w:w="1200" w:type="dxa"/>
            <w:vMerge/>
            <w:tcBorders>
              <w:top w:val="nil"/>
            </w:tcBorders>
          </w:tcPr>
          <w:p w:rsidR="000F0660" w:rsidRPr="00FE315D" w:rsidRDefault="000F0660" w:rsidP="000F0660">
            <w:pPr>
              <w:rPr>
                <w:rFonts w:ascii="Arial" w:hAnsi="Arial" w:cs="Arial"/>
              </w:rPr>
            </w:pPr>
          </w:p>
        </w:tc>
        <w:tc>
          <w:tcPr>
            <w:tcW w:w="1372" w:type="dxa"/>
          </w:tcPr>
          <w:p w:rsidR="000F0660" w:rsidRPr="00FE315D" w:rsidRDefault="000F0660" w:rsidP="000F0660">
            <w:pPr>
              <w:pStyle w:val="TableParagraph"/>
              <w:spacing w:before="208"/>
              <w:ind w:left="110" w:right="292"/>
              <w:rPr>
                <w:rFonts w:ascii="Arial" w:hAnsi="Arial" w:cs="Arial"/>
                <w:b/>
              </w:rPr>
            </w:pPr>
            <w:r w:rsidRPr="00FE315D">
              <w:rPr>
                <w:rFonts w:ascii="Arial" w:hAnsi="Arial" w:cs="Arial"/>
                <w:b/>
              </w:rPr>
              <w:t>Medium Low</w:t>
            </w:r>
          </w:p>
        </w:tc>
        <w:tc>
          <w:tcPr>
            <w:tcW w:w="7053" w:type="dxa"/>
          </w:tcPr>
          <w:p w:rsidR="000F0660" w:rsidRPr="00FE315D" w:rsidRDefault="000F0660" w:rsidP="000F0660">
            <w:pPr>
              <w:pStyle w:val="TableParagraph"/>
              <w:spacing w:before="1"/>
              <w:rPr>
                <w:rFonts w:ascii="Arial" w:hAnsi="Arial" w:cs="Arial"/>
                <w:b/>
              </w:rPr>
            </w:pPr>
          </w:p>
          <w:p w:rsidR="000F0660" w:rsidRPr="00FE315D" w:rsidRDefault="000F0660" w:rsidP="008B321C">
            <w:pPr>
              <w:pStyle w:val="TableParagraph"/>
              <w:ind w:left="105"/>
              <w:rPr>
                <w:rFonts w:ascii="Arial" w:hAnsi="Arial" w:cs="Arial"/>
              </w:rPr>
            </w:pPr>
            <w:r w:rsidRPr="00FE315D">
              <w:rPr>
                <w:rFonts w:ascii="Arial" w:hAnsi="Arial" w:cs="Arial"/>
              </w:rPr>
              <w:t xml:space="preserve">Any ONE </w:t>
            </w:r>
            <w:r w:rsidR="008B321C">
              <w:rPr>
                <w:rFonts w:ascii="Arial" w:hAnsi="Arial" w:cs="Arial"/>
              </w:rPr>
              <w:t>factor</w:t>
            </w:r>
            <w:r w:rsidRPr="00FE315D">
              <w:rPr>
                <w:rFonts w:ascii="Arial" w:hAnsi="Arial" w:cs="Arial"/>
              </w:rPr>
              <w:t xml:space="preserve"> from the list in Box 1</w:t>
            </w:r>
          </w:p>
        </w:tc>
      </w:tr>
      <w:tr w:rsidR="000F0660" w:rsidRPr="00FE315D" w:rsidTr="000F0660">
        <w:trPr>
          <w:trHeight w:val="738"/>
        </w:trPr>
        <w:tc>
          <w:tcPr>
            <w:tcW w:w="2572" w:type="dxa"/>
            <w:gridSpan w:val="2"/>
          </w:tcPr>
          <w:p w:rsidR="000F0660" w:rsidRPr="00FE315D" w:rsidRDefault="000F0660" w:rsidP="000F0660">
            <w:pPr>
              <w:pStyle w:val="TableParagraph"/>
              <w:spacing w:before="1"/>
              <w:rPr>
                <w:rFonts w:ascii="Arial" w:hAnsi="Arial" w:cs="Arial"/>
                <w:b/>
              </w:rPr>
            </w:pPr>
          </w:p>
          <w:p w:rsidR="000F0660" w:rsidRPr="00FE315D" w:rsidRDefault="008A288D" w:rsidP="000F0660">
            <w:pPr>
              <w:pStyle w:val="TableParagraph"/>
              <w:ind w:left="105"/>
              <w:rPr>
                <w:rFonts w:ascii="Arial" w:hAnsi="Arial" w:cs="Arial"/>
                <w:b/>
              </w:rPr>
            </w:pPr>
            <w:r>
              <w:rPr>
                <w:rFonts w:ascii="Arial" w:hAnsi="Arial" w:cs="Arial"/>
                <w:b/>
              </w:rPr>
              <w:t>Low</w:t>
            </w:r>
          </w:p>
        </w:tc>
        <w:tc>
          <w:tcPr>
            <w:tcW w:w="7053" w:type="dxa"/>
          </w:tcPr>
          <w:p w:rsidR="000F0660" w:rsidRPr="00FE315D" w:rsidRDefault="000F0660" w:rsidP="000F0660">
            <w:pPr>
              <w:pStyle w:val="TableParagraph"/>
              <w:spacing w:before="1"/>
              <w:rPr>
                <w:rFonts w:ascii="Arial" w:hAnsi="Arial" w:cs="Arial"/>
                <w:b/>
              </w:rPr>
            </w:pPr>
          </w:p>
          <w:p w:rsidR="000F0660" w:rsidRPr="00FE315D" w:rsidRDefault="000F0660" w:rsidP="000F0660">
            <w:pPr>
              <w:pStyle w:val="TableParagraph"/>
              <w:ind w:left="105"/>
              <w:rPr>
                <w:rFonts w:ascii="Arial" w:hAnsi="Arial" w:cs="Arial"/>
              </w:rPr>
            </w:pPr>
            <w:r w:rsidRPr="00FE315D">
              <w:rPr>
                <w:rFonts w:ascii="Arial" w:hAnsi="Arial" w:cs="Arial"/>
              </w:rPr>
              <w:t>None of the above</w:t>
            </w:r>
          </w:p>
        </w:tc>
      </w:tr>
    </w:tbl>
    <w:p w:rsidR="000F0660" w:rsidRDefault="000C453C" w:rsidP="000F0660">
      <w:pPr>
        <w:spacing w:line="264" w:lineRule="auto"/>
        <w:ind w:left="137"/>
      </w:pPr>
      <w:r>
        <w:br w:type="page"/>
      </w:r>
    </w:p>
    <w:p w:rsidR="00194960" w:rsidRPr="008B321C" w:rsidRDefault="00194960" w:rsidP="008B321C">
      <w:pPr>
        <w:ind w:left="137"/>
        <w:jc w:val="both"/>
        <w:rPr>
          <w:rFonts w:ascii="Arial" w:hAnsi="Arial" w:cs="Arial"/>
          <w:b/>
          <w:szCs w:val="24"/>
        </w:rPr>
      </w:pPr>
      <w:r w:rsidRPr="00194960">
        <w:rPr>
          <w:rFonts w:ascii="Arial" w:hAnsi="Arial" w:cs="Arial"/>
          <w:b/>
          <w:szCs w:val="24"/>
        </w:rPr>
        <w:lastRenderedPageBreak/>
        <w:t>Box 1: Individual risk criteria</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6"/>
        <w:gridCol w:w="6885"/>
        <w:gridCol w:w="941"/>
      </w:tblGrid>
      <w:tr w:rsidR="00BF3882" w:rsidRPr="00FE315D" w:rsidTr="00BF3882">
        <w:trPr>
          <w:trHeight w:val="628"/>
        </w:trPr>
        <w:tc>
          <w:tcPr>
            <w:tcW w:w="1166" w:type="dxa"/>
          </w:tcPr>
          <w:p w:rsidR="00BF3882" w:rsidRDefault="00BF3882" w:rsidP="009F2FC0">
            <w:pPr>
              <w:pStyle w:val="TableParagraph"/>
              <w:spacing w:before="1"/>
              <w:rPr>
                <w:rFonts w:ascii="Arial" w:hAnsi="Arial" w:cs="Arial"/>
                <w:b/>
              </w:rPr>
            </w:pPr>
          </w:p>
          <w:p w:rsidR="00BF3882" w:rsidRPr="00FE315D" w:rsidRDefault="00BF3882" w:rsidP="00BF3882">
            <w:pPr>
              <w:pStyle w:val="TableParagraph"/>
              <w:spacing w:before="1"/>
              <w:jc w:val="center"/>
              <w:rPr>
                <w:rFonts w:ascii="Arial" w:hAnsi="Arial" w:cs="Arial"/>
                <w:b/>
              </w:rPr>
            </w:pPr>
            <w:r>
              <w:rPr>
                <w:rFonts w:ascii="Arial" w:hAnsi="Arial" w:cs="Arial"/>
                <w:b/>
              </w:rPr>
              <w:t>Sex</w:t>
            </w:r>
          </w:p>
        </w:tc>
        <w:tc>
          <w:tcPr>
            <w:tcW w:w="6885" w:type="dxa"/>
          </w:tcPr>
          <w:p w:rsidR="00BF3882" w:rsidRDefault="00BF3882" w:rsidP="009F2FC0">
            <w:pPr>
              <w:pStyle w:val="TableParagraph"/>
              <w:spacing w:before="1"/>
              <w:rPr>
                <w:rFonts w:ascii="Arial" w:hAnsi="Arial" w:cs="Arial"/>
                <w:b/>
              </w:rPr>
            </w:pPr>
          </w:p>
          <w:p w:rsidR="00BF3882" w:rsidRPr="00BF3882" w:rsidRDefault="00BF3882" w:rsidP="00BF3882">
            <w:pPr>
              <w:pStyle w:val="TableParagraph"/>
              <w:spacing w:before="1"/>
              <w:ind w:left="100"/>
              <w:rPr>
                <w:rFonts w:ascii="Arial" w:hAnsi="Arial" w:cs="Arial"/>
              </w:rPr>
            </w:pPr>
            <w:r w:rsidRPr="00BF3882">
              <w:rPr>
                <w:rFonts w:ascii="Arial" w:hAnsi="Arial" w:cs="Arial"/>
              </w:rPr>
              <w:t>Male</w:t>
            </w:r>
          </w:p>
        </w:tc>
        <w:tc>
          <w:tcPr>
            <w:tcW w:w="941" w:type="dxa"/>
          </w:tcPr>
          <w:p w:rsidR="00BF3882" w:rsidRPr="00FE315D" w:rsidRDefault="00BF3882" w:rsidP="009F2FC0">
            <w:pPr>
              <w:pStyle w:val="TableParagraph"/>
              <w:rPr>
                <w:rFonts w:ascii="Arial" w:hAnsi="Arial" w:cs="Arial"/>
              </w:rPr>
            </w:pPr>
          </w:p>
        </w:tc>
      </w:tr>
      <w:tr w:rsidR="00194960" w:rsidRPr="00FE315D" w:rsidTr="00BF3882">
        <w:trPr>
          <w:trHeight w:val="628"/>
        </w:trPr>
        <w:tc>
          <w:tcPr>
            <w:tcW w:w="1166" w:type="dxa"/>
          </w:tcPr>
          <w:p w:rsidR="00194960" w:rsidRPr="00FE315D" w:rsidRDefault="00194960" w:rsidP="009F2FC0">
            <w:pPr>
              <w:pStyle w:val="TableParagraph"/>
              <w:spacing w:before="1"/>
              <w:rPr>
                <w:rFonts w:ascii="Arial" w:hAnsi="Arial" w:cs="Arial"/>
                <w:b/>
              </w:rPr>
            </w:pPr>
          </w:p>
          <w:p w:rsidR="00194960" w:rsidRPr="00FE315D" w:rsidRDefault="00194960" w:rsidP="009F2FC0">
            <w:pPr>
              <w:pStyle w:val="TableParagraph"/>
              <w:ind w:left="110"/>
              <w:rPr>
                <w:rFonts w:ascii="Arial" w:hAnsi="Arial" w:cs="Arial"/>
                <w:b/>
              </w:rPr>
            </w:pPr>
            <w:r w:rsidRPr="00FE315D">
              <w:rPr>
                <w:rFonts w:ascii="Arial" w:hAnsi="Arial" w:cs="Arial"/>
                <w:b/>
              </w:rPr>
              <w:t>Ethnicity</w:t>
            </w:r>
          </w:p>
        </w:tc>
        <w:tc>
          <w:tcPr>
            <w:tcW w:w="6885" w:type="dxa"/>
          </w:tcPr>
          <w:p w:rsidR="00194960" w:rsidRPr="00FC47D4" w:rsidRDefault="00194960" w:rsidP="009F2FC0">
            <w:pPr>
              <w:pStyle w:val="TableParagraph"/>
              <w:spacing w:before="1"/>
              <w:rPr>
                <w:rFonts w:ascii="Arial" w:hAnsi="Arial" w:cs="Arial"/>
                <w:b/>
              </w:rPr>
            </w:pPr>
          </w:p>
          <w:p w:rsidR="00194960" w:rsidRPr="00FC47D4" w:rsidRDefault="00194960" w:rsidP="009F2FC0">
            <w:pPr>
              <w:pStyle w:val="TableParagraph"/>
              <w:ind w:left="105"/>
              <w:rPr>
                <w:rFonts w:ascii="Arial" w:hAnsi="Arial" w:cs="Arial"/>
              </w:rPr>
            </w:pPr>
            <w:r w:rsidRPr="00FC47D4">
              <w:rPr>
                <w:rFonts w:ascii="Arial" w:hAnsi="Arial" w:cs="Arial"/>
              </w:rPr>
              <w:t>BAME</w:t>
            </w:r>
            <w:r w:rsidR="00D8462C" w:rsidRPr="00FC47D4">
              <w:rPr>
                <w:rFonts w:ascii="Arial" w:hAnsi="Arial" w:cs="Arial"/>
              </w:rPr>
              <w:t xml:space="preserve"> – Black and Asian ethnicity has been associated with a high</w:t>
            </w:r>
            <w:r w:rsidR="00BF3882" w:rsidRPr="00FC47D4">
              <w:rPr>
                <w:rFonts w:ascii="Arial" w:hAnsi="Arial" w:cs="Arial"/>
              </w:rPr>
              <w:t>er</w:t>
            </w:r>
            <w:r w:rsidR="00D8462C" w:rsidRPr="00FC47D4">
              <w:rPr>
                <w:rFonts w:ascii="Arial" w:hAnsi="Arial" w:cs="Arial"/>
              </w:rPr>
              <w:t xml:space="preserve"> risk of complications with Covid-19.  Some ethnic groups have a lower risk.  </w:t>
            </w:r>
          </w:p>
        </w:tc>
        <w:tc>
          <w:tcPr>
            <w:tcW w:w="941" w:type="dxa"/>
          </w:tcPr>
          <w:p w:rsidR="00194960" w:rsidRPr="00FE315D" w:rsidRDefault="00194960" w:rsidP="009F2FC0">
            <w:pPr>
              <w:pStyle w:val="TableParagraph"/>
              <w:rPr>
                <w:rFonts w:ascii="Arial" w:hAnsi="Arial" w:cs="Arial"/>
              </w:rPr>
            </w:pPr>
          </w:p>
        </w:tc>
      </w:tr>
      <w:tr w:rsidR="00693449" w:rsidRPr="00FE315D" w:rsidTr="00271747">
        <w:trPr>
          <w:trHeight w:val="1859"/>
        </w:trPr>
        <w:tc>
          <w:tcPr>
            <w:tcW w:w="1166" w:type="dxa"/>
            <w:vMerge w:val="restart"/>
          </w:tcPr>
          <w:p w:rsidR="00693449" w:rsidRDefault="00693449" w:rsidP="009F2FC0">
            <w:pPr>
              <w:pStyle w:val="TableParagraph"/>
              <w:jc w:val="center"/>
              <w:rPr>
                <w:rFonts w:ascii="Arial" w:hAnsi="Arial" w:cs="Arial"/>
                <w:b/>
              </w:rPr>
            </w:pPr>
          </w:p>
          <w:p w:rsidR="00693449" w:rsidRDefault="00693449" w:rsidP="009F2FC0">
            <w:pPr>
              <w:pStyle w:val="TableParagraph"/>
              <w:jc w:val="center"/>
              <w:rPr>
                <w:rFonts w:ascii="Arial" w:hAnsi="Arial" w:cs="Arial"/>
                <w:b/>
              </w:rPr>
            </w:pPr>
          </w:p>
          <w:p w:rsidR="00693449" w:rsidRDefault="00693449" w:rsidP="009F2FC0">
            <w:pPr>
              <w:pStyle w:val="TableParagraph"/>
              <w:jc w:val="center"/>
              <w:rPr>
                <w:rFonts w:ascii="Arial" w:hAnsi="Arial" w:cs="Arial"/>
                <w:b/>
              </w:rPr>
            </w:pPr>
          </w:p>
          <w:p w:rsidR="00693449" w:rsidRDefault="00693449" w:rsidP="009F2FC0">
            <w:pPr>
              <w:pStyle w:val="TableParagraph"/>
              <w:jc w:val="center"/>
              <w:rPr>
                <w:rFonts w:ascii="Arial" w:hAnsi="Arial" w:cs="Arial"/>
                <w:b/>
              </w:rPr>
            </w:pPr>
          </w:p>
          <w:p w:rsidR="00693449" w:rsidRDefault="00693449" w:rsidP="009F2FC0">
            <w:pPr>
              <w:pStyle w:val="TableParagraph"/>
              <w:jc w:val="center"/>
              <w:rPr>
                <w:rFonts w:ascii="Arial" w:hAnsi="Arial" w:cs="Arial"/>
                <w:b/>
              </w:rPr>
            </w:pPr>
          </w:p>
          <w:p w:rsidR="00693449" w:rsidRDefault="00693449" w:rsidP="009F2FC0">
            <w:pPr>
              <w:pStyle w:val="TableParagraph"/>
              <w:jc w:val="center"/>
              <w:rPr>
                <w:rFonts w:ascii="Arial" w:hAnsi="Arial" w:cs="Arial"/>
                <w:b/>
              </w:rPr>
            </w:pPr>
          </w:p>
          <w:p w:rsidR="00693449" w:rsidRDefault="00693449" w:rsidP="009F2FC0">
            <w:pPr>
              <w:pStyle w:val="TableParagraph"/>
              <w:jc w:val="center"/>
              <w:rPr>
                <w:rFonts w:ascii="Arial" w:hAnsi="Arial" w:cs="Arial"/>
                <w:b/>
              </w:rPr>
            </w:pPr>
          </w:p>
          <w:p w:rsidR="00693449" w:rsidRDefault="00693449" w:rsidP="009F2FC0">
            <w:pPr>
              <w:pStyle w:val="TableParagraph"/>
              <w:jc w:val="center"/>
              <w:rPr>
                <w:rFonts w:ascii="Arial" w:hAnsi="Arial" w:cs="Arial"/>
                <w:b/>
              </w:rPr>
            </w:pPr>
          </w:p>
          <w:p w:rsidR="00693449" w:rsidRDefault="00693449" w:rsidP="00693449">
            <w:pPr>
              <w:pStyle w:val="TableParagraph"/>
              <w:rPr>
                <w:rFonts w:ascii="Arial" w:hAnsi="Arial" w:cs="Arial"/>
                <w:b/>
              </w:rPr>
            </w:pPr>
          </w:p>
          <w:p w:rsidR="00693449" w:rsidRPr="00FE315D" w:rsidRDefault="00693449" w:rsidP="009F2FC0">
            <w:pPr>
              <w:pStyle w:val="TableParagraph"/>
              <w:jc w:val="center"/>
              <w:rPr>
                <w:rFonts w:ascii="Arial" w:hAnsi="Arial" w:cs="Arial"/>
              </w:rPr>
            </w:pPr>
            <w:r w:rsidRPr="00FE315D">
              <w:rPr>
                <w:rFonts w:ascii="Arial" w:hAnsi="Arial" w:cs="Arial"/>
                <w:b/>
              </w:rPr>
              <w:t>Health Condition</w:t>
            </w:r>
          </w:p>
        </w:tc>
        <w:tc>
          <w:tcPr>
            <w:tcW w:w="6885" w:type="dxa"/>
            <w:tcBorders>
              <w:bottom w:val="single" w:sz="6" w:space="0" w:color="000000"/>
            </w:tcBorders>
          </w:tcPr>
          <w:p w:rsidR="00693449" w:rsidRPr="00FC47D4" w:rsidRDefault="00693449" w:rsidP="00DA6B1C">
            <w:pPr>
              <w:pStyle w:val="TableParagraph"/>
              <w:spacing w:before="1"/>
              <w:ind w:left="100" w:right="94"/>
              <w:jc w:val="both"/>
              <w:rPr>
                <w:rFonts w:ascii="Arial" w:hAnsi="Arial" w:cs="Arial"/>
                <w:b/>
              </w:rPr>
            </w:pPr>
            <w:r w:rsidRPr="00FC47D4">
              <w:rPr>
                <w:rFonts w:ascii="Arial" w:hAnsi="Arial" w:cs="Arial"/>
                <w:b/>
              </w:rPr>
              <w:t xml:space="preserve">Asthma and COPD </w:t>
            </w:r>
          </w:p>
          <w:p w:rsidR="00693449" w:rsidRPr="00FC47D4" w:rsidRDefault="00693449" w:rsidP="00DA6B1C">
            <w:pPr>
              <w:pStyle w:val="TableParagraph"/>
              <w:spacing w:before="1"/>
              <w:ind w:left="100" w:right="94"/>
              <w:jc w:val="both"/>
              <w:rPr>
                <w:rFonts w:asciiTheme="minorHAnsi" w:hAnsiTheme="minorHAnsi" w:cstheme="minorHAnsi"/>
              </w:rPr>
            </w:pPr>
            <w:r w:rsidRPr="00FC47D4">
              <w:rPr>
                <w:rFonts w:asciiTheme="minorHAnsi" w:hAnsiTheme="minorHAnsi" w:cstheme="minorHAnsi"/>
              </w:rPr>
              <w:t xml:space="preserve">Asthma that requires continuous or repeated use of inhaled or systemic steroids or with previous exacerbations requiring hospital admission. </w:t>
            </w:r>
          </w:p>
          <w:p w:rsidR="00693449" w:rsidRPr="00FC47D4" w:rsidRDefault="00693449" w:rsidP="00271747">
            <w:pPr>
              <w:pStyle w:val="TableParagraph"/>
              <w:spacing w:before="1"/>
              <w:ind w:left="100" w:right="94"/>
              <w:jc w:val="both"/>
              <w:rPr>
                <w:rFonts w:asciiTheme="minorHAnsi" w:hAnsiTheme="minorHAnsi" w:cstheme="minorHAnsi"/>
              </w:rPr>
            </w:pPr>
            <w:r w:rsidRPr="00FC47D4">
              <w:rPr>
                <w:rFonts w:asciiTheme="minorHAnsi" w:hAnsiTheme="minorHAnsi" w:cstheme="minorHAnsi"/>
              </w:rPr>
              <w:t>Chronic obstructive pulmonary disease (COPD) including chronic bronchitis and emphysema; bronchiectasis, cystic fibrosis, interstitial lung fibrosis, pneumoconiosis and bronchopulmon</w:t>
            </w:r>
            <w:r w:rsidR="00271747" w:rsidRPr="00FC47D4">
              <w:rPr>
                <w:rFonts w:asciiTheme="minorHAnsi" w:hAnsiTheme="minorHAnsi" w:cstheme="minorHAnsi"/>
              </w:rPr>
              <w:t>ary dysplasia</w:t>
            </w:r>
            <w:r w:rsidR="00213DC7" w:rsidRPr="00FC47D4">
              <w:rPr>
                <w:rFonts w:asciiTheme="minorHAnsi" w:hAnsiTheme="minorHAnsi" w:cstheme="minorHAnsi"/>
              </w:rPr>
              <w:t>*</w:t>
            </w:r>
            <w:r w:rsidRPr="00FC47D4">
              <w:rPr>
                <w:rFonts w:asciiTheme="minorHAnsi" w:hAnsiTheme="minorHAnsi" w:cstheme="minorHAnsi"/>
              </w:rPr>
              <w:t xml:space="preserve">.  </w:t>
            </w:r>
          </w:p>
        </w:tc>
        <w:tc>
          <w:tcPr>
            <w:tcW w:w="941" w:type="dxa"/>
          </w:tcPr>
          <w:p w:rsidR="00693449" w:rsidRPr="00FE315D" w:rsidRDefault="00693449" w:rsidP="009F2FC0">
            <w:pPr>
              <w:pStyle w:val="TableParagraph"/>
              <w:rPr>
                <w:rFonts w:ascii="Arial" w:hAnsi="Arial" w:cs="Arial"/>
              </w:rPr>
            </w:pPr>
          </w:p>
        </w:tc>
      </w:tr>
      <w:tr w:rsidR="00693449" w:rsidRPr="00FE315D" w:rsidTr="00BF3882">
        <w:trPr>
          <w:trHeight w:val="461"/>
        </w:trPr>
        <w:tc>
          <w:tcPr>
            <w:tcW w:w="1166" w:type="dxa"/>
            <w:vMerge/>
          </w:tcPr>
          <w:p w:rsidR="00693449" w:rsidRDefault="00693449" w:rsidP="009F2FC0">
            <w:pPr>
              <w:pStyle w:val="TableParagraph"/>
              <w:jc w:val="center"/>
              <w:rPr>
                <w:rFonts w:ascii="Arial" w:hAnsi="Arial" w:cs="Arial"/>
                <w:b/>
              </w:rPr>
            </w:pPr>
          </w:p>
        </w:tc>
        <w:tc>
          <w:tcPr>
            <w:tcW w:w="6885" w:type="dxa"/>
            <w:tcBorders>
              <w:bottom w:val="single" w:sz="6" w:space="0" w:color="000000"/>
            </w:tcBorders>
          </w:tcPr>
          <w:p w:rsidR="00693449" w:rsidRDefault="00693449" w:rsidP="00194960">
            <w:pPr>
              <w:pStyle w:val="TableParagraph"/>
              <w:spacing w:before="1"/>
              <w:ind w:left="105" w:right="94"/>
              <w:jc w:val="both"/>
              <w:rPr>
                <w:rFonts w:ascii="Arial" w:hAnsi="Arial" w:cs="Arial"/>
              </w:rPr>
            </w:pPr>
            <w:r>
              <w:rPr>
                <w:rFonts w:ascii="Arial" w:hAnsi="Arial" w:cs="Arial"/>
              </w:rPr>
              <w:t>H</w:t>
            </w:r>
            <w:r w:rsidRPr="00FE315D">
              <w:rPr>
                <w:rFonts w:ascii="Arial" w:hAnsi="Arial" w:cs="Arial"/>
              </w:rPr>
              <w:t>eart disease (such a</w:t>
            </w:r>
            <w:r>
              <w:rPr>
                <w:rFonts w:ascii="Arial" w:hAnsi="Arial" w:cs="Arial"/>
              </w:rPr>
              <w:t>s heart failure or a previous heart attack</w:t>
            </w:r>
            <w:r w:rsidRPr="00FE315D">
              <w:rPr>
                <w:rFonts w:ascii="Arial" w:hAnsi="Arial" w:cs="Arial"/>
              </w:rPr>
              <w:t>)</w:t>
            </w:r>
          </w:p>
        </w:tc>
        <w:tc>
          <w:tcPr>
            <w:tcW w:w="941" w:type="dxa"/>
          </w:tcPr>
          <w:p w:rsidR="00693449" w:rsidRPr="00FE315D" w:rsidRDefault="00693449" w:rsidP="009F2FC0">
            <w:pPr>
              <w:pStyle w:val="TableParagraph"/>
              <w:rPr>
                <w:rFonts w:ascii="Arial" w:hAnsi="Arial" w:cs="Arial"/>
              </w:rPr>
            </w:pPr>
          </w:p>
        </w:tc>
      </w:tr>
      <w:tr w:rsidR="00693449" w:rsidRPr="00FE315D" w:rsidTr="00BF3882">
        <w:trPr>
          <w:trHeight w:val="401"/>
        </w:trPr>
        <w:tc>
          <w:tcPr>
            <w:tcW w:w="1166" w:type="dxa"/>
            <w:vMerge/>
          </w:tcPr>
          <w:p w:rsidR="00693449" w:rsidRDefault="00693449" w:rsidP="009F2FC0">
            <w:pPr>
              <w:pStyle w:val="TableParagraph"/>
              <w:jc w:val="center"/>
              <w:rPr>
                <w:rFonts w:ascii="Arial" w:hAnsi="Arial" w:cs="Arial"/>
                <w:b/>
              </w:rPr>
            </w:pPr>
          </w:p>
        </w:tc>
        <w:tc>
          <w:tcPr>
            <w:tcW w:w="6885" w:type="dxa"/>
            <w:tcBorders>
              <w:bottom w:val="single" w:sz="6" w:space="0" w:color="000000"/>
            </w:tcBorders>
          </w:tcPr>
          <w:p w:rsidR="00693449" w:rsidRDefault="00693449" w:rsidP="00194960">
            <w:pPr>
              <w:pStyle w:val="TableParagraph"/>
              <w:spacing w:before="1"/>
              <w:ind w:left="105" w:right="94"/>
              <w:jc w:val="both"/>
              <w:rPr>
                <w:rFonts w:ascii="Arial" w:hAnsi="Arial" w:cs="Arial"/>
              </w:rPr>
            </w:pPr>
            <w:r>
              <w:rPr>
                <w:rFonts w:ascii="Arial" w:hAnsi="Arial" w:cs="Arial"/>
              </w:rPr>
              <w:t>C</w:t>
            </w:r>
            <w:r w:rsidRPr="00FE315D">
              <w:rPr>
                <w:rFonts w:ascii="Arial" w:hAnsi="Arial" w:cs="Arial"/>
              </w:rPr>
              <w:t>hronic kidney disease (stages 3-5)</w:t>
            </w:r>
          </w:p>
        </w:tc>
        <w:tc>
          <w:tcPr>
            <w:tcW w:w="941" w:type="dxa"/>
          </w:tcPr>
          <w:p w:rsidR="00693449" w:rsidRPr="00FE315D" w:rsidRDefault="00693449" w:rsidP="009F2FC0">
            <w:pPr>
              <w:pStyle w:val="TableParagraph"/>
              <w:rPr>
                <w:rFonts w:ascii="Arial" w:hAnsi="Arial" w:cs="Arial"/>
              </w:rPr>
            </w:pPr>
          </w:p>
        </w:tc>
      </w:tr>
      <w:tr w:rsidR="00693449" w:rsidRPr="00FE315D" w:rsidTr="00BF3882">
        <w:trPr>
          <w:trHeight w:val="558"/>
        </w:trPr>
        <w:tc>
          <w:tcPr>
            <w:tcW w:w="1166" w:type="dxa"/>
            <w:vMerge/>
          </w:tcPr>
          <w:p w:rsidR="00693449" w:rsidRDefault="00693449" w:rsidP="009F2FC0">
            <w:pPr>
              <w:pStyle w:val="TableParagraph"/>
              <w:jc w:val="center"/>
              <w:rPr>
                <w:rFonts w:ascii="Arial" w:hAnsi="Arial" w:cs="Arial"/>
                <w:b/>
              </w:rPr>
            </w:pPr>
          </w:p>
        </w:tc>
        <w:tc>
          <w:tcPr>
            <w:tcW w:w="6885" w:type="dxa"/>
            <w:tcBorders>
              <w:bottom w:val="single" w:sz="6" w:space="0" w:color="000000"/>
            </w:tcBorders>
          </w:tcPr>
          <w:p w:rsidR="00693449" w:rsidRDefault="00693449" w:rsidP="00194960">
            <w:pPr>
              <w:pStyle w:val="TableParagraph"/>
              <w:spacing w:before="1"/>
              <w:ind w:left="105" w:right="94"/>
              <w:jc w:val="both"/>
              <w:rPr>
                <w:rFonts w:ascii="Arial" w:hAnsi="Arial" w:cs="Arial"/>
              </w:rPr>
            </w:pPr>
            <w:r>
              <w:rPr>
                <w:rFonts w:ascii="Arial" w:hAnsi="Arial" w:cs="Arial"/>
              </w:rPr>
              <w:t xml:space="preserve">Conditions </w:t>
            </w:r>
            <w:r w:rsidRPr="00FE315D">
              <w:rPr>
                <w:rFonts w:ascii="Arial" w:hAnsi="Arial" w:cs="Arial"/>
              </w:rPr>
              <w:t>affecting</w:t>
            </w:r>
            <w:r w:rsidRPr="00FE315D">
              <w:rPr>
                <w:rFonts w:ascii="Arial" w:hAnsi="Arial" w:cs="Arial"/>
                <w:spacing w:val="-13"/>
              </w:rPr>
              <w:t xml:space="preserve"> </w:t>
            </w:r>
            <w:r w:rsidRPr="00FE315D">
              <w:rPr>
                <w:rFonts w:ascii="Arial" w:hAnsi="Arial" w:cs="Arial"/>
              </w:rPr>
              <w:t>the</w:t>
            </w:r>
            <w:r w:rsidRPr="00FE315D">
              <w:rPr>
                <w:rFonts w:ascii="Arial" w:hAnsi="Arial" w:cs="Arial"/>
                <w:spacing w:val="-13"/>
              </w:rPr>
              <w:t xml:space="preserve"> </w:t>
            </w:r>
            <w:r w:rsidRPr="00FE315D">
              <w:rPr>
                <w:rFonts w:ascii="Arial" w:hAnsi="Arial" w:cs="Arial"/>
              </w:rPr>
              <w:t>brain</w:t>
            </w:r>
            <w:r w:rsidRPr="00FE315D">
              <w:rPr>
                <w:rFonts w:ascii="Arial" w:hAnsi="Arial" w:cs="Arial"/>
                <w:spacing w:val="-13"/>
              </w:rPr>
              <w:t xml:space="preserve"> </w:t>
            </w:r>
            <w:r w:rsidRPr="00FE315D">
              <w:rPr>
                <w:rFonts w:ascii="Arial" w:hAnsi="Arial" w:cs="Arial"/>
              </w:rPr>
              <w:t>or</w:t>
            </w:r>
            <w:r w:rsidRPr="00FE315D">
              <w:rPr>
                <w:rFonts w:ascii="Arial" w:hAnsi="Arial" w:cs="Arial"/>
                <w:spacing w:val="-13"/>
              </w:rPr>
              <w:t xml:space="preserve"> </w:t>
            </w:r>
            <w:r w:rsidRPr="00FE315D">
              <w:rPr>
                <w:rFonts w:ascii="Arial" w:hAnsi="Arial" w:cs="Arial"/>
              </w:rPr>
              <w:t>nerves</w:t>
            </w:r>
            <w:r w:rsidRPr="00FE315D">
              <w:rPr>
                <w:rFonts w:ascii="Arial" w:hAnsi="Arial" w:cs="Arial"/>
                <w:spacing w:val="-13"/>
              </w:rPr>
              <w:t xml:space="preserve"> </w:t>
            </w:r>
            <w:r w:rsidRPr="00FE315D">
              <w:rPr>
                <w:rFonts w:ascii="Arial" w:hAnsi="Arial" w:cs="Arial"/>
              </w:rPr>
              <w:t>(such</w:t>
            </w:r>
            <w:r w:rsidRPr="00FE315D">
              <w:rPr>
                <w:rFonts w:ascii="Arial" w:hAnsi="Arial" w:cs="Arial"/>
                <w:spacing w:val="-13"/>
              </w:rPr>
              <w:t xml:space="preserve"> </w:t>
            </w:r>
            <w:r w:rsidRPr="00FE315D">
              <w:rPr>
                <w:rFonts w:ascii="Arial" w:hAnsi="Arial" w:cs="Arial"/>
              </w:rPr>
              <w:t>as</w:t>
            </w:r>
            <w:r w:rsidRPr="00FE315D">
              <w:rPr>
                <w:rFonts w:ascii="Arial" w:hAnsi="Arial" w:cs="Arial"/>
                <w:spacing w:val="-13"/>
              </w:rPr>
              <w:t xml:space="preserve"> </w:t>
            </w:r>
            <w:r w:rsidRPr="00FE315D">
              <w:rPr>
                <w:rFonts w:ascii="Arial" w:hAnsi="Arial" w:cs="Arial"/>
              </w:rPr>
              <w:t>Parkinson's</w:t>
            </w:r>
            <w:r w:rsidRPr="00FE315D">
              <w:rPr>
                <w:rFonts w:ascii="Arial" w:hAnsi="Arial" w:cs="Arial"/>
                <w:spacing w:val="-14"/>
              </w:rPr>
              <w:t xml:space="preserve"> </w:t>
            </w:r>
            <w:r w:rsidRPr="00FE315D">
              <w:rPr>
                <w:rFonts w:ascii="Arial" w:hAnsi="Arial" w:cs="Arial"/>
              </w:rPr>
              <w:t>disease,</w:t>
            </w:r>
            <w:r w:rsidRPr="00FE315D">
              <w:rPr>
                <w:rFonts w:ascii="Arial" w:hAnsi="Arial" w:cs="Arial"/>
                <w:spacing w:val="1"/>
              </w:rPr>
              <w:t xml:space="preserve"> </w:t>
            </w:r>
            <w:r w:rsidRPr="00FE315D">
              <w:rPr>
                <w:rFonts w:ascii="Arial" w:hAnsi="Arial" w:cs="Arial"/>
              </w:rPr>
              <w:t>motor</w:t>
            </w:r>
            <w:r>
              <w:rPr>
                <w:rFonts w:ascii="Arial" w:hAnsi="Arial" w:cs="Arial"/>
              </w:rPr>
              <w:t xml:space="preserve"> </w:t>
            </w:r>
            <w:proofErr w:type="spellStart"/>
            <w:r w:rsidRPr="00FE315D">
              <w:rPr>
                <w:rFonts w:ascii="Arial" w:hAnsi="Arial" w:cs="Arial"/>
              </w:rPr>
              <w:t>neurone</w:t>
            </w:r>
            <w:proofErr w:type="spellEnd"/>
            <w:r w:rsidRPr="00FE315D">
              <w:rPr>
                <w:rFonts w:ascii="Arial" w:hAnsi="Arial" w:cs="Arial"/>
              </w:rPr>
              <w:t xml:space="preserve"> disease, multiple sclerosis or cerebral palsy) or stroke</w:t>
            </w:r>
          </w:p>
        </w:tc>
        <w:tc>
          <w:tcPr>
            <w:tcW w:w="941" w:type="dxa"/>
          </w:tcPr>
          <w:p w:rsidR="00693449" w:rsidRPr="00FE315D" w:rsidRDefault="00693449" w:rsidP="009F2FC0">
            <w:pPr>
              <w:pStyle w:val="TableParagraph"/>
              <w:rPr>
                <w:rFonts w:ascii="Arial" w:hAnsi="Arial" w:cs="Arial"/>
              </w:rPr>
            </w:pPr>
          </w:p>
        </w:tc>
      </w:tr>
      <w:tr w:rsidR="00693449" w:rsidRPr="00FE315D" w:rsidTr="00BF3882">
        <w:trPr>
          <w:trHeight w:val="411"/>
        </w:trPr>
        <w:tc>
          <w:tcPr>
            <w:tcW w:w="1166" w:type="dxa"/>
            <w:vMerge/>
          </w:tcPr>
          <w:p w:rsidR="00693449" w:rsidRDefault="00693449" w:rsidP="009F2FC0">
            <w:pPr>
              <w:pStyle w:val="TableParagraph"/>
              <w:jc w:val="center"/>
              <w:rPr>
                <w:rFonts w:ascii="Arial" w:hAnsi="Arial" w:cs="Arial"/>
                <w:b/>
              </w:rPr>
            </w:pPr>
          </w:p>
        </w:tc>
        <w:tc>
          <w:tcPr>
            <w:tcW w:w="6885" w:type="dxa"/>
            <w:tcBorders>
              <w:bottom w:val="single" w:sz="6" w:space="0" w:color="000000"/>
            </w:tcBorders>
          </w:tcPr>
          <w:p w:rsidR="00693449" w:rsidRDefault="00693449" w:rsidP="00194960">
            <w:pPr>
              <w:pStyle w:val="TableParagraph"/>
              <w:spacing w:before="1"/>
              <w:ind w:left="105" w:right="94"/>
              <w:jc w:val="both"/>
              <w:rPr>
                <w:rFonts w:ascii="Arial" w:hAnsi="Arial" w:cs="Arial"/>
              </w:rPr>
            </w:pPr>
            <w:r>
              <w:rPr>
                <w:rFonts w:ascii="Arial" w:hAnsi="Arial" w:cs="Arial"/>
              </w:rPr>
              <w:t>L</w:t>
            </w:r>
            <w:r w:rsidRPr="00FE315D">
              <w:rPr>
                <w:rFonts w:ascii="Arial" w:hAnsi="Arial" w:cs="Arial"/>
              </w:rPr>
              <w:t>iver disease (such as hepatitis)</w:t>
            </w:r>
          </w:p>
        </w:tc>
        <w:tc>
          <w:tcPr>
            <w:tcW w:w="941" w:type="dxa"/>
          </w:tcPr>
          <w:p w:rsidR="00693449" w:rsidRPr="00FE315D" w:rsidRDefault="00693449" w:rsidP="009F2FC0">
            <w:pPr>
              <w:pStyle w:val="TableParagraph"/>
              <w:rPr>
                <w:rFonts w:ascii="Arial" w:hAnsi="Arial" w:cs="Arial"/>
              </w:rPr>
            </w:pPr>
          </w:p>
        </w:tc>
      </w:tr>
      <w:tr w:rsidR="00693449" w:rsidRPr="00FE315D" w:rsidTr="00BF3882">
        <w:trPr>
          <w:trHeight w:val="745"/>
        </w:trPr>
        <w:tc>
          <w:tcPr>
            <w:tcW w:w="1166" w:type="dxa"/>
            <w:vMerge/>
          </w:tcPr>
          <w:p w:rsidR="00693449" w:rsidRDefault="00693449" w:rsidP="009F2FC0">
            <w:pPr>
              <w:pStyle w:val="TableParagraph"/>
              <w:jc w:val="center"/>
              <w:rPr>
                <w:rFonts w:ascii="Arial" w:hAnsi="Arial" w:cs="Arial"/>
                <w:b/>
              </w:rPr>
            </w:pPr>
          </w:p>
        </w:tc>
        <w:tc>
          <w:tcPr>
            <w:tcW w:w="6885" w:type="dxa"/>
            <w:tcBorders>
              <w:bottom w:val="single" w:sz="6" w:space="0" w:color="000000"/>
            </w:tcBorders>
          </w:tcPr>
          <w:p w:rsidR="00693449" w:rsidRDefault="00693449" w:rsidP="00BF3882">
            <w:pPr>
              <w:pStyle w:val="TableParagraph"/>
              <w:ind w:left="105"/>
              <w:rPr>
                <w:rFonts w:ascii="Arial" w:hAnsi="Arial" w:cs="Arial"/>
              </w:rPr>
            </w:pPr>
            <w:r>
              <w:rPr>
                <w:rFonts w:ascii="Arial" w:hAnsi="Arial" w:cs="Arial"/>
              </w:rPr>
              <w:t>A</w:t>
            </w:r>
            <w:r w:rsidRPr="00FE315D">
              <w:rPr>
                <w:rFonts w:ascii="Arial" w:hAnsi="Arial" w:cs="Arial"/>
              </w:rPr>
              <w:t xml:space="preserve"> weakened immune system from</w:t>
            </w:r>
            <w:r>
              <w:rPr>
                <w:rFonts w:ascii="Arial" w:hAnsi="Arial" w:cs="Arial"/>
              </w:rPr>
              <w:t xml:space="preserve"> certain health</w:t>
            </w:r>
            <w:r w:rsidRPr="00FE315D">
              <w:rPr>
                <w:rFonts w:ascii="Arial" w:hAnsi="Arial" w:cs="Arial"/>
              </w:rPr>
              <w:t xml:space="preserve"> conditions. </w:t>
            </w:r>
          </w:p>
          <w:p w:rsidR="00693449" w:rsidRDefault="00693449" w:rsidP="00BF3882">
            <w:pPr>
              <w:pStyle w:val="TableParagraph"/>
              <w:spacing w:before="1"/>
              <w:ind w:left="105" w:right="94"/>
              <w:jc w:val="both"/>
              <w:rPr>
                <w:rFonts w:ascii="Arial" w:hAnsi="Arial" w:cs="Arial"/>
              </w:rPr>
            </w:pPr>
            <w:r w:rsidRPr="00FE315D">
              <w:rPr>
                <w:rFonts w:ascii="Arial" w:hAnsi="Arial" w:cs="Arial"/>
              </w:rPr>
              <w:t>Taking medication that can affect the immune system (such as steroid tablets)</w:t>
            </w:r>
          </w:p>
        </w:tc>
        <w:tc>
          <w:tcPr>
            <w:tcW w:w="941" w:type="dxa"/>
          </w:tcPr>
          <w:p w:rsidR="00693449" w:rsidRPr="00FE315D" w:rsidRDefault="00693449" w:rsidP="009F2FC0">
            <w:pPr>
              <w:pStyle w:val="TableParagraph"/>
              <w:rPr>
                <w:rFonts w:ascii="Arial" w:hAnsi="Arial" w:cs="Arial"/>
              </w:rPr>
            </w:pPr>
          </w:p>
        </w:tc>
      </w:tr>
      <w:tr w:rsidR="00693449" w:rsidRPr="00FE315D" w:rsidTr="00BF3882">
        <w:trPr>
          <w:trHeight w:val="343"/>
        </w:trPr>
        <w:tc>
          <w:tcPr>
            <w:tcW w:w="1166" w:type="dxa"/>
            <w:vMerge/>
          </w:tcPr>
          <w:p w:rsidR="00693449" w:rsidRDefault="00693449" w:rsidP="009F2FC0">
            <w:pPr>
              <w:pStyle w:val="TableParagraph"/>
              <w:jc w:val="center"/>
              <w:rPr>
                <w:rFonts w:ascii="Arial" w:hAnsi="Arial" w:cs="Arial"/>
                <w:b/>
              </w:rPr>
            </w:pPr>
          </w:p>
        </w:tc>
        <w:tc>
          <w:tcPr>
            <w:tcW w:w="6885" w:type="dxa"/>
            <w:tcBorders>
              <w:bottom w:val="single" w:sz="6" w:space="0" w:color="000000"/>
            </w:tcBorders>
          </w:tcPr>
          <w:p w:rsidR="00693449" w:rsidRDefault="00693449" w:rsidP="00194960">
            <w:pPr>
              <w:pStyle w:val="TableParagraph"/>
              <w:spacing w:before="1"/>
              <w:ind w:left="105" w:right="94"/>
              <w:jc w:val="both"/>
              <w:rPr>
                <w:rFonts w:ascii="Arial" w:hAnsi="Arial" w:cs="Arial"/>
              </w:rPr>
            </w:pPr>
            <w:r w:rsidRPr="00FE315D">
              <w:rPr>
                <w:rFonts w:ascii="Arial" w:hAnsi="Arial" w:cs="Arial"/>
              </w:rPr>
              <w:t>Diabetes</w:t>
            </w:r>
            <w:r>
              <w:rPr>
                <w:rFonts w:ascii="Arial" w:hAnsi="Arial" w:cs="Arial"/>
              </w:rPr>
              <w:t xml:space="preserve"> (type 1 or 2)</w:t>
            </w:r>
          </w:p>
        </w:tc>
        <w:tc>
          <w:tcPr>
            <w:tcW w:w="941" w:type="dxa"/>
          </w:tcPr>
          <w:p w:rsidR="00693449" w:rsidRPr="00FE315D" w:rsidRDefault="00693449" w:rsidP="009F2FC0">
            <w:pPr>
              <w:pStyle w:val="TableParagraph"/>
              <w:rPr>
                <w:rFonts w:ascii="Arial" w:hAnsi="Arial" w:cs="Arial"/>
              </w:rPr>
            </w:pPr>
          </w:p>
        </w:tc>
      </w:tr>
      <w:tr w:rsidR="00693449" w:rsidRPr="00FE315D" w:rsidTr="00BF3882">
        <w:trPr>
          <w:trHeight w:val="405"/>
        </w:trPr>
        <w:tc>
          <w:tcPr>
            <w:tcW w:w="1166" w:type="dxa"/>
            <w:vMerge/>
          </w:tcPr>
          <w:p w:rsidR="00693449" w:rsidRDefault="00693449" w:rsidP="009F2FC0">
            <w:pPr>
              <w:pStyle w:val="TableParagraph"/>
              <w:jc w:val="center"/>
              <w:rPr>
                <w:rFonts w:ascii="Arial" w:hAnsi="Arial" w:cs="Arial"/>
                <w:b/>
              </w:rPr>
            </w:pPr>
          </w:p>
        </w:tc>
        <w:tc>
          <w:tcPr>
            <w:tcW w:w="6885" w:type="dxa"/>
            <w:tcBorders>
              <w:bottom w:val="single" w:sz="6" w:space="0" w:color="000000"/>
            </w:tcBorders>
          </w:tcPr>
          <w:p w:rsidR="00693449" w:rsidRDefault="00693449" w:rsidP="00194960">
            <w:pPr>
              <w:pStyle w:val="TableParagraph"/>
              <w:spacing w:before="1"/>
              <w:ind w:left="105" w:right="94"/>
              <w:jc w:val="both"/>
              <w:rPr>
                <w:rFonts w:ascii="Arial" w:hAnsi="Arial" w:cs="Arial"/>
              </w:rPr>
            </w:pPr>
            <w:r>
              <w:rPr>
                <w:rFonts w:ascii="Arial" w:hAnsi="Arial" w:cs="Arial"/>
              </w:rPr>
              <w:t>O</w:t>
            </w:r>
            <w:r w:rsidRPr="00FE315D">
              <w:rPr>
                <w:rFonts w:ascii="Arial" w:hAnsi="Arial" w:cs="Arial"/>
              </w:rPr>
              <w:t>besity with BMI &gt;40</w:t>
            </w:r>
          </w:p>
        </w:tc>
        <w:tc>
          <w:tcPr>
            <w:tcW w:w="941" w:type="dxa"/>
          </w:tcPr>
          <w:p w:rsidR="00693449" w:rsidRPr="00FE315D" w:rsidRDefault="00693449" w:rsidP="009F2FC0">
            <w:pPr>
              <w:pStyle w:val="TableParagraph"/>
              <w:rPr>
                <w:rFonts w:ascii="Arial" w:hAnsi="Arial" w:cs="Arial"/>
              </w:rPr>
            </w:pPr>
          </w:p>
        </w:tc>
      </w:tr>
      <w:tr w:rsidR="00FC47D4" w:rsidRPr="00FC47D4" w:rsidTr="00BF3882">
        <w:trPr>
          <w:trHeight w:val="405"/>
        </w:trPr>
        <w:tc>
          <w:tcPr>
            <w:tcW w:w="1166" w:type="dxa"/>
            <w:vMerge/>
          </w:tcPr>
          <w:p w:rsidR="00693449" w:rsidRPr="00FC47D4" w:rsidRDefault="00693449" w:rsidP="009F2FC0">
            <w:pPr>
              <w:pStyle w:val="TableParagraph"/>
              <w:jc w:val="center"/>
              <w:rPr>
                <w:rFonts w:ascii="Arial" w:hAnsi="Arial" w:cs="Arial"/>
                <w:b/>
              </w:rPr>
            </w:pPr>
          </w:p>
        </w:tc>
        <w:tc>
          <w:tcPr>
            <w:tcW w:w="6885" w:type="dxa"/>
            <w:tcBorders>
              <w:bottom w:val="single" w:sz="6" w:space="0" w:color="000000"/>
            </w:tcBorders>
          </w:tcPr>
          <w:p w:rsidR="00693449" w:rsidRPr="00FC47D4" w:rsidRDefault="00693449" w:rsidP="00194960">
            <w:pPr>
              <w:pStyle w:val="TableParagraph"/>
              <w:spacing w:before="1"/>
              <w:ind w:left="105" w:right="94"/>
              <w:jc w:val="both"/>
              <w:rPr>
                <w:rFonts w:ascii="Arial" w:hAnsi="Arial" w:cs="Arial"/>
              </w:rPr>
            </w:pPr>
            <w:r w:rsidRPr="00FC47D4">
              <w:rPr>
                <w:rFonts w:ascii="Arial" w:hAnsi="Arial" w:cs="Arial"/>
              </w:rPr>
              <w:t>Pregnancy</w:t>
            </w:r>
          </w:p>
        </w:tc>
        <w:tc>
          <w:tcPr>
            <w:tcW w:w="941" w:type="dxa"/>
          </w:tcPr>
          <w:p w:rsidR="00693449" w:rsidRPr="00FC47D4" w:rsidRDefault="00693449" w:rsidP="009F2FC0">
            <w:pPr>
              <w:pStyle w:val="TableParagraph"/>
              <w:rPr>
                <w:rFonts w:ascii="Arial" w:hAnsi="Arial" w:cs="Arial"/>
              </w:rPr>
            </w:pPr>
          </w:p>
        </w:tc>
      </w:tr>
    </w:tbl>
    <w:p w:rsidR="0047529F" w:rsidRPr="00FC47D4" w:rsidRDefault="00271747" w:rsidP="00845BB8">
      <w:r w:rsidRPr="00FC47D4">
        <w:rPr>
          <w:rFonts w:cstheme="minorHAnsi"/>
        </w:rPr>
        <w:t xml:space="preserve">  </w:t>
      </w:r>
      <w:r w:rsidR="00213DC7" w:rsidRPr="00FC47D4">
        <w:rPr>
          <w:rFonts w:cstheme="minorHAnsi"/>
        </w:rPr>
        <w:t>*</w:t>
      </w:r>
      <w:hyperlink r:id="rId13" w:history="1">
        <w:r w:rsidRPr="00FC47D4">
          <w:rPr>
            <w:rStyle w:val="Hyperlink"/>
            <w:rFonts w:cstheme="minorHAnsi"/>
            <w:color w:val="auto"/>
          </w:rPr>
          <w:t>Green Book of Immunisations</w:t>
        </w:r>
      </w:hyperlink>
      <w:r w:rsidRPr="00FC47D4">
        <w:rPr>
          <w:rFonts w:cstheme="minorHAnsi"/>
        </w:rPr>
        <w:t xml:space="preserve"> April 2019</w:t>
      </w:r>
    </w:p>
    <w:p w:rsidR="0047529F" w:rsidRPr="00FC47D4" w:rsidRDefault="0047529F" w:rsidP="0047529F">
      <w:pPr>
        <w:pStyle w:val="Heading1"/>
        <w:keepNext w:val="0"/>
        <w:keepLines w:val="0"/>
        <w:widowControl w:val="0"/>
        <w:numPr>
          <w:ilvl w:val="0"/>
          <w:numId w:val="14"/>
        </w:numPr>
        <w:pBdr>
          <w:bottom w:val="none" w:sz="0" w:space="0" w:color="auto"/>
        </w:pBdr>
        <w:autoSpaceDE w:val="0"/>
        <w:autoSpaceDN w:val="0"/>
        <w:spacing w:before="101" w:after="0" w:line="240" w:lineRule="auto"/>
        <w:rPr>
          <w:rFonts w:ascii="Arial" w:hAnsi="Arial" w:cs="Arial"/>
          <w:b/>
          <w:color w:val="auto"/>
          <w:sz w:val="24"/>
          <w:szCs w:val="24"/>
        </w:rPr>
      </w:pPr>
      <w:r w:rsidRPr="00FC47D4">
        <w:rPr>
          <w:rFonts w:ascii="Arial" w:hAnsi="Arial" w:cs="Arial"/>
          <w:b/>
          <w:color w:val="auto"/>
          <w:sz w:val="24"/>
          <w:szCs w:val="24"/>
        </w:rPr>
        <w:t>Workplace Risk Factors</w:t>
      </w:r>
    </w:p>
    <w:p w:rsidR="0047529F" w:rsidRPr="00FE315D" w:rsidRDefault="0047529F" w:rsidP="0047529F">
      <w:pPr>
        <w:pStyle w:val="BodyText"/>
        <w:spacing w:before="10"/>
        <w:rPr>
          <w:rFonts w:ascii="Arial" w:hAnsi="Arial" w:cs="Arial"/>
          <w:b/>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1"/>
        <w:gridCol w:w="7513"/>
      </w:tblGrid>
      <w:tr w:rsidR="0047529F" w:rsidRPr="00FE315D" w:rsidTr="00BF3882">
        <w:trPr>
          <w:trHeight w:val="561"/>
        </w:trPr>
        <w:tc>
          <w:tcPr>
            <w:tcW w:w="1691" w:type="dxa"/>
          </w:tcPr>
          <w:p w:rsidR="0047529F" w:rsidRPr="00FE315D" w:rsidRDefault="0047529F" w:rsidP="009F2FC0">
            <w:pPr>
              <w:pStyle w:val="TableParagraph"/>
              <w:spacing w:before="1"/>
              <w:rPr>
                <w:rFonts w:ascii="Arial" w:hAnsi="Arial" w:cs="Arial"/>
                <w:b/>
              </w:rPr>
            </w:pPr>
          </w:p>
          <w:p w:rsidR="0047529F" w:rsidRPr="00FE315D" w:rsidRDefault="0047529F" w:rsidP="009F2FC0">
            <w:pPr>
              <w:pStyle w:val="TableParagraph"/>
              <w:ind w:left="110"/>
              <w:rPr>
                <w:rFonts w:ascii="Arial" w:hAnsi="Arial" w:cs="Arial"/>
                <w:b/>
              </w:rPr>
            </w:pPr>
            <w:r w:rsidRPr="00FE315D">
              <w:rPr>
                <w:rFonts w:ascii="Arial" w:hAnsi="Arial" w:cs="Arial"/>
                <w:b/>
              </w:rPr>
              <w:t>Risk Category</w:t>
            </w:r>
          </w:p>
        </w:tc>
        <w:tc>
          <w:tcPr>
            <w:tcW w:w="7513" w:type="dxa"/>
          </w:tcPr>
          <w:p w:rsidR="0047529F" w:rsidRPr="00FE315D" w:rsidRDefault="0047529F" w:rsidP="009F2FC0">
            <w:pPr>
              <w:pStyle w:val="TableParagraph"/>
              <w:spacing w:before="1"/>
              <w:rPr>
                <w:rFonts w:ascii="Arial" w:hAnsi="Arial" w:cs="Arial"/>
                <w:b/>
              </w:rPr>
            </w:pPr>
          </w:p>
          <w:p w:rsidR="0047529F" w:rsidRPr="00FE315D" w:rsidRDefault="0047529F" w:rsidP="009F2FC0">
            <w:pPr>
              <w:pStyle w:val="TableParagraph"/>
              <w:ind w:left="110"/>
              <w:rPr>
                <w:rFonts w:ascii="Arial" w:hAnsi="Arial" w:cs="Arial"/>
                <w:b/>
              </w:rPr>
            </w:pPr>
            <w:r w:rsidRPr="00FE315D">
              <w:rPr>
                <w:rFonts w:ascii="Arial" w:hAnsi="Arial" w:cs="Arial"/>
                <w:b/>
              </w:rPr>
              <w:t>Criteria</w:t>
            </w:r>
          </w:p>
        </w:tc>
      </w:tr>
      <w:tr w:rsidR="0047529F" w:rsidRPr="00FE315D" w:rsidTr="00BF3882">
        <w:trPr>
          <w:trHeight w:val="561"/>
        </w:trPr>
        <w:tc>
          <w:tcPr>
            <w:tcW w:w="1691" w:type="dxa"/>
          </w:tcPr>
          <w:p w:rsidR="0047529F" w:rsidRPr="00FE315D" w:rsidRDefault="0047529F" w:rsidP="009F2FC0">
            <w:pPr>
              <w:pStyle w:val="TableParagraph"/>
              <w:spacing w:before="1"/>
              <w:ind w:left="110"/>
              <w:rPr>
                <w:rFonts w:ascii="Arial" w:hAnsi="Arial" w:cs="Arial"/>
              </w:rPr>
            </w:pPr>
            <w:r w:rsidRPr="00FE315D">
              <w:rPr>
                <w:rFonts w:ascii="Arial" w:hAnsi="Arial" w:cs="Arial"/>
              </w:rPr>
              <w:t>1</w:t>
            </w:r>
          </w:p>
        </w:tc>
        <w:tc>
          <w:tcPr>
            <w:tcW w:w="7513" w:type="dxa"/>
          </w:tcPr>
          <w:p w:rsidR="0047529F" w:rsidRDefault="0047529F" w:rsidP="009F2FC0">
            <w:pPr>
              <w:pStyle w:val="TableParagraph"/>
              <w:spacing w:before="1"/>
              <w:ind w:left="110"/>
              <w:rPr>
                <w:rFonts w:ascii="Arial" w:hAnsi="Arial" w:cs="Arial"/>
              </w:rPr>
            </w:pPr>
            <w:r w:rsidRPr="00FE315D">
              <w:rPr>
                <w:rFonts w:ascii="Arial" w:hAnsi="Arial" w:cs="Arial"/>
              </w:rPr>
              <w:t>Performing all work duties from home</w:t>
            </w:r>
            <w:r>
              <w:rPr>
                <w:rFonts w:ascii="Arial" w:hAnsi="Arial" w:cs="Arial"/>
              </w:rPr>
              <w:t>.</w:t>
            </w:r>
          </w:p>
          <w:p w:rsidR="00003DD0" w:rsidRDefault="008A288D" w:rsidP="009F2FC0">
            <w:pPr>
              <w:pStyle w:val="TableParagraph"/>
              <w:spacing w:before="1"/>
              <w:rPr>
                <w:rFonts w:ascii="Arial" w:hAnsi="Arial" w:cs="Arial"/>
              </w:rPr>
            </w:pPr>
            <w:r>
              <w:rPr>
                <w:rFonts w:ascii="Arial" w:hAnsi="Arial" w:cs="Arial"/>
              </w:rPr>
              <w:t xml:space="preserve"> </w:t>
            </w:r>
            <w:r w:rsidR="00003DD0">
              <w:rPr>
                <w:rFonts w:ascii="Arial" w:hAnsi="Arial" w:cs="Arial"/>
              </w:rPr>
              <w:t xml:space="preserve"> </w:t>
            </w:r>
            <w:r w:rsidR="0047529F">
              <w:rPr>
                <w:rFonts w:ascii="Arial" w:hAnsi="Arial" w:cs="Arial"/>
              </w:rPr>
              <w:t>(Check that employee has completed the Homeworkers Self-</w:t>
            </w:r>
            <w:r w:rsidR="00BF3882">
              <w:rPr>
                <w:rFonts w:ascii="Arial" w:hAnsi="Arial" w:cs="Arial"/>
              </w:rPr>
              <w:t xml:space="preserve"> </w:t>
            </w:r>
            <w:r w:rsidR="0047529F">
              <w:rPr>
                <w:rFonts w:ascii="Arial" w:hAnsi="Arial" w:cs="Arial"/>
              </w:rPr>
              <w:t xml:space="preserve">Assessment </w:t>
            </w:r>
            <w:r w:rsidR="00003DD0">
              <w:rPr>
                <w:rFonts w:ascii="Arial" w:hAnsi="Arial" w:cs="Arial"/>
              </w:rPr>
              <w:t xml:space="preserve">  </w:t>
            </w:r>
          </w:p>
          <w:p w:rsidR="0047529F" w:rsidRPr="00FE315D" w:rsidRDefault="00003DD0" w:rsidP="009F2FC0">
            <w:pPr>
              <w:pStyle w:val="TableParagraph"/>
              <w:spacing w:before="1"/>
              <w:rPr>
                <w:rFonts w:ascii="Arial" w:hAnsi="Arial" w:cs="Arial"/>
              </w:rPr>
            </w:pPr>
            <w:r>
              <w:rPr>
                <w:rFonts w:ascii="Arial" w:hAnsi="Arial" w:cs="Arial"/>
              </w:rPr>
              <w:t xml:space="preserve">  </w:t>
            </w:r>
            <w:r w:rsidR="0047529F">
              <w:rPr>
                <w:rFonts w:ascii="Arial" w:hAnsi="Arial" w:cs="Arial"/>
              </w:rPr>
              <w:t xml:space="preserve">Checklist and DSE, which can be accessed through </w:t>
            </w:r>
            <w:hyperlink r:id="rId14" w:history="1">
              <w:r w:rsidR="0047529F" w:rsidRPr="00200A25">
                <w:rPr>
                  <w:rStyle w:val="Hyperlink"/>
                  <w:rFonts w:ascii="Arial" w:hAnsi="Arial" w:cs="Arial"/>
                </w:rPr>
                <w:t>SHE Assure</w:t>
              </w:r>
            </w:hyperlink>
            <w:r w:rsidR="0047529F">
              <w:rPr>
                <w:rFonts w:ascii="Arial" w:hAnsi="Arial" w:cs="Arial"/>
              </w:rPr>
              <w:t>)</w:t>
            </w:r>
          </w:p>
        </w:tc>
      </w:tr>
      <w:tr w:rsidR="0047529F" w:rsidRPr="00FE315D" w:rsidTr="00BF3882">
        <w:trPr>
          <w:trHeight w:val="805"/>
        </w:trPr>
        <w:tc>
          <w:tcPr>
            <w:tcW w:w="1691" w:type="dxa"/>
          </w:tcPr>
          <w:p w:rsidR="0047529F" w:rsidRPr="00FE315D" w:rsidRDefault="0047529F" w:rsidP="009F2FC0">
            <w:pPr>
              <w:pStyle w:val="TableParagraph"/>
              <w:spacing w:before="1"/>
              <w:ind w:left="110"/>
              <w:rPr>
                <w:rFonts w:ascii="Arial" w:hAnsi="Arial" w:cs="Arial"/>
              </w:rPr>
            </w:pPr>
            <w:r w:rsidRPr="00FE315D">
              <w:rPr>
                <w:rFonts w:ascii="Arial" w:hAnsi="Arial" w:cs="Arial"/>
              </w:rPr>
              <w:t>2</w:t>
            </w:r>
          </w:p>
        </w:tc>
        <w:tc>
          <w:tcPr>
            <w:tcW w:w="7513" w:type="dxa"/>
          </w:tcPr>
          <w:p w:rsidR="00BF3882" w:rsidRDefault="0047529F" w:rsidP="00BF3882">
            <w:pPr>
              <w:pStyle w:val="TableParagraph"/>
              <w:spacing w:before="1"/>
              <w:ind w:left="110"/>
              <w:rPr>
                <w:rFonts w:ascii="Arial" w:hAnsi="Arial" w:cs="Arial"/>
              </w:rPr>
            </w:pPr>
            <w:r w:rsidRPr="00FE315D">
              <w:rPr>
                <w:rFonts w:ascii="Arial" w:hAnsi="Arial" w:cs="Arial"/>
              </w:rPr>
              <w:t xml:space="preserve">Can maintain social </w:t>
            </w:r>
            <w:r w:rsidR="00BF3882">
              <w:rPr>
                <w:rFonts w:ascii="Arial" w:hAnsi="Arial" w:cs="Arial"/>
              </w:rPr>
              <w:t>distancing in</w:t>
            </w:r>
            <w:r>
              <w:rPr>
                <w:rFonts w:ascii="Arial" w:hAnsi="Arial" w:cs="Arial"/>
              </w:rPr>
              <w:t xml:space="preserve"> workplace (more than </w:t>
            </w:r>
            <w:r w:rsidRPr="00FE315D">
              <w:rPr>
                <w:rFonts w:ascii="Arial" w:hAnsi="Arial" w:cs="Arial"/>
              </w:rPr>
              <w:t xml:space="preserve">2m, or with a physical barrier always present e.g. an effective screen). </w:t>
            </w:r>
          </w:p>
          <w:p w:rsidR="0047529F" w:rsidRPr="00FE315D" w:rsidRDefault="0047529F" w:rsidP="00BF3882">
            <w:pPr>
              <w:pStyle w:val="TableParagraph"/>
              <w:spacing w:before="1"/>
              <w:ind w:left="110"/>
              <w:rPr>
                <w:rFonts w:ascii="Arial" w:hAnsi="Arial" w:cs="Arial"/>
              </w:rPr>
            </w:pPr>
            <w:r w:rsidRPr="00FE315D">
              <w:rPr>
                <w:rFonts w:ascii="Arial" w:hAnsi="Arial" w:cs="Arial"/>
              </w:rPr>
              <w:t>No shared facilities</w:t>
            </w:r>
            <w:r w:rsidR="00BF3882">
              <w:rPr>
                <w:rFonts w:ascii="Arial" w:hAnsi="Arial" w:cs="Arial"/>
              </w:rPr>
              <w:t xml:space="preserve"> </w:t>
            </w:r>
            <w:r w:rsidRPr="00FE315D">
              <w:rPr>
                <w:rFonts w:ascii="Arial" w:hAnsi="Arial" w:cs="Arial"/>
              </w:rPr>
              <w:t>e.g. kitchen and bathroom</w:t>
            </w:r>
          </w:p>
        </w:tc>
      </w:tr>
      <w:tr w:rsidR="0047529F" w:rsidRPr="00FE315D" w:rsidTr="00BF3882">
        <w:trPr>
          <w:trHeight w:val="806"/>
        </w:trPr>
        <w:tc>
          <w:tcPr>
            <w:tcW w:w="1691" w:type="dxa"/>
          </w:tcPr>
          <w:p w:rsidR="0047529F" w:rsidRPr="00FE315D" w:rsidRDefault="0047529F" w:rsidP="009F2FC0">
            <w:pPr>
              <w:pStyle w:val="TableParagraph"/>
              <w:spacing w:before="1"/>
              <w:ind w:left="110"/>
              <w:rPr>
                <w:rFonts w:ascii="Arial" w:hAnsi="Arial" w:cs="Arial"/>
              </w:rPr>
            </w:pPr>
            <w:r w:rsidRPr="00FE315D">
              <w:rPr>
                <w:rFonts w:ascii="Arial" w:hAnsi="Arial" w:cs="Arial"/>
              </w:rPr>
              <w:t>3</w:t>
            </w:r>
          </w:p>
        </w:tc>
        <w:tc>
          <w:tcPr>
            <w:tcW w:w="7513" w:type="dxa"/>
          </w:tcPr>
          <w:p w:rsidR="0047529F" w:rsidRPr="00FE315D" w:rsidRDefault="0047529F" w:rsidP="009F2FC0">
            <w:pPr>
              <w:pStyle w:val="TableParagraph"/>
              <w:spacing w:line="270" w:lineRule="atLeast"/>
              <w:ind w:left="110" w:right="91"/>
              <w:jc w:val="both"/>
              <w:rPr>
                <w:rFonts w:ascii="Arial" w:hAnsi="Arial" w:cs="Arial"/>
              </w:rPr>
            </w:pPr>
            <w:r w:rsidRPr="00FE315D">
              <w:rPr>
                <w:rFonts w:ascii="Arial" w:hAnsi="Arial" w:cs="Arial"/>
              </w:rPr>
              <w:t>Can</w:t>
            </w:r>
            <w:r w:rsidRPr="00FE315D">
              <w:rPr>
                <w:rFonts w:ascii="Arial" w:hAnsi="Arial" w:cs="Arial"/>
                <w:spacing w:val="-11"/>
              </w:rPr>
              <w:t xml:space="preserve"> </w:t>
            </w:r>
            <w:r w:rsidRPr="00FE315D">
              <w:rPr>
                <w:rFonts w:ascii="Arial" w:hAnsi="Arial" w:cs="Arial"/>
              </w:rPr>
              <w:t>maintain</w:t>
            </w:r>
            <w:r w:rsidRPr="00FE315D">
              <w:rPr>
                <w:rFonts w:ascii="Arial" w:hAnsi="Arial" w:cs="Arial"/>
                <w:spacing w:val="-10"/>
              </w:rPr>
              <w:t xml:space="preserve"> </w:t>
            </w:r>
            <w:r w:rsidRPr="00FE315D">
              <w:rPr>
                <w:rFonts w:ascii="Arial" w:hAnsi="Arial" w:cs="Arial"/>
              </w:rPr>
              <w:t>social</w:t>
            </w:r>
            <w:r w:rsidRPr="00FE315D">
              <w:rPr>
                <w:rFonts w:ascii="Arial" w:hAnsi="Arial" w:cs="Arial"/>
                <w:spacing w:val="-11"/>
              </w:rPr>
              <w:t xml:space="preserve"> </w:t>
            </w:r>
            <w:r w:rsidRPr="00FE315D">
              <w:rPr>
                <w:rFonts w:ascii="Arial" w:hAnsi="Arial" w:cs="Arial"/>
              </w:rPr>
              <w:t>distancing</w:t>
            </w:r>
            <w:r w:rsidRPr="00FE315D">
              <w:rPr>
                <w:rFonts w:ascii="Arial" w:hAnsi="Arial" w:cs="Arial"/>
                <w:spacing w:val="-10"/>
              </w:rPr>
              <w:t xml:space="preserve"> </w:t>
            </w:r>
            <w:r w:rsidR="00BF3882">
              <w:rPr>
                <w:rFonts w:ascii="Arial" w:hAnsi="Arial" w:cs="Arial"/>
              </w:rPr>
              <w:t>(</w:t>
            </w:r>
            <w:r>
              <w:rPr>
                <w:rFonts w:ascii="Arial" w:hAnsi="Arial" w:cs="Arial"/>
              </w:rPr>
              <w:t xml:space="preserve">more than </w:t>
            </w:r>
            <w:r w:rsidRPr="00FE315D">
              <w:rPr>
                <w:rFonts w:ascii="Arial" w:hAnsi="Arial" w:cs="Arial"/>
              </w:rPr>
              <w:t>2m,</w:t>
            </w:r>
            <w:r w:rsidRPr="00FE315D">
              <w:rPr>
                <w:rFonts w:ascii="Arial" w:hAnsi="Arial" w:cs="Arial"/>
                <w:spacing w:val="-11"/>
              </w:rPr>
              <w:t xml:space="preserve"> </w:t>
            </w:r>
            <w:r w:rsidRPr="00FE315D">
              <w:rPr>
                <w:rFonts w:ascii="Arial" w:hAnsi="Arial" w:cs="Arial"/>
              </w:rPr>
              <w:t>or</w:t>
            </w:r>
            <w:r w:rsidRPr="00FE315D">
              <w:rPr>
                <w:rFonts w:ascii="Arial" w:hAnsi="Arial" w:cs="Arial"/>
                <w:spacing w:val="-10"/>
              </w:rPr>
              <w:t xml:space="preserve"> </w:t>
            </w:r>
            <w:r w:rsidRPr="00FE315D">
              <w:rPr>
                <w:rFonts w:ascii="Arial" w:hAnsi="Arial" w:cs="Arial"/>
              </w:rPr>
              <w:t>with</w:t>
            </w:r>
            <w:r w:rsidRPr="00FE315D">
              <w:rPr>
                <w:rFonts w:ascii="Arial" w:hAnsi="Arial" w:cs="Arial"/>
                <w:spacing w:val="-11"/>
              </w:rPr>
              <w:t xml:space="preserve"> </w:t>
            </w:r>
            <w:r w:rsidRPr="00FE315D">
              <w:rPr>
                <w:rFonts w:ascii="Arial" w:hAnsi="Arial" w:cs="Arial"/>
              </w:rPr>
              <w:t>a</w:t>
            </w:r>
            <w:r w:rsidRPr="00FE315D">
              <w:rPr>
                <w:rFonts w:ascii="Arial" w:hAnsi="Arial" w:cs="Arial"/>
                <w:spacing w:val="-10"/>
              </w:rPr>
              <w:t xml:space="preserve"> </w:t>
            </w:r>
            <w:r w:rsidRPr="00FE315D">
              <w:rPr>
                <w:rFonts w:ascii="Arial" w:hAnsi="Arial" w:cs="Arial"/>
              </w:rPr>
              <w:t>physical</w:t>
            </w:r>
            <w:r w:rsidRPr="00FE315D">
              <w:rPr>
                <w:rFonts w:ascii="Arial" w:hAnsi="Arial" w:cs="Arial"/>
                <w:spacing w:val="-11"/>
              </w:rPr>
              <w:t xml:space="preserve"> </w:t>
            </w:r>
            <w:r w:rsidRPr="00FE315D">
              <w:rPr>
                <w:rFonts w:ascii="Arial" w:hAnsi="Arial" w:cs="Arial"/>
              </w:rPr>
              <w:t>barrier</w:t>
            </w:r>
            <w:r w:rsidRPr="00FE315D">
              <w:rPr>
                <w:rFonts w:ascii="Arial" w:hAnsi="Arial" w:cs="Arial"/>
                <w:spacing w:val="-10"/>
              </w:rPr>
              <w:t xml:space="preserve"> </w:t>
            </w:r>
            <w:r w:rsidRPr="00FE315D">
              <w:rPr>
                <w:rFonts w:ascii="Arial" w:hAnsi="Arial" w:cs="Arial"/>
              </w:rPr>
              <w:t>always present, e.g. an effective screen) but with shared facilities e.g. kitchen and</w:t>
            </w:r>
            <w:r w:rsidRPr="00FE315D">
              <w:rPr>
                <w:rFonts w:ascii="Arial" w:hAnsi="Arial" w:cs="Arial"/>
                <w:spacing w:val="-3"/>
              </w:rPr>
              <w:t xml:space="preserve"> </w:t>
            </w:r>
            <w:r w:rsidRPr="00FE315D">
              <w:rPr>
                <w:rFonts w:ascii="Arial" w:hAnsi="Arial" w:cs="Arial"/>
              </w:rPr>
              <w:t>bathroom</w:t>
            </w:r>
            <w:r>
              <w:rPr>
                <w:rFonts w:ascii="Arial" w:hAnsi="Arial" w:cs="Arial"/>
              </w:rPr>
              <w:t xml:space="preserve">  </w:t>
            </w:r>
          </w:p>
        </w:tc>
      </w:tr>
      <w:tr w:rsidR="0047529F" w:rsidRPr="00FE315D" w:rsidTr="00BF3882">
        <w:trPr>
          <w:trHeight w:val="801"/>
        </w:trPr>
        <w:tc>
          <w:tcPr>
            <w:tcW w:w="1691" w:type="dxa"/>
          </w:tcPr>
          <w:p w:rsidR="0047529F" w:rsidRPr="00FE315D" w:rsidRDefault="0047529F" w:rsidP="009F2FC0">
            <w:pPr>
              <w:pStyle w:val="TableParagraph"/>
              <w:spacing w:line="266" w:lineRule="exact"/>
              <w:ind w:left="110"/>
              <w:rPr>
                <w:rFonts w:ascii="Arial" w:hAnsi="Arial" w:cs="Arial"/>
              </w:rPr>
            </w:pPr>
            <w:r w:rsidRPr="00FE315D">
              <w:rPr>
                <w:rFonts w:ascii="Arial" w:hAnsi="Arial" w:cs="Arial"/>
              </w:rPr>
              <w:t>4</w:t>
            </w:r>
          </w:p>
        </w:tc>
        <w:tc>
          <w:tcPr>
            <w:tcW w:w="7513" w:type="dxa"/>
          </w:tcPr>
          <w:p w:rsidR="0047529F" w:rsidRPr="00FC47D4" w:rsidRDefault="00EE2D8C" w:rsidP="00BF3882">
            <w:pPr>
              <w:pStyle w:val="TableParagraph"/>
              <w:ind w:left="110" w:right="16"/>
              <w:rPr>
                <w:rFonts w:ascii="Arial" w:hAnsi="Arial" w:cs="Arial"/>
              </w:rPr>
            </w:pPr>
            <w:r w:rsidRPr="00FC47D4">
              <w:rPr>
                <w:rFonts w:ascii="Arial" w:hAnsi="Arial" w:cs="Arial"/>
              </w:rPr>
              <w:t xml:space="preserve">No direct physical contact but necessary or possible to be within 2m of people without a physical barrier </w:t>
            </w:r>
            <w:r w:rsidR="0047529F" w:rsidRPr="00FC47D4">
              <w:rPr>
                <w:rFonts w:ascii="Arial" w:hAnsi="Arial" w:cs="Arial"/>
              </w:rPr>
              <w:t xml:space="preserve">where the contact is </w:t>
            </w:r>
            <w:r w:rsidR="0047529F" w:rsidRPr="00FC47D4">
              <w:rPr>
                <w:rFonts w:ascii="Arial" w:hAnsi="Arial" w:cs="Arial"/>
                <w:b/>
              </w:rPr>
              <w:t xml:space="preserve">only </w:t>
            </w:r>
            <w:r w:rsidR="0047529F" w:rsidRPr="00FC47D4">
              <w:rPr>
                <w:rFonts w:ascii="Arial" w:hAnsi="Arial" w:cs="Arial"/>
              </w:rPr>
              <w:t>with a specificall</w:t>
            </w:r>
            <w:r w:rsidR="00BF3882" w:rsidRPr="00FC47D4">
              <w:rPr>
                <w:rFonts w:ascii="Arial" w:hAnsi="Arial" w:cs="Arial"/>
              </w:rPr>
              <w:t>y limited small group of people</w:t>
            </w:r>
            <w:r w:rsidRPr="00FC47D4">
              <w:rPr>
                <w:rFonts w:ascii="Arial" w:hAnsi="Arial" w:cs="Arial"/>
              </w:rPr>
              <w:t xml:space="preserve"> i.e. within a work bubble.</w:t>
            </w:r>
          </w:p>
        </w:tc>
      </w:tr>
      <w:tr w:rsidR="0047529F" w:rsidRPr="00FE315D" w:rsidTr="00BF3882">
        <w:trPr>
          <w:trHeight w:val="806"/>
        </w:trPr>
        <w:tc>
          <w:tcPr>
            <w:tcW w:w="1691" w:type="dxa"/>
          </w:tcPr>
          <w:p w:rsidR="0047529F" w:rsidRPr="00FE315D" w:rsidRDefault="0047529F" w:rsidP="009F2FC0">
            <w:pPr>
              <w:pStyle w:val="TableParagraph"/>
              <w:spacing w:before="1"/>
              <w:ind w:left="110"/>
              <w:rPr>
                <w:rFonts w:ascii="Arial" w:hAnsi="Arial" w:cs="Arial"/>
              </w:rPr>
            </w:pPr>
            <w:r w:rsidRPr="00FE315D">
              <w:rPr>
                <w:rFonts w:ascii="Arial" w:hAnsi="Arial" w:cs="Arial"/>
              </w:rPr>
              <w:t>5</w:t>
            </w:r>
          </w:p>
        </w:tc>
        <w:tc>
          <w:tcPr>
            <w:tcW w:w="7513" w:type="dxa"/>
          </w:tcPr>
          <w:p w:rsidR="0047529F" w:rsidRPr="00FC47D4" w:rsidRDefault="0047529F" w:rsidP="00BF3882">
            <w:pPr>
              <w:pStyle w:val="TableParagraph"/>
              <w:spacing w:line="270" w:lineRule="atLeast"/>
              <w:ind w:left="110" w:right="93"/>
              <w:jc w:val="both"/>
              <w:rPr>
                <w:rFonts w:ascii="Arial" w:hAnsi="Arial" w:cs="Arial"/>
              </w:rPr>
            </w:pPr>
            <w:r w:rsidRPr="00FC47D4">
              <w:rPr>
                <w:rFonts w:ascii="Arial" w:hAnsi="Arial" w:cs="Arial"/>
              </w:rPr>
              <w:t>No direct physical contact but necessary or possible to be within 2m of people without a physical barrier (this includes unavoidable use of public transport to and from work)</w:t>
            </w:r>
          </w:p>
        </w:tc>
      </w:tr>
      <w:tr w:rsidR="0047529F" w:rsidRPr="00FE315D" w:rsidTr="00BF3882">
        <w:trPr>
          <w:trHeight w:val="394"/>
        </w:trPr>
        <w:tc>
          <w:tcPr>
            <w:tcW w:w="1691" w:type="dxa"/>
          </w:tcPr>
          <w:p w:rsidR="0047529F" w:rsidRPr="00FE315D" w:rsidRDefault="0047529F" w:rsidP="009F2FC0">
            <w:pPr>
              <w:pStyle w:val="TableParagraph"/>
              <w:spacing w:line="266" w:lineRule="exact"/>
              <w:ind w:left="110"/>
              <w:rPr>
                <w:rFonts w:ascii="Arial" w:hAnsi="Arial" w:cs="Arial"/>
              </w:rPr>
            </w:pPr>
            <w:r w:rsidRPr="00FE315D">
              <w:rPr>
                <w:rFonts w:ascii="Arial" w:hAnsi="Arial" w:cs="Arial"/>
              </w:rPr>
              <w:t>6</w:t>
            </w:r>
          </w:p>
        </w:tc>
        <w:tc>
          <w:tcPr>
            <w:tcW w:w="7513" w:type="dxa"/>
          </w:tcPr>
          <w:p w:rsidR="0047529F" w:rsidRPr="00FC47D4" w:rsidRDefault="0047529F" w:rsidP="006472FD">
            <w:pPr>
              <w:pStyle w:val="TableParagraph"/>
              <w:spacing w:line="266" w:lineRule="exact"/>
              <w:ind w:left="110"/>
              <w:rPr>
                <w:rFonts w:ascii="Arial" w:hAnsi="Arial" w:cs="Arial"/>
              </w:rPr>
            </w:pPr>
            <w:r w:rsidRPr="00FC47D4">
              <w:rPr>
                <w:rFonts w:ascii="Arial" w:hAnsi="Arial" w:cs="Arial"/>
              </w:rPr>
              <w:t xml:space="preserve">Direct physical contact with people </w:t>
            </w:r>
            <w:r w:rsidR="00BF3882" w:rsidRPr="00FC47D4">
              <w:rPr>
                <w:rFonts w:ascii="Arial" w:hAnsi="Arial" w:cs="Arial"/>
              </w:rPr>
              <w:t>may be</w:t>
            </w:r>
            <w:r w:rsidR="006472FD" w:rsidRPr="00FC47D4">
              <w:rPr>
                <w:rFonts w:ascii="Arial" w:hAnsi="Arial" w:cs="Arial"/>
              </w:rPr>
              <w:t xml:space="preserve"> unavoidable, e.g. early years setting or Children’s Social Care.</w:t>
            </w:r>
          </w:p>
        </w:tc>
      </w:tr>
      <w:tr w:rsidR="0047529F" w:rsidRPr="00FE315D" w:rsidTr="00BF3882">
        <w:trPr>
          <w:trHeight w:val="537"/>
        </w:trPr>
        <w:tc>
          <w:tcPr>
            <w:tcW w:w="1691" w:type="dxa"/>
            <w:shd w:val="clear" w:color="auto" w:fill="E7E6E6" w:themeFill="background2"/>
          </w:tcPr>
          <w:p w:rsidR="0047529F" w:rsidRPr="00FE315D" w:rsidRDefault="0047529F" w:rsidP="009F2FC0">
            <w:pPr>
              <w:pStyle w:val="TableParagraph"/>
              <w:spacing w:before="1"/>
              <w:ind w:left="110"/>
              <w:rPr>
                <w:rFonts w:ascii="Arial" w:hAnsi="Arial" w:cs="Arial"/>
              </w:rPr>
            </w:pPr>
            <w:r w:rsidRPr="00FE315D">
              <w:rPr>
                <w:rFonts w:ascii="Arial" w:hAnsi="Arial" w:cs="Arial"/>
              </w:rPr>
              <w:t>7</w:t>
            </w:r>
          </w:p>
        </w:tc>
        <w:tc>
          <w:tcPr>
            <w:tcW w:w="7513" w:type="dxa"/>
            <w:shd w:val="clear" w:color="auto" w:fill="E7E6E6" w:themeFill="background2"/>
          </w:tcPr>
          <w:p w:rsidR="0047529F" w:rsidRPr="00BF3882" w:rsidRDefault="0047529F" w:rsidP="009F2FC0">
            <w:pPr>
              <w:pStyle w:val="TableParagraph"/>
              <w:spacing w:line="270" w:lineRule="atLeast"/>
              <w:ind w:left="110" w:right="6"/>
              <w:rPr>
                <w:rFonts w:ascii="Arial" w:hAnsi="Arial" w:cs="Arial"/>
              </w:rPr>
            </w:pPr>
            <w:r w:rsidRPr="00BF3882">
              <w:rPr>
                <w:rFonts w:ascii="Arial" w:hAnsi="Arial" w:cs="Arial"/>
              </w:rPr>
              <w:t xml:space="preserve">Performing an Aerosol Generating Procedure (asymptomatic patient) (AGP)**  </w:t>
            </w:r>
            <w:r w:rsidRPr="00213DC7">
              <w:rPr>
                <w:rFonts w:ascii="Arial" w:hAnsi="Arial" w:cs="Arial"/>
                <w:b/>
              </w:rPr>
              <w:t>NOT APPLICABLE TO LOCAL AUTHORITIES</w:t>
            </w:r>
          </w:p>
        </w:tc>
      </w:tr>
      <w:tr w:rsidR="0047529F" w:rsidRPr="00FE315D" w:rsidTr="00BF3882">
        <w:trPr>
          <w:trHeight w:val="375"/>
        </w:trPr>
        <w:tc>
          <w:tcPr>
            <w:tcW w:w="1691" w:type="dxa"/>
          </w:tcPr>
          <w:p w:rsidR="0047529F" w:rsidRPr="00FE315D" w:rsidRDefault="0047529F" w:rsidP="009F2FC0">
            <w:pPr>
              <w:pStyle w:val="TableParagraph"/>
              <w:spacing w:line="267" w:lineRule="exact"/>
              <w:ind w:left="110"/>
              <w:rPr>
                <w:rFonts w:ascii="Arial" w:hAnsi="Arial" w:cs="Arial"/>
              </w:rPr>
            </w:pPr>
            <w:r w:rsidRPr="00FE315D">
              <w:rPr>
                <w:rFonts w:ascii="Arial" w:hAnsi="Arial" w:cs="Arial"/>
              </w:rPr>
              <w:t>8</w:t>
            </w:r>
          </w:p>
        </w:tc>
        <w:tc>
          <w:tcPr>
            <w:tcW w:w="7513" w:type="dxa"/>
          </w:tcPr>
          <w:p w:rsidR="0047529F" w:rsidRPr="00FE315D" w:rsidRDefault="0047529F" w:rsidP="00BF3882">
            <w:pPr>
              <w:pStyle w:val="TableParagraph"/>
              <w:spacing w:line="267" w:lineRule="exact"/>
              <w:ind w:left="110"/>
              <w:rPr>
                <w:rFonts w:ascii="Arial" w:hAnsi="Arial" w:cs="Arial"/>
              </w:rPr>
            </w:pPr>
            <w:r w:rsidRPr="00FE315D">
              <w:rPr>
                <w:rFonts w:ascii="Arial" w:hAnsi="Arial" w:cs="Arial"/>
              </w:rPr>
              <w:t>Direct contact (&lt;2m) with suspected or confirmed cases of COVID</w:t>
            </w:r>
            <w:r w:rsidRPr="00BF3882">
              <w:rPr>
                <w:rFonts w:ascii="Arial" w:hAnsi="Arial" w:cs="Arial"/>
              </w:rPr>
              <w:t xml:space="preserve"> </w:t>
            </w:r>
            <w:r w:rsidR="00BF3882" w:rsidRPr="00FC47D4">
              <w:rPr>
                <w:rFonts w:ascii="Arial" w:hAnsi="Arial" w:cs="Arial"/>
              </w:rPr>
              <w:t>e</w:t>
            </w:r>
            <w:r w:rsidR="00635F5B" w:rsidRPr="00FC47D4">
              <w:rPr>
                <w:rFonts w:ascii="Arial" w:hAnsi="Arial" w:cs="Arial"/>
              </w:rPr>
              <w:t>.</w:t>
            </w:r>
            <w:r w:rsidR="00BF3882" w:rsidRPr="00FC47D4">
              <w:rPr>
                <w:rFonts w:ascii="Arial" w:hAnsi="Arial" w:cs="Arial"/>
              </w:rPr>
              <w:t xml:space="preserve">g. in a </w:t>
            </w:r>
            <w:r w:rsidR="00BF3882" w:rsidRPr="00FC47D4">
              <w:rPr>
                <w:rFonts w:ascii="Arial" w:hAnsi="Arial" w:cs="Arial"/>
              </w:rPr>
              <w:lastRenderedPageBreak/>
              <w:t xml:space="preserve">school or early years setting while waiting for a symptomatic child to be collected.  Appropriate PPE should be worn.  </w:t>
            </w:r>
          </w:p>
        </w:tc>
      </w:tr>
      <w:tr w:rsidR="0047529F" w:rsidRPr="00FE315D" w:rsidTr="00BF3882">
        <w:trPr>
          <w:trHeight w:val="537"/>
        </w:trPr>
        <w:tc>
          <w:tcPr>
            <w:tcW w:w="1691" w:type="dxa"/>
            <w:shd w:val="clear" w:color="auto" w:fill="E7E6E6" w:themeFill="background2"/>
          </w:tcPr>
          <w:p w:rsidR="0047529F" w:rsidRPr="00FE315D" w:rsidRDefault="0047529F" w:rsidP="009F2FC0">
            <w:pPr>
              <w:pStyle w:val="TableParagraph"/>
              <w:spacing w:before="1"/>
              <w:ind w:left="110"/>
              <w:rPr>
                <w:rFonts w:ascii="Arial" w:hAnsi="Arial" w:cs="Arial"/>
              </w:rPr>
            </w:pPr>
            <w:r w:rsidRPr="00FE315D">
              <w:rPr>
                <w:rFonts w:ascii="Arial" w:hAnsi="Arial" w:cs="Arial"/>
              </w:rPr>
              <w:lastRenderedPageBreak/>
              <w:t>9</w:t>
            </w:r>
          </w:p>
        </w:tc>
        <w:tc>
          <w:tcPr>
            <w:tcW w:w="7513" w:type="dxa"/>
            <w:shd w:val="clear" w:color="auto" w:fill="E7E6E6" w:themeFill="background2"/>
          </w:tcPr>
          <w:p w:rsidR="0047529F" w:rsidRPr="00BF3882" w:rsidRDefault="0047529F" w:rsidP="009F2FC0">
            <w:pPr>
              <w:pStyle w:val="TableParagraph"/>
              <w:spacing w:before="1"/>
              <w:ind w:left="110"/>
              <w:rPr>
                <w:rFonts w:ascii="Arial" w:hAnsi="Arial" w:cs="Arial"/>
              </w:rPr>
            </w:pPr>
            <w:r w:rsidRPr="00BF3882">
              <w:rPr>
                <w:rFonts w:ascii="Arial" w:hAnsi="Arial" w:cs="Arial"/>
              </w:rPr>
              <w:t>Aerosol Generating Procedure on a symptomatic patient</w:t>
            </w:r>
          </w:p>
          <w:p w:rsidR="0047529F" w:rsidRPr="00213DC7" w:rsidRDefault="0047529F" w:rsidP="009F2FC0">
            <w:pPr>
              <w:pStyle w:val="TableParagraph"/>
              <w:spacing w:before="1"/>
              <w:ind w:left="110"/>
              <w:rPr>
                <w:rFonts w:ascii="Arial" w:hAnsi="Arial" w:cs="Arial"/>
                <w:b/>
              </w:rPr>
            </w:pPr>
            <w:r w:rsidRPr="00213DC7">
              <w:rPr>
                <w:rFonts w:ascii="Arial" w:hAnsi="Arial" w:cs="Arial"/>
                <w:b/>
              </w:rPr>
              <w:t>NOT APPLICABLE TO LOCAL AUTHORITIES</w:t>
            </w:r>
          </w:p>
        </w:tc>
      </w:tr>
    </w:tbl>
    <w:p w:rsidR="0047529F" w:rsidRDefault="0047529F" w:rsidP="0047529F">
      <w:pPr>
        <w:pStyle w:val="BodyText"/>
        <w:spacing w:before="1" w:line="256" w:lineRule="auto"/>
        <w:ind w:left="137"/>
        <w:rPr>
          <w:rFonts w:ascii="Arial" w:hAnsi="Arial" w:cs="Arial"/>
        </w:rPr>
      </w:pPr>
    </w:p>
    <w:p w:rsidR="0047529F" w:rsidRPr="00FE315D" w:rsidRDefault="0047529F" w:rsidP="00BF3882">
      <w:pPr>
        <w:pStyle w:val="BodyText"/>
        <w:spacing w:before="1" w:line="256" w:lineRule="auto"/>
        <w:rPr>
          <w:rFonts w:ascii="Arial" w:hAnsi="Arial" w:cs="Arial"/>
        </w:rPr>
      </w:pPr>
    </w:p>
    <w:p w:rsidR="0047529F" w:rsidRPr="0047529F" w:rsidRDefault="0047529F" w:rsidP="0047529F">
      <w:pPr>
        <w:pStyle w:val="Heading1"/>
        <w:keepNext w:val="0"/>
        <w:keepLines w:val="0"/>
        <w:widowControl w:val="0"/>
        <w:numPr>
          <w:ilvl w:val="0"/>
          <w:numId w:val="14"/>
        </w:numPr>
        <w:pBdr>
          <w:bottom w:val="none" w:sz="0" w:space="0" w:color="auto"/>
        </w:pBdr>
        <w:autoSpaceDE w:val="0"/>
        <w:autoSpaceDN w:val="0"/>
        <w:spacing w:before="75" w:after="0" w:line="240" w:lineRule="auto"/>
        <w:rPr>
          <w:rFonts w:ascii="Arial" w:hAnsi="Arial" w:cs="Arial"/>
          <w:b/>
          <w:color w:val="auto"/>
          <w:sz w:val="24"/>
          <w:szCs w:val="24"/>
        </w:rPr>
      </w:pPr>
      <w:r w:rsidRPr="0047529F">
        <w:rPr>
          <w:rFonts w:ascii="Arial" w:hAnsi="Arial" w:cs="Arial"/>
          <w:b/>
          <w:color w:val="auto"/>
          <w:sz w:val="24"/>
          <w:szCs w:val="24"/>
        </w:rPr>
        <w:t>Final Assessment Matrix</w:t>
      </w:r>
    </w:p>
    <w:p w:rsidR="0047529F" w:rsidRPr="00FE315D" w:rsidRDefault="0047529F" w:rsidP="0047529F">
      <w:pPr>
        <w:pStyle w:val="BodyText"/>
        <w:spacing w:before="5"/>
        <w:rPr>
          <w:rFonts w:ascii="Arial" w:hAnsi="Arial" w:cs="Arial"/>
          <w:b/>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3"/>
        <w:gridCol w:w="998"/>
        <w:gridCol w:w="1398"/>
        <w:gridCol w:w="1701"/>
        <w:gridCol w:w="1842"/>
        <w:gridCol w:w="1843"/>
      </w:tblGrid>
      <w:tr w:rsidR="00BF3882" w:rsidRPr="0047529F" w:rsidTr="00CD3B65">
        <w:trPr>
          <w:trHeight w:val="408"/>
        </w:trPr>
        <w:tc>
          <w:tcPr>
            <w:tcW w:w="713" w:type="dxa"/>
          </w:tcPr>
          <w:p w:rsidR="00BF3882" w:rsidRPr="0047529F" w:rsidRDefault="00BF3882" w:rsidP="009F2FC0">
            <w:pPr>
              <w:pStyle w:val="TableParagraph"/>
              <w:rPr>
                <w:rFonts w:ascii="Arial" w:hAnsi="Arial" w:cs="Arial"/>
                <w:sz w:val="24"/>
                <w:szCs w:val="24"/>
              </w:rPr>
            </w:pPr>
          </w:p>
        </w:tc>
        <w:tc>
          <w:tcPr>
            <w:tcW w:w="998" w:type="dxa"/>
          </w:tcPr>
          <w:p w:rsidR="00BF3882" w:rsidRPr="0047529F" w:rsidRDefault="00BF3882" w:rsidP="009F2FC0">
            <w:pPr>
              <w:pStyle w:val="TableParagraph"/>
              <w:rPr>
                <w:rFonts w:ascii="Arial" w:hAnsi="Arial" w:cs="Arial"/>
                <w:sz w:val="24"/>
                <w:szCs w:val="24"/>
              </w:rPr>
            </w:pPr>
          </w:p>
        </w:tc>
        <w:tc>
          <w:tcPr>
            <w:tcW w:w="6784" w:type="dxa"/>
            <w:gridSpan w:val="4"/>
          </w:tcPr>
          <w:p w:rsidR="00BF3882" w:rsidRPr="0047529F" w:rsidRDefault="00BF3882" w:rsidP="009F2FC0">
            <w:pPr>
              <w:pStyle w:val="TableParagraph"/>
              <w:spacing w:before="1" w:line="247" w:lineRule="exact"/>
              <w:ind w:left="105"/>
              <w:rPr>
                <w:rFonts w:ascii="Arial" w:hAnsi="Arial" w:cs="Arial"/>
                <w:b/>
                <w:sz w:val="24"/>
                <w:szCs w:val="24"/>
              </w:rPr>
            </w:pPr>
            <w:r w:rsidRPr="0047529F">
              <w:rPr>
                <w:rFonts w:ascii="Arial" w:hAnsi="Arial" w:cs="Arial"/>
                <w:b/>
                <w:sz w:val="24"/>
                <w:szCs w:val="24"/>
              </w:rPr>
              <w:t>Individual Risk Group</w:t>
            </w:r>
          </w:p>
        </w:tc>
      </w:tr>
      <w:tr w:rsidR="00BF3882" w:rsidRPr="0047529F" w:rsidTr="00CD3B65">
        <w:trPr>
          <w:trHeight w:val="297"/>
        </w:trPr>
        <w:tc>
          <w:tcPr>
            <w:tcW w:w="713" w:type="dxa"/>
            <w:vMerge w:val="restart"/>
            <w:textDirection w:val="btLr"/>
          </w:tcPr>
          <w:p w:rsidR="00BF3882" w:rsidRPr="0047529F" w:rsidRDefault="00BF3882" w:rsidP="009F2FC0">
            <w:pPr>
              <w:pStyle w:val="TableParagraph"/>
              <w:spacing w:before="112"/>
              <w:ind w:left="112"/>
              <w:rPr>
                <w:rFonts w:ascii="Arial" w:hAnsi="Arial" w:cs="Arial"/>
                <w:b/>
                <w:sz w:val="24"/>
                <w:szCs w:val="24"/>
              </w:rPr>
            </w:pPr>
            <w:r w:rsidRPr="0047529F">
              <w:rPr>
                <w:rFonts w:ascii="Arial" w:hAnsi="Arial" w:cs="Arial"/>
                <w:b/>
                <w:sz w:val="24"/>
                <w:szCs w:val="24"/>
              </w:rPr>
              <w:t>Workplace Risk Factors</w:t>
            </w:r>
          </w:p>
        </w:tc>
        <w:tc>
          <w:tcPr>
            <w:tcW w:w="998" w:type="dxa"/>
          </w:tcPr>
          <w:p w:rsidR="00BF3882" w:rsidRPr="0047529F" w:rsidRDefault="00BF3882" w:rsidP="009F2FC0">
            <w:pPr>
              <w:pStyle w:val="TableParagraph"/>
              <w:rPr>
                <w:rFonts w:ascii="Arial" w:hAnsi="Arial" w:cs="Arial"/>
                <w:sz w:val="24"/>
                <w:szCs w:val="24"/>
              </w:rPr>
            </w:pPr>
          </w:p>
        </w:tc>
        <w:tc>
          <w:tcPr>
            <w:tcW w:w="1398" w:type="dxa"/>
          </w:tcPr>
          <w:p w:rsidR="00BF3882" w:rsidRPr="0047529F" w:rsidRDefault="00BF3882" w:rsidP="009F2FC0">
            <w:pPr>
              <w:pStyle w:val="TableParagraph"/>
              <w:spacing w:before="1" w:line="247" w:lineRule="exact"/>
              <w:ind w:left="105"/>
              <w:rPr>
                <w:rFonts w:ascii="Arial" w:hAnsi="Arial" w:cs="Arial"/>
                <w:sz w:val="24"/>
                <w:szCs w:val="24"/>
              </w:rPr>
            </w:pPr>
            <w:r w:rsidRPr="0047529F">
              <w:rPr>
                <w:rFonts w:ascii="Arial" w:hAnsi="Arial" w:cs="Arial"/>
                <w:sz w:val="24"/>
                <w:szCs w:val="24"/>
              </w:rPr>
              <w:t>Low</w:t>
            </w:r>
          </w:p>
        </w:tc>
        <w:tc>
          <w:tcPr>
            <w:tcW w:w="1701" w:type="dxa"/>
          </w:tcPr>
          <w:p w:rsidR="00BF3882" w:rsidRPr="0047529F" w:rsidRDefault="00BF3882" w:rsidP="009F2FC0">
            <w:pPr>
              <w:pStyle w:val="TableParagraph"/>
              <w:spacing w:before="1" w:line="247" w:lineRule="exact"/>
              <w:ind w:left="110"/>
              <w:rPr>
                <w:rFonts w:ascii="Arial" w:hAnsi="Arial" w:cs="Arial"/>
                <w:sz w:val="24"/>
                <w:szCs w:val="24"/>
              </w:rPr>
            </w:pPr>
            <w:r w:rsidRPr="0047529F">
              <w:rPr>
                <w:rFonts w:ascii="Arial" w:hAnsi="Arial" w:cs="Arial"/>
                <w:sz w:val="24"/>
                <w:szCs w:val="24"/>
              </w:rPr>
              <w:t>Low-Medium</w:t>
            </w:r>
          </w:p>
        </w:tc>
        <w:tc>
          <w:tcPr>
            <w:tcW w:w="1842" w:type="dxa"/>
          </w:tcPr>
          <w:p w:rsidR="00BF3882" w:rsidRPr="0047529F" w:rsidRDefault="00BF3882" w:rsidP="009F2FC0">
            <w:pPr>
              <w:pStyle w:val="TableParagraph"/>
              <w:spacing w:before="1" w:line="247" w:lineRule="exact"/>
              <w:ind w:left="106"/>
              <w:rPr>
                <w:rFonts w:ascii="Arial" w:hAnsi="Arial" w:cs="Arial"/>
                <w:sz w:val="24"/>
                <w:szCs w:val="24"/>
              </w:rPr>
            </w:pPr>
            <w:r w:rsidRPr="0047529F">
              <w:rPr>
                <w:rFonts w:ascii="Arial" w:hAnsi="Arial" w:cs="Arial"/>
                <w:sz w:val="24"/>
                <w:szCs w:val="24"/>
              </w:rPr>
              <w:t>Medium</w:t>
            </w:r>
            <w:r w:rsidR="0081422E">
              <w:rPr>
                <w:rFonts w:ascii="Arial" w:hAnsi="Arial" w:cs="Arial"/>
                <w:sz w:val="24"/>
                <w:szCs w:val="24"/>
              </w:rPr>
              <w:t>-High</w:t>
            </w:r>
          </w:p>
        </w:tc>
        <w:tc>
          <w:tcPr>
            <w:tcW w:w="1843" w:type="dxa"/>
          </w:tcPr>
          <w:p w:rsidR="00BF3882" w:rsidRPr="0047529F" w:rsidRDefault="00BF3882" w:rsidP="009F2FC0">
            <w:pPr>
              <w:pStyle w:val="TableParagraph"/>
              <w:spacing w:before="1" w:line="247" w:lineRule="exact"/>
              <w:ind w:left="112"/>
              <w:rPr>
                <w:rFonts w:ascii="Arial" w:hAnsi="Arial" w:cs="Arial"/>
                <w:sz w:val="24"/>
                <w:szCs w:val="24"/>
              </w:rPr>
            </w:pPr>
            <w:r w:rsidRPr="0047529F">
              <w:rPr>
                <w:rFonts w:ascii="Arial" w:hAnsi="Arial" w:cs="Arial"/>
                <w:sz w:val="24"/>
                <w:szCs w:val="24"/>
              </w:rPr>
              <w:t>High</w:t>
            </w:r>
          </w:p>
        </w:tc>
      </w:tr>
      <w:tr w:rsidR="00BF3882" w:rsidRPr="0047529F" w:rsidTr="00CD3B65">
        <w:trPr>
          <w:trHeight w:val="303"/>
        </w:trPr>
        <w:tc>
          <w:tcPr>
            <w:tcW w:w="713" w:type="dxa"/>
            <w:vMerge/>
            <w:tcBorders>
              <w:top w:val="nil"/>
            </w:tcBorders>
            <w:textDirection w:val="btLr"/>
          </w:tcPr>
          <w:p w:rsidR="00BF3882" w:rsidRPr="0047529F" w:rsidRDefault="00BF3882" w:rsidP="009F2FC0">
            <w:pPr>
              <w:rPr>
                <w:rFonts w:ascii="Arial" w:hAnsi="Arial" w:cs="Arial"/>
                <w:szCs w:val="24"/>
              </w:rPr>
            </w:pPr>
          </w:p>
        </w:tc>
        <w:tc>
          <w:tcPr>
            <w:tcW w:w="998" w:type="dxa"/>
          </w:tcPr>
          <w:p w:rsidR="00BF3882" w:rsidRPr="0047529F" w:rsidRDefault="00BF3882" w:rsidP="009F2FC0">
            <w:pPr>
              <w:pStyle w:val="TableParagraph"/>
              <w:spacing w:before="6" w:line="247" w:lineRule="exact"/>
              <w:ind w:left="105"/>
              <w:rPr>
                <w:rFonts w:ascii="Arial" w:hAnsi="Arial" w:cs="Arial"/>
                <w:sz w:val="24"/>
                <w:szCs w:val="24"/>
              </w:rPr>
            </w:pPr>
            <w:r w:rsidRPr="0047529F">
              <w:rPr>
                <w:rFonts w:ascii="Arial" w:hAnsi="Arial" w:cs="Arial"/>
                <w:sz w:val="24"/>
                <w:szCs w:val="24"/>
              </w:rPr>
              <w:t>1</w:t>
            </w:r>
          </w:p>
        </w:tc>
        <w:tc>
          <w:tcPr>
            <w:tcW w:w="1398" w:type="dxa"/>
            <w:shd w:val="clear" w:color="auto" w:fill="92D050"/>
          </w:tcPr>
          <w:p w:rsidR="00BF3882" w:rsidRPr="0047529F" w:rsidRDefault="00BF3882" w:rsidP="009F2FC0">
            <w:pPr>
              <w:pStyle w:val="TableParagraph"/>
              <w:rPr>
                <w:rFonts w:ascii="Arial" w:hAnsi="Arial" w:cs="Arial"/>
                <w:sz w:val="24"/>
                <w:szCs w:val="24"/>
              </w:rPr>
            </w:pPr>
          </w:p>
        </w:tc>
        <w:tc>
          <w:tcPr>
            <w:tcW w:w="1701" w:type="dxa"/>
            <w:shd w:val="clear" w:color="auto" w:fill="92D050"/>
          </w:tcPr>
          <w:p w:rsidR="00BF3882" w:rsidRPr="0047529F" w:rsidRDefault="00BF3882" w:rsidP="009F2FC0">
            <w:pPr>
              <w:pStyle w:val="TableParagraph"/>
              <w:rPr>
                <w:rFonts w:ascii="Arial" w:hAnsi="Arial" w:cs="Arial"/>
                <w:sz w:val="24"/>
                <w:szCs w:val="24"/>
              </w:rPr>
            </w:pPr>
          </w:p>
        </w:tc>
        <w:tc>
          <w:tcPr>
            <w:tcW w:w="1842" w:type="dxa"/>
            <w:shd w:val="clear" w:color="auto" w:fill="92D050"/>
          </w:tcPr>
          <w:p w:rsidR="00BF3882" w:rsidRPr="0047529F" w:rsidRDefault="00BF3882" w:rsidP="009F2FC0">
            <w:pPr>
              <w:pStyle w:val="TableParagraph"/>
              <w:rPr>
                <w:rFonts w:ascii="Arial" w:hAnsi="Arial" w:cs="Arial"/>
                <w:sz w:val="24"/>
                <w:szCs w:val="24"/>
              </w:rPr>
            </w:pPr>
          </w:p>
        </w:tc>
        <w:tc>
          <w:tcPr>
            <w:tcW w:w="1843" w:type="dxa"/>
            <w:shd w:val="clear" w:color="auto" w:fill="92D050"/>
          </w:tcPr>
          <w:p w:rsidR="00BF3882" w:rsidRPr="0047529F" w:rsidRDefault="00BF3882" w:rsidP="009F2FC0">
            <w:pPr>
              <w:pStyle w:val="TableParagraph"/>
              <w:rPr>
                <w:rFonts w:ascii="Arial" w:hAnsi="Arial" w:cs="Arial"/>
                <w:sz w:val="24"/>
                <w:szCs w:val="24"/>
              </w:rPr>
            </w:pPr>
          </w:p>
        </w:tc>
      </w:tr>
      <w:tr w:rsidR="00BF3882" w:rsidRPr="0047529F" w:rsidTr="00213DC7">
        <w:trPr>
          <w:trHeight w:val="297"/>
        </w:trPr>
        <w:tc>
          <w:tcPr>
            <w:tcW w:w="713" w:type="dxa"/>
            <w:vMerge/>
            <w:tcBorders>
              <w:top w:val="nil"/>
            </w:tcBorders>
            <w:textDirection w:val="btLr"/>
          </w:tcPr>
          <w:p w:rsidR="00BF3882" w:rsidRPr="0047529F" w:rsidRDefault="00BF3882" w:rsidP="009F2FC0">
            <w:pPr>
              <w:rPr>
                <w:rFonts w:ascii="Arial" w:hAnsi="Arial" w:cs="Arial"/>
                <w:szCs w:val="24"/>
              </w:rPr>
            </w:pPr>
          </w:p>
        </w:tc>
        <w:tc>
          <w:tcPr>
            <w:tcW w:w="998" w:type="dxa"/>
          </w:tcPr>
          <w:p w:rsidR="00BF3882" w:rsidRPr="0047529F" w:rsidRDefault="00BF3882" w:rsidP="009F2FC0">
            <w:pPr>
              <w:pStyle w:val="TableParagraph"/>
              <w:spacing w:before="1" w:line="247" w:lineRule="exact"/>
              <w:ind w:left="105"/>
              <w:rPr>
                <w:rFonts w:ascii="Arial" w:hAnsi="Arial" w:cs="Arial"/>
                <w:sz w:val="24"/>
                <w:szCs w:val="24"/>
              </w:rPr>
            </w:pPr>
            <w:r w:rsidRPr="0047529F">
              <w:rPr>
                <w:rFonts w:ascii="Arial" w:hAnsi="Arial" w:cs="Arial"/>
                <w:sz w:val="24"/>
                <w:szCs w:val="24"/>
              </w:rPr>
              <w:t>2</w:t>
            </w:r>
          </w:p>
        </w:tc>
        <w:tc>
          <w:tcPr>
            <w:tcW w:w="1398" w:type="dxa"/>
            <w:shd w:val="clear" w:color="auto" w:fill="92D050"/>
          </w:tcPr>
          <w:p w:rsidR="00BF3882" w:rsidRPr="0047529F" w:rsidRDefault="00BF3882" w:rsidP="009F2FC0">
            <w:pPr>
              <w:pStyle w:val="TableParagraph"/>
              <w:rPr>
                <w:rFonts w:ascii="Arial" w:hAnsi="Arial" w:cs="Arial"/>
                <w:sz w:val="24"/>
                <w:szCs w:val="24"/>
              </w:rPr>
            </w:pPr>
          </w:p>
        </w:tc>
        <w:tc>
          <w:tcPr>
            <w:tcW w:w="1701" w:type="dxa"/>
            <w:shd w:val="clear" w:color="auto" w:fill="92D050"/>
          </w:tcPr>
          <w:p w:rsidR="00BF3882" w:rsidRPr="0047529F" w:rsidRDefault="00BF3882" w:rsidP="009F2FC0">
            <w:pPr>
              <w:pStyle w:val="TableParagraph"/>
              <w:rPr>
                <w:rFonts w:ascii="Arial" w:hAnsi="Arial" w:cs="Arial"/>
                <w:sz w:val="24"/>
                <w:szCs w:val="24"/>
              </w:rPr>
            </w:pPr>
          </w:p>
        </w:tc>
        <w:tc>
          <w:tcPr>
            <w:tcW w:w="1842" w:type="dxa"/>
            <w:shd w:val="clear" w:color="auto" w:fill="92D050"/>
          </w:tcPr>
          <w:p w:rsidR="00BF3882" w:rsidRPr="0047529F" w:rsidRDefault="00BF3882" w:rsidP="009F2FC0">
            <w:pPr>
              <w:pStyle w:val="TableParagraph"/>
              <w:rPr>
                <w:rFonts w:ascii="Arial" w:hAnsi="Arial" w:cs="Arial"/>
                <w:sz w:val="24"/>
                <w:szCs w:val="24"/>
              </w:rPr>
            </w:pPr>
          </w:p>
        </w:tc>
        <w:tc>
          <w:tcPr>
            <w:tcW w:w="1843" w:type="dxa"/>
            <w:shd w:val="clear" w:color="auto" w:fill="FFC000"/>
          </w:tcPr>
          <w:p w:rsidR="00BF3882" w:rsidRPr="0047529F" w:rsidRDefault="00BF3882" w:rsidP="009F2FC0">
            <w:pPr>
              <w:pStyle w:val="TableParagraph"/>
              <w:rPr>
                <w:rFonts w:ascii="Arial" w:hAnsi="Arial" w:cs="Arial"/>
                <w:sz w:val="24"/>
                <w:szCs w:val="24"/>
              </w:rPr>
            </w:pPr>
          </w:p>
        </w:tc>
      </w:tr>
      <w:tr w:rsidR="00BF3882" w:rsidRPr="0047529F" w:rsidTr="00635F5B">
        <w:trPr>
          <w:trHeight w:val="297"/>
        </w:trPr>
        <w:tc>
          <w:tcPr>
            <w:tcW w:w="713" w:type="dxa"/>
            <w:vMerge/>
            <w:tcBorders>
              <w:top w:val="nil"/>
            </w:tcBorders>
            <w:textDirection w:val="btLr"/>
          </w:tcPr>
          <w:p w:rsidR="00BF3882" w:rsidRPr="0047529F" w:rsidRDefault="00BF3882" w:rsidP="009F2FC0">
            <w:pPr>
              <w:rPr>
                <w:rFonts w:ascii="Arial" w:hAnsi="Arial" w:cs="Arial"/>
                <w:szCs w:val="24"/>
              </w:rPr>
            </w:pPr>
          </w:p>
        </w:tc>
        <w:tc>
          <w:tcPr>
            <w:tcW w:w="998" w:type="dxa"/>
          </w:tcPr>
          <w:p w:rsidR="00BF3882" w:rsidRPr="0047529F" w:rsidRDefault="00BF3882" w:rsidP="009F2FC0">
            <w:pPr>
              <w:pStyle w:val="TableParagraph"/>
              <w:spacing w:before="1" w:line="247" w:lineRule="exact"/>
              <w:ind w:left="105"/>
              <w:rPr>
                <w:rFonts w:ascii="Arial" w:hAnsi="Arial" w:cs="Arial"/>
                <w:sz w:val="24"/>
                <w:szCs w:val="24"/>
              </w:rPr>
            </w:pPr>
            <w:r w:rsidRPr="0047529F">
              <w:rPr>
                <w:rFonts w:ascii="Arial" w:hAnsi="Arial" w:cs="Arial"/>
                <w:sz w:val="24"/>
                <w:szCs w:val="24"/>
              </w:rPr>
              <w:t>3</w:t>
            </w:r>
          </w:p>
        </w:tc>
        <w:tc>
          <w:tcPr>
            <w:tcW w:w="1398" w:type="dxa"/>
            <w:shd w:val="clear" w:color="auto" w:fill="92D050"/>
          </w:tcPr>
          <w:p w:rsidR="00BF3882" w:rsidRPr="0047529F" w:rsidRDefault="00BF3882" w:rsidP="009F2FC0">
            <w:pPr>
              <w:pStyle w:val="TableParagraph"/>
              <w:rPr>
                <w:rFonts w:ascii="Arial" w:hAnsi="Arial" w:cs="Arial"/>
                <w:sz w:val="24"/>
                <w:szCs w:val="24"/>
              </w:rPr>
            </w:pPr>
          </w:p>
        </w:tc>
        <w:tc>
          <w:tcPr>
            <w:tcW w:w="1701" w:type="dxa"/>
            <w:shd w:val="clear" w:color="auto" w:fill="92D050"/>
          </w:tcPr>
          <w:p w:rsidR="00BF3882" w:rsidRPr="0047529F" w:rsidRDefault="00BF3882" w:rsidP="009F2FC0">
            <w:pPr>
              <w:pStyle w:val="TableParagraph"/>
              <w:rPr>
                <w:rFonts w:ascii="Arial" w:hAnsi="Arial" w:cs="Arial"/>
                <w:sz w:val="24"/>
                <w:szCs w:val="24"/>
              </w:rPr>
            </w:pPr>
          </w:p>
        </w:tc>
        <w:tc>
          <w:tcPr>
            <w:tcW w:w="1842" w:type="dxa"/>
            <w:shd w:val="clear" w:color="auto" w:fill="92D050"/>
          </w:tcPr>
          <w:p w:rsidR="00BF3882" w:rsidRPr="0047529F" w:rsidRDefault="00BF3882" w:rsidP="009F2FC0">
            <w:pPr>
              <w:pStyle w:val="TableParagraph"/>
              <w:rPr>
                <w:rFonts w:ascii="Arial" w:hAnsi="Arial" w:cs="Arial"/>
                <w:sz w:val="24"/>
                <w:szCs w:val="24"/>
              </w:rPr>
            </w:pPr>
          </w:p>
        </w:tc>
        <w:tc>
          <w:tcPr>
            <w:tcW w:w="1843" w:type="dxa"/>
            <w:shd w:val="clear" w:color="auto" w:fill="FFC000"/>
          </w:tcPr>
          <w:p w:rsidR="00BF3882" w:rsidRPr="0047529F" w:rsidRDefault="00BF3882" w:rsidP="009F2FC0">
            <w:pPr>
              <w:pStyle w:val="TableParagraph"/>
              <w:rPr>
                <w:rFonts w:ascii="Arial" w:hAnsi="Arial" w:cs="Arial"/>
                <w:sz w:val="24"/>
                <w:szCs w:val="24"/>
              </w:rPr>
            </w:pPr>
          </w:p>
        </w:tc>
      </w:tr>
      <w:tr w:rsidR="00BF3882" w:rsidRPr="0047529F" w:rsidTr="00635F5B">
        <w:trPr>
          <w:trHeight w:val="297"/>
        </w:trPr>
        <w:tc>
          <w:tcPr>
            <w:tcW w:w="713" w:type="dxa"/>
            <w:vMerge/>
            <w:tcBorders>
              <w:top w:val="nil"/>
            </w:tcBorders>
            <w:textDirection w:val="btLr"/>
          </w:tcPr>
          <w:p w:rsidR="00BF3882" w:rsidRPr="0047529F" w:rsidRDefault="00BF3882" w:rsidP="009F2FC0">
            <w:pPr>
              <w:rPr>
                <w:rFonts w:ascii="Arial" w:hAnsi="Arial" w:cs="Arial"/>
                <w:szCs w:val="24"/>
              </w:rPr>
            </w:pPr>
          </w:p>
        </w:tc>
        <w:tc>
          <w:tcPr>
            <w:tcW w:w="998" w:type="dxa"/>
          </w:tcPr>
          <w:p w:rsidR="00BF3882" w:rsidRPr="0047529F" w:rsidRDefault="00BF3882" w:rsidP="009F2FC0">
            <w:pPr>
              <w:pStyle w:val="TableParagraph"/>
              <w:spacing w:before="1" w:line="247" w:lineRule="exact"/>
              <w:ind w:left="105"/>
              <w:rPr>
                <w:rFonts w:ascii="Arial" w:hAnsi="Arial" w:cs="Arial"/>
                <w:sz w:val="24"/>
                <w:szCs w:val="24"/>
              </w:rPr>
            </w:pPr>
            <w:r w:rsidRPr="0047529F">
              <w:rPr>
                <w:rFonts w:ascii="Arial" w:hAnsi="Arial" w:cs="Arial"/>
                <w:sz w:val="24"/>
                <w:szCs w:val="24"/>
              </w:rPr>
              <w:t>4</w:t>
            </w:r>
          </w:p>
        </w:tc>
        <w:tc>
          <w:tcPr>
            <w:tcW w:w="1398" w:type="dxa"/>
            <w:shd w:val="clear" w:color="auto" w:fill="92D050"/>
          </w:tcPr>
          <w:p w:rsidR="00BF3882" w:rsidRPr="0047529F" w:rsidRDefault="00BF3882" w:rsidP="009F2FC0">
            <w:pPr>
              <w:pStyle w:val="TableParagraph"/>
              <w:rPr>
                <w:rFonts w:ascii="Arial" w:hAnsi="Arial" w:cs="Arial"/>
                <w:sz w:val="24"/>
                <w:szCs w:val="24"/>
              </w:rPr>
            </w:pPr>
          </w:p>
        </w:tc>
        <w:tc>
          <w:tcPr>
            <w:tcW w:w="1701" w:type="dxa"/>
            <w:shd w:val="clear" w:color="auto" w:fill="92D050"/>
          </w:tcPr>
          <w:p w:rsidR="00BF3882" w:rsidRPr="0047529F" w:rsidRDefault="00BF3882" w:rsidP="009F2FC0">
            <w:pPr>
              <w:pStyle w:val="TableParagraph"/>
              <w:rPr>
                <w:rFonts w:ascii="Arial" w:hAnsi="Arial" w:cs="Arial"/>
                <w:sz w:val="24"/>
                <w:szCs w:val="24"/>
              </w:rPr>
            </w:pPr>
          </w:p>
        </w:tc>
        <w:tc>
          <w:tcPr>
            <w:tcW w:w="1842" w:type="dxa"/>
            <w:shd w:val="clear" w:color="auto" w:fill="FFC000"/>
          </w:tcPr>
          <w:p w:rsidR="00BF3882" w:rsidRPr="0047529F" w:rsidRDefault="00BF3882" w:rsidP="009F2FC0">
            <w:pPr>
              <w:pStyle w:val="TableParagraph"/>
              <w:rPr>
                <w:rFonts w:ascii="Arial" w:hAnsi="Arial" w:cs="Arial"/>
                <w:sz w:val="24"/>
                <w:szCs w:val="24"/>
              </w:rPr>
            </w:pPr>
          </w:p>
        </w:tc>
        <w:tc>
          <w:tcPr>
            <w:tcW w:w="1843" w:type="dxa"/>
            <w:shd w:val="clear" w:color="auto" w:fill="FFC000"/>
          </w:tcPr>
          <w:p w:rsidR="00BF3882" w:rsidRPr="0047529F" w:rsidRDefault="00BF3882" w:rsidP="009F2FC0">
            <w:pPr>
              <w:pStyle w:val="TableParagraph"/>
              <w:rPr>
                <w:rFonts w:ascii="Arial" w:hAnsi="Arial" w:cs="Arial"/>
                <w:sz w:val="24"/>
                <w:szCs w:val="24"/>
              </w:rPr>
            </w:pPr>
          </w:p>
        </w:tc>
      </w:tr>
      <w:tr w:rsidR="00BF3882" w:rsidRPr="0047529F" w:rsidTr="00213DC7">
        <w:trPr>
          <w:trHeight w:val="297"/>
        </w:trPr>
        <w:tc>
          <w:tcPr>
            <w:tcW w:w="713" w:type="dxa"/>
            <w:vMerge/>
            <w:tcBorders>
              <w:top w:val="nil"/>
            </w:tcBorders>
            <w:textDirection w:val="btLr"/>
          </w:tcPr>
          <w:p w:rsidR="00BF3882" w:rsidRPr="0047529F" w:rsidRDefault="00BF3882" w:rsidP="009F2FC0">
            <w:pPr>
              <w:rPr>
                <w:rFonts w:ascii="Arial" w:hAnsi="Arial" w:cs="Arial"/>
                <w:szCs w:val="24"/>
              </w:rPr>
            </w:pPr>
          </w:p>
        </w:tc>
        <w:tc>
          <w:tcPr>
            <w:tcW w:w="998" w:type="dxa"/>
          </w:tcPr>
          <w:p w:rsidR="00BF3882" w:rsidRPr="0047529F" w:rsidRDefault="00BF3882" w:rsidP="009F2FC0">
            <w:pPr>
              <w:pStyle w:val="TableParagraph"/>
              <w:spacing w:before="1" w:line="247" w:lineRule="exact"/>
              <w:ind w:left="105"/>
              <w:rPr>
                <w:rFonts w:ascii="Arial" w:hAnsi="Arial" w:cs="Arial"/>
                <w:sz w:val="24"/>
                <w:szCs w:val="24"/>
              </w:rPr>
            </w:pPr>
            <w:r w:rsidRPr="0047529F">
              <w:rPr>
                <w:rFonts w:ascii="Arial" w:hAnsi="Arial" w:cs="Arial"/>
                <w:sz w:val="24"/>
                <w:szCs w:val="24"/>
              </w:rPr>
              <w:t>5</w:t>
            </w:r>
          </w:p>
        </w:tc>
        <w:tc>
          <w:tcPr>
            <w:tcW w:w="1398" w:type="dxa"/>
            <w:shd w:val="clear" w:color="auto" w:fill="92D050"/>
          </w:tcPr>
          <w:p w:rsidR="00BF3882" w:rsidRPr="0047529F" w:rsidRDefault="00BF3882" w:rsidP="009F2FC0">
            <w:pPr>
              <w:pStyle w:val="TableParagraph"/>
              <w:rPr>
                <w:rFonts w:ascii="Arial" w:hAnsi="Arial" w:cs="Arial"/>
                <w:sz w:val="24"/>
                <w:szCs w:val="24"/>
              </w:rPr>
            </w:pPr>
          </w:p>
        </w:tc>
        <w:tc>
          <w:tcPr>
            <w:tcW w:w="1701" w:type="dxa"/>
            <w:shd w:val="clear" w:color="auto" w:fill="92D050"/>
          </w:tcPr>
          <w:p w:rsidR="00BF3882" w:rsidRPr="0047529F" w:rsidRDefault="00BF3882" w:rsidP="009F2FC0">
            <w:pPr>
              <w:pStyle w:val="TableParagraph"/>
              <w:rPr>
                <w:rFonts w:ascii="Arial" w:hAnsi="Arial" w:cs="Arial"/>
                <w:sz w:val="24"/>
                <w:szCs w:val="24"/>
              </w:rPr>
            </w:pPr>
          </w:p>
        </w:tc>
        <w:tc>
          <w:tcPr>
            <w:tcW w:w="1842" w:type="dxa"/>
            <w:shd w:val="clear" w:color="auto" w:fill="FFC000"/>
          </w:tcPr>
          <w:p w:rsidR="00BF3882" w:rsidRPr="0047529F" w:rsidRDefault="00BF3882" w:rsidP="009F2FC0">
            <w:pPr>
              <w:pStyle w:val="TableParagraph"/>
              <w:rPr>
                <w:rFonts w:ascii="Arial" w:hAnsi="Arial" w:cs="Arial"/>
                <w:sz w:val="24"/>
                <w:szCs w:val="24"/>
              </w:rPr>
            </w:pPr>
          </w:p>
        </w:tc>
        <w:tc>
          <w:tcPr>
            <w:tcW w:w="1843" w:type="dxa"/>
            <w:shd w:val="clear" w:color="auto" w:fill="FF0000"/>
          </w:tcPr>
          <w:p w:rsidR="00BF3882" w:rsidRPr="0047529F" w:rsidRDefault="00BF3882" w:rsidP="009F2FC0">
            <w:pPr>
              <w:pStyle w:val="TableParagraph"/>
              <w:rPr>
                <w:rFonts w:ascii="Arial" w:hAnsi="Arial" w:cs="Arial"/>
                <w:sz w:val="24"/>
                <w:szCs w:val="24"/>
              </w:rPr>
            </w:pPr>
          </w:p>
        </w:tc>
      </w:tr>
      <w:tr w:rsidR="00BF3882" w:rsidRPr="0047529F" w:rsidTr="00213DC7">
        <w:trPr>
          <w:trHeight w:val="297"/>
        </w:trPr>
        <w:tc>
          <w:tcPr>
            <w:tcW w:w="713" w:type="dxa"/>
            <w:vMerge/>
            <w:tcBorders>
              <w:top w:val="nil"/>
            </w:tcBorders>
            <w:textDirection w:val="btLr"/>
          </w:tcPr>
          <w:p w:rsidR="00BF3882" w:rsidRPr="0047529F" w:rsidRDefault="00BF3882" w:rsidP="009F2FC0">
            <w:pPr>
              <w:rPr>
                <w:rFonts w:ascii="Arial" w:hAnsi="Arial" w:cs="Arial"/>
                <w:szCs w:val="24"/>
              </w:rPr>
            </w:pPr>
          </w:p>
        </w:tc>
        <w:tc>
          <w:tcPr>
            <w:tcW w:w="998" w:type="dxa"/>
          </w:tcPr>
          <w:p w:rsidR="00BF3882" w:rsidRPr="0047529F" w:rsidRDefault="00BF3882" w:rsidP="009F2FC0">
            <w:pPr>
              <w:pStyle w:val="TableParagraph"/>
              <w:spacing w:before="1" w:line="247" w:lineRule="exact"/>
              <w:ind w:left="105"/>
              <w:rPr>
                <w:rFonts w:ascii="Arial" w:hAnsi="Arial" w:cs="Arial"/>
                <w:sz w:val="24"/>
                <w:szCs w:val="24"/>
              </w:rPr>
            </w:pPr>
            <w:r w:rsidRPr="0047529F">
              <w:rPr>
                <w:rFonts w:ascii="Arial" w:hAnsi="Arial" w:cs="Arial"/>
                <w:sz w:val="24"/>
                <w:szCs w:val="24"/>
              </w:rPr>
              <w:t>6</w:t>
            </w:r>
          </w:p>
        </w:tc>
        <w:tc>
          <w:tcPr>
            <w:tcW w:w="1398" w:type="dxa"/>
            <w:shd w:val="clear" w:color="auto" w:fill="92D050"/>
          </w:tcPr>
          <w:p w:rsidR="00BF3882" w:rsidRPr="0047529F" w:rsidRDefault="00BF3882" w:rsidP="009F2FC0">
            <w:pPr>
              <w:pStyle w:val="TableParagraph"/>
              <w:rPr>
                <w:rFonts w:ascii="Arial" w:hAnsi="Arial" w:cs="Arial"/>
                <w:sz w:val="24"/>
                <w:szCs w:val="24"/>
              </w:rPr>
            </w:pPr>
          </w:p>
        </w:tc>
        <w:tc>
          <w:tcPr>
            <w:tcW w:w="1701" w:type="dxa"/>
            <w:shd w:val="clear" w:color="auto" w:fill="FFC000"/>
          </w:tcPr>
          <w:p w:rsidR="00BF3882" w:rsidRPr="0047529F" w:rsidRDefault="00BF3882" w:rsidP="009F2FC0">
            <w:pPr>
              <w:pStyle w:val="TableParagraph"/>
              <w:rPr>
                <w:rFonts w:ascii="Arial" w:hAnsi="Arial" w:cs="Arial"/>
                <w:sz w:val="24"/>
                <w:szCs w:val="24"/>
              </w:rPr>
            </w:pPr>
          </w:p>
        </w:tc>
        <w:tc>
          <w:tcPr>
            <w:tcW w:w="1842" w:type="dxa"/>
            <w:shd w:val="clear" w:color="auto" w:fill="FFC000"/>
          </w:tcPr>
          <w:p w:rsidR="00BF3882" w:rsidRPr="0047529F" w:rsidRDefault="00BF3882" w:rsidP="009F2FC0">
            <w:pPr>
              <w:pStyle w:val="TableParagraph"/>
              <w:rPr>
                <w:rFonts w:ascii="Arial" w:hAnsi="Arial" w:cs="Arial"/>
                <w:sz w:val="24"/>
                <w:szCs w:val="24"/>
              </w:rPr>
            </w:pPr>
          </w:p>
        </w:tc>
        <w:tc>
          <w:tcPr>
            <w:tcW w:w="1843" w:type="dxa"/>
            <w:shd w:val="clear" w:color="auto" w:fill="FF0000"/>
          </w:tcPr>
          <w:p w:rsidR="00BF3882" w:rsidRPr="0047529F" w:rsidRDefault="00BF3882" w:rsidP="009F2FC0">
            <w:pPr>
              <w:pStyle w:val="TableParagraph"/>
              <w:rPr>
                <w:rFonts w:ascii="Arial" w:hAnsi="Arial" w:cs="Arial"/>
                <w:sz w:val="24"/>
                <w:szCs w:val="24"/>
              </w:rPr>
            </w:pPr>
          </w:p>
        </w:tc>
      </w:tr>
      <w:tr w:rsidR="00BF3882" w:rsidRPr="0047529F" w:rsidTr="00CD3B65">
        <w:trPr>
          <w:trHeight w:val="297"/>
        </w:trPr>
        <w:tc>
          <w:tcPr>
            <w:tcW w:w="713" w:type="dxa"/>
            <w:vMerge/>
            <w:tcBorders>
              <w:top w:val="nil"/>
            </w:tcBorders>
            <w:textDirection w:val="btLr"/>
          </w:tcPr>
          <w:p w:rsidR="00BF3882" w:rsidRPr="0047529F" w:rsidRDefault="00BF3882" w:rsidP="009F2FC0">
            <w:pPr>
              <w:rPr>
                <w:rFonts w:ascii="Arial" w:hAnsi="Arial" w:cs="Arial"/>
                <w:szCs w:val="24"/>
              </w:rPr>
            </w:pPr>
          </w:p>
        </w:tc>
        <w:tc>
          <w:tcPr>
            <w:tcW w:w="998" w:type="dxa"/>
            <w:shd w:val="clear" w:color="auto" w:fill="002060"/>
          </w:tcPr>
          <w:p w:rsidR="00BF3882" w:rsidRPr="0047529F" w:rsidRDefault="00BF3882" w:rsidP="009F2FC0">
            <w:pPr>
              <w:pStyle w:val="TableParagraph"/>
              <w:spacing w:before="1" w:line="247" w:lineRule="exact"/>
              <w:ind w:left="105"/>
              <w:rPr>
                <w:rFonts w:ascii="Arial" w:hAnsi="Arial" w:cs="Arial"/>
                <w:sz w:val="24"/>
                <w:szCs w:val="24"/>
              </w:rPr>
            </w:pPr>
            <w:r w:rsidRPr="0047529F">
              <w:rPr>
                <w:rFonts w:ascii="Arial" w:hAnsi="Arial" w:cs="Arial"/>
                <w:sz w:val="24"/>
                <w:szCs w:val="24"/>
              </w:rPr>
              <w:t>7</w:t>
            </w:r>
          </w:p>
        </w:tc>
        <w:tc>
          <w:tcPr>
            <w:tcW w:w="1398" w:type="dxa"/>
            <w:shd w:val="clear" w:color="auto" w:fill="002060"/>
          </w:tcPr>
          <w:p w:rsidR="00BF3882" w:rsidRPr="0047529F" w:rsidRDefault="00BF3882" w:rsidP="009F2FC0">
            <w:pPr>
              <w:pStyle w:val="TableParagraph"/>
              <w:spacing w:before="1" w:line="247" w:lineRule="exact"/>
              <w:ind w:left="105"/>
              <w:rPr>
                <w:rFonts w:ascii="Arial" w:hAnsi="Arial" w:cs="Arial"/>
                <w:sz w:val="24"/>
                <w:szCs w:val="24"/>
              </w:rPr>
            </w:pPr>
          </w:p>
        </w:tc>
        <w:tc>
          <w:tcPr>
            <w:tcW w:w="1701" w:type="dxa"/>
            <w:shd w:val="clear" w:color="auto" w:fill="002060"/>
          </w:tcPr>
          <w:p w:rsidR="00BF3882" w:rsidRPr="0047529F" w:rsidRDefault="00771DFD" w:rsidP="009F2FC0">
            <w:pPr>
              <w:pStyle w:val="TableParagraph"/>
              <w:spacing w:before="1" w:line="247" w:lineRule="exact"/>
              <w:ind w:left="110"/>
              <w:rPr>
                <w:rFonts w:ascii="Arial" w:hAnsi="Arial" w:cs="Arial"/>
                <w:sz w:val="24"/>
                <w:szCs w:val="24"/>
              </w:rPr>
            </w:pPr>
            <w:r>
              <w:rPr>
                <w:rFonts w:ascii="Arial" w:hAnsi="Arial" w:cs="Arial"/>
                <w:sz w:val="24"/>
                <w:szCs w:val="24"/>
              </w:rPr>
              <w:t>Not applicable</w:t>
            </w:r>
          </w:p>
        </w:tc>
        <w:tc>
          <w:tcPr>
            <w:tcW w:w="1842" w:type="dxa"/>
            <w:shd w:val="clear" w:color="auto" w:fill="002060"/>
          </w:tcPr>
          <w:p w:rsidR="00BF3882" w:rsidRPr="0047529F" w:rsidRDefault="00BF3882" w:rsidP="009F2FC0">
            <w:pPr>
              <w:pStyle w:val="TableParagraph"/>
              <w:spacing w:before="1" w:line="247" w:lineRule="exact"/>
              <w:ind w:left="106"/>
              <w:rPr>
                <w:rFonts w:ascii="Arial" w:hAnsi="Arial" w:cs="Arial"/>
                <w:sz w:val="24"/>
                <w:szCs w:val="24"/>
              </w:rPr>
            </w:pPr>
          </w:p>
        </w:tc>
        <w:tc>
          <w:tcPr>
            <w:tcW w:w="1843" w:type="dxa"/>
            <w:shd w:val="clear" w:color="auto" w:fill="002060"/>
          </w:tcPr>
          <w:p w:rsidR="00BF3882" w:rsidRPr="0047529F" w:rsidRDefault="00BF3882" w:rsidP="009F2FC0">
            <w:pPr>
              <w:pStyle w:val="TableParagraph"/>
              <w:spacing w:before="1" w:line="247" w:lineRule="exact"/>
              <w:ind w:left="112"/>
              <w:rPr>
                <w:rFonts w:ascii="Arial" w:hAnsi="Arial" w:cs="Arial"/>
                <w:sz w:val="24"/>
                <w:szCs w:val="24"/>
              </w:rPr>
            </w:pPr>
          </w:p>
        </w:tc>
      </w:tr>
      <w:tr w:rsidR="00BF3882" w:rsidRPr="0047529F" w:rsidTr="00CD3B65">
        <w:trPr>
          <w:trHeight w:val="297"/>
        </w:trPr>
        <w:tc>
          <w:tcPr>
            <w:tcW w:w="713" w:type="dxa"/>
            <w:vMerge/>
            <w:tcBorders>
              <w:top w:val="nil"/>
            </w:tcBorders>
            <w:textDirection w:val="btLr"/>
          </w:tcPr>
          <w:p w:rsidR="00BF3882" w:rsidRPr="0047529F" w:rsidRDefault="00BF3882" w:rsidP="009F2FC0">
            <w:pPr>
              <w:rPr>
                <w:rFonts w:ascii="Arial" w:hAnsi="Arial" w:cs="Arial"/>
                <w:szCs w:val="24"/>
              </w:rPr>
            </w:pPr>
          </w:p>
        </w:tc>
        <w:tc>
          <w:tcPr>
            <w:tcW w:w="998" w:type="dxa"/>
          </w:tcPr>
          <w:p w:rsidR="00BF3882" w:rsidRPr="0047529F" w:rsidRDefault="00BF3882" w:rsidP="009F2FC0">
            <w:pPr>
              <w:pStyle w:val="TableParagraph"/>
              <w:spacing w:before="1" w:line="247" w:lineRule="exact"/>
              <w:ind w:left="105"/>
              <w:rPr>
                <w:rFonts w:ascii="Arial" w:hAnsi="Arial" w:cs="Arial"/>
                <w:sz w:val="24"/>
                <w:szCs w:val="24"/>
              </w:rPr>
            </w:pPr>
            <w:r w:rsidRPr="0047529F">
              <w:rPr>
                <w:rFonts w:ascii="Arial" w:hAnsi="Arial" w:cs="Arial"/>
                <w:sz w:val="24"/>
                <w:szCs w:val="24"/>
              </w:rPr>
              <w:t>8</w:t>
            </w:r>
          </w:p>
        </w:tc>
        <w:tc>
          <w:tcPr>
            <w:tcW w:w="1398" w:type="dxa"/>
            <w:shd w:val="clear" w:color="auto" w:fill="92D050"/>
          </w:tcPr>
          <w:p w:rsidR="00BF3882" w:rsidRPr="0047529F" w:rsidRDefault="00BF3882" w:rsidP="009F2FC0">
            <w:pPr>
              <w:pStyle w:val="TableParagraph"/>
              <w:rPr>
                <w:rFonts w:ascii="Arial" w:hAnsi="Arial" w:cs="Arial"/>
                <w:sz w:val="24"/>
                <w:szCs w:val="24"/>
              </w:rPr>
            </w:pPr>
          </w:p>
        </w:tc>
        <w:tc>
          <w:tcPr>
            <w:tcW w:w="1701" w:type="dxa"/>
            <w:shd w:val="clear" w:color="auto" w:fill="FFC000"/>
          </w:tcPr>
          <w:p w:rsidR="00BF3882" w:rsidRPr="0047529F" w:rsidRDefault="00BF3882" w:rsidP="009F2FC0">
            <w:pPr>
              <w:pStyle w:val="TableParagraph"/>
              <w:rPr>
                <w:rFonts w:ascii="Arial" w:hAnsi="Arial" w:cs="Arial"/>
                <w:sz w:val="24"/>
                <w:szCs w:val="24"/>
              </w:rPr>
            </w:pPr>
          </w:p>
        </w:tc>
        <w:tc>
          <w:tcPr>
            <w:tcW w:w="1842" w:type="dxa"/>
            <w:shd w:val="clear" w:color="auto" w:fill="FFC000"/>
          </w:tcPr>
          <w:p w:rsidR="00BF3882" w:rsidRPr="0047529F" w:rsidRDefault="00BF3882" w:rsidP="009F2FC0">
            <w:pPr>
              <w:pStyle w:val="TableParagraph"/>
              <w:rPr>
                <w:rFonts w:ascii="Arial" w:hAnsi="Arial" w:cs="Arial"/>
                <w:sz w:val="24"/>
                <w:szCs w:val="24"/>
              </w:rPr>
            </w:pPr>
          </w:p>
        </w:tc>
        <w:tc>
          <w:tcPr>
            <w:tcW w:w="1843" w:type="dxa"/>
            <w:shd w:val="clear" w:color="auto" w:fill="FF0000"/>
          </w:tcPr>
          <w:p w:rsidR="00BF3882" w:rsidRPr="0047529F" w:rsidRDefault="00BF3882" w:rsidP="009F2FC0">
            <w:pPr>
              <w:pStyle w:val="TableParagraph"/>
              <w:rPr>
                <w:rFonts w:ascii="Arial" w:hAnsi="Arial" w:cs="Arial"/>
                <w:sz w:val="24"/>
                <w:szCs w:val="24"/>
              </w:rPr>
            </w:pPr>
          </w:p>
        </w:tc>
      </w:tr>
      <w:tr w:rsidR="00BF3882" w:rsidRPr="0047529F" w:rsidTr="00CD3B65">
        <w:trPr>
          <w:trHeight w:val="338"/>
        </w:trPr>
        <w:tc>
          <w:tcPr>
            <w:tcW w:w="713" w:type="dxa"/>
            <w:vMerge/>
            <w:tcBorders>
              <w:top w:val="nil"/>
            </w:tcBorders>
            <w:textDirection w:val="btLr"/>
          </w:tcPr>
          <w:p w:rsidR="00BF3882" w:rsidRPr="0047529F" w:rsidRDefault="00BF3882" w:rsidP="009F2FC0">
            <w:pPr>
              <w:rPr>
                <w:rFonts w:ascii="Arial" w:hAnsi="Arial" w:cs="Arial"/>
                <w:szCs w:val="24"/>
              </w:rPr>
            </w:pPr>
          </w:p>
        </w:tc>
        <w:tc>
          <w:tcPr>
            <w:tcW w:w="998" w:type="dxa"/>
            <w:shd w:val="clear" w:color="auto" w:fill="002060"/>
          </w:tcPr>
          <w:p w:rsidR="00BF3882" w:rsidRPr="0047529F" w:rsidRDefault="00BF3882" w:rsidP="009F2FC0">
            <w:pPr>
              <w:pStyle w:val="TableParagraph"/>
              <w:spacing w:before="1" w:line="247" w:lineRule="exact"/>
              <w:ind w:left="105"/>
              <w:rPr>
                <w:rFonts w:ascii="Arial" w:hAnsi="Arial" w:cs="Arial"/>
                <w:sz w:val="24"/>
                <w:szCs w:val="24"/>
              </w:rPr>
            </w:pPr>
            <w:r w:rsidRPr="0047529F">
              <w:rPr>
                <w:rFonts w:ascii="Arial" w:hAnsi="Arial" w:cs="Arial"/>
                <w:sz w:val="24"/>
                <w:szCs w:val="24"/>
              </w:rPr>
              <w:t>9</w:t>
            </w:r>
          </w:p>
        </w:tc>
        <w:tc>
          <w:tcPr>
            <w:tcW w:w="1398" w:type="dxa"/>
            <w:shd w:val="clear" w:color="auto" w:fill="002060"/>
          </w:tcPr>
          <w:p w:rsidR="00BF3882" w:rsidRPr="0047529F" w:rsidRDefault="00BF3882" w:rsidP="009F2FC0">
            <w:pPr>
              <w:pStyle w:val="TableParagraph"/>
              <w:spacing w:before="1" w:line="247" w:lineRule="exact"/>
              <w:ind w:left="105"/>
              <w:rPr>
                <w:rFonts w:ascii="Arial" w:hAnsi="Arial" w:cs="Arial"/>
                <w:sz w:val="24"/>
                <w:szCs w:val="24"/>
              </w:rPr>
            </w:pPr>
          </w:p>
        </w:tc>
        <w:tc>
          <w:tcPr>
            <w:tcW w:w="1701" w:type="dxa"/>
            <w:shd w:val="clear" w:color="auto" w:fill="002060"/>
          </w:tcPr>
          <w:p w:rsidR="00BF3882" w:rsidRPr="0047529F" w:rsidRDefault="00771DFD" w:rsidP="009F2FC0">
            <w:pPr>
              <w:pStyle w:val="TableParagraph"/>
              <w:spacing w:before="1" w:line="247" w:lineRule="exact"/>
              <w:ind w:left="110"/>
              <w:rPr>
                <w:rFonts w:ascii="Arial" w:hAnsi="Arial" w:cs="Arial"/>
                <w:sz w:val="24"/>
                <w:szCs w:val="24"/>
              </w:rPr>
            </w:pPr>
            <w:r>
              <w:rPr>
                <w:rFonts w:ascii="Arial" w:hAnsi="Arial" w:cs="Arial"/>
                <w:sz w:val="24"/>
                <w:szCs w:val="24"/>
              </w:rPr>
              <w:t>Not applicable</w:t>
            </w:r>
          </w:p>
        </w:tc>
        <w:tc>
          <w:tcPr>
            <w:tcW w:w="1842" w:type="dxa"/>
            <w:shd w:val="clear" w:color="auto" w:fill="002060"/>
          </w:tcPr>
          <w:p w:rsidR="00BF3882" w:rsidRPr="0047529F" w:rsidRDefault="00BF3882" w:rsidP="009F2FC0">
            <w:pPr>
              <w:pStyle w:val="TableParagraph"/>
              <w:spacing w:before="1" w:line="247" w:lineRule="exact"/>
              <w:ind w:left="106"/>
              <w:rPr>
                <w:rFonts w:ascii="Arial" w:hAnsi="Arial" w:cs="Arial"/>
                <w:sz w:val="24"/>
                <w:szCs w:val="24"/>
              </w:rPr>
            </w:pPr>
          </w:p>
        </w:tc>
        <w:tc>
          <w:tcPr>
            <w:tcW w:w="1843" w:type="dxa"/>
            <w:shd w:val="clear" w:color="auto" w:fill="002060"/>
          </w:tcPr>
          <w:p w:rsidR="00BF3882" w:rsidRPr="0047529F" w:rsidRDefault="00BF3882" w:rsidP="009F2FC0">
            <w:pPr>
              <w:pStyle w:val="TableParagraph"/>
              <w:spacing w:before="1" w:line="247" w:lineRule="exact"/>
              <w:ind w:left="112"/>
              <w:rPr>
                <w:rFonts w:ascii="Arial" w:hAnsi="Arial" w:cs="Arial"/>
                <w:sz w:val="24"/>
                <w:szCs w:val="24"/>
              </w:rPr>
            </w:pPr>
          </w:p>
        </w:tc>
      </w:tr>
    </w:tbl>
    <w:p w:rsidR="0047529F" w:rsidRDefault="0047529F" w:rsidP="0047529F">
      <w:pPr>
        <w:pStyle w:val="Heading1"/>
        <w:spacing w:before="158"/>
        <w:rPr>
          <w:rFonts w:ascii="Arial" w:hAnsi="Arial" w:cs="Arial"/>
          <w:color w:val="3B2F5C"/>
          <w:sz w:val="28"/>
          <w:szCs w:val="28"/>
        </w:rPr>
      </w:pPr>
    </w:p>
    <w:p w:rsidR="0047529F" w:rsidRPr="00A20111" w:rsidRDefault="0047529F" w:rsidP="0047529F">
      <w:pPr>
        <w:pStyle w:val="largeprinttext"/>
        <w:framePr w:wrap="around"/>
        <w:rPr>
          <w:b/>
        </w:rPr>
      </w:pPr>
      <w:r w:rsidRPr="00A20111">
        <w:rPr>
          <w:b/>
        </w:rPr>
        <w:t>Actions</w:t>
      </w:r>
    </w:p>
    <w:p w:rsidR="0047529F" w:rsidRDefault="0047529F" w:rsidP="0047529F">
      <w:pPr>
        <w:pStyle w:val="BodyText"/>
        <w:spacing w:before="183" w:line="259" w:lineRule="auto"/>
        <w:ind w:left="137" w:right="137"/>
        <w:jc w:val="both"/>
        <w:rPr>
          <w:rFonts w:ascii="Arial" w:hAnsi="Arial" w:cs="Arial"/>
          <w:b/>
          <w:color w:val="C00000"/>
        </w:rPr>
      </w:pPr>
    </w:p>
    <w:p w:rsidR="0047529F" w:rsidRDefault="0047529F" w:rsidP="0047529F">
      <w:pPr>
        <w:pStyle w:val="BodyText"/>
        <w:spacing w:before="183" w:line="259" w:lineRule="auto"/>
        <w:ind w:left="137" w:right="137"/>
        <w:jc w:val="both"/>
        <w:rPr>
          <w:rFonts w:ascii="Arial" w:hAnsi="Arial" w:cs="Arial"/>
          <w:b/>
          <w:color w:val="C00000"/>
        </w:rPr>
      </w:pPr>
    </w:p>
    <w:p w:rsidR="0047529F" w:rsidRPr="00FE315D" w:rsidRDefault="0047529F" w:rsidP="0047529F">
      <w:pPr>
        <w:pStyle w:val="BodyText"/>
        <w:spacing w:before="183" w:line="259" w:lineRule="auto"/>
        <w:ind w:left="137" w:right="137"/>
        <w:jc w:val="both"/>
        <w:rPr>
          <w:rFonts w:ascii="Arial" w:hAnsi="Arial" w:cs="Arial"/>
        </w:rPr>
      </w:pPr>
      <w:r w:rsidRPr="00FE315D">
        <w:rPr>
          <w:rFonts w:ascii="Arial" w:hAnsi="Arial" w:cs="Arial"/>
          <w:b/>
          <w:color w:val="C00000"/>
        </w:rPr>
        <w:t xml:space="preserve">Red </w:t>
      </w:r>
      <w:r w:rsidRPr="00FE315D">
        <w:rPr>
          <w:rFonts w:ascii="Arial" w:hAnsi="Arial" w:cs="Arial"/>
        </w:rPr>
        <w:t xml:space="preserve">– Where lower risk staff members are available to perform these tasks, these should be the preferred people to carry them out. Seek alternative work role or work from home if not possible to work in alternative role. </w:t>
      </w:r>
    </w:p>
    <w:p w:rsidR="0047529F" w:rsidRPr="00FE315D" w:rsidRDefault="0047529F" w:rsidP="0047529F">
      <w:pPr>
        <w:pStyle w:val="BodyText"/>
        <w:spacing w:before="160" w:line="256" w:lineRule="auto"/>
        <w:ind w:left="137" w:right="139"/>
        <w:jc w:val="both"/>
        <w:rPr>
          <w:rFonts w:ascii="Arial" w:hAnsi="Arial" w:cs="Arial"/>
        </w:rPr>
      </w:pPr>
      <w:r w:rsidRPr="0047529F">
        <w:rPr>
          <w:rFonts w:ascii="Arial" w:hAnsi="Arial" w:cs="Arial"/>
          <w:b/>
          <w:color w:val="FFC000"/>
        </w:rPr>
        <w:t xml:space="preserve">Amber </w:t>
      </w:r>
      <w:r w:rsidRPr="00FE315D">
        <w:rPr>
          <w:rFonts w:ascii="Arial" w:hAnsi="Arial" w:cs="Arial"/>
        </w:rPr>
        <w:t>– Where lower risk staff members are available to perform these tasks, these should be the preferred people to carry them out. Workplace adjustments should be sought if person unable to work from home.</w:t>
      </w:r>
    </w:p>
    <w:p w:rsidR="0047529F" w:rsidRPr="00FE315D" w:rsidRDefault="0047529F" w:rsidP="0047529F">
      <w:pPr>
        <w:pStyle w:val="BodyText"/>
        <w:spacing w:before="165" w:line="256" w:lineRule="auto"/>
        <w:ind w:left="137" w:right="139"/>
        <w:jc w:val="both"/>
        <w:rPr>
          <w:rFonts w:ascii="Arial" w:hAnsi="Arial" w:cs="Arial"/>
        </w:rPr>
      </w:pPr>
      <w:r w:rsidRPr="00FE315D">
        <w:rPr>
          <w:rFonts w:ascii="Arial" w:hAnsi="Arial" w:cs="Arial"/>
          <w:b/>
          <w:color w:val="00B050"/>
        </w:rPr>
        <w:t xml:space="preserve">Green </w:t>
      </w:r>
      <w:r w:rsidRPr="00FE315D">
        <w:rPr>
          <w:rFonts w:ascii="Arial" w:hAnsi="Arial" w:cs="Arial"/>
        </w:rPr>
        <w:t>– Employee may perform these roles with standard precautions and workplace risk-assessed adaptations to increase safety (please see government guidance).</w:t>
      </w:r>
    </w:p>
    <w:p w:rsidR="0047529F" w:rsidRPr="00FE315D" w:rsidRDefault="00EE2D8C" w:rsidP="00EE2D8C">
      <w:pPr>
        <w:pStyle w:val="BodyText"/>
        <w:ind w:left="137"/>
        <w:rPr>
          <w:rFonts w:ascii="Arial" w:hAnsi="Arial" w:cs="Arial"/>
        </w:rPr>
      </w:pPr>
      <w:r>
        <w:rPr>
          <w:rFonts w:ascii="Arial" w:hAnsi="Arial" w:cs="Arial"/>
        </w:rPr>
        <w:t xml:space="preserve">Where </w:t>
      </w:r>
      <w:r w:rsidR="00C55CD9">
        <w:rPr>
          <w:rFonts w:ascii="Arial" w:hAnsi="Arial" w:cs="Arial"/>
        </w:rPr>
        <w:t xml:space="preserve">there are still concerns from the employee these should be mitigated as much as possible, however, if there are still concerns these should be further discussed with Human Resources. </w:t>
      </w:r>
      <w:r>
        <w:rPr>
          <w:rFonts w:ascii="Arial" w:hAnsi="Arial" w:cs="Arial"/>
        </w:rPr>
        <w:t xml:space="preserve"> </w:t>
      </w:r>
    </w:p>
    <w:p w:rsidR="00A20111" w:rsidRDefault="0047529F" w:rsidP="005148C0">
      <w:pPr>
        <w:pStyle w:val="BodyText"/>
        <w:ind w:left="144"/>
        <w:rPr>
          <w:rFonts w:ascii="Arial" w:hAnsi="Arial" w:cs="Arial"/>
        </w:rPr>
      </w:pPr>
      <w:r>
        <w:rPr>
          <w:rFonts w:ascii="Arial" w:hAnsi="Arial" w:cs="Arial"/>
        </w:rPr>
        <w:t xml:space="preserve">Once this Risk Assessment is complete, please record the overall rating </w:t>
      </w:r>
      <w:r w:rsidR="00A20111">
        <w:rPr>
          <w:rFonts w:ascii="Arial" w:hAnsi="Arial" w:cs="Arial"/>
        </w:rPr>
        <w:t xml:space="preserve">on the </w:t>
      </w:r>
      <w:r w:rsidRPr="00A20111">
        <w:rPr>
          <w:rFonts w:ascii="Arial" w:hAnsi="Arial" w:cs="Arial"/>
          <w:b/>
        </w:rPr>
        <w:t>Staff COVID Risk Assessment Proforma</w:t>
      </w:r>
      <w:r w:rsidR="00A20111">
        <w:rPr>
          <w:rFonts w:ascii="Arial" w:hAnsi="Arial" w:cs="Arial"/>
          <w:b/>
        </w:rPr>
        <w:t xml:space="preserve">.  </w:t>
      </w:r>
      <w:r w:rsidR="00A20111" w:rsidRPr="00A20111">
        <w:rPr>
          <w:rFonts w:ascii="Arial" w:hAnsi="Arial" w:cs="Arial"/>
        </w:rPr>
        <w:t xml:space="preserve">You should also use the </w:t>
      </w:r>
      <w:proofErr w:type="spellStart"/>
      <w:r w:rsidR="00A20111" w:rsidRPr="00A20111">
        <w:rPr>
          <w:rFonts w:ascii="Arial" w:hAnsi="Arial" w:cs="Arial"/>
        </w:rPr>
        <w:t>profroma</w:t>
      </w:r>
      <w:proofErr w:type="spellEnd"/>
      <w:r>
        <w:rPr>
          <w:rFonts w:ascii="Arial" w:hAnsi="Arial" w:cs="Arial"/>
        </w:rPr>
        <w:t xml:space="preserve"> to record your follow-up discussion with employee, noting the necessary adjustments and adaptations.  A further risk assessment may be conducted to assess risks following implementation </w:t>
      </w:r>
      <w:r w:rsidR="00A20111">
        <w:rPr>
          <w:rFonts w:ascii="Arial" w:hAnsi="Arial" w:cs="Arial"/>
        </w:rPr>
        <w:t xml:space="preserve">of </w:t>
      </w:r>
      <w:r>
        <w:rPr>
          <w:rFonts w:ascii="Arial" w:hAnsi="Arial" w:cs="Arial"/>
        </w:rPr>
        <w:t>any adjustments:-</w:t>
      </w:r>
    </w:p>
    <w:p w:rsidR="00C55CD9" w:rsidRDefault="00C55CD9" w:rsidP="005148C0">
      <w:pPr>
        <w:pStyle w:val="BodyText"/>
        <w:ind w:left="144"/>
        <w:rPr>
          <w:rFonts w:ascii="Arial" w:hAnsi="Arial" w:cs="Arial"/>
        </w:rPr>
      </w:pPr>
    </w:p>
    <w:p w:rsidR="00FC47D4" w:rsidRDefault="00FC47D4" w:rsidP="005148C0">
      <w:pPr>
        <w:pStyle w:val="BodyText"/>
        <w:ind w:left="144"/>
        <w:rPr>
          <w:rFonts w:ascii="Arial" w:hAnsi="Arial" w:cs="Arial"/>
        </w:rPr>
      </w:pPr>
    </w:p>
    <w:p w:rsidR="00FC47D4" w:rsidRPr="00A20111" w:rsidRDefault="00FC47D4" w:rsidP="005148C0">
      <w:pPr>
        <w:pStyle w:val="BodyText"/>
        <w:ind w:left="144"/>
        <w:rPr>
          <w:rFonts w:ascii="Arial" w:hAnsi="Arial" w:cs="Arial"/>
        </w:rPr>
      </w:pPr>
    </w:p>
    <w:p w:rsidR="00A20111" w:rsidRPr="00A20111" w:rsidRDefault="00A20111" w:rsidP="00A20111">
      <w:pPr>
        <w:pStyle w:val="largeprinttext"/>
        <w:framePr w:wrap="around"/>
        <w:ind w:firstLine="137"/>
        <w:rPr>
          <w:b/>
        </w:rPr>
      </w:pPr>
      <w:r w:rsidRPr="00A20111">
        <w:rPr>
          <w:b/>
        </w:rPr>
        <w:lastRenderedPageBreak/>
        <w:t xml:space="preserve">Overall Risk Assessment Rating </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8"/>
        <w:gridCol w:w="4507"/>
      </w:tblGrid>
      <w:tr w:rsidR="00A20111" w:rsidRPr="00FE315D" w:rsidTr="009F2FC0">
        <w:trPr>
          <w:trHeight w:val="273"/>
        </w:trPr>
        <w:tc>
          <w:tcPr>
            <w:tcW w:w="3038" w:type="dxa"/>
          </w:tcPr>
          <w:p w:rsidR="00A20111" w:rsidRPr="00FE315D" w:rsidRDefault="00A20111" w:rsidP="009F2FC0">
            <w:pPr>
              <w:pStyle w:val="TableParagraph"/>
              <w:spacing w:line="253" w:lineRule="exact"/>
              <w:ind w:left="110"/>
              <w:rPr>
                <w:rFonts w:ascii="Arial" w:hAnsi="Arial" w:cs="Arial"/>
                <w:b/>
              </w:rPr>
            </w:pPr>
            <w:r w:rsidRPr="00FE315D">
              <w:rPr>
                <w:rFonts w:ascii="Arial" w:hAnsi="Arial" w:cs="Arial"/>
                <w:b/>
              </w:rPr>
              <w:t>Pre Adjustment Risk =</w:t>
            </w:r>
          </w:p>
        </w:tc>
        <w:tc>
          <w:tcPr>
            <w:tcW w:w="4507" w:type="dxa"/>
          </w:tcPr>
          <w:p w:rsidR="00A20111" w:rsidRPr="00FE315D" w:rsidRDefault="00A20111" w:rsidP="009F2FC0">
            <w:pPr>
              <w:pStyle w:val="TableParagraph"/>
              <w:rPr>
                <w:rFonts w:ascii="Arial" w:hAnsi="Arial" w:cs="Arial"/>
              </w:rPr>
            </w:pPr>
            <w:r>
              <w:rPr>
                <w:rFonts w:ascii="Arial" w:hAnsi="Arial" w:cs="Arial"/>
              </w:rPr>
              <w:t xml:space="preserve"> e.g. Red - High 8</w:t>
            </w:r>
          </w:p>
        </w:tc>
      </w:tr>
      <w:tr w:rsidR="00A20111" w:rsidRPr="00FE315D" w:rsidTr="009F2FC0">
        <w:trPr>
          <w:trHeight w:val="277"/>
        </w:trPr>
        <w:tc>
          <w:tcPr>
            <w:tcW w:w="3038" w:type="dxa"/>
          </w:tcPr>
          <w:p w:rsidR="00A20111" w:rsidRPr="00FE315D" w:rsidRDefault="00A20111" w:rsidP="009F2FC0">
            <w:pPr>
              <w:pStyle w:val="TableParagraph"/>
              <w:spacing w:line="258" w:lineRule="exact"/>
              <w:ind w:left="110"/>
              <w:rPr>
                <w:rFonts w:ascii="Arial" w:hAnsi="Arial" w:cs="Arial"/>
                <w:b/>
              </w:rPr>
            </w:pPr>
            <w:r w:rsidRPr="00FE315D">
              <w:rPr>
                <w:rFonts w:ascii="Arial" w:hAnsi="Arial" w:cs="Arial"/>
                <w:b/>
              </w:rPr>
              <w:t>Post Adjustment Risk =</w:t>
            </w:r>
          </w:p>
        </w:tc>
        <w:tc>
          <w:tcPr>
            <w:tcW w:w="4507" w:type="dxa"/>
          </w:tcPr>
          <w:p w:rsidR="00A20111" w:rsidRPr="00FE315D" w:rsidRDefault="00A20111" w:rsidP="009F2FC0">
            <w:pPr>
              <w:pStyle w:val="TableParagraph"/>
              <w:rPr>
                <w:rFonts w:ascii="Arial" w:hAnsi="Arial" w:cs="Arial"/>
              </w:rPr>
            </w:pPr>
            <w:r>
              <w:rPr>
                <w:rFonts w:ascii="Arial" w:hAnsi="Arial" w:cs="Arial"/>
              </w:rPr>
              <w:t xml:space="preserve"> e.g. Green - High 2</w:t>
            </w:r>
          </w:p>
        </w:tc>
      </w:tr>
    </w:tbl>
    <w:p w:rsidR="00A20111" w:rsidRDefault="00A20111" w:rsidP="00A20111"/>
    <w:p w:rsidR="00A20111" w:rsidRPr="00A20111" w:rsidRDefault="00A20111" w:rsidP="00A20111">
      <w:pPr>
        <w:pStyle w:val="largeprinttext"/>
        <w:framePr w:wrap="around"/>
        <w:rPr>
          <w:b/>
        </w:rPr>
      </w:pPr>
      <w:r w:rsidRPr="00A20111">
        <w:rPr>
          <w:b/>
        </w:rPr>
        <w:t>General considerations</w:t>
      </w:r>
    </w:p>
    <w:p w:rsidR="005148C0" w:rsidRDefault="005148C0" w:rsidP="005148C0">
      <w:pPr>
        <w:spacing w:after="0" w:line="240" w:lineRule="auto"/>
      </w:pPr>
    </w:p>
    <w:p w:rsidR="005148C0" w:rsidRDefault="005148C0" w:rsidP="005148C0">
      <w:pPr>
        <w:spacing w:after="0" w:line="240" w:lineRule="auto"/>
      </w:pPr>
    </w:p>
    <w:p w:rsidR="005148C0" w:rsidRDefault="005148C0" w:rsidP="005148C0">
      <w:pPr>
        <w:spacing w:after="0" w:line="240" w:lineRule="auto"/>
      </w:pPr>
    </w:p>
    <w:p w:rsidR="005148C0" w:rsidRPr="005148C0" w:rsidRDefault="005148C0" w:rsidP="005148C0">
      <w:pPr>
        <w:spacing w:after="0"/>
        <w:rPr>
          <w:szCs w:val="24"/>
        </w:rPr>
      </w:pPr>
      <w:r w:rsidRPr="005148C0">
        <w:rPr>
          <w:szCs w:val="24"/>
        </w:rPr>
        <w:t xml:space="preserve">In line with the Government’s guidance </w:t>
      </w:r>
      <w:hyperlink r:id="rId15" w:history="1">
        <w:r w:rsidRPr="00884E1C">
          <w:rPr>
            <w:rStyle w:val="Hyperlink"/>
            <w:b/>
            <w:szCs w:val="24"/>
          </w:rPr>
          <w:t>Staying Alert and Safe (Social Distancing)</w:t>
        </w:r>
      </w:hyperlink>
      <w:r w:rsidRPr="005148C0">
        <w:rPr>
          <w:szCs w:val="24"/>
        </w:rPr>
        <w:t xml:space="preserve"> and </w:t>
      </w:r>
      <w:hyperlink r:id="rId16" w:history="1">
        <w:r w:rsidRPr="00884E1C">
          <w:rPr>
            <w:rStyle w:val="Hyperlink"/>
            <w:b/>
            <w:szCs w:val="24"/>
          </w:rPr>
          <w:t xml:space="preserve">Staying Safe Outside your Home, </w:t>
        </w:r>
      </w:hyperlink>
      <w:r w:rsidRPr="005148C0">
        <w:rPr>
          <w:szCs w:val="24"/>
        </w:rPr>
        <w:t xml:space="preserve">as part of any return to the workplace, </w:t>
      </w:r>
      <w:r w:rsidRPr="005148C0">
        <w:rPr>
          <w:rFonts w:cs="Arial"/>
          <w:szCs w:val="24"/>
        </w:rPr>
        <w:t xml:space="preserve">where employees meet the relevant </w:t>
      </w:r>
      <w:r w:rsidRPr="005148C0">
        <w:rPr>
          <w:rStyle w:val="Hyperlink"/>
          <w:rFonts w:cs="Arial"/>
          <w:szCs w:val="24"/>
          <w:u w:val="none"/>
        </w:rPr>
        <w:t>work categories</w:t>
      </w:r>
      <w:r w:rsidRPr="005148C0">
        <w:rPr>
          <w:rFonts w:cs="Arial"/>
          <w:szCs w:val="24"/>
        </w:rPr>
        <w:t xml:space="preserve">, </w:t>
      </w:r>
      <w:r w:rsidRPr="005148C0">
        <w:rPr>
          <w:szCs w:val="24"/>
        </w:rPr>
        <w:t>it is essential that individuals practice the following:</w:t>
      </w:r>
    </w:p>
    <w:p w:rsidR="00A20111" w:rsidRDefault="00A20111" w:rsidP="00A20111"/>
    <w:p w:rsidR="00A20111" w:rsidRDefault="00A20111" w:rsidP="00A20111">
      <w:pPr>
        <w:ind w:left="720" w:hanging="720"/>
      </w:pPr>
      <w:r>
        <w:t>1.</w:t>
      </w:r>
      <w:r>
        <w:tab/>
        <w:t>Limit duration of close interaction with customers and colleagues (e.g. prepare everything in advance as much as possible).</w:t>
      </w:r>
    </w:p>
    <w:p w:rsidR="00A20111" w:rsidRDefault="00A20111" w:rsidP="00A20111">
      <w:r>
        <w:t>2.</w:t>
      </w:r>
      <w:r>
        <w:tab/>
        <w:t>If possible maintain more than a 2m distance from the customer/</w:t>
      </w:r>
      <w:r w:rsidR="005148C0">
        <w:t xml:space="preserve">your </w:t>
      </w:r>
      <w:r>
        <w:t>work colleagues.</w:t>
      </w:r>
    </w:p>
    <w:p w:rsidR="00A20111" w:rsidRDefault="00A20111" w:rsidP="00A20111">
      <w:pPr>
        <w:ind w:left="720" w:hanging="720"/>
      </w:pPr>
      <w:r>
        <w:t>3.</w:t>
      </w:r>
      <w:r>
        <w:tab/>
        <w:t>Consider whether public transport / rush hour can be avoided through adjustments to work hours.</w:t>
      </w:r>
    </w:p>
    <w:p w:rsidR="00A20111" w:rsidRDefault="00A20111" w:rsidP="00A20111">
      <w:pPr>
        <w:ind w:left="720" w:hanging="720"/>
      </w:pPr>
      <w:r>
        <w:t>4.</w:t>
      </w:r>
      <w:r>
        <w:tab/>
        <w:t>Consider asking customers/work colleagues to wear mask or face coverings for general workplace interactions.</w:t>
      </w:r>
    </w:p>
    <w:p w:rsidR="00A20111" w:rsidRDefault="00A20111" w:rsidP="00A20111">
      <w:r>
        <w:t>5.</w:t>
      </w:r>
      <w:r>
        <w:tab/>
        <w:t>For home visits, request that only the customer is in room if possible</w:t>
      </w:r>
    </w:p>
    <w:p w:rsidR="00A20111" w:rsidRDefault="00A20111" w:rsidP="00A20111">
      <w:r>
        <w:t>6.</w:t>
      </w:r>
      <w:r>
        <w:tab/>
        <w:t>Consider moving to non-public facing role or redeployment to lower risk area.</w:t>
      </w:r>
    </w:p>
    <w:p w:rsidR="00A20111" w:rsidRDefault="00A20111" w:rsidP="00A20111">
      <w:pPr>
        <w:ind w:left="720" w:hanging="720"/>
      </w:pPr>
      <w:r>
        <w:t>7.</w:t>
      </w:r>
      <w:r>
        <w:tab/>
        <w:t>Consider remote working if the staff member is able to including access to equipment and Wi-Fi</w:t>
      </w:r>
    </w:p>
    <w:p w:rsidR="00A20111" w:rsidRPr="00A20111" w:rsidRDefault="00A20111" w:rsidP="00A20111">
      <w:pPr>
        <w:pStyle w:val="largeprinttext"/>
        <w:framePr w:wrap="around"/>
        <w:rPr>
          <w:b/>
          <w:lang w:val="en-US"/>
        </w:rPr>
      </w:pPr>
      <w:r w:rsidRPr="00A20111">
        <w:rPr>
          <w:b/>
          <w:lang w:val="en-US"/>
        </w:rPr>
        <w:t>Sources of Information and References</w:t>
      </w:r>
    </w:p>
    <w:p w:rsidR="00A20111" w:rsidRPr="00A20111" w:rsidRDefault="00A20111" w:rsidP="00A20111">
      <w:pPr>
        <w:rPr>
          <w:b/>
          <w:u w:val="single"/>
          <w:lang w:val="en-US"/>
        </w:rPr>
      </w:pPr>
    </w:p>
    <w:p w:rsidR="00A20111" w:rsidRDefault="00A20111" w:rsidP="00A20111">
      <w:pPr>
        <w:rPr>
          <w:u w:val="single"/>
          <w:lang w:val="en-US"/>
        </w:rPr>
      </w:pPr>
    </w:p>
    <w:p w:rsidR="00A20111" w:rsidRPr="00A20111" w:rsidRDefault="000B14CF" w:rsidP="00A20111">
      <w:pPr>
        <w:rPr>
          <w:lang w:val="en-US"/>
        </w:rPr>
      </w:pPr>
      <w:hyperlink r:id="rId17">
        <w:r w:rsidR="00A20111" w:rsidRPr="00A20111">
          <w:rPr>
            <w:rStyle w:val="Hyperlink"/>
            <w:lang w:val="en-US"/>
          </w:rPr>
          <w:t>https://w</w:t>
        </w:r>
      </w:hyperlink>
      <w:r w:rsidR="00A20111" w:rsidRPr="00A20111">
        <w:rPr>
          <w:u w:val="single"/>
          <w:lang w:val="en-US"/>
        </w:rPr>
        <w:t>ww.fom.</w:t>
      </w:r>
      <w:hyperlink r:id="rId18">
        <w:proofErr w:type="gramStart"/>
        <w:r w:rsidR="00A20111" w:rsidRPr="00A20111">
          <w:rPr>
            <w:rStyle w:val="Hyperlink"/>
            <w:lang w:val="en-US"/>
          </w:rPr>
          <w:t>ac.uk/w</w:t>
        </w:r>
        <w:proofErr w:type="gramEnd"/>
      </w:hyperlink>
      <w:r w:rsidR="00A20111" w:rsidRPr="00A20111">
        <w:rPr>
          <w:u w:val="single"/>
          <w:lang w:val="en-US"/>
        </w:rPr>
        <w:t>p</w:t>
      </w:r>
      <w:hyperlink r:id="rId19">
        <w:r w:rsidR="00A20111" w:rsidRPr="00A20111">
          <w:rPr>
            <w:rStyle w:val="Hyperlink"/>
            <w:lang w:val="en-US"/>
          </w:rPr>
          <w:t>-content/uploads/Risk-Reduction-Framework-for-NHS-staff-at-risk-of-</w:t>
        </w:r>
      </w:hyperlink>
    </w:p>
    <w:p w:rsidR="00A20111" w:rsidRPr="00A20111" w:rsidRDefault="00A20111" w:rsidP="00A20111">
      <w:pPr>
        <w:rPr>
          <w:lang w:val="en-US"/>
        </w:rPr>
      </w:pPr>
      <w:r w:rsidRPr="00A20111">
        <w:rPr>
          <w:u w:val="single"/>
          <w:lang w:val="en-US"/>
        </w:rPr>
        <w:t>COVID-19-infection-12-05-20.pdf</w:t>
      </w:r>
    </w:p>
    <w:p w:rsidR="00A20111" w:rsidRPr="00A20111" w:rsidRDefault="000B14CF" w:rsidP="00A20111">
      <w:pPr>
        <w:rPr>
          <w:lang w:val="en-US"/>
        </w:rPr>
      </w:pPr>
      <w:hyperlink r:id="rId20">
        <w:r w:rsidR="00A20111" w:rsidRPr="00A20111">
          <w:rPr>
            <w:rStyle w:val="Hyperlink"/>
            <w:lang w:val="en-US"/>
          </w:rPr>
          <w:t>https://w</w:t>
        </w:r>
      </w:hyperlink>
      <w:r w:rsidR="00A20111" w:rsidRPr="00A20111">
        <w:rPr>
          <w:u w:val="single"/>
          <w:lang w:val="en-US"/>
        </w:rPr>
        <w:t>ww.nhsem</w:t>
      </w:r>
      <w:hyperlink r:id="rId21">
        <w:r w:rsidR="00A20111" w:rsidRPr="00A20111">
          <w:rPr>
            <w:rStyle w:val="Hyperlink"/>
            <w:lang w:val="en-US"/>
          </w:rPr>
          <w:t>ployers.org/covid19/health-safety-and-wellbeing/risk-assessments-for-staff</w:t>
        </w:r>
      </w:hyperlink>
      <w:r w:rsidR="00A20111" w:rsidRPr="00A20111">
        <w:rPr>
          <w:lang w:val="en-US"/>
        </w:rPr>
        <w:t xml:space="preserve"> </w:t>
      </w:r>
      <w:hyperlink r:id="rId22">
        <w:r w:rsidR="00A20111" w:rsidRPr="00A20111">
          <w:rPr>
            <w:rStyle w:val="Hyperlink"/>
            <w:lang w:val="en-US"/>
          </w:rPr>
          <w:t>https://w</w:t>
        </w:r>
      </w:hyperlink>
      <w:r w:rsidR="00A20111" w:rsidRPr="00A20111">
        <w:rPr>
          <w:u w:val="single"/>
          <w:lang w:val="en-US"/>
        </w:rPr>
        <w:t>ww.me</w:t>
      </w:r>
      <w:hyperlink r:id="rId23">
        <w:r w:rsidR="00A20111" w:rsidRPr="00A20111">
          <w:rPr>
            <w:rStyle w:val="Hyperlink"/>
            <w:lang w:val="en-US"/>
          </w:rPr>
          <w:t>drxi</w:t>
        </w:r>
      </w:hyperlink>
      <w:r w:rsidR="00A20111" w:rsidRPr="00A20111">
        <w:rPr>
          <w:u w:val="single"/>
          <w:lang w:val="en-US"/>
        </w:rPr>
        <w:t>v.</w:t>
      </w:r>
      <w:hyperlink r:id="rId24">
        <w:proofErr w:type="gramStart"/>
        <w:r w:rsidR="00A20111" w:rsidRPr="00A20111">
          <w:rPr>
            <w:rStyle w:val="Hyperlink"/>
            <w:lang w:val="en-US"/>
          </w:rPr>
          <w:t>org/content/1</w:t>
        </w:r>
        <w:proofErr w:type="gramEnd"/>
      </w:hyperlink>
      <w:r w:rsidR="00A20111" w:rsidRPr="00A20111">
        <w:rPr>
          <w:u w:val="single"/>
          <w:lang w:val="en-US"/>
        </w:rPr>
        <w:t>0</w:t>
      </w:r>
      <w:hyperlink r:id="rId25">
        <w:r w:rsidR="00A20111" w:rsidRPr="00A20111">
          <w:rPr>
            <w:rStyle w:val="Hyperlink"/>
            <w:lang w:val="en-US"/>
          </w:rPr>
          <w:t>.1101/2020.05.06.20092999v1</w:t>
        </w:r>
      </w:hyperlink>
    </w:p>
    <w:p w:rsidR="00A20111" w:rsidRPr="00A20111" w:rsidRDefault="000B14CF" w:rsidP="00A20111">
      <w:pPr>
        <w:rPr>
          <w:lang w:val="en-US"/>
        </w:rPr>
      </w:pPr>
      <w:hyperlink r:id="rId26">
        <w:r w:rsidR="00A20111" w:rsidRPr="00A20111">
          <w:rPr>
            <w:rStyle w:val="Hyperlink"/>
            <w:lang w:val="en-US"/>
          </w:rPr>
          <w:t>https://w</w:t>
        </w:r>
      </w:hyperlink>
      <w:r w:rsidR="00A20111" w:rsidRPr="00A20111">
        <w:rPr>
          <w:u w:val="single"/>
          <w:lang w:val="en-US"/>
        </w:rPr>
        <w:t>ww.gov.</w:t>
      </w:r>
      <w:hyperlink r:id="rId27">
        <w:proofErr w:type="gramStart"/>
        <w:r w:rsidR="00A20111" w:rsidRPr="00A20111">
          <w:rPr>
            <w:rStyle w:val="Hyperlink"/>
            <w:lang w:val="en-US"/>
          </w:rPr>
          <w:t>uk/gov</w:t>
        </w:r>
        <w:proofErr w:type="gramEnd"/>
      </w:hyperlink>
      <w:r w:rsidR="00A20111" w:rsidRPr="00A20111">
        <w:rPr>
          <w:u w:val="single"/>
          <w:lang w:val="en-US"/>
        </w:rPr>
        <w:t>e</w:t>
      </w:r>
      <w:hyperlink r:id="rId28">
        <w:r w:rsidR="00A20111" w:rsidRPr="00A20111">
          <w:rPr>
            <w:rStyle w:val="Hyperlink"/>
            <w:lang w:val="en-US"/>
          </w:rPr>
          <w:t>rnment/publications/wuhan-novel-coronavirus-infection-prevention-and-</w:t>
        </w:r>
      </w:hyperlink>
      <w:r w:rsidR="00A20111" w:rsidRPr="00A20111">
        <w:rPr>
          <w:lang w:val="en-US"/>
        </w:rPr>
        <w:t xml:space="preserve"> </w:t>
      </w:r>
      <w:r w:rsidR="00A20111" w:rsidRPr="00A20111">
        <w:rPr>
          <w:u w:val="single"/>
          <w:lang w:val="en-US"/>
        </w:rPr>
        <w:t>control/covid-19-personal-protective-equipment-ppe</w:t>
      </w:r>
    </w:p>
    <w:p w:rsidR="00A20111" w:rsidRPr="00A20111" w:rsidRDefault="000B14CF" w:rsidP="00A20111">
      <w:pPr>
        <w:rPr>
          <w:lang w:val="en-US"/>
        </w:rPr>
      </w:pPr>
      <w:hyperlink r:id="rId29">
        <w:r w:rsidR="00A20111" w:rsidRPr="00A20111">
          <w:rPr>
            <w:rStyle w:val="Hyperlink"/>
            <w:lang w:val="en-US"/>
          </w:rPr>
          <w:t>https://w</w:t>
        </w:r>
      </w:hyperlink>
      <w:r w:rsidR="00A20111" w:rsidRPr="00A20111">
        <w:rPr>
          <w:u w:val="single"/>
          <w:lang w:val="en-US"/>
        </w:rPr>
        <w:t>ww.engl</w:t>
      </w:r>
      <w:hyperlink r:id="rId30">
        <w:r w:rsidR="00A20111" w:rsidRPr="00A20111">
          <w:rPr>
            <w:rStyle w:val="Hyperlink"/>
            <w:lang w:val="en-US"/>
          </w:rPr>
          <w:t>and.nhs.uk/coronavirus/</w:t>
        </w:r>
      </w:hyperlink>
      <w:r w:rsidR="00A20111" w:rsidRPr="00A20111">
        <w:rPr>
          <w:lang w:val="en-US"/>
        </w:rPr>
        <w:t xml:space="preserve"> </w:t>
      </w:r>
      <w:hyperlink r:id="rId31">
        <w:r w:rsidR="00A20111" w:rsidRPr="00A20111">
          <w:rPr>
            <w:rStyle w:val="Hyperlink"/>
            <w:lang w:val="en-US"/>
          </w:rPr>
          <w:t>https://w</w:t>
        </w:r>
      </w:hyperlink>
      <w:r w:rsidR="00A20111" w:rsidRPr="00A20111">
        <w:rPr>
          <w:u w:val="single"/>
          <w:lang w:val="en-US"/>
        </w:rPr>
        <w:t>ww.hse.g</w:t>
      </w:r>
      <w:hyperlink r:id="rId32">
        <w:r w:rsidR="00A20111" w:rsidRPr="00A20111">
          <w:rPr>
            <w:rStyle w:val="Hyperlink"/>
            <w:lang w:val="en-US"/>
          </w:rPr>
          <w:t>ov.uk/news/working-safely-during-coronavirus-outbreak.htm</w:t>
        </w:r>
      </w:hyperlink>
    </w:p>
    <w:p w:rsidR="0047529F" w:rsidRPr="00E65E6E" w:rsidRDefault="0047529F" w:rsidP="00845BB8"/>
    <w:sectPr w:rsidR="0047529F" w:rsidRPr="00E65E6E" w:rsidSect="00B30DE4">
      <w:headerReference w:type="even" r:id="rId33"/>
      <w:headerReference w:type="default" r:id="rId34"/>
      <w:footerReference w:type="even" r:id="rId35"/>
      <w:footerReference w:type="default" r:id="rId36"/>
      <w:headerReference w:type="first" r:id="rId37"/>
      <w:footerReference w:type="first" r:id="rId38"/>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4CF" w:rsidRDefault="000B14CF" w:rsidP="008952DF">
      <w:r>
        <w:separator/>
      </w:r>
    </w:p>
    <w:p w:rsidR="000B14CF" w:rsidRDefault="000B14CF"/>
  </w:endnote>
  <w:endnote w:type="continuationSeparator" w:id="0">
    <w:p w:rsidR="000B14CF" w:rsidRDefault="000B14CF" w:rsidP="008952DF">
      <w:r>
        <w:continuationSeparator/>
      </w:r>
    </w:p>
    <w:p w:rsidR="000B14CF" w:rsidRDefault="000B14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2CE" w:rsidRDefault="003E72CE">
    <w:pPr>
      <w:spacing w:after="0" w:line="240" w:lineRule="auto"/>
    </w:pPr>
  </w:p>
  <w:p w:rsidR="003E72CE" w:rsidRDefault="003E72CE"/>
  <w:p w:rsidR="003E72CE" w:rsidRDefault="003E72CE"/>
  <w:p w:rsidR="003E72CE" w:rsidRDefault="003E72C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706294"/>
      <w:docPartObj>
        <w:docPartGallery w:val="Page Numbers (Bottom of Page)"/>
        <w:docPartUnique/>
      </w:docPartObj>
    </w:sdtPr>
    <w:sdtEndPr>
      <w:rPr>
        <w:noProof/>
      </w:rPr>
    </w:sdtEndPr>
    <w:sdtContent>
      <w:p w:rsidR="003E72CE" w:rsidRDefault="003E72CE" w:rsidP="00236AE7">
        <w:pPr>
          <w:pStyle w:val="Footer"/>
          <w:pBdr>
            <w:top w:val="single" w:sz="36" w:space="4" w:color="002F6C" w:themeColor="text1"/>
          </w:pBdr>
          <w:jc w:val="center"/>
        </w:pPr>
        <w:r>
          <w:fldChar w:fldCharType="begin"/>
        </w:r>
        <w:r>
          <w:instrText xml:space="preserve"> PAGE   \* MERGEFORMAT </w:instrText>
        </w:r>
        <w:r>
          <w:fldChar w:fldCharType="separate"/>
        </w:r>
        <w:r w:rsidR="00A138FA">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070946"/>
      <w:docPartObj>
        <w:docPartGallery w:val="Page Numbers (Bottom of Page)"/>
        <w:docPartUnique/>
      </w:docPartObj>
    </w:sdtPr>
    <w:sdtEndPr>
      <w:rPr>
        <w:noProof/>
      </w:rPr>
    </w:sdtEndPr>
    <w:sdtContent>
      <w:p w:rsidR="003E72CE" w:rsidRDefault="003E72CE" w:rsidP="00236AE7">
        <w:pPr>
          <w:pStyle w:val="Footer"/>
          <w:pBdr>
            <w:top w:val="single" w:sz="36" w:space="4" w:color="002F6C" w:themeColor="text1"/>
          </w:pBdr>
          <w:jc w:val="center"/>
        </w:pPr>
        <w:r>
          <w:fldChar w:fldCharType="begin"/>
        </w:r>
        <w:r>
          <w:instrText xml:space="preserve"> PAGE   \* MERGEFORMAT </w:instrText>
        </w:r>
        <w:r>
          <w:fldChar w:fldCharType="separate"/>
        </w:r>
        <w:r w:rsidR="00A138F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4CF" w:rsidRDefault="000B14CF" w:rsidP="008952DF">
      <w:r>
        <w:separator/>
      </w:r>
    </w:p>
    <w:p w:rsidR="000B14CF" w:rsidRDefault="000B14CF"/>
  </w:footnote>
  <w:footnote w:type="continuationSeparator" w:id="0">
    <w:p w:rsidR="000B14CF" w:rsidRDefault="000B14CF" w:rsidP="008952DF">
      <w:r>
        <w:continuationSeparator/>
      </w:r>
    </w:p>
    <w:p w:rsidR="000B14CF" w:rsidRDefault="000B14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2CE" w:rsidRDefault="003E72CE">
    <w:pPr>
      <w:spacing w:after="0" w:line="240" w:lineRule="auto"/>
    </w:pPr>
  </w:p>
  <w:p w:rsidR="003E72CE" w:rsidRDefault="003E72CE"/>
  <w:p w:rsidR="003E72CE" w:rsidRDefault="003E72CE"/>
  <w:p w:rsidR="003E72CE" w:rsidRDefault="003E72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2CE" w:rsidRDefault="003E72CE">
    <w:pP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text" w:tblpY="1"/>
      <w:tblOverlap w:val="never"/>
      <w:tblW w:w="5000" w:type="pct"/>
      <w:tblBorders>
        <w:top w:val="none" w:sz="0" w:space="0" w:color="auto"/>
        <w:left w:val="none" w:sz="0" w:space="0" w:color="auto"/>
        <w:bottom w:val="single" w:sz="24" w:space="0" w:color="00A74A"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3E72CE" w:rsidRPr="008952DF" w:rsidTr="005B0A6D">
      <w:trPr>
        <w:trHeight w:val="711"/>
      </w:trPr>
      <w:tc>
        <w:tcPr>
          <w:tcW w:w="6669" w:type="dxa"/>
        </w:tcPr>
        <w:p w:rsidR="003E72CE" w:rsidRPr="008952DF" w:rsidRDefault="003E72CE" w:rsidP="005B0A6D"/>
      </w:tc>
      <w:tc>
        <w:tcPr>
          <w:tcW w:w="3797" w:type="dxa"/>
        </w:tcPr>
        <w:p w:rsidR="003E72CE" w:rsidRPr="008952DF" w:rsidRDefault="003E72CE" w:rsidP="005B0A6D">
          <w:pPr>
            <w:jc w:val="right"/>
          </w:pPr>
          <w:r w:rsidRPr="008952DF">
            <w:rPr>
              <w:noProof/>
              <w:lang w:eastAsia="en-GB"/>
            </w:rPr>
            <w:drawing>
              <wp:inline distT="0" distB="0" distL="0" distR="0" wp14:anchorId="7DD16823" wp14:editId="6594F887">
                <wp:extent cx="2159993" cy="33688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3" cy="336880"/>
                        </a:xfrm>
                        <a:prstGeom prst="rect">
                          <a:avLst/>
                        </a:prstGeom>
                      </pic:spPr>
                    </pic:pic>
                  </a:graphicData>
                </a:graphic>
              </wp:inline>
            </w:drawing>
          </w:r>
        </w:p>
      </w:tc>
    </w:tr>
    <w:tr w:rsidR="00CC10AF" w:rsidRPr="008952DF" w:rsidTr="005B0A6D">
      <w:trPr>
        <w:trHeight w:val="711"/>
      </w:trPr>
      <w:tc>
        <w:tcPr>
          <w:tcW w:w="10466" w:type="dxa"/>
          <w:gridSpan w:val="2"/>
          <w:tcBorders>
            <w:bottom w:val="nil"/>
          </w:tcBorders>
          <w:shd w:val="clear" w:color="auto" w:fill="002F6C" w:themeFill="text1"/>
          <w:tcMar>
            <w:left w:w="170" w:type="dxa"/>
            <w:right w:w="170" w:type="dxa"/>
          </w:tcMar>
        </w:tcPr>
        <w:p w:rsidR="00CC10AF" w:rsidRPr="008952DF" w:rsidRDefault="001E78D7" w:rsidP="005B0A6D">
          <w:pPr>
            <w:pStyle w:val="Title"/>
            <w:rPr>
              <w:noProof/>
              <w:lang w:eastAsia="en-GB"/>
            </w:rPr>
          </w:pPr>
          <w:r>
            <w:t xml:space="preserve">Individual </w:t>
          </w:r>
          <w:r w:rsidR="005B0A6D" w:rsidRPr="005B0A6D">
            <w:t>COVID Risk Assessment</w:t>
          </w:r>
          <w:r w:rsidR="0029098D">
            <w:t xml:space="preserve"> Tool</w:t>
          </w:r>
        </w:p>
      </w:tc>
    </w:tr>
    <w:tr w:rsidR="005B0A6D" w:rsidRPr="008952DF" w:rsidTr="00845BB8">
      <w:trPr>
        <w:trHeight w:val="562"/>
      </w:trPr>
      <w:tc>
        <w:tcPr>
          <w:tcW w:w="10466" w:type="dxa"/>
          <w:gridSpan w:val="2"/>
          <w:tcBorders>
            <w:bottom w:val="nil"/>
          </w:tcBorders>
          <w:shd w:val="clear" w:color="auto" w:fill="002F6C" w:themeFill="text1"/>
          <w:tcMar>
            <w:left w:w="170" w:type="dxa"/>
            <w:right w:w="170" w:type="dxa"/>
          </w:tcMar>
        </w:tcPr>
        <w:p w:rsidR="005B0A6D" w:rsidRPr="005B0A6D" w:rsidRDefault="005B0A6D" w:rsidP="00213243">
          <w:pPr>
            <w:rPr>
              <w:noProof/>
              <w:sz w:val="32"/>
              <w:szCs w:val="32"/>
              <w:lang w:eastAsia="en-GB"/>
            </w:rPr>
          </w:pPr>
        </w:p>
      </w:tc>
    </w:tr>
  </w:tbl>
  <w:p w:rsidR="003E72CE" w:rsidRDefault="003E72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3C58"/>
    <w:multiLevelType w:val="hybridMultilevel"/>
    <w:tmpl w:val="866C3D24"/>
    <w:lvl w:ilvl="0" w:tplc="2068C134">
      <w:numFmt w:val="bullet"/>
      <w:lvlText w:val="-"/>
      <w:lvlJc w:val="left"/>
      <w:pPr>
        <w:ind w:left="137" w:hanging="695"/>
      </w:pPr>
      <w:rPr>
        <w:rFonts w:ascii="Calibri" w:eastAsia="Calibri" w:hAnsi="Calibri" w:cs="Calibri" w:hint="default"/>
        <w:w w:val="100"/>
        <w:sz w:val="20"/>
        <w:szCs w:val="20"/>
      </w:rPr>
    </w:lvl>
    <w:lvl w:ilvl="1" w:tplc="5CCEB8EE">
      <w:numFmt w:val="bullet"/>
      <w:lvlText w:val=""/>
      <w:lvlJc w:val="left"/>
      <w:pPr>
        <w:ind w:left="857" w:hanging="360"/>
      </w:pPr>
      <w:rPr>
        <w:rFonts w:ascii="Symbol" w:eastAsia="Symbol" w:hAnsi="Symbol" w:cs="Symbol" w:hint="default"/>
        <w:w w:val="100"/>
        <w:sz w:val="20"/>
        <w:szCs w:val="20"/>
        <w:highlight w:val="yellow"/>
      </w:rPr>
    </w:lvl>
    <w:lvl w:ilvl="2" w:tplc="3360479C">
      <w:numFmt w:val="bullet"/>
      <w:lvlText w:val="•"/>
      <w:lvlJc w:val="left"/>
      <w:pPr>
        <w:ind w:left="1798" w:hanging="360"/>
      </w:pPr>
      <w:rPr>
        <w:rFonts w:hint="default"/>
      </w:rPr>
    </w:lvl>
    <w:lvl w:ilvl="3" w:tplc="B43AB73E">
      <w:numFmt w:val="bullet"/>
      <w:lvlText w:val="•"/>
      <w:lvlJc w:val="left"/>
      <w:pPr>
        <w:ind w:left="2736" w:hanging="360"/>
      </w:pPr>
      <w:rPr>
        <w:rFonts w:hint="default"/>
      </w:rPr>
    </w:lvl>
    <w:lvl w:ilvl="4" w:tplc="373EC4C4">
      <w:numFmt w:val="bullet"/>
      <w:lvlText w:val="•"/>
      <w:lvlJc w:val="left"/>
      <w:pPr>
        <w:ind w:left="3675" w:hanging="360"/>
      </w:pPr>
      <w:rPr>
        <w:rFonts w:hint="default"/>
      </w:rPr>
    </w:lvl>
    <w:lvl w:ilvl="5" w:tplc="347E26B8">
      <w:numFmt w:val="bullet"/>
      <w:lvlText w:val="•"/>
      <w:lvlJc w:val="left"/>
      <w:pPr>
        <w:ind w:left="4613" w:hanging="360"/>
      </w:pPr>
      <w:rPr>
        <w:rFonts w:hint="default"/>
      </w:rPr>
    </w:lvl>
    <w:lvl w:ilvl="6" w:tplc="A99C3236">
      <w:numFmt w:val="bullet"/>
      <w:lvlText w:val="•"/>
      <w:lvlJc w:val="left"/>
      <w:pPr>
        <w:ind w:left="5551" w:hanging="360"/>
      </w:pPr>
      <w:rPr>
        <w:rFonts w:hint="default"/>
      </w:rPr>
    </w:lvl>
    <w:lvl w:ilvl="7" w:tplc="C35047AE">
      <w:numFmt w:val="bullet"/>
      <w:lvlText w:val="•"/>
      <w:lvlJc w:val="left"/>
      <w:pPr>
        <w:ind w:left="6490" w:hanging="360"/>
      </w:pPr>
      <w:rPr>
        <w:rFonts w:hint="default"/>
      </w:rPr>
    </w:lvl>
    <w:lvl w:ilvl="8" w:tplc="741273F0">
      <w:numFmt w:val="bullet"/>
      <w:lvlText w:val="•"/>
      <w:lvlJc w:val="left"/>
      <w:pPr>
        <w:ind w:left="7428" w:hanging="360"/>
      </w:pPr>
      <w:rPr>
        <w:rFonts w:hint="default"/>
      </w:rPr>
    </w:lvl>
  </w:abstractNum>
  <w:abstractNum w:abstractNumId="1" w15:restartNumberingAfterBreak="0">
    <w:nsid w:val="05511CB0"/>
    <w:multiLevelType w:val="hybridMultilevel"/>
    <w:tmpl w:val="0A968C16"/>
    <w:lvl w:ilvl="0" w:tplc="79AC4C28">
      <w:start w:val="1"/>
      <w:numFmt w:val="bullet"/>
      <w:lvlText w:val=""/>
      <w:lvlJc w:val="left"/>
      <w:pPr>
        <w:ind w:left="360" w:hanging="360"/>
      </w:pPr>
      <w:rPr>
        <w:rFonts w:ascii="Wingdings" w:hAnsi="Wingdings" w:hint="default"/>
        <w:color w:val="006AF8"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4C0F1B"/>
    <w:multiLevelType w:val="multilevel"/>
    <w:tmpl w:val="5CDE488A"/>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5B1508D"/>
    <w:multiLevelType w:val="hybridMultilevel"/>
    <w:tmpl w:val="2230F466"/>
    <w:lvl w:ilvl="0" w:tplc="B248F9E4">
      <w:start w:val="1"/>
      <w:numFmt w:val="bullet"/>
      <w:lvlText w:val=""/>
      <w:lvlJc w:val="left"/>
      <w:pPr>
        <w:ind w:left="360" w:hanging="360"/>
      </w:pPr>
      <w:rPr>
        <w:rFonts w:ascii="Wingdings" w:hAnsi="Wingdings" w:hint="default"/>
        <w:color w:val="DB3EB1"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62A4BDF"/>
    <w:multiLevelType w:val="hybridMultilevel"/>
    <w:tmpl w:val="C6264D7C"/>
    <w:lvl w:ilvl="0" w:tplc="A792FEB6">
      <w:start w:val="1"/>
      <w:numFmt w:val="bullet"/>
      <w:lvlText w:val=""/>
      <w:lvlJc w:val="left"/>
      <w:pPr>
        <w:ind w:left="360" w:hanging="360"/>
      </w:pPr>
      <w:rPr>
        <w:rFonts w:ascii="Wingdings" w:hAnsi="Wingdings" w:hint="default"/>
        <w:color w:val="00A74A"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C80812"/>
    <w:multiLevelType w:val="hybridMultilevel"/>
    <w:tmpl w:val="B3344D44"/>
    <w:lvl w:ilvl="0" w:tplc="CAE0A96E">
      <w:start w:val="1"/>
      <w:numFmt w:val="bullet"/>
      <w:lvlText w:val=""/>
      <w:lvlJc w:val="left"/>
      <w:pPr>
        <w:ind w:left="3600" w:hanging="360"/>
      </w:pPr>
      <w:rPr>
        <w:rFonts w:ascii="Symbol" w:hAnsi="Symbol" w:hint="default"/>
        <w:color w:val="DB3EB1"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A411DA"/>
    <w:multiLevelType w:val="hybridMultilevel"/>
    <w:tmpl w:val="35C65AA6"/>
    <w:lvl w:ilvl="0" w:tplc="664CD724">
      <w:start w:val="1"/>
      <w:numFmt w:val="bullet"/>
      <w:pStyle w:val="squarebullets"/>
      <w:lvlText w:val=""/>
      <w:lvlJc w:val="left"/>
      <w:pPr>
        <w:ind w:left="360" w:hanging="360"/>
      </w:pPr>
      <w:rPr>
        <w:rFonts w:ascii="Wingdings" w:hAnsi="Wingdings" w:hint="default"/>
        <w:color w:val="002F6C"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211A49"/>
    <w:multiLevelType w:val="hybridMultilevel"/>
    <w:tmpl w:val="69CA0AF4"/>
    <w:lvl w:ilvl="0" w:tplc="4CCED170">
      <w:start w:val="1"/>
      <w:numFmt w:val="decimal"/>
      <w:lvlText w:val="%1."/>
      <w:lvlJc w:val="left"/>
      <w:pPr>
        <w:ind w:left="497" w:hanging="360"/>
      </w:pPr>
      <w:rPr>
        <w:rFonts w:hint="default"/>
      </w:rPr>
    </w:lvl>
    <w:lvl w:ilvl="1" w:tplc="04090019" w:tentative="1">
      <w:start w:val="1"/>
      <w:numFmt w:val="lowerLetter"/>
      <w:lvlText w:val="%2."/>
      <w:lvlJc w:val="left"/>
      <w:pPr>
        <w:ind w:left="1217" w:hanging="360"/>
      </w:pPr>
    </w:lvl>
    <w:lvl w:ilvl="2" w:tplc="0409001B" w:tentative="1">
      <w:start w:val="1"/>
      <w:numFmt w:val="lowerRoman"/>
      <w:lvlText w:val="%3."/>
      <w:lvlJc w:val="right"/>
      <w:pPr>
        <w:ind w:left="1937" w:hanging="180"/>
      </w:pPr>
    </w:lvl>
    <w:lvl w:ilvl="3" w:tplc="0409000F" w:tentative="1">
      <w:start w:val="1"/>
      <w:numFmt w:val="decimal"/>
      <w:lvlText w:val="%4."/>
      <w:lvlJc w:val="left"/>
      <w:pPr>
        <w:ind w:left="2657" w:hanging="360"/>
      </w:pPr>
    </w:lvl>
    <w:lvl w:ilvl="4" w:tplc="04090019" w:tentative="1">
      <w:start w:val="1"/>
      <w:numFmt w:val="lowerLetter"/>
      <w:lvlText w:val="%5."/>
      <w:lvlJc w:val="left"/>
      <w:pPr>
        <w:ind w:left="3377" w:hanging="360"/>
      </w:pPr>
    </w:lvl>
    <w:lvl w:ilvl="5" w:tplc="0409001B" w:tentative="1">
      <w:start w:val="1"/>
      <w:numFmt w:val="lowerRoman"/>
      <w:lvlText w:val="%6."/>
      <w:lvlJc w:val="right"/>
      <w:pPr>
        <w:ind w:left="4097" w:hanging="180"/>
      </w:pPr>
    </w:lvl>
    <w:lvl w:ilvl="6" w:tplc="0409000F" w:tentative="1">
      <w:start w:val="1"/>
      <w:numFmt w:val="decimal"/>
      <w:lvlText w:val="%7."/>
      <w:lvlJc w:val="left"/>
      <w:pPr>
        <w:ind w:left="4817" w:hanging="360"/>
      </w:pPr>
    </w:lvl>
    <w:lvl w:ilvl="7" w:tplc="04090019" w:tentative="1">
      <w:start w:val="1"/>
      <w:numFmt w:val="lowerLetter"/>
      <w:lvlText w:val="%8."/>
      <w:lvlJc w:val="left"/>
      <w:pPr>
        <w:ind w:left="5537" w:hanging="360"/>
      </w:pPr>
    </w:lvl>
    <w:lvl w:ilvl="8" w:tplc="0409001B" w:tentative="1">
      <w:start w:val="1"/>
      <w:numFmt w:val="lowerRoman"/>
      <w:lvlText w:val="%9."/>
      <w:lvlJc w:val="right"/>
      <w:pPr>
        <w:ind w:left="6257" w:hanging="180"/>
      </w:pPr>
    </w:lvl>
  </w:abstractNum>
  <w:abstractNum w:abstractNumId="11" w15:restartNumberingAfterBreak="0">
    <w:nsid w:val="4E2E7B8E"/>
    <w:multiLevelType w:val="hybridMultilevel"/>
    <w:tmpl w:val="8C703082"/>
    <w:lvl w:ilvl="0" w:tplc="72CA1818">
      <w:start w:val="1"/>
      <w:numFmt w:val="decimal"/>
      <w:lvlText w:val="%1."/>
      <w:lvlJc w:val="left"/>
      <w:pPr>
        <w:ind w:left="933" w:hanging="360"/>
      </w:pPr>
      <w:rPr>
        <w:rFonts w:ascii="Arial" w:eastAsia="Arial" w:hAnsi="Arial" w:cs="Arial" w:hint="default"/>
        <w:color w:val="000080"/>
        <w:spacing w:val="-1"/>
        <w:w w:val="100"/>
        <w:sz w:val="22"/>
        <w:szCs w:val="22"/>
        <w:lang w:val="en-GB" w:eastAsia="en-GB" w:bidi="en-GB"/>
      </w:rPr>
    </w:lvl>
    <w:lvl w:ilvl="1" w:tplc="B86443F8">
      <w:numFmt w:val="bullet"/>
      <w:lvlText w:val="•"/>
      <w:lvlJc w:val="left"/>
      <w:pPr>
        <w:ind w:left="1864" w:hanging="360"/>
      </w:pPr>
      <w:rPr>
        <w:rFonts w:hint="default"/>
        <w:lang w:val="en-GB" w:eastAsia="en-GB" w:bidi="en-GB"/>
      </w:rPr>
    </w:lvl>
    <w:lvl w:ilvl="2" w:tplc="F0F8F858">
      <w:numFmt w:val="bullet"/>
      <w:lvlText w:val="•"/>
      <w:lvlJc w:val="left"/>
      <w:pPr>
        <w:ind w:left="2789" w:hanging="360"/>
      </w:pPr>
      <w:rPr>
        <w:rFonts w:hint="default"/>
        <w:lang w:val="en-GB" w:eastAsia="en-GB" w:bidi="en-GB"/>
      </w:rPr>
    </w:lvl>
    <w:lvl w:ilvl="3" w:tplc="D7068D16">
      <w:numFmt w:val="bullet"/>
      <w:lvlText w:val="•"/>
      <w:lvlJc w:val="left"/>
      <w:pPr>
        <w:ind w:left="3713" w:hanging="360"/>
      </w:pPr>
      <w:rPr>
        <w:rFonts w:hint="default"/>
        <w:lang w:val="en-GB" w:eastAsia="en-GB" w:bidi="en-GB"/>
      </w:rPr>
    </w:lvl>
    <w:lvl w:ilvl="4" w:tplc="F4A4DDD4">
      <w:numFmt w:val="bullet"/>
      <w:lvlText w:val="•"/>
      <w:lvlJc w:val="left"/>
      <w:pPr>
        <w:ind w:left="4638" w:hanging="360"/>
      </w:pPr>
      <w:rPr>
        <w:rFonts w:hint="default"/>
        <w:lang w:val="en-GB" w:eastAsia="en-GB" w:bidi="en-GB"/>
      </w:rPr>
    </w:lvl>
    <w:lvl w:ilvl="5" w:tplc="C35886F2">
      <w:numFmt w:val="bullet"/>
      <w:lvlText w:val="•"/>
      <w:lvlJc w:val="left"/>
      <w:pPr>
        <w:ind w:left="5563" w:hanging="360"/>
      </w:pPr>
      <w:rPr>
        <w:rFonts w:hint="default"/>
        <w:lang w:val="en-GB" w:eastAsia="en-GB" w:bidi="en-GB"/>
      </w:rPr>
    </w:lvl>
    <w:lvl w:ilvl="6" w:tplc="7DBE7214">
      <w:numFmt w:val="bullet"/>
      <w:lvlText w:val="•"/>
      <w:lvlJc w:val="left"/>
      <w:pPr>
        <w:ind w:left="6487" w:hanging="360"/>
      </w:pPr>
      <w:rPr>
        <w:rFonts w:hint="default"/>
        <w:lang w:val="en-GB" w:eastAsia="en-GB" w:bidi="en-GB"/>
      </w:rPr>
    </w:lvl>
    <w:lvl w:ilvl="7" w:tplc="084A5318">
      <w:numFmt w:val="bullet"/>
      <w:lvlText w:val="•"/>
      <w:lvlJc w:val="left"/>
      <w:pPr>
        <w:ind w:left="7412" w:hanging="360"/>
      </w:pPr>
      <w:rPr>
        <w:rFonts w:hint="default"/>
        <w:lang w:val="en-GB" w:eastAsia="en-GB" w:bidi="en-GB"/>
      </w:rPr>
    </w:lvl>
    <w:lvl w:ilvl="8" w:tplc="2B048F8E">
      <w:numFmt w:val="bullet"/>
      <w:lvlText w:val="•"/>
      <w:lvlJc w:val="left"/>
      <w:pPr>
        <w:ind w:left="8337" w:hanging="360"/>
      </w:pPr>
      <w:rPr>
        <w:rFonts w:hint="default"/>
        <w:lang w:val="en-GB" w:eastAsia="en-GB" w:bidi="en-GB"/>
      </w:rPr>
    </w:lvl>
  </w:abstractNum>
  <w:abstractNum w:abstractNumId="12" w15:restartNumberingAfterBreak="0">
    <w:nsid w:val="5B4B057C"/>
    <w:multiLevelType w:val="hybridMultilevel"/>
    <w:tmpl w:val="69CA0AF4"/>
    <w:lvl w:ilvl="0" w:tplc="4CCED170">
      <w:start w:val="1"/>
      <w:numFmt w:val="decimal"/>
      <w:lvlText w:val="%1."/>
      <w:lvlJc w:val="left"/>
      <w:pPr>
        <w:ind w:left="497" w:hanging="360"/>
      </w:pPr>
      <w:rPr>
        <w:rFonts w:hint="default"/>
      </w:rPr>
    </w:lvl>
    <w:lvl w:ilvl="1" w:tplc="04090019" w:tentative="1">
      <w:start w:val="1"/>
      <w:numFmt w:val="lowerLetter"/>
      <w:lvlText w:val="%2."/>
      <w:lvlJc w:val="left"/>
      <w:pPr>
        <w:ind w:left="1217" w:hanging="360"/>
      </w:pPr>
    </w:lvl>
    <w:lvl w:ilvl="2" w:tplc="0409001B" w:tentative="1">
      <w:start w:val="1"/>
      <w:numFmt w:val="lowerRoman"/>
      <w:lvlText w:val="%3."/>
      <w:lvlJc w:val="right"/>
      <w:pPr>
        <w:ind w:left="1937" w:hanging="180"/>
      </w:pPr>
    </w:lvl>
    <w:lvl w:ilvl="3" w:tplc="0409000F" w:tentative="1">
      <w:start w:val="1"/>
      <w:numFmt w:val="decimal"/>
      <w:lvlText w:val="%4."/>
      <w:lvlJc w:val="left"/>
      <w:pPr>
        <w:ind w:left="2657" w:hanging="360"/>
      </w:pPr>
    </w:lvl>
    <w:lvl w:ilvl="4" w:tplc="04090019" w:tentative="1">
      <w:start w:val="1"/>
      <w:numFmt w:val="lowerLetter"/>
      <w:lvlText w:val="%5."/>
      <w:lvlJc w:val="left"/>
      <w:pPr>
        <w:ind w:left="3377" w:hanging="360"/>
      </w:pPr>
    </w:lvl>
    <w:lvl w:ilvl="5" w:tplc="0409001B" w:tentative="1">
      <w:start w:val="1"/>
      <w:numFmt w:val="lowerRoman"/>
      <w:lvlText w:val="%6."/>
      <w:lvlJc w:val="right"/>
      <w:pPr>
        <w:ind w:left="4097" w:hanging="180"/>
      </w:pPr>
    </w:lvl>
    <w:lvl w:ilvl="6" w:tplc="0409000F" w:tentative="1">
      <w:start w:val="1"/>
      <w:numFmt w:val="decimal"/>
      <w:lvlText w:val="%7."/>
      <w:lvlJc w:val="left"/>
      <w:pPr>
        <w:ind w:left="4817" w:hanging="360"/>
      </w:pPr>
    </w:lvl>
    <w:lvl w:ilvl="7" w:tplc="04090019" w:tentative="1">
      <w:start w:val="1"/>
      <w:numFmt w:val="lowerLetter"/>
      <w:lvlText w:val="%8."/>
      <w:lvlJc w:val="left"/>
      <w:pPr>
        <w:ind w:left="5537" w:hanging="360"/>
      </w:pPr>
    </w:lvl>
    <w:lvl w:ilvl="8" w:tplc="0409001B" w:tentative="1">
      <w:start w:val="1"/>
      <w:numFmt w:val="lowerRoman"/>
      <w:lvlText w:val="%9."/>
      <w:lvlJc w:val="right"/>
      <w:pPr>
        <w:ind w:left="6257" w:hanging="180"/>
      </w:pPr>
    </w:lvl>
  </w:abstractNum>
  <w:abstractNum w:abstractNumId="13" w15:restartNumberingAfterBreak="0">
    <w:nsid w:val="5D4A23F5"/>
    <w:multiLevelType w:val="hybridMultilevel"/>
    <w:tmpl w:val="8F9CCBDE"/>
    <w:lvl w:ilvl="0" w:tplc="73D89B76">
      <w:start w:val="1"/>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2F2C0B"/>
    <w:multiLevelType w:val="hybridMultilevel"/>
    <w:tmpl w:val="75FA6FC8"/>
    <w:lvl w:ilvl="0" w:tplc="F77A8484">
      <w:start w:val="1"/>
      <w:numFmt w:val="bullet"/>
      <w:lvlText w:val=""/>
      <w:lvlJc w:val="left"/>
      <w:pPr>
        <w:ind w:left="360" w:hanging="360"/>
      </w:pPr>
      <w:rPr>
        <w:rFonts w:ascii="Wingdings" w:hAnsi="Wingdings" w:hint="default"/>
        <w:color w:val="0074A6"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1D42C5"/>
    <w:multiLevelType w:val="hybridMultilevel"/>
    <w:tmpl w:val="60D06414"/>
    <w:lvl w:ilvl="0" w:tplc="F1D4FB74">
      <w:numFmt w:val="bullet"/>
      <w:lvlText w:val=""/>
      <w:lvlJc w:val="left"/>
      <w:pPr>
        <w:ind w:left="110" w:hanging="238"/>
      </w:pPr>
      <w:rPr>
        <w:rFonts w:ascii="Wingdings" w:eastAsia="Wingdings" w:hAnsi="Wingdings" w:cs="Wingdings" w:hint="default"/>
        <w:color w:val="000080"/>
        <w:w w:val="100"/>
        <w:sz w:val="22"/>
        <w:szCs w:val="22"/>
        <w:lang w:val="en-GB" w:eastAsia="en-GB" w:bidi="en-GB"/>
      </w:rPr>
    </w:lvl>
    <w:lvl w:ilvl="1" w:tplc="42BEF33A">
      <w:numFmt w:val="bullet"/>
      <w:lvlText w:val="•"/>
      <w:lvlJc w:val="left"/>
      <w:pPr>
        <w:ind w:left="263" w:hanging="238"/>
      </w:pPr>
      <w:rPr>
        <w:rFonts w:hint="default"/>
        <w:lang w:val="en-GB" w:eastAsia="en-GB" w:bidi="en-GB"/>
      </w:rPr>
    </w:lvl>
    <w:lvl w:ilvl="2" w:tplc="C0DC4DB8">
      <w:numFmt w:val="bullet"/>
      <w:lvlText w:val="•"/>
      <w:lvlJc w:val="left"/>
      <w:pPr>
        <w:ind w:left="406" w:hanging="238"/>
      </w:pPr>
      <w:rPr>
        <w:rFonts w:hint="default"/>
        <w:lang w:val="en-GB" w:eastAsia="en-GB" w:bidi="en-GB"/>
      </w:rPr>
    </w:lvl>
    <w:lvl w:ilvl="3" w:tplc="FF223FAE">
      <w:numFmt w:val="bullet"/>
      <w:lvlText w:val="•"/>
      <w:lvlJc w:val="left"/>
      <w:pPr>
        <w:ind w:left="549" w:hanging="238"/>
      </w:pPr>
      <w:rPr>
        <w:rFonts w:hint="default"/>
        <w:lang w:val="en-GB" w:eastAsia="en-GB" w:bidi="en-GB"/>
      </w:rPr>
    </w:lvl>
    <w:lvl w:ilvl="4" w:tplc="77B4A606">
      <w:numFmt w:val="bullet"/>
      <w:lvlText w:val="•"/>
      <w:lvlJc w:val="left"/>
      <w:pPr>
        <w:ind w:left="692" w:hanging="238"/>
      </w:pPr>
      <w:rPr>
        <w:rFonts w:hint="default"/>
        <w:lang w:val="en-GB" w:eastAsia="en-GB" w:bidi="en-GB"/>
      </w:rPr>
    </w:lvl>
    <w:lvl w:ilvl="5" w:tplc="C3F29504">
      <w:numFmt w:val="bullet"/>
      <w:lvlText w:val="•"/>
      <w:lvlJc w:val="left"/>
      <w:pPr>
        <w:ind w:left="835" w:hanging="238"/>
      </w:pPr>
      <w:rPr>
        <w:rFonts w:hint="default"/>
        <w:lang w:val="en-GB" w:eastAsia="en-GB" w:bidi="en-GB"/>
      </w:rPr>
    </w:lvl>
    <w:lvl w:ilvl="6" w:tplc="56F66DEC">
      <w:numFmt w:val="bullet"/>
      <w:lvlText w:val="•"/>
      <w:lvlJc w:val="left"/>
      <w:pPr>
        <w:ind w:left="978" w:hanging="238"/>
      </w:pPr>
      <w:rPr>
        <w:rFonts w:hint="default"/>
        <w:lang w:val="en-GB" w:eastAsia="en-GB" w:bidi="en-GB"/>
      </w:rPr>
    </w:lvl>
    <w:lvl w:ilvl="7" w:tplc="700CF792">
      <w:numFmt w:val="bullet"/>
      <w:lvlText w:val="•"/>
      <w:lvlJc w:val="left"/>
      <w:pPr>
        <w:ind w:left="1121" w:hanging="238"/>
      </w:pPr>
      <w:rPr>
        <w:rFonts w:hint="default"/>
        <w:lang w:val="en-GB" w:eastAsia="en-GB" w:bidi="en-GB"/>
      </w:rPr>
    </w:lvl>
    <w:lvl w:ilvl="8" w:tplc="37703782">
      <w:numFmt w:val="bullet"/>
      <w:lvlText w:val="•"/>
      <w:lvlJc w:val="left"/>
      <w:pPr>
        <w:ind w:left="1264" w:hanging="238"/>
      </w:pPr>
      <w:rPr>
        <w:rFonts w:hint="default"/>
        <w:lang w:val="en-GB" w:eastAsia="en-GB" w:bidi="en-GB"/>
      </w:rPr>
    </w:lvl>
  </w:abstractNum>
  <w:abstractNum w:abstractNumId="17"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
  </w:num>
  <w:num w:numId="3">
    <w:abstractNumId w:val="17"/>
  </w:num>
  <w:num w:numId="4">
    <w:abstractNumId w:val="8"/>
  </w:num>
  <w:num w:numId="5">
    <w:abstractNumId w:val="14"/>
  </w:num>
  <w:num w:numId="6">
    <w:abstractNumId w:val="5"/>
  </w:num>
  <w:num w:numId="7">
    <w:abstractNumId w:val="16"/>
  </w:num>
  <w:num w:numId="8">
    <w:abstractNumId w:val="11"/>
  </w:num>
  <w:num w:numId="9">
    <w:abstractNumId w:val="1"/>
  </w:num>
  <w:num w:numId="10">
    <w:abstractNumId w:val="7"/>
  </w:num>
  <w:num w:numId="11">
    <w:abstractNumId w:val="4"/>
  </w:num>
  <w:num w:numId="12">
    <w:abstractNumId w:val="6"/>
  </w:num>
  <w:num w:numId="13">
    <w:abstractNumId w:val="9"/>
  </w:num>
  <w:num w:numId="14">
    <w:abstractNumId w:val="10"/>
  </w:num>
  <w:num w:numId="15">
    <w:abstractNumId w:val="0"/>
  </w:num>
  <w:num w:numId="16">
    <w:abstractNumId w:val="12"/>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stylePaneSortMethod w:val="000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6D"/>
    <w:rsid w:val="00003DD0"/>
    <w:rsid w:val="00010F69"/>
    <w:rsid w:val="0002446C"/>
    <w:rsid w:val="00095FA1"/>
    <w:rsid w:val="00097171"/>
    <w:rsid w:val="000A091E"/>
    <w:rsid w:val="000B14CF"/>
    <w:rsid w:val="000C453C"/>
    <w:rsid w:val="000F0660"/>
    <w:rsid w:val="00145189"/>
    <w:rsid w:val="00156DB1"/>
    <w:rsid w:val="00194960"/>
    <w:rsid w:val="001D2598"/>
    <w:rsid w:val="001E78D7"/>
    <w:rsid w:val="00213243"/>
    <w:rsid w:val="00213DC7"/>
    <w:rsid w:val="00236AE7"/>
    <w:rsid w:val="0025623B"/>
    <w:rsid w:val="00262043"/>
    <w:rsid w:val="00271747"/>
    <w:rsid w:val="00276515"/>
    <w:rsid w:val="00282693"/>
    <w:rsid w:val="002827D2"/>
    <w:rsid w:val="0029098D"/>
    <w:rsid w:val="002A3D77"/>
    <w:rsid w:val="002F6D81"/>
    <w:rsid w:val="00304F37"/>
    <w:rsid w:val="00317C6E"/>
    <w:rsid w:val="00324433"/>
    <w:rsid w:val="0037406A"/>
    <w:rsid w:val="0039378D"/>
    <w:rsid w:val="003A4FC8"/>
    <w:rsid w:val="003E72CE"/>
    <w:rsid w:val="003F71C1"/>
    <w:rsid w:val="0044011D"/>
    <w:rsid w:val="0047529F"/>
    <w:rsid w:val="00492E76"/>
    <w:rsid w:val="005148C0"/>
    <w:rsid w:val="00524444"/>
    <w:rsid w:val="00535E8E"/>
    <w:rsid w:val="0054605E"/>
    <w:rsid w:val="005B0A6D"/>
    <w:rsid w:val="005B23DC"/>
    <w:rsid w:val="005E2D99"/>
    <w:rsid w:val="005F05A9"/>
    <w:rsid w:val="00635F5B"/>
    <w:rsid w:val="006472FD"/>
    <w:rsid w:val="006519B3"/>
    <w:rsid w:val="00693449"/>
    <w:rsid w:val="00726EA3"/>
    <w:rsid w:val="00740539"/>
    <w:rsid w:val="00771DFD"/>
    <w:rsid w:val="007C339D"/>
    <w:rsid w:val="007F07F7"/>
    <w:rsid w:val="0081422E"/>
    <w:rsid w:val="00845BB8"/>
    <w:rsid w:val="008573A8"/>
    <w:rsid w:val="00884E1C"/>
    <w:rsid w:val="008952DF"/>
    <w:rsid w:val="00895EA0"/>
    <w:rsid w:val="008A288D"/>
    <w:rsid w:val="008B321C"/>
    <w:rsid w:val="008E23E9"/>
    <w:rsid w:val="00922CB4"/>
    <w:rsid w:val="00994F8F"/>
    <w:rsid w:val="009B41EF"/>
    <w:rsid w:val="009B7227"/>
    <w:rsid w:val="00A10E82"/>
    <w:rsid w:val="00A138FA"/>
    <w:rsid w:val="00A172B8"/>
    <w:rsid w:val="00A20111"/>
    <w:rsid w:val="00A30F77"/>
    <w:rsid w:val="00A71525"/>
    <w:rsid w:val="00AB4F21"/>
    <w:rsid w:val="00B30DE4"/>
    <w:rsid w:val="00B377FC"/>
    <w:rsid w:val="00B60749"/>
    <w:rsid w:val="00B90DA3"/>
    <w:rsid w:val="00BD41A7"/>
    <w:rsid w:val="00BF3882"/>
    <w:rsid w:val="00C00AB0"/>
    <w:rsid w:val="00C20906"/>
    <w:rsid w:val="00C520E4"/>
    <w:rsid w:val="00C55CD9"/>
    <w:rsid w:val="00CA136D"/>
    <w:rsid w:val="00CC10AF"/>
    <w:rsid w:val="00CD3B65"/>
    <w:rsid w:val="00D04B17"/>
    <w:rsid w:val="00D209BA"/>
    <w:rsid w:val="00D753C8"/>
    <w:rsid w:val="00D8462C"/>
    <w:rsid w:val="00DA5817"/>
    <w:rsid w:val="00DA6B1C"/>
    <w:rsid w:val="00DC169F"/>
    <w:rsid w:val="00DF15D6"/>
    <w:rsid w:val="00E05679"/>
    <w:rsid w:val="00E078E6"/>
    <w:rsid w:val="00E63687"/>
    <w:rsid w:val="00E65E6E"/>
    <w:rsid w:val="00E8218D"/>
    <w:rsid w:val="00EA68C5"/>
    <w:rsid w:val="00EB6BD0"/>
    <w:rsid w:val="00EE2D8C"/>
    <w:rsid w:val="00EE7531"/>
    <w:rsid w:val="00F228DC"/>
    <w:rsid w:val="00F513B0"/>
    <w:rsid w:val="00F87B8D"/>
    <w:rsid w:val="00FC47D4"/>
    <w:rsid w:val="00FC4920"/>
    <w:rsid w:val="00FD3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0EAB4D-8EE1-43BF-A1FC-08857510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locked="0"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locked="0"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BB8"/>
    <w:pPr>
      <w:spacing w:line="312" w:lineRule="auto"/>
    </w:pPr>
    <w:rPr>
      <w:sz w:val="24"/>
    </w:rPr>
  </w:style>
  <w:style w:type="paragraph" w:styleId="Heading1">
    <w:name w:val="heading 1"/>
    <w:basedOn w:val="Normal"/>
    <w:next w:val="Normal"/>
    <w:link w:val="Heading1Char"/>
    <w:uiPriority w:val="9"/>
    <w:qFormat/>
    <w:rsid w:val="00236AE7"/>
    <w:pPr>
      <w:keepNext/>
      <w:keepLines/>
      <w:pBdr>
        <w:bottom w:val="single" w:sz="4" w:space="1" w:color="002F6C" w:themeColor="text1"/>
      </w:pBdr>
      <w:spacing w:before="360" w:after="240" w:line="276" w:lineRule="auto"/>
      <w:outlineLvl w:val="0"/>
    </w:pPr>
    <w:rPr>
      <w:rFonts w:asciiTheme="majorHAnsi" w:eastAsiaTheme="majorEastAsia" w:hAnsiTheme="majorHAnsi" w:cstheme="majorBidi"/>
      <w:color w:val="002F6C" w:themeColor="text1"/>
      <w:sz w:val="40"/>
      <w:szCs w:val="36"/>
    </w:rPr>
  </w:style>
  <w:style w:type="paragraph" w:styleId="Heading2">
    <w:name w:val="heading 2"/>
    <w:basedOn w:val="Normal"/>
    <w:next w:val="Normal"/>
    <w:link w:val="Heading2Char"/>
    <w:uiPriority w:val="9"/>
    <w:qFormat/>
    <w:rsid w:val="00236AE7"/>
    <w:pPr>
      <w:keepNext/>
      <w:keepLines/>
      <w:spacing w:before="240" w:line="276" w:lineRule="auto"/>
      <w:outlineLvl w:val="1"/>
    </w:pPr>
    <w:rPr>
      <w:rFonts w:asciiTheme="majorHAnsi" w:eastAsiaTheme="majorEastAsia" w:hAnsiTheme="majorHAnsi" w:cstheme="majorBidi"/>
      <w:color w:val="002F6C" w:themeColor="text1"/>
      <w:sz w:val="36"/>
      <w:szCs w:val="28"/>
    </w:rPr>
  </w:style>
  <w:style w:type="paragraph" w:styleId="Heading3">
    <w:name w:val="heading 3"/>
    <w:basedOn w:val="Normal"/>
    <w:next w:val="Normal"/>
    <w:link w:val="Heading3Char"/>
    <w:uiPriority w:val="9"/>
    <w:qFormat/>
    <w:rsid w:val="00095FA1"/>
    <w:pPr>
      <w:spacing w:before="240" w:after="0"/>
      <w:outlineLvl w:val="2"/>
    </w:pPr>
    <w:rPr>
      <w:b/>
      <w:color w:val="000000" w:themeColor="text2"/>
      <w:sz w:val="28"/>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006AF8"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006AF8"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006AF8"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006AF8"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236AE7"/>
    <w:pPr>
      <w:numPr>
        <w:numId w:val="13"/>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236AE7"/>
    <w:rPr>
      <w:rFonts w:asciiTheme="majorHAnsi" w:eastAsiaTheme="majorEastAsia" w:hAnsiTheme="majorHAnsi" w:cstheme="majorBidi"/>
      <w:color w:val="002F6C" w:themeColor="text1"/>
      <w:sz w:val="40"/>
      <w:szCs w:val="36"/>
    </w:rPr>
  </w:style>
  <w:style w:type="character" w:customStyle="1" w:styleId="Heading2Char">
    <w:name w:val="Heading 2 Char"/>
    <w:basedOn w:val="DefaultParagraphFont"/>
    <w:link w:val="Heading2"/>
    <w:uiPriority w:val="9"/>
    <w:rsid w:val="00236AE7"/>
    <w:rPr>
      <w:rFonts w:asciiTheme="majorHAnsi" w:eastAsiaTheme="majorEastAsia" w:hAnsiTheme="majorHAnsi" w:cstheme="majorBidi"/>
      <w:color w:val="002F6C" w:themeColor="text1"/>
      <w:sz w:val="36"/>
      <w:szCs w:val="28"/>
    </w:rPr>
  </w:style>
  <w:style w:type="character" w:customStyle="1" w:styleId="Heading3Char">
    <w:name w:val="Heading 3 Char"/>
    <w:basedOn w:val="DefaultParagraphFont"/>
    <w:link w:val="Heading3"/>
    <w:uiPriority w:val="9"/>
    <w:rsid w:val="00095FA1"/>
    <w:rPr>
      <w:b/>
      <w:color w:val="000000" w:themeColor="text2"/>
      <w:sz w:val="28"/>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006AF8"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006AF8"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006AF8"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006AF8"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005AD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2F6C"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236AE7"/>
    <w:pPr>
      <w:pBdr>
        <w:left w:val="single" w:sz="36" w:space="12" w:color="002F6C" w:themeColor="text1"/>
      </w:pBdr>
      <w:spacing w:before="240" w:after="240" w:line="252" w:lineRule="auto"/>
      <w:ind w:left="340" w:right="862"/>
    </w:pPr>
    <w:rPr>
      <w:iCs/>
    </w:rPr>
  </w:style>
  <w:style w:type="character" w:customStyle="1" w:styleId="QuoteChar">
    <w:name w:val="Quote Char"/>
    <w:basedOn w:val="DefaultParagraphFont"/>
    <w:link w:val="Quote"/>
    <w:uiPriority w:val="29"/>
    <w:rsid w:val="00236AE7"/>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358CFF" w:themeColor="text1" w:themeTint="80"/>
        <w:bottom w:val="single" w:sz="4" w:space="0" w:color="358CFF" w:themeColor="text1" w:themeTint="80"/>
      </w:tblBorders>
      <w:tblCellMar>
        <w:top w:w="113" w:type="dxa"/>
        <w:bottom w:w="113" w:type="dxa"/>
      </w:tblCellMar>
    </w:tblPr>
    <w:tblStylePr w:type="firstRow">
      <w:rPr>
        <w:b/>
        <w:bCs/>
      </w:rPr>
      <w:tblPr/>
      <w:tcPr>
        <w:tcBorders>
          <w:bottom w:val="single" w:sz="4" w:space="0" w:color="358CFF" w:themeColor="text1" w:themeTint="80"/>
        </w:tcBorders>
      </w:tcPr>
    </w:tblStylePr>
    <w:tblStylePr w:type="lastRow">
      <w:rPr>
        <w:b/>
        <w:bCs/>
      </w:rPr>
      <w:tblPr/>
      <w:tcPr>
        <w:tcBorders>
          <w:top w:val="single" w:sz="4" w:space="0" w:color="358CFF" w:themeColor="text1" w:themeTint="80"/>
        </w:tcBorders>
      </w:tcPr>
    </w:tblStylePr>
    <w:tblStylePr w:type="firstCol">
      <w:rPr>
        <w:b/>
        <w:bCs/>
      </w:rPr>
    </w:tblStylePr>
    <w:tblStylePr w:type="lastCol">
      <w:rPr>
        <w:b/>
        <w:bCs/>
      </w:rPr>
    </w:tblStylePr>
    <w:tblStylePr w:type="band1Vert">
      <w:tblPr/>
      <w:tcPr>
        <w:tcBorders>
          <w:left w:val="single" w:sz="4" w:space="0" w:color="358CFF" w:themeColor="text1" w:themeTint="80"/>
          <w:right w:val="single" w:sz="4" w:space="0" w:color="358CFF" w:themeColor="text1" w:themeTint="80"/>
        </w:tcBorders>
      </w:tcPr>
    </w:tblStylePr>
    <w:tblStylePr w:type="band2Vert">
      <w:tblPr/>
      <w:tcPr>
        <w:tcBorders>
          <w:left w:val="single" w:sz="4" w:space="0" w:color="358CFF" w:themeColor="text1" w:themeTint="80"/>
          <w:right w:val="single" w:sz="4" w:space="0" w:color="358CFF" w:themeColor="text1" w:themeTint="80"/>
        </w:tcBorders>
      </w:tcPr>
    </w:tblStylePr>
    <w:tblStylePr w:type="band1Horz">
      <w:tblPr/>
      <w:tcPr>
        <w:tcBorders>
          <w:top w:val="single" w:sz="4" w:space="0" w:color="358CFF" w:themeColor="text1" w:themeTint="80"/>
          <w:bottom w:val="single" w:sz="4" w:space="0" w:color="358CF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0D75FF" w:themeColor="text1" w:themeTint="99"/>
        <w:left w:val="single" w:sz="4" w:space="0" w:color="0D75FF" w:themeColor="text1" w:themeTint="99"/>
        <w:bottom w:val="single" w:sz="4" w:space="0" w:color="0D75FF" w:themeColor="text1" w:themeTint="99"/>
        <w:right w:val="single" w:sz="4" w:space="0" w:color="0D75FF" w:themeColor="text1" w:themeTint="99"/>
        <w:insideH w:val="single" w:sz="4" w:space="0" w:color="0D75FF" w:themeColor="text1" w:themeTint="99"/>
        <w:insideV w:val="single" w:sz="4" w:space="0" w:color="0D75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ED1FF" w:themeFill="text1" w:themeFillTint="33"/>
      </w:tcPr>
    </w:tblStylePr>
    <w:tblStylePr w:type="band1Horz">
      <w:tblPr/>
      <w:tcPr>
        <w:shd w:val="clear" w:color="auto" w:fill="AED1FF" w:themeFill="text1" w:themeFillTint="33"/>
      </w:tcPr>
    </w:tblStylePr>
    <w:tblStylePr w:type="neCell">
      <w:tblPr/>
      <w:tcPr>
        <w:tcBorders>
          <w:bottom w:val="single" w:sz="4" w:space="0" w:color="0D75FF" w:themeColor="text1" w:themeTint="99"/>
        </w:tcBorders>
      </w:tcPr>
    </w:tblStylePr>
    <w:tblStylePr w:type="nwCell">
      <w:tblPr/>
      <w:tcPr>
        <w:tcBorders>
          <w:bottom w:val="single" w:sz="4" w:space="0" w:color="0D75FF" w:themeColor="text1" w:themeTint="99"/>
        </w:tcBorders>
      </w:tcPr>
    </w:tblStylePr>
    <w:tblStylePr w:type="seCell">
      <w:tblPr/>
      <w:tcPr>
        <w:tcBorders>
          <w:top w:val="single" w:sz="4" w:space="0" w:color="0D75FF" w:themeColor="text1" w:themeTint="99"/>
        </w:tcBorders>
      </w:tcPr>
    </w:tblStylePr>
    <w:tblStylePr w:type="swCell">
      <w:tblPr/>
      <w:tcPr>
        <w:tcBorders>
          <w:top w:val="single" w:sz="4" w:space="0" w:color="0D75FF"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paragraph" w:styleId="Title">
    <w:name w:val="Title"/>
    <w:basedOn w:val="Normal"/>
    <w:next w:val="Normal"/>
    <w:link w:val="TitleChar"/>
    <w:uiPriority w:val="10"/>
    <w:qFormat/>
    <w:locked/>
    <w:rsid w:val="00CC10AF"/>
    <w:pPr>
      <w:spacing w:after="0" w:line="240" w:lineRule="auto"/>
      <w:contextualSpacing/>
    </w:pPr>
    <w:rPr>
      <w:rFonts w:asciiTheme="majorHAnsi" w:eastAsiaTheme="majorEastAsia" w:hAnsiTheme="majorHAnsi" w:cstheme="majorBidi"/>
      <w:color w:val="FFFFFF" w:themeColor="background1"/>
      <w:spacing w:val="-10"/>
      <w:kern w:val="28"/>
      <w:sz w:val="56"/>
      <w:szCs w:val="56"/>
    </w:rPr>
  </w:style>
  <w:style w:type="character" w:customStyle="1" w:styleId="TitleChar">
    <w:name w:val="Title Char"/>
    <w:basedOn w:val="DefaultParagraphFont"/>
    <w:link w:val="Title"/>
    <w:uiPriority w:val="10"/>
    <w:rsid w:val="00CC10AF"/>
    <w:rPr>
      <w:rFonts w:asciiTheme="majorHAnsi" w:eastAsiaTheme="majorEastAsia" w:hAnsiTheme="majorHAnsi" w:cstheme="majorBidi"/>
      <w:color w:val="FFFFFF" w:themeColor="background1"/>
      <w:spacing w:val="-10"/>
      <w:kern w:val="28"/>
      <w:sz w:val="56"/>
      <w:szCs w:val="56"/>
    </w:rPr>
  </w:style>
  <w:style w:type="paragraph" w:styleId="Subtitle">
    <w:name w:val="Subtitle"/>
    <w:basedOn w:val="Normal"/>
    <w:next w:val="Normal"/>
    <w:link w:val="SubtitleChar"/>
    <w:uiPriority w:val="11"/>
    <w:qFormat/>
    <w:locked/>
    <w:rsid w:val="00CC10AF"/>
    <w:pPr>
      <w:numPr>
        <w:ilvl w:val="1"/>
      </w:numPr>
      <w:spacing w:after="160"/>
    </w:pPr>
    <w:rPr>
      <w:color w:val="FFFFFF" w:themeColor="background1"/>
      <w:spacing w:val="15"/>
      <w:sz w:val="22"/>
      <w:szCs w:val="22"/>
    </w:rPr>
  </w:style>
  <w:style w:type="character" w:customStyle="1" w:styleId="SubtitleChar">
    <w:name w:val="Subtitle Char"/>
    <w:basedOn w:val="DefaultParagraphFont"/>
    <w:link w:val="Subtitle"/>
    <w:uiPriority w:val="11"/>
    <w:rsid w:val="00CC10AF"/>
    <w:rPr>
      <w:color w:val="FFFFFF" w:themeColor="background1"/>
      <w:spacing w:val="15"/>
      <w:sz w:val="22"/>
      <w:szCs w:val="22"/>
    </w:rPr>
  </w:style>
  <w:style w:type="character" w:styleId="Hyperlink">
    <w:name w:val="Hyperlink"/>
    <w:basedOn w:val="DefaultParagraphFont"/>
    <w:uiPriority w:val="99"/>
    <w:rsid w:val="001D2598"/>
    <w:rPr>
      <w:color w:val="000000" w:themeColor="text2"/>
      <w:u w:val="single"/>
    </w:rPr>
  </w:style>
  <w:style w:type="paragraph" w:customStyle="1" w:styleId="largeprinttext">
    <w:name w:val="large print text"/>
    <w:basedOn w:val="Normal"/>
    <w:qFormat/>
    <w:rsid w:val="005E2D99"/>
    <w:pPr>
      <w:framePr w:hSpace="181" w:wrap="around" w:vAnchor="text" w:hAnchor="text" w:y="1"/>
      <w:spacing w:before="120" w:after="0" w:line="360" w:lineRule="auto"/>
      <w:suppressOverlap/>
    </w:pPr>
    <w:rPr>
      <w:sz w:val="32"/>
    </w:rPr>
  </w:style>
  <w:style w:type="paragraph" w:styleId="TOC1">
    <w:name w:val="toc 1"/>
    <w:basedOn w:val="Normal"/>
    <w:next w:val="Normal"/>
    <w:autoRedefine/>
    <w:uiPriority w:val="39"/>
    <w:unhideWhenUsed/>
    <w:rsid w:val="003E72CE"/>
    <w:pPr>
      <w:tabs>
        <w:tab w:val="right" w:leader="dot" w:pos="10466"/>
      </w:tabs>
      <w:spacing w:after="100"/>
    </w:pPr>
    <w:rPr>
      <w:b/>
      <w:noProof/>
    </w:rPr>
  </w:style>
  <w:style w:type="paragraph" w:customStyle="1" w:styleId="contentsheading">
    <w:name w:val="contents heading"/>
    <w:basedOn w:val="Normal"/>
    <w:qFormat/>
    <w:rsid w:val="00282693"/>
    <w:pPr>
      <w:pBdr>
        <w:bottom w:val="single" w:sz="4" w:space="1" w:color="009CDE" w:themeColor="accent1"/>
      </w:pBdr>
      <w:spacing w:after="240"/>
    </w:pPr>
    <w:rPr>
      <w:color w:val="009CDE" w:themeColor="accent1"/>
      <w:sz w:val="40"/>
      <w:szCs w:val="40"/>
    </w:rPr>
  </w:style>
  <w:style w:type="paragraph" w:styleId="TOC2">
    <w:name w:val="toc 2"/>
    <w:basedOn w:val="Normal"/>
    <w:next w:val="Normal"/>
    <w:autoRedefine/>
    <w:uiPriority w:val="39"/>
    <w:unhideWhenUsed/>
    <w:rsid w:val="00BD41A7"/>
    <w:pPr>
      <w:spacing w:after="100"/>
      <w:ind w:left="240"/>
    </w:pPr>
  </w:style>
  <w:style w:type="paragraph" w:styleId="TOC3">
    <w:name w:val="toc 3"/>
    <w:basedOn w:val="Normal"/>
    <w:next w:val="Normal"/>
    <w:autoRedefine/>
    <w:uiPriority w:val="39"/>
    <w:unhideWhenUsed/>
    <w:rsid w:val="00BD41A7"/>
    <w:pPr>
      <w:spacing w:after="100"/>
      <w:ind w:left="480"/>
    </w:pPr>
  </w:style>
  <w:style w:type="paragraph" w:styleId="BodyText">
    <w:name w:val="Body Text"/>
    <w:basedOn w:val="Normal"/>
    <w:link w:val="BodyTextChar"/>
    <w:uiPriority w:val="99"/>
    <w:unhideWhenUsed/>
    <w:locked/>
    <w:rsid w:val="00C20906"/>
  </w:style>
  <w:style w:type="character" w:customStyle="1" w:styleId="BodyTextChar">
    <w:name w:val="Body Text Char"/>
    <w:basedOn w:val="DefaultParagraphFont"/>
    <w:link w:val="BodyText"/>
    <w:uiPriority w:val="99"/>
    <w:rsid w:val="00C20906"/>
    <w:rPr>
      <w:sz w:val="24"/>
    </w:rPr>
  </w:style>
  <w:style w:type="table" w:styleId="ListTable4-Accent4">
    <w:name w:val="List Table 4 Accent 4"/>
    <w:basedOn w:val="TableNormal"/>
    <w:uiPriority w:val="49"/>
    <w:locked/>
    <w:rsid w:val="00FC492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ListTable4-Accent3">
    <w:name w:val="List Table 4 Accent 3"/>
    <w:basedOn w:val="TableNormal"/>
    <w:uiPriority w:val="49"/>
    <w:locked/>
    <w:rsid w:val="00D209BA"/>
    <w:pPr>
      <w:spacing w:after="0" w:line="240" w:lineRule="auto"/>
    </w:pPr>
    <w:tblPr>
      <w:tblStyleRowBandSize w:val="1"/>
      <w:tblStyleColBandSize w:val="1"/>
      <w:tblBorders>
        <w:top w:val="single" w:sz="4" w:space="0" w:color="31FF8B" w:themeColor="accent3" w:themeTint="99"/>
        <w:left w:val="single" w:sz="4" w:space="0" w:color="31FF8B" w:themeColor="accent3" w:themeTint="99"/>
        <w:bottom w:val="single" w:sz="4" w:space="0" w:color="31FF8B" w:themeColor="accent3" w:themeTint="99"/>
        <w:right w:val="single" w:sz="4" w:space="0" w:color="31FF8B" w:themeColor="accent3" w:themeTint="99"/>
        <w:insideH w:val="single" w:sz="4" w:space="0" w:color="31FF8B" w:themeColor="accent3" w:themeTint="99"/>
      </w:tblBorders>
      <w:tblCellMar>
        <w:top w:w="57" w:type="dxa"/>
        <w:bottom w:w="57" w:type="dxa"/>
      </w:tblCellMar>
    </w:tblPr>
    <w:tblStylePr w:type="firstRow">
      <w:rPr>
        <w:b/>
        <w:bCs/>
        <w:color w:val="FFFFFF" w:themeColor="background1"/>
      </w:rPr>
      <w:tblPr/>
      <w:tcPr>
        <w:tcBorders>
          <w:top w:val="single" w:sz="4" w:space="0" w:color="00A74A" w:themeColor="accent3"/>
          <w:left w:val="single" w:sz="4" w:space="0" w:color="00A74A" w:themeColor="accent3"/>
          <w:bottom w:val="single" w:sz="4" w:space="0" w:color="00A74A" w:themeColor="accent3"/>
          <w:right w:val="single" w:sz="4" w:space="0" w:color="00A74A" w:themeColor="accent3"/>
          <w:insideH w:val="nil"/>
        </w:tcBorders>
        <w:shd w:val="clear" w:color="auto" w:fill="00A74A" w:themeFill="accent3"/>
      </w:tcPr>
    </w:tblStylePr>
    <w:tblStylePr w:type="lastRow">
      <w:rPr>
        <w:b/>
        <w:bCs/>
      </w:rPr>
      <w:tblPr/>
      <w:tcPr>
        <w:tcBorders>
          <w:top w:val="double" w:sz="4" w:space="0" w:color="31FF8B" w:themeColor="accent3" w:themeTint="99"/>
        </w:tcBorders>
      </w:tcPr>
    </w:tblStylePr>
    <w:tblStylePr w:type="firstCol">
      <w:rPr>
        <w:b/>
        <w:bCs/>
      </w:rPr>
    </w:tblStylePr>
    <w:tblStylePr w:type="lastCol">
      <w:rPr>
        <w:b/>
        <w:bCs/>
      </w:rPr>
    </w:tblStylePr>
    <w:tblStylePr w:type="band1Vert">
      <w:tblPr/>
      <w:tcPr>
        <w:shd w:val="clear" w:color="auto" w:fill="BAFFD8" w:themeFill="accent3" w:themeFillTint="33"/>
      </w:tcPr>
    </w:tblStylePr>
    <w:tblStylePr w:type="band1Horz">
      <w:tblPr/>
      <w:tcPr>
        <w:shd w:val="clear" w:color="auto" w:fill="BAFFD8" w:themeFill="accent3" w:themeFillTint="33"/>
      </w:tcPr>
    </w:tblStylePr>
  </w:style>
  <w:style w:type="paragraph" w:styleId="NormalWeb">
    <w:name w:val="Normal (Web)"/>
    <w:basedOn w:val="Normal"/>
    <w:uiPriority w:val="99"/>
    <w:semiHidden/>
    <w:unhideWhenUsed/>
    <w:locked/>
    <w:rsid w:val="00E65E6E"/>
    <w:rPr>
      <w:rFonts w:ascii="Times New Roman" w:hAnsi="Times New Roman" w:cs="Times New Roman"/>
      <w:szCs w:val="24"/>
    </w:rPr>
  </w:style>
  <w:style w:type="table" w:styleId="ListTable4-Accent6">
    <w:name w:val="List Table 4 Accent 6"/>
    <w:basedOn w:val="TableNormal"/>
    <w:uiPriority w:val="49"/>
    <w:locked/>
    <w:rsid w:val="00095FA1"/>
    <w:pPr>
      <w:spacing w:after="0" w:line="240" w:lineRule="auto"/>
    </w:pPr>
    <w:tblPr>
      <w:tblStyleRowBandSize w:val="1"/>
      <w:tblStyleColBandSize w:val="1"/>
      <w:tblBorders>
        <w:top w:val="single" w:sz="4" w:space="0" w:color="E98BCF" w:themeColor="accent6" w:themeTint="99"/>
        <w:left w:val="single" w:sz="4" w:space="0" w:color="E98BCF" w:themeColor="accent6" w:themeTint="99"/>
        <w:bottom w:val="single" w:sz="4" w:space="0" w:color="E98BCF" w:themeColor="accent6" w:themeTint="99"/>
        <w:right w:val="single" w:sz="4" w:space="0" w:color="E98BCF" w:themeColor="accent6" w:themeTint="99"/>
        <w:insideH w:val="single" w:sz="4" w:space="0" w:color="E98BCF" w:themeColor="accent6" w:themeTint="99"/>
      </w:tblBorders>
      <w:tblCellMar>
        <w:top w:w="57" w:type="dxa"/>
        <w:bottom w:w="57" w:type="dxa"/>
      </w:tblCellMar>
    </w:tblPr>
    <w:tblStylePr w:type="firstRow">
      <w:rPr>
        <w:b/>
        <w:bCs/>
        <w:color w:val="FFFFFF" w:themeColor="background1"/>
      </w:rPr>
      <w:tblPr/>
      <w:tcPr>
        <w:tcBorders>
          <w:top w:val="single" w:sz="4" w:space="0" w:color="DB3EB1" w:themeColor="accent6"/>
          <w:left w:val="single" w:sz="4" w:space="0" w:color="DB3EB1" w:themeColor="accent6"/>
          <w:bottom w:val="single" w:sz="4" w:space="0" w:color="DB3EB1" w:themeColor="accent6"/>
          <w:right w:val="single" w:sz="4" w:space="0" w:color="DB3EB1" w:themeColor="accent6"/>
          <w:insideH w:val="nil"/>
        </w:tcBorders>
        <w:shd w:val="clear" w:color="auto" w:fill="DB3EB1" w:themeFill="accent6"/>
      </w:tcPr>
    </w:tblStylePr>
    <w:tblStylePr w:type="lastRow">
      <w:rPr>
        <w:b/>
        <w:bCs/>
      </w:rPr>
      <w:tblPr/>
      <w:tcPr>
        <w:tcBorders>
          <w:top w:val="double" w:sz="4" w:space="0" w:color="E98BCF" w:themeColor="accent6" w:themeTint="99"/>
        </w:tcBorders>
      </w:tcPr>
    </w:tblStylePr>
    <w:tblStylePr w:type="firstCol">
      <w:rPr>
        <w:b/>
        <w:bCs/>
      </w:rPr>
    </w:tblStylePr>
    <w:tblStylePr w:type="lastCol">
      <w:rPr>
        <w:b/>
        <w:bCs/>
      </w:rPr>
    </w:tblStylePr>
    <w:tblStylePr w:type="band1Vert">
      <w:tblPr/>
      <w:tcPr>
        <w:shd w:val="clear" w:color="auto" w:fill="F7D8EF" w:themeFill="accent6" w:themeFillTint="33"/>
      </w:tcPr>
    </w:tblStylePr>
    <w:tblStylePr w:type="band1Horz">
      <w:tblPr/>
      <w:tcPr>
        <w:shd w:val="clear" w:color="auto" w:fill="F7D8EF" w:themeFill="accent6" w:themeFillTint="33"/>
      </w:tcPr>
    </w:tblStylePr>
  </w:style>
  <w:style w:type="character" w:styleId="FollowedHyperlink">
    <w:name w:val="FollowedHyperlink"/>
    <w:basedOn w:val="DefaultParagraphFont"/>
    <w:uiPriority w:val="99"/>
    <w:rsid w:val="001D2598"/>
    <w:rPr>
      <w:color w:val="000000" w:themeColor="text2"/>
      <w:u w:val="single"/>
    </w:rPr>
  </w:style>
  <w:style w:type="table" w:styleId="GridTable1Light-Accent6">
    <w:name w:val="Grid Table 1 Light Accent 6"/>
    <w:basedOn w:val="TableNormal"/>
    <w:uiPriority w:val="46"/>
    <w:locked/>
    <w:rsid w:val="001D2598"/>
    <w:pPr>
      <w:spacing w:after="0" w:line="240" w:lineRule="auto"/>
    </w:pPr>
    <w:tblPr>
      <w:tblStyleRowBandSize w:val="1"/>
      <w:tblStyleColBandSize w:val="1"/>
      <w:tblBorders>
        <w:top w:val="single" w:sz="4" w:space="0" w:color="F0B1DF" w:themeColor="accent6" w:themeTint="66"/>
        <w:left w:val="single" w:sz="4" w:space="0" w:color="F0B1DF" w:themeColor="accent6" w:themeTint="66"/>
        <w:bottom w:val="single" w:sz="4" w:space="0" w:color="F0B1DF" w:themeColor="accent6" w:themeTint="66"/>
        <w:right w:val="single" w:sz="4" w:space="0" w:color="F0B1DF" w:themeColor="accent6" w:themeTint="66"/>
        <w:insideH w:val="single" w:sz="4" w:space="0" w:color="F0B1DF" w:themeColor="accent6" w:themeTint="66"/>
        <w:insideV w:val="single" w:sz="4" w:space="0" w:color="F0B1DF" w:themeColor="accent6" w:themeTint="66"/>
      </w:tblBorders>
    </w:tblPr>
    <w:tblStylePr w:type="firstRow">
      <w:rPr>
        <w:b/>
        <w:bCs/>
      </w:rPr>
      <w:tblPr/>
      <w:tcPr>
        <w:tcBorders>
          <w:bottom w:val="single" w:sz="12" w:space="0" w:color="E98BCF" w:themeColor="accent6" w:themeTint="99"/>
        </w:tcBorders>
      </w:tcPr>
    </w:tblStylePr>
    <w:tblStylePr w:type="lastRow">
      <w:rPr>
        <w:b/>
        <w:bCs/>
      </w:rPr>
      <w:tblPr/>
      <w:tcPr>
        <w:tcBorders>
          <w:top w:val="double" w:sz="2" w:space="0" w:color="E98BCF" w:themeColor="accent6"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D209BA"/>
    <w:pPr>
      <w:spacing w:after="0" w:line="240" w:lineRule="auto"/>
    </w:pPr>
    <w:tblPr>
      <w:tblStyleRowBandSize w:val="1"/>
      <w:tblStyleColBandSize w:val="1"/>
      <w:tblBorders>
        <w:top w:val="single" w:sz="4" w:space="0" w:color="75FFB1" w:themeColor="accent3" w:themeTint="66"/>
        <w:left w:val="single" w:sz="4" w:space="0" w:color="75FFB1" w:themeColor="accent3" w:themeTint="66"/>
        <w:bottom w:val="single" w:sz="4" w:space="0" w:color="75FFB1" w:themeColor="accent3" w:themeTint="66"/>
        <w:right w:val="single" w:sz="4" w:space="0" w:color="75FFB1" w:themeColor="accent3" w:themeTint="66"/>
        <w:insideH w:val="single" w:sz="4" w:space="0" w:color="75FFB1" w:themeColor="accent3" w:themeTint="66"/>
        <w:insideV w:val="single" w:sz="4" w:space="0" w:color="75FFB1" w:themeColor="accent3" w:themeTint="66"/>
      </w:tblBorders>
      <w:tblCellMar>
        <w:top w:w="57" w:type="dxa"/>
        <w:bottom w:w="57" w:type="dxa"/>
      </w:tblCellMar>
    </w:tblPr>
    <w:tblStylePr w:type="firstRow">
      <w:rPr>
        <w:b/>
        <w:bCs/>
      </w:rPr>
      <w:tblPr/>
      <w:tcPr>
        <w:tcBorders>
          <w:bottom w:val="single" w:sz="12" w:space="0" w:color="31FF8B" w:themeColor="accent3" w:themeTint="99"/>
        </w:tcBorders>
      </w:tcPr>
    </w:tblStylePr>
    <w:tblStylePr w:type="lastRow">
      <w:rPr>
        <w:b/>
        <w:bCs/>
      </w:rPr>
      <w:tblPr/>
      <w:tcPr>
        <w:tcBorders>
          <w:top w:val="double" w:sz="2" w:space="0" w:color="31FF8B" w:themeColor="accent3"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82693"/>
    <w:pPr>
      <w:spacing w:after="0" w:line="240" w:lineRule="auto"/>
    </w:pPr>
    <w:tblPr>
      <w:tblStyleRowBandSize w:val="1"/>
      <w:tblStyleColBandSize w:val="1"/>
      <w:tblBorders>
        <w:top w:val="single" w:sz="4" w:space="0" w:color="8BDCFF" w:themeColor="accent1" w:themeTint="66"/>
        <w:left w:val="single" w:sz="4" w:space="0" w:color="8BDCFF" w:themeColor="accent1" w:themeTint="66"/>
        <w:bottom w:val="single" w:sz="4" w:space="0" w:color="8BDCFF" w:themeColor="accent1" w:themeTint="66"/>
        <w:right w:val="single" w:sz="4" w:space="0" w:color="8BDCFF" w:themeColor="accent1" w:themeTint="66"/>
        <w:insideH w:val="single" w:sz="4" w:space="0" w:color="8BDCFF" w:themeColor="accent1" w:themeTint="66"/>
        <w:insideV w:val="single" w:sz="4" w:space="0" w:color="8BDCFF" w:themeColor="accent1" w:themeTint="66"/>
      </w:tblBorders>
      <w:tblCellMar>
        <w:top w:w="57" w:type="dxa"/>
        <w:bottom w:w="57" w:type="dxa"/>
      </w:tblCellMar>
    </w:tblPr>
    <w:tblStylePr w:type="firstRow">
      <w:rPr>
        <w:b/>
        <w:bCs/>
      </w:rPr>
      <w:tblPr/>
      <w:tcPr>
        <w:tcBorders>
          <w:bottom w:val="single" w:sz="12" w:space="0" w:color="52CBFF" w:themeColor="accent1" w:themeTint="99"/>
        </w:tcBorders>
      </w:tcPr>
    </w:tblStylePr>
    <w:tblStylePr w:type="lastRow">
      <w:rPr>
        <w:b/>
        <w:bCs/>
      </w:rPr>
      <w:tblPr/>
      <w:tcPr>
        <w:tcBorders>
          <w:top w:val="double" w:sz="2" w:space="0" w:color="52CBFF" w:themeColor="accent1" w:themeTint="99"/>
        </w:tcBorders>
      </w:tcPr>
    </w:tblStylePr>
    <w:tblStylePr w:type="firstCol">
      <w:rPr>
        <w:b/>
        <w:bCs/>
      </w:rPr>
    </w:tblStylePr>
    <w:tblStylePr w:type="lastCol">
      <w:rPr>
        <w:b/>
        <w:bCs/>
      </w:rPr>
    </w:tblStylePr>
  </w:style>
  <w:style w:type="table" w:styleId="ListTable4-Accent1">
    <w:name w:val="List Table 4 Accent 1"/>
    <w:basedOn w:val="TableNormal"/>
    <w:uiPriority w:val="49"/>
    <w:rsid w:val="00282693"/>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tblBorders>
      <w:tblCellMar>
        <w:top w:w="57" w:type="dxa"/>
        <w:bottom w:w="57" w:type="dxa"/>
      </w:tblCellMar>
    </w:tblPr>
    <w:tblStylePr w:type="firstRow">
      <w:rPr>
        <w:b/>
        <w:bCs/>
        <w:color w:val="FFFFFF" w:themeColor="background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tcBorders>
        <w:shd w:val="clear" w:color="auto" w:fill="009CDE" w:themeFill="accent1"/>
      </w:tcPr>
    </w:tblStylePr>
    <w:tblStylePr w:type="lastRow">
      <w:rPr>
        <w:b/>
        <w:bCs/>
      </w:rPr>
      <w:tblPr/>
      <w:tcPr>
        <w:tcBorders>
          <w:top w:val="double" w:sz="4" w:space="0" w:color="52CBFF" w:themeColor="accent1" w:themeTint="99"/>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table" w:styleId="GridTable2-Accent1">
    <w:name w:val="Grid Table 2 Accent 1"/>
    <w:basedOn w:val="TableNormal"/>
    <w:uiPriority w:val="47"/>
    <w:locked/>
    <w:rsid w:val="000C453C"/>
    <w:pPr>
      <w:spacing w:after="0" w:line="240" w:lineRule="auto"/>
    </w:pPr>
    <w:tblPr>
      <w:tblStyleRowBandSize w:val="1"/>
      <w:tblStyleColBandSize w:val="1"/>
      <w:tblBorders>
        <w:top w:val="single" w:sz="2" w:space="0" w:color="52CBFF" w:themeColor="accent1" w:themeTint="99"/>
        <w:bottom w:val="single" w:sz="2" w:space="0" w:color="52CBFF" w:themeColor="accent1" w:themeTint="99"/>
        <w:insideH w:val="single" w:sz="2" w:space="0" w:color="52CBFF" w:themeColor="accent1" w:themeTint="99"/>
        <w:insideV w:val="single" w:sz="2" w:space="0" w:color="52CBFF" w:themeColor="accent1" w:themeTint="99"/>
      </w:tblBorders>
    </w:tblPr>
    <w:tblStylePr w:type="firstRow">
      <w:rPr>
        <w:b/>
        <w:bCs/>
      </w:rPr>
      <w:tblPr/>
      <w:tcPr>
        <w:tcBorders>
          <w:top w:val="nil"/>
          <w:bottom w:val="single" w:sz="12" w:space="0" w:color="52CBFF" w:themeColor="accent1" w:themeTint="99"/>
          <w:insideH w:val="nil"/>
          <w:insideV w:val="nil"/>
        </w:tcBorders>
        <w:shd w:val="clear" w:color="auto" w:fill="FFFFFF" w:themeFill="background1"/>
      </w:tcPr>
    </w:tblStylePr>
    <w:tblStylePr w:type="lastRow">
      <w:rPr>
        <w:b/>
        <w:bCs/>
      </w:rPr>
      <w:tblPr/>
      <w:tcPr>
        <w:tcBorders>
          <w:top w:val="double" w:sz="2" w:space="0" w:color="52CB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customStyle="1" w:styleId="TableParagraph">
    <w:name w:val="Table Paragraph"/>
    <w:basedOn w:val="Normal"/>
    <w:uiPriority w:val="1"/>
    <w:qFormat/>
    <w:rsid w:val="000F0660"/>
    <w:pPr>
      <w:widowControl w:val="0"/>
      <w:autoSpaceDE w:val="0"/>
      <w:autoSpaceDN w:val="0"/>
      <w:spacing w:after="0" w:line="240" w:lineRule="auto"/>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41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orking-safely-during-coronavirus-covid-19/offices-and-contact-centres" TargetMode="External"/><Relationship Id="rId13" Type="http://schemas.openxmlformats.org/officeDocument/2006/relationships/hyperlink" Target="https://assets.publishing.service.gov.uk/government/uploads/system/uploads/attachment_data/file/796886/GreenBook_Chapter_19_Influenza_April_2019.pdf" TargetMode="External"/><Relationship Id="rId18" Type="http://schemas.openxmlformats.org/officeDocument/2006/relationships/hyperlink" Target="http://www.fom.ac.uk/wp-content/uploads/Risk-Reduction-Framework-for-NHS-staff-at-risk-of-" TargetMode="External"/><Relationship Id="rId26" Type="http://schemas.openxmlformats.org/officeDocument/2006/relationships/hyperlink" Target="http://www.gov.uk/government/publications/wuhan-novel-coronavirus-infection-prevention-and-"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hsemployers.org/covid19/health-safety-and-wellbeing/risk-assessments-for-staff"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nhs.uk/conditions/coronavirus-covid-19/people-at-higher-risk/whos-at-higher-risk-from-coronavirus/" TargetMode="External"/><Relationship Id="rId17" Type="http://schemas.openxmlformats.org/officeDocument/2006/relationships/hyperlink" Target="http://www.fom.ac.uk/wp-content/uploads/Risk-Reduction-Framework-for-NHS-staff-at-risk-of-" TargetMode="External"/><Relationship Id="rId25" Type="http://schemas.openxmlformats.org/officeDocument/2006/relationships/hyperlink" Target="http://www.medrxiv.org/content/10.1101/2020.05.06.20092999v1"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gov.uk/government/publications/staying-safe-outside-your-home/staying-safe-outside-your-home" TargetMode="External"/><Relationship Id="rId20" Type="http://schemas.openxmlformats.org/officeDocument/2006/relationships/hyperlink" Target="http://www.nhsemployers.org/covid19/health-safety-and-wellbeing/risk-assessments-for-staff" TargetMode="External"/><Relationship Id="rId29" Type="http://schemas.openxmlformats.org/officeDocument/2006/relationships/hyperlink" Target="http://www.england.nhs.uk/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llbeing@torbay.gov.uk" TargetMode="External"/><Relationship Id="rId24" Type="http://schemas.openxmlformats.org/officeDocument/2006/relationships/hyperlink" Target="http://www.medrxiv.org/content/10.1101/2020.05.06.20092999v1" TargetMode="External"/><Relationship Id="rId32" Type="http://schemas.openxmlformats.org/officeDocument/2006/relationships/hyperlink" Target="http://www.hse.gov.uk/news/working-safely-during-coronavirus-outbreak.htm"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staying-alert-and-safe-social-distancing/staying-alert-and-safe-social-distancing" TargetMode="External"/><Relationship Id="rId23" Type="http://schemas.openxmlformats.org/officeDocument/2006/relationships/hyperlink" Target="http://www.medrxiv.org/content/10.1101/2020.05.06.20092999v1" TargetMode="External"/><Relationship Id="rId28" Type="http://schemas.openxmlformats.org/officeDocument/2006/relationships/hyperlink" Target="http://www.gov.uk/government/publications/wuhan-novel-coronavirus-infection-prevention-and-" TargetMode="External"/><Relationship Id="rId36" Type="http://schemas.openxmlformats.org/officeDocument/2006/relationships/footer" Target="footer2.xml"/><Relationship Id="rId10" Type="http://schemas.openxmlformats.org/officeDocument/2006/relationships/hyperlink" Target="http://insight/information/coronavirus/your-wellbeing/" TargetMode="External"/><Relationship Id="rId19" Type="http://schemas.openxmlformats.org/officeDocument/2006/relationships/hyperlink" Target="http://www.fom.ac.uk/wp-content/uploads/Risk-Reduction-Framework-for-NHS-staff-at-risk-of-" TargetMode="External"/><Relationship Id="rId31" Type="http://schemas.openxmlformats.org/officeDocument/2006/relationships/hyperlink" Target="http://www.hse.gov.uk/news/working-safely-during-coronavirus-outbreak.htm" TargetMode="External"/><Relationship Id="rId4" Type="http://schemas.openxmlformats.org/officeDocument/2006/relationships/settings" Target="settings.xml"/><Relationship Id="rId9" Type="http://schemas.openxmlformats.org/officeDocument/2006/relationships/hyperlink" Target="https://www.torbay.gov.uk/health-and-wellbeing/public-health/coronavirus/infection-control-and-ppe/covid-19-ppe/" TargetMode="External"/><Relationship Id="rId14" Type="http://schemas.openxmlformats.org/officeDocument/2006/relationships/hyperlink" Target="https://sheassure.net/TorbaySMS/Portal/TorbayCouncilPortalzzR23492wHT713D/Index" TargetMode="External"/><Relationship Id="rId22" Type="http://schemas.openxmlformats.org/officeDocument/2006/relationships/hyperlink" Target="http://www.medrxiv.org/content/10.1101/2020.05.06.20092999v1" TargetMode="External"/><Relationship Id="rId27" Type="http://schemas.openxmlformats.org/officeDocument/2006/relationships/hyperlink" Target="http://www.gov.uk/government/publications/wuhan-novel-coronavirus-infection-prevention-and-" TargetMode="External"/><Relationship Id="rId30" Type="http://schemas.openxmlformats.org/officeDocument/2006/relationships/hyperlink" Target="http://www.england.nhs.uk/coronavirus/" TargetMode="External"/><Relationship Id="rId35"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uncil 2020">
      <a:dk1>
        <a:srgbClr val="002F6C"/>
      </a:dk1>
      <a:lt1>
        <a:sysClr val="window" lastClr="FFFFFF"/>
      </a:lt1>
      <a:dk2>
        <a:srgbClr val="000000"/>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EF285-15BD-407F-AC37-D5F437544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Beth</dc:creator>
  <cp:keywords/>
  <dc:description/>
  <cp:lastModifiedBy>Hollins, Nick</cp:lastModifiedBy>
  <cp:revision>3</cp:revision>
  <dcterms:created xsi:type="dcterms:W3CDTF">2020-06-24T15:50:00Z</dcterms:created>
  <dcterms:modified xsi:type="dcterms:W3CDTF">2020-07-08T14:46:00Z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505778759</vt:i4>
  </property>
  <property fmtid="{D5CDD505-2E9C-101B-9397-08002B2CF9AE}" pid="3" name="_NewReviewCycle">
    <vt:lpwstr/>
  </property>
  <property fmtid="{D5CDD505-2E9C-101B-9397-08002B2CF9AE}" pid="4" name="_EmailSubject">
    <vt:lpwstr>Info for Tri-x</vt:lpwstr>
  </property>
  <property fmtid="{D5CDD505-2E9C-101B-9397-08002B2CF9AE}" pid="5" name="_AuthorEmail">
    <vt:lpwstr>Nick.Hollins@torbay.gov.uk</vt:lpwstr>
  </property>
  <property fmtid="{D5CDD505-2E9C-101B-9397-08002B2CF9AE}" pid="6" name="_AuthorEmailDisplayName">
    <vt:lpwstr>Hollins, Nick</vt:lpwstr>
  </property>
  <property fmtid="{D5CDD505-2E9C-101B-9397-08002B2CF9AE}" pid="7" name="_PreviousAdHocReviewCycleID">
    <vt:i4>505778759</vt:i4>
  </property>
</Properties>
</file>