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D3CF2" w14:paraId="2790076C" w14:textId="77777777" w:rsidTr="00BB5FC5">
        <w:tc>
          <w:tcPr>
            <w:tcW w:w="9209" w:type="dxa"/>
          </w:tcPr>
          <w:p w14:paraId="284ED050" w14:textId="49E6B771" w:rsidR="00313CB8" w:rsidRDefault="000D3CF2" w:rsidP="004D1F38">
            <w:pPr>
              <w:ind w:right="175"/>
              <w:jc w:val="center"/>
              <w:rPr>
                <w:b/>
                <w:sz w:val="40"/>
                <w:szCs w:val="40"/>
              </w:rPr>
            </w:pPr>
            <w:bookmarkStart w:id="0" w:name="_GoBack"/>
            <w:bookmarkEnd w:id="0"/>
            <w:r w:rsidRPr="00BC20DB">
              <w:rPr>
                <w:b/>
                <w:sz w:val="40"/>
                <w:szCs w:val="40"/>
              </w:rPr>
              <w:t xml:space="preserve">OPERATIONAL </w:t>
            </w:r>
            <w:r>
              <w:rPr>
                <w:b/>
                <w:sz w:val="40"/>
                <w:szCs w:val="40"/>
              </w:rPr>
              <w:t>PROCEDURES FOR</w:t>
            </w:r>
            <w:r w:rsidRPr="00BC20DB">
              <w:rPr>
                <w:b/>
                <w:sz w:val="40"/>
                <w:szCs w:val="40"/>
              </w:rPr>
              <w:t xml:space="preserve"> </w:t>
            </w:r>
            <w:r w:rsidR="00383F1C">
              <w:rPr>
                <w:b/>
                <w:sz w:val="40"/>
                <w:szCs w:val="40"/>
              </w:rPr>
              <w:t xml:space="preserve">NORTHAMPTONSHIRE </w:t>
            </w:r>
            <w:r w:rsidRPr="00BC20DB">
              <w:rPr>
                <w:b/>
                <w:sz w:val="40"/>
                <w:szCs w:val="40"/>
              </w:rPr>
              <w:t xml:space="preserve">CHILDRENS </w:t>
            </w:r>
            <w:r w:rsidR="00383F1C">
              <w:rPr>
                <w:b/>
                <w:sz w:val="40"/>
                <w:szCs w:val="40"/>
              </w:rPr>
              <w:t xml:space="preserve">TRUST </w:t>
            </w:r>
            <w:r w:rsidRPr="00BC20DB">
              <w:rPr>
                <w:b/>
                <w:sz w:val="40"/>
                <w:szCs w:val="40"/>
              </w:rPr>
              <w:t>DURING COVID-19</w:t>
            </w:r>
            <w:r>
              <w:rPr>
                <w:b/>
                <w:sz w:val="40"/>
                <w:szCs w:val="40"/>
              </w:rPr>
              <w:t xml:space="preserve">, </w:t>
            </w:r>
          </w:p>
          <w:p w14:paraId="729A6134" w14:textId="77777777" w:rsidR="000D3CF2" w:rsidRDefault="000D3CF2" w:rsidP="004D1F38">
            <w:pPr>
              <w:ind w:right="175"/>
              <w:jc w:val="center"/>
              <w:rPr>
                <w:b/>
                <w:sz w:val="40"/>
                <w:szCs w:val="40"/>
              </w:rPr>
            </w:pPr>
            <w:r>
              <w:rPr>
                <w:b/>
                <w:sz w:val="40"/>
                <w:szCs w:val="40"/>
              </w:rPr>
              <w:t>STATUTORY SERVICE PROVISION.</w:t>
            </w:r>
          </w:p>
        </w:tc>
      </w:tr>
    </w:tbl>
    <w:p w14:paraId="5B7973B4" w14:textId="77777777" w:rsidR="00230916" w:rsidRDefault="00230916" w:rsidP="00BC20DB">
      <w:pPr>
        <w:tabs>
          <w:tab w:val="left" w:pos="317"/>
        </w:tabs>
        <w:spacing w:after="0"/>
        <w:ind w:right="-330"/>
        <w:rPr>
          <w:rFonts w:cs="Arial"/>
          <w:b/>
          <w:bCs/>
          <w:sz w:val="8"/>
          <w:szCs w:val="8"/>
        </w:rPr>
      </w:pPr>
    </w:p>
    <w:p w14:paraId="5D58A671" w14:textId="77777777" w:rsidR="0064291D" w:rsidRPr="0064291D" w:rsidRDefault="0064291D" w:rsidP="00BC20DB">
      <w:pPr>
        <w:tabs>
          <w:tab w:val="left" w:pos="317"/>
        </w:tabs>
        <w:spacing w:after="0"/>
        <w:ind w:right="-330"/>
        <w:rPr>
          <w:rFonts w:cs="Arial"/>
          <w:b/>
          <w:bCs/>
          <w:sz w:val="8"/>
          <w:szCs w:val="8"/>
        </w:rPr>
      </w:pPr>
    </w:p>
    <w:p w14:paraId="2CF62607" w14:textId="77777777" w:rsidR="00434EB4" w:rsidRDefault="00F7640F" w:rsidP="0064291D">
      <w:pPr>
        <w:spacing w:line="240" w:lineRule="auto"/>
        <w:jc w:val="both"/>
        <w:rPr>
          <w:b/>
          <w:i/>
          <w:color w:val="1F4E79" w:themeColor="accent1" w:themeShade="80"/>
          <w:sz w:val="28"/>
          <w:szCs w:val="28"/>
        </w:rPr>
      </w:pPr>
      <w:r w:rsidRPr="0064291D">
        <w:rPr>
          <w:b/>
          <w:i/>
          <w:color w:val="1F4E79" w:themeColor="accent1" w:themeShade="80"/>
          <w:sz w:val="28"/>
          <w:szCs w:val="28"/>
        </w:rPr>
        <w:t>Note: This guidance will be subject to regular updates as the situation develops and practice is adapted to new ways of working. Please ensure you are referring to the most up to date procedures.</w:t>
      </w:r>
      <w:r w:rsidR="00434EB4">
        <w:rPr>
          <w:b/>
          <w:i/>
          <w:color w:val="1F4E79" w:themeColor="accent1" w:themeShade="80"/>
          <w:sz w:val="28"/>
          <w:szCs w:val="28"/>
        </w:rPr>
        <w:t xml:space="preserve"> </w:t>
      </w:r>
    </w:p>
    <w:p w14:paraId="7A1DA05F" w14:textId="6D1154DF" w:rsidR="00434EB4" w:rsidRPr="0064291D" w:rsidRDefault="00434EB4" w:rsidP="0064291D">
      <w:pPr>
        <w:spacing w:line="240" w:lineRule="auto"/>
        <w:jc w:val="both"/>
        <w:rPr>
          <w:b/>
          <w:i/>
          <w:color w:val="1F4E79" w:themeColor="accent1" w:themeShade="80"/>
          <w:sz w:val="28"/>
          <w:szCs w:val="28"/>
        </w:rPr>
      </w:pPr>
      <w:r>
        <w:rPr>
          <w:b/>
          <w:i/>
          <w:color w:val="1F4E79" w:themeColor="accent1" w:themeShade="80"/>
          <w:sz w:val="28"/>
          <w:szCs w:val="28"/>
        </w:rPr>
        <w:t>The Northamptonshire Children</w:t>
      </w:r>
      <w:r w:rsidR="007C6E7C">
        <w:rPr>
          <w:b/>
          <w:i/>
          <w:color w:val="1F4E79" w:themeColor="accent1" w:themeShade="80"/>
          <w:sz w:val="28"/>
          <w:szCs w:val="28"/>
        </w:rPr>
        <w:t>’</w:t>
      </w:r>
      <w:r>
        <w:rPr>
          <w:b/>
          <w:i/>
          <w:color w:val="1F4E79" w:themeColor="accent1" w:themeShade="80"/>
          <w:sz w:val="28"/>
          <w:szCs w:val="28"/>
        </w:rPr>
        <w:t>s Services Procedures</w:t>
      </w:r>
      <w:r w:rsidR="006A76D1">
        <w:rPr>
          <w:b/>
          <w:i/>
          <w:color w:val="1F4E79" w:themeColor="accent1" w:themeShade="80"/>
          <w:sz w:val="28"/>
          <w:szCs w:val="28"/>
        </w:rPr>
        <w:t xml:space="preserve"> web</w:t>
      </w:r>
      <w:r>
        <w:rPr>
          <w:b/>
          <w:i/>
          <w:color w:val="1F4E79" w:themeColor="accent1" w:themeShade="80"/>
          <w:sz w:val="28"/>
          <w:szCs w:val="28"/>
        </w:rPr>
        <w:t xml:space="preserve">site includes the </w:t>
      </w:r>
      <w:hyperlink r:id="rId8" w:history="1">
        <w:r w:rsidRPr="006A76D1">
          <w:rPr>
            <w:rStyle w:val="Hyperlink"/>
            <w:b/>
            <w:i/>
            <w:sz w:val="28"/>
            <w:szCs w:val="28"/>
          </w:rPr>
          <w:t xml:space="preserve">Local Resources and Procedures </w:t>
        </w:r>
        <w:r w:rsidR="006A76D1" w:rsidRPr="006A76D1">
          <w:rPr>
            <w:rStyle w:val="Hyperlink"/>
            <w:b/>
            <w:i/>
            <w:sz w:val="28"/>
            <w:szCs w:val="28"/>
          </w:rPr>
          <w:t>relating to COVID.</w:t>
        </w:r>
      </w:hyperlink>
      <w:r w:rsidR="006A76D1">
        <w:rPr>
          <w:b/>
          <w:i/>
          <w:color w:val="1F4E79" w:themeColor="accent1" w:themeShade="80"/>
          <w:sz w:val="28"/>
          <w:szCs w:val="28"/>
        </w:rPr>
        <w:t xml:space="preserve"> This guidance should be used in conjunction with these procedures.</w:t>
      </w:r>
    </w:p>
    <w:p w14:paraId="5D9E67CD" w14:textId="6E25939C" w:rsidR="004D1F38" w:rsidRPr="0064291D" w:rsidRDefault="004D1F38">
      <w:pPr>
        <w:rPr>
          <w:b/>
          <w:i/>
          <w:sz w:val="24"/>
          <w:szCs w:val="24"/>
        </w:rPr>
      </w:pPr>
      <w:r>
        <w:rPr>
          <w:b/>
          <w:sz w:val="28"/>
          <w:szCs w:val="28"/>
        </w:rPr>
        <w:t xml:space="preserve">Version 1. </w:t>
      </w:r>
      <w:r>
        <w:rPr>
          <w:b/>
          <w:sz w:val="28"/>
          <w:szCs w:val="28"/>
        </w:rPr>
        <w:tab/>
        <w:t xml:space="preserve">Date: </w:t>
      </w:r>
      <w:r w:rsidR="008D3DB5">
        <w:rPr>
          <w:b/>
          <w:sz w:val="28"/>
          <w:szCs w:val="28"/>
        </w:rPr>
        <w:t>27</w:t>
      </w:r>
      <w:r w:rsidR="00F7640F">
        <w:rPr>
          <w:b/>
          <w:sz w:val="28"/>
          <w:szCs w:val="28"/>
        </w:rPr>
        <w:t>/0</w:t>
      </w:r>
      <w:r>
        <w:rPr>
          <w:b/>
          <w:sz w:val="28"/>
          <w:szCs w:val="28"/>
        </w:rPr>
        <w:t>4</w:t>
      </w:r>
      <w:r w:rsidR="00F7640F">
        <w:rPr>
          <w:b/>
          <w:sz w:val="28"/>
          <w:szCs w:val="28"/>
        </w:rPr>
        <w:t>/2020.</w:t>
      </w:r>
      <w:r w:rsidR="00F7640F">
        <w:rPr>
          <w:b/>
          <w:sz w:val="28"/>
          <w:szCs w:val="28"/>
        </w:rPr>
        <w:tab/>
      </w:r>
      <w:r w:rsidR="003A2490">
        <w:rPr>
          <w:b/>
          <w:sz w:val="28"/>
          <w:szCs w:val="28"/>
        </w:rPr>
        <w:t xml:space="preserve"> - amendment 4</w:t>
      </w:r>
      <w:r w:rsidR="003A2490" w:rsidRPr="003A2490">
        <w:rPr>
          <w:b/>
          <w:sz w:val="28"/>
          <w:szCs w:val="28"/>
          <w:vertAlign w:val="superscript"/>
        </w:rPr>
        <w:t>th</w:t>
      </w:r>
      <w:r w:rsidR="003A2490">
        <w:rPr>
          <w:b/>
          <w:sz w:val="28"/>
          <w:szCs w:val="28"/>
        </w:rPr>
        <w:t xml:space="preserve"> May (section 2.4)</w:t>
      </w:r>
      <w:r w:rsidR="00F7640F">
        <w:rPr>
          <w:b/>
          <w:sz w:val="28"/>
          <w:szCs w:val="28"/>
        </w:rPr>
        <w:tab/>
      </w:r>
      <w:r w:rsidR="00E607EF">
        <w:rPr>
          <w:b/>
          <w:sz w:val="28"/>
          <w:szCs w:val="28"/>
        </w:rPr>
        <w:t>further amendments 8/1/2021</w:t>
      </w:r>
    </w:p>
    <w:tbl>
      <w:tblPr>
        <w:tblStyle w:val="TableGrid"/>
        <w:tblW w:w="9209" w:type="dxa"/>
        <w:tblLook w:val="04A0" w:firstRow="1" w:lastRow="0" w:firstColumn="1" w:lastColumn="0" w:noHBand="0" w:noVBand="1"/>
      </w:tblPr>
      <w:tblGrid>
        <w:gridCol w:w="846"/>
        <w:gridCol w:w="8363"/>
      </w:tblGrid>
      <w:tr w:rsidR="00F7640F" w14:paraId="37EDCB13" w14:textId="77777777" w:rsidTr="008D3DB5">
        <w:tc>
          <w:tcPr>
            <w:tcW w:w="9209" w:type="dxa"/>
            <w:gridSpan w:val="2"/>
          </w:tcPr>
          <w:p w14:paraId="21011717" w14:textId="77777777" w:rsidR="00F7640F" w:rsidRDefault="00F7640F" w:rsidP="00F641CC">
            <w:pPr>
              <w:ind w:right="-613"/>
              <w:rPr>
                <w:b/>
                <w:sz w:val="28"/>
                <w:szCs w:val="28"/>
              </w:rPr>
            </w:pPr>
            <w:r>
              <w:rPr>
                <w:b/>
                <w:sz w:val="28"/>
                <w:szCs w:val="28"/>
              </w:rPr>
              <w:t>CONTENTS:</w:t>
            </w:r>
          </w:p>
          <w:p w14:paraId="41DF8B3F" w14:textId="77777777" w:rsidR="00F7640F" w:rsidRPr="0064291D" w:rsidRDefault="00F7640F" w:rsidP="00F641CC">
            <w:pPr>
              <w:ind w:right="-613"/>
              <w:rPr>
                <w:b/>
                <w:sz w:val="12"/>
                <w:szCs w:val="12"/>
              </w:rPr>
            </w:pPr>
          </w:p>
        </w:tc>
      </w:tr>
      <w:tr w:rsidR="00F7640F" w:rsidRPr="00230916" w14:paraId="6B171FE1" w14:textId="77777777" w:rsidTr="008D3DB5">
        <w:trPr>
          <w:trHeight w:val="386"/>
        </w:trPr>
        <w:tc>
          <w:tcPr>
            <w:tcW w:w="846" w:type="dxa"/>
            <w:shd w:val="clear" w:color="auto" w:fill="9CC2E5" w:themeFill="accent1" w:themeFillTint="99"/>
          </w:tcPr>
          <w:p w14:paraId="389473EA" w14:textId="77777777" w:rsidR="00F7640F" w:rsidRPr="00230916" w:rsidRDefault="00F7640F" w:rsidP="00F641CC">
            <w:pPr>
              <w:ind w:right="-613"/>
              <w:rPr>
                <w:b/>
                <w:sz w:val="24"/>
                <w:szCs w:val="24"/>
              </w:rPr>
            </w:pPr>
            <w:r>
              <w:rPr>
                <w:b/>
                <w:sz w:val="24"/>
                <w:szCs w:val="24"/>
              </w:rPr>
              <w:t>1</w:t>
            </w:r>
          </w:p>
        </w:tc>
        <w:tc>
          <w:tcPr>
            <w:tcW w:w="8363" w:type="dxa"/>
            <w:shd w:val="clear" w:color="auto" w:fill="9CC2E5" w:themeFill="accent1" w:themeFillTint="99"/>
          </w:tcPr>
          <w:p w14:paraId="322FB3F2" w14:textId="77777777" w:rsidR="00F7640F" w:rsidRPr="00230916" w:rsidRDefault="00F7640F" w:rsidP="00F641CC">
            <w:pPr>
              <w:ind w:right="-613"/>
              <w:rPr>
                <w:b/>
                <w:sz w:val="24"/>
                <w:szCs w:val="24"/>
              </w:rPr>
            </w:pPr>
            <w:r>
              <w:rPr>
                <w:b/>
                <w:sz w:val="24"/>
                <w:szCs w:val="24"/>
              </w:rPr>
              <w:t>GENERIC PRACTICE</w:t>
            </w:r>
            <w:r w:rsidR="00584808">
              <w:rPr>
                <w:b/>
                <w:sz w:val="24"/>
                <w:szCs w:val="24"/>
              </w:rPr>
              <w:t xml:space="preserve"> and CHILD PROTECTION</w:t>
            </w:r>
          </w:p>
        </w:tc>
      </w:tr>
      <w:tr w:rsidR="00F7640F" w:rsidRPr="00230916" w14:paraId="030D3E24" w14:textId="77777777" w:rsidTr="008D3DB5">
        <w:tc>
          <w:tcPr>
            <w:tcW w:w="846" w:type="dxa"/>
            <w:shd w:val="clear" w:color="auto" w:fill="FFF2CC" w:themeFill="accent4" w:themeFillTint="33"/>
          </w:tcPr>
          <w:p w14:paraId="712EFA30" w14:textId="77777777" w:rsidR="00F7640F" w:rsidRPr="00230916" w:rsidRDefault="00F7640F" w:rsidP="00F641CC">
            <w:pPr>
              <w:ind w:right="-613"/>
              <w:rPr>
                <w:b/>
                <w:sz w:val="24"/>
                <w:szCs w:val="24"/>
              </w:rPr>
            </w:pPr>
            <w:r>
              <w:rPr>
                <w:b/>
                <w:sz w:val="24"/>
                <w:szCs w:val="24"/>
              </w:rPr>
              <w:t>1.1</w:t>
            </w:r>
          </w:p>
        </w:tc>
        <w:tc>
          <w:tcPr>
            <w:tcW w:w="8363" w:type="dxa"/>
            <w:shd w:val="clear" w:color="auto" w:fill="FFF2CC" w:themeFill="accent4" w:themeFillTint="33"/>
          </w:tcPr>
          <w:p w14:paraId="32410298" w14:textId="549F6FBE" w:rsidR="00F7640F" w:rsidRPr="00230916" w:rsidRDefault="00F7640F" w:rsidP="00C65447">
            <w:pPr>
              <w:ind w:right="-613"/>
              <w:rPr>
                <w:rFonts w:cs="Arial"/>
                <w:b/>
                <w:bCs/>
                <w:sz w:val="24"/>
                <w:szCs w:val="24"/>
              </w:rPr>
            </w:pPr>
            <w:r>
              <w:rPr>
                <w:rFonts w:cs="Arial"/>
                <w:b/>
                <w:bCs/>
                <w:sz w:val="24"/>
                <w:szCs w:val="24"/>
              </w:rPr>
              <w:t xml:space="preserve">Working from the Office in the </w:t>
            </w:r>
            <w:r w:rsidR="00FC78EC">
              <w:rPr>
                <w:rFonts w:cs="Arial"/>
                <w:b/>
                <w:bCs/>
                <w:sz w:val="24"/>
                <w:szCs w:val="24"/>
              </w:rPr>
              <w:t>NCT</w:t>
            </w:r>
          </w:p>
        </w:tc>
      </w:tr>
      <w:tr w:rsidR="00F7640F" w:rsidRPr="00230916" w14:paraId="1CDFE3A1" w14:textId="77777777" w:rsidTr="008D3DB5">
        <w:tc>
          <w:tcPr>
            <w:tcW w:w="846" w:type="dxa"/>
            <w:shd w:val="clear" w:color="auto" w:fill="FFF2CC" w:themeFill="accent4" w:themeFillTint="33"/>
          </w:tcPr>
          <w:p w14:paraId="2E15920B" w14:textId="77777777" w:rsidR="00F7640F" w:rsidRPr="00230916" w:rsidRDefault="00F7640F" w:rsidP="00F641CC">
            <w:pPr>
              <w:ind w:right="-613"/>
              <w:rPr>
                <w:b/>
                <w:sz w:val="24"/>
                <w:szCs w:val="24"/>
              </w:rPr>
            </w:pPr>
            <w:r>
              <w:rPr>
                <w:b/>
                <w:sz w:val="24"/>
                <w:szCs w:val="24"/>
              </w:rPr>
              <w:t>1.2</w:t>
            </w:r>
          </w:p>
        </w:tc>
        <w:tc>
          <w:tcPr>
            <w:tcW w:w="8363" w:type="dxa"/>
            <w:shd w:val="clear" w:color="auto" w:fill="FFF2CC" w:themeFill="accent4" w:themeFillTint="33"/>
          </w:tcPr>
          <w:p w14:paraId="0C9074DC" w14:textId="77777777" w:rsidR="00F7640F" w:rsidRPr="00230916" w:rsidRDefault="00F7640F" w:rsidP="00F641CC">
            <w:pPr>
              <w:ind w:right="-613"/>
              <w:rPr>
                <w:rFonts w:cs="Arial"/>
                <w:b/>
                <w:bCs/>
                <w:sz w:val="24"/>
                <w:szCs w:val="24"/>
              </w:rPr>
            </w:pPr>
            <w:r>
              <w:rPr>
                <w:rFonts w:cs="Arial"/>
                <w:b/>
                <w:bCs/>
                <w:sz w:val="24"/>
                <w:szCs w:val="24"/>
              </w:rPr>
              <w:t xml:space="preserve">Working From Home </w:t>
            </w:r>
          </w:p>
        </w:tc>
      </w:tr>
      <w:tr w:rsidR="00F7640F" w:rsidRPr="00230916" w14:paraId="74228F56" w14:textId="77777777" w:rsidTr="008D3DB5">
        <w:tc>
          <w:tcPr>
            <w:tcW w:w="846" w:type="dxa"/>
            <w:shd w:val="clear" w:color="auto" w:fill="FFF2CC" w:themeFill="accent4" w:themeFillTint="33"/>
          </w:tcPr>
          <w:p w14:paraId="542C6ACF" w14:textId="77777777" w:rsidR="00F7640F" w:rsidRPr="00230916" w:rsidRDefault="00F7640F" w:rsidP="00F641CC">
            <w:pPr>
              <w:ind w:right="-613"/>
              <w:rPr>
                <w:b/>
                <w:sz w:val="24"/>
                <w:szCs w:val="24"/>
              </w:rPr>
            </w:pPr>
            <w:r>
              <w:rPr>
                <w:b/>
                <w:sz w:val="24"/>
                <w:szCs w:val="24"/>
              </w:rPr>
              <w:t>1.3</w:t>
            </w:r>
          </w:p>
        </w:tc>
        <w:tc>
          <w:tcPr>
            <w:tcW w:w="8363" w:type="dxa"/>
            <w:shd w:val="clear" w:color="auto" w:fill="FFF2CC" w:themeFill="accent4" w:themeFillTint="33"/>
          </w:tcPr>
          <w:p w14:paraId="470A6070" w14:textId="77777777" w:rsidR="00F7640F" w:rsidRPr="00230916" w:rsidRDefault="00EA2033" w:rsidP="00F641CC">
            <w:pPr>
              <w:ind w:right="-613"/>
              <w:rPr>
                <w:rFonts w:cs="Arial"/>
                <w:b/>
                <w:bCs/>
                <w:sz w:val="24"/>
                <w:szCs w:val="24"/>
              </w:rPr>
            </w:pPr>
            <w:r>
              <w:rPr>
                <w:rFonts w:cs="Arial"/>
                <w:b/>
                <w:bCs/>
                <w:sz w:val="24"/>
                <w:szCs w:val="24"/>
              </w:rPr>
              <w:t xml:space="preserve">The safety plan </w:t>
            </w:r>
          </w:p>
        </w:tc>
      </w:tr>
      <w:tr w:rsidR="00F7640F" w:rsidRPr="00230916" w14:paraId="2E14B2DB" w14:textId="77777777" w:rsidTr="008D3DB5">
        <w:tc>
          <w:tcPr>
            <w:tcW w:w="846" w:type="dxa"/>
            <w:shd w:val="clear" w:color="auto" w:fill="FFF2CC" w:themeFill="accent4" w:themeFillTint="33"/>
          </w:tcPr>
          <w:p w14:paraId="6CE1D099" w14:textId="77777777" w:rsidR="00F7640F" w:rsidRDefault="00F7640F" w:rsidP="00F641CC">
            <w:pPr>
              <w:ind w:right="-613"/>
              <w:rPr>
                <w:b/>
                <w:sz w:val="24"/>
                <w:szCs w:val="24"/>
              </w:rPr>
            </w:pPr>
            <w:r>
              <w:rPr>
                <w:b/>
                <w:sz w:val="24"/>
                <w:szCs w:val="24"/>
              </w:rPr>
              <w:t>1.4</w:t>
            </w:r>
          </w:p>
        </w:tc>
        <w:tc>
          <w:tcPr>
            <w:tcW w:w="8363" w:type="dxa"/>
            <w:shd w:val="clear" w:color="auto" w:fill="FFF2CC" w:themeFill="accent4" w:themeFillTint="33"/>
          </w:tcPr>
          <w:p w14:paraId="2E0C6F40" w14:textId="77777777" w:rsidR="00F7640F" w:rsidRPr="00230916" w:rsidRDefault="00EA2033" w:rsidP="00F641CC">
            <w:pPr>
              <w:ind w:right="-613"/>
              <w:rPr>
                <w:rFonts w:cs="Arial"/>
                <w:b/>
                <w:bCs/>
                <w:sz w:val="24"/>
                <w:szCs w:val="24"/>
              </w:rPr>
            </w:pPr>
            <w:r>
              <w:rPr>
                <w:rFonts w:cs="Arial"/>
                <w:b/>
                <w:bCs/>
                <w:sz w:val="24"/>
                <w:szCs w:val="24"/>
              </w:rPr>
              <w:t>MASH/ DAAT New Application of Thresholds</w:t>
            </w:r>
          </w:p>
        </w:tc>
      </w:tr>
      <w:tr w:rsidR="00F7640F" w14:paraId="322BF97D" w14:textId="77777777" w:rsidTr="008D3DB5">
        <w:tc>
          <w:tcPr>
            <w:tcW w:w="846" w:type="dxa"/>
            <w:shd w:val="clear" w:color="auto" w:fill="FFF2CC" w:themeFill="accent4" w:themeFillTint="33"/>
          </w:tcPr>
          <w:p w14:paraId="6B1E55C5" w14:textId="77777777" w:rsidR="00F7640F" w:rsidRPr="00230916" w:rsidRDefault="00F7640F" w:rsidP="00F641CC">
            <w:pPr>
              <w:ind w:right="-613"/>
              <w:rPr>
                <w:b/>
                <w:sz w:val="24"/>
                <w:szCs w:val="24"/>
              </w:rPr>
            </w:pPr>
            <w:r>
              <w:rPr>
                <w:b/>
                <w:sz w:val="24"/>
                <w:szCs w:val="24"/>
              </w:rPr>
              <w:t>1.5</w:t>
            </w:r>
          </w:p>
        </w:tc>
        <w:tc>
          <w:tcPr>
            <w:tcW w:w="8363" w:type="dxa"/>
            <w:shd w:val="clear" w:color="auto" w:fill="FFF2CC" w:themeFill="accent4" w:themeFillTint="33"/>
          </w:tcPr>
          <w:p w14:paraId="05CD5B15" w14:textId="77777777" w:rsidR="00F7640F" w:rsidRDefault="00EA2033" w:rsidP="00F641CC">
            <w:pPr>
              <w:ind w:right="-613"/>
              <w:rPr>
                <w:rFonts w:cs="Arial"/>
                <w:b/>
                <w:bCs/>
                <w:sz w:val="24"/>
                <w:szCs w:val="24"/>
              </w:rPr>
            </w:pPr>
            <w:r>
              <w:rPr>
                <w:rFonts w:cs="Arial"/>
                <w:b/>
                <w:bCs/>
                <w:sz w:val="24"/>
                <w:szCs w:val="24"/>
              </w:rPr>
              <w:t xml:space="preserve">Case allocations </w:t>
            </w:r>
          </w:p>
        </w:tc>
      </w:tr>
      <w:tr w:rsidR="00F7640F" w:rsidRPr="00230916" w14:paraId="2DC78B2C" w14:textId="77777777" w:rsidTr="008D3DB5">
        <w:tc>
          <w:tcPr>
            <w:tcW w:w="846" w:type="dxa"/>
            <w:shd w:val="clear" w:color="auto" w:fill="FFF2CC" w:themeFill="accent4" w:themeFillTint="33"/>
          </w:tcPr>
          <w:p w14:paraId="5C0F077A" w14:textId="77777777" w:rsidR="00F7640F" w:rsidRDefault="00F7640F" w:rsidP="00F641CC">
            <w:pPr>
              <w:ind w:right="-613"/>
              <w:rPr>
                <w:b/>
                <w:sz w:val="24"/>
                <w:szCs w:val="24"/>
              </w:rPr>
            </w:pPr>
            <w:r>
              <w:rPr>
                <w:b/>
                <w:sz w:val="24"/>
                <w:szCs w:val="24"/>
              </w:rPr>
              <w:t>1.6</w:t>
            </w:r>
          </w:p>
        </w:tc>
        <w:tc>
          <w:tcPr>
            <w:tcW w:w="8363" w:type="dxa"/>
            <w:shd w:val="clear" w:color="auto" w:fill="FFF2CC" w:themeFill="accent4" w:themeFillTint="33"/>
          </w:tcPr>
          <w:p w14:paraId="479EAFB5" w14:textId="77777777" w:rsidR="00F7640F" w:rsidRPr="00230916" w:rsidRDefault="00EA2033" w:rsidP="00F641CC">
            <w:pPr>
              <w:ind w:right="-613"/>
              <w:rPr>
                <w:rFonts w:cs="Arial"/>
                <w:b/>
                <w:bCs/>
                <w:sz w:val="24"/>
                <w:szCs w:val="24"/>
              </w:rPr>
            </w:pPr>
            <w:r w:rsidRPr="00230916">
              <w:rPr>
                <w:b/>
                <w:sz w:val="24"/>
                <w:szCs w:val="24"/>
              </w:rPr>
              <w:t>Visits to families</w:t>
            </w:r>
          </w:p>
        </w:tc>
      </w:tr>
      <w:tr w:rsidR="00F7640F" w14:paraId="6387C6B7" w14:textId="77777777" w:rsidTr="008D3DB5">
        <w:tc>
          <w:tcPr>
            <w:tcW w:w="846" w:type="dxa"/>
            <w:shd w:val="clear" w:color="auto" w:fill="FFF2CC" w:themeFill="accent4" w:themeFillTint="33"/>
          </w:tcPr>
          <w:p w14:paraId="5B32D759" w14:textId="77777777" w:rsidR="00F7640F" w:rsidRPr="00230916" w:rsidRDefault="00F7640F" w:rsidP="00F641CC">
            <w:pPr>
              <w:ind w:right="-613"/>
              <w:rPr>
                <w:b/>
                <w:sz w:val="24"/>
                <w:szCs w:val="24"/>
              </w:rPr>
            </w:pPr>
            <w:r>
              <w:rPr>
                <w:b/>
                <w:sz w:val="24"/>
                <w:szCs w:val="24"/>
              </w:rPr>
              <w:t>1.7</w:t>
            </w:r>
          </w:p>
        </w:tc>
        <w:tc>
          <w:tcPr>
            <w:tcW w:w="8363" w:type="dxa"/>
            <w:shd w:val="clear" w:color="auto" w:fill="FFF2CC" w:themeFill="accent4" w:themeFillTint="33"/>
          </w:tcPr>
          <w:p w14:paraId="487C4C4B" w14:textId="77777777" w:rsidR="00F7640F" w:rsidRDefault="00584808" w:rsidP="00584808">
            <w:pPr>
              <w:ind w:right="-613"/>
              <w:rPr>
                <w:rFonts w:cs="Arial"/>
                <w:b/>
                <w:bCs/>
                <w:sz w:val="24"/>
                <w:szCs w:val="24"/>
              </w:rPr>
            </w:pPr>
            <w:r>
              <w:rPr>
                <w:rFonts w:cs="Arial"/>
                <w:b/>
                <w:bCs/>
                <w:sz w:val="24"/>
                <w:szCs w:val="24"/>
              </w:rPr>
              <w:t xml:space="preserve">Assessments </w:t>
            </w:r>
          </w:p>
        </w:tc>
      </w:tr>
      <w:tr w:rsidR="00EA2033" w14:paraId="4EF9003B" w14:textId="77777777" w:rsidTr="008D3DB5">
        <w:tc>
          <w:tcPr>
            <w:tcW w:w="846" w:type="dxa"/>
            <w:shd w:val="clear" w:color="auto" w:fill="FFF2CC" w:themeFill="accent4" w:themeFillTint="33"/>
          </w:tcPr>
          <w:p w14:paraId="6ADF42C7" w14:textId="77777777" w:rsidR="00EA2033" w:rsidRDefault="00EA2033" w:rsidP="00F641CC">
            <w:pPr>
              <w:ind w:right="-613"/>
              <w:rPr>
                <w:b/>
                <w:sz w:val="24"/>
                <w:szCs w:val="24"/>
              </w:rPr>
            </w:pPr>
            <w:r>
              <w:rPr>
                <w:b/>
                <w:sz w:val="24"/>
                <w:szCs w:val="24"/>
              </w:rPr>
              <w:t>1.8</w:t>
            </w:r>
          </w:p>
        </w:tc>
        <w:tc>
          <w:tcPr>
            <w:tcW w:w="8363" w:type="dxa"/>
            <w:shd w:val="clear" w:color="auto" w:fill="FFF2CC" w:themeFill="accent4" w:themeFillTint="33"/>
          </w:tcPr>
          <w:p w14:paraId="1211C681" w14:textId="77777777" w:rsidR="00EA2033" w:rsidRDefault="00584808" w:rsidP="00584808">
            <w:pPr>
              <w:ind w:right="-613"/>
              <w:rPr>
                <w:rFonts w:cs="Arial"/>
                <w:b/>
                <w:bCs/>
                <w:sz w:val="24"/>
                <w:szCs w:val="24"/>
              </w:rPr>
            </w:pPr>
            <w:r>
              <w:rPr>
                <w:b/>
                <w:sz w:val="24"/>
                <w:szCs w:val="24"/>
              </w:rPr>
              <w:t>Strategy Meetings &amp; Section 47 Enquiries</w:t>
            </w:r>
          </w:p>
        </w:tc>
      </w:tr>
      <w:tr w:rsidR="00EA2033" w14:paraId="328C5E11" w14:textId="77777777" w:rsidTr="008D3DB5">
        <w:tc>
          <w:tcPr>
            <w:tcW w:w="846" w:type="dxa"/>
            <w:shd w:val="clear" w:color="auto" w:fill="FFF2CC" w:themeFill="accent4" w:themeFillTint="33"/>
          </w:tcPr>
          <w:p w14:paraId="418AA835" w14:textId="77777777" w:rsidR="00EA2033" w:rsidRDefault="00EA2033" w:rsidP="00F641CC">
            <w:pPr>
              <w:ind w:right="-613"/>
              <w:rPr>
                <w:b/>
                <w:sz w:val="24"/>
                <w:szCs w:val="24"/>
              </w:rPr>
            </w:pPr>
            <w:r>
              <w:rPr>
                <w:b/>
                <w:sz w:val="24"/>
                <w:szCs w:val="24"/>
              </w:rPr>
              <w:t>1.9</w:t>
            </w:r>
          </w:p>
        </w:tc>
        <w:tc>
          <w:tcPr>
            <w:tcW w:w="8363" w:type="dxa"/>
            <w:shd w:val="clear" w:color="auto" w:fill="FFF2CC" w:themeFill="accent4" w:themeFillTint="33"/>
          </w:tcPr>
          <w:p w14:paraId="7F63CBBF" w14:textId="77777777" w:rsidR="00EA2033" w:rsidRDefault="00584808" w:rsidP="00F641CC">
            <w:pPr>
              <w:ind w:right="-613"/>
              <w:rPr>
                <w:rFonts w:cs="Arial"/>
                <w:b/>
                <w:bCs/>
                <w:sz w:val="24"/>
                <w:szCs w:val="24"/>
              </w:rPr>
            </w:pPr>
            <w:r w:rsidRPr="00503ACD">
              <w:rPr>
                <w:rFonts w:cs="Arial"/>
                <w:b/>
                <w:bCs/>
                <w:sz w:val="24"/>
                <w:szCs w:val="24"/>
              </w:rPr>
              <w:t>Return Home Interviews</w:t>
            </w:r>
          </w:p>
        </w:tc>
      </w:tr>
      <w:tr w:rsidR="00EA2033" w14:paraId="702FDB21" w14:textId="77777777" w:rsidTr="008D3DB5">
        <w:tc>
          <w:tcPr>
            <w:tcW w:w="846" w:type="dxa"/>
            <w:shd w:val="clear" w:color="auto" w:fill="FFF2CC" w:themeFill="accent4" w:themeFillTint="33"/>
          </w:tcPr>
          <w:p w14:paraId="4E01796F" w14:textId="77777777" w:rsidR="00EA2033" w:rsidRDefault="00EA2033" w:rsidP="00F641CC">
            <w:pPr>
              <w:ind w:right="-613"/>
              <w:rPr>
                <w:b/>
                <w:sz w:val="24"/>
                <w:szCs w:val="24"/>
              </w:rPr>
            </w:pPr>
            <w:r>
              <w:rPr>
                <w:b/>
                <w:sz w:val="24"/>
                <w:szCs w:val="24"/>
              </w:rPr>
              <w:t>1.10</w:t>
            </w:r>
          </w:p>
        </w:tc>
        <w:tc>
          <w:tcPr>
            <w:tcW w:w="8363" w:type="dxa"/>
            <w:shd w:val="clear" w:color="auto" w:fill="FFF2CC" w:themeFill="accent4" w:themeFillTint="33"/>
          </w:tcPr>
          <w:p w14:paraId="299C6733" w14:textId="77777777" w:rsidR="00EA2033" w:rsidRDefault="00584808" w:rsidP="00F641CC">
            <w:pPr>
              <w:ind w:right="-613"/>
              <w:rPr>
                <w:rFonts w:cs="Arial"/>
                <w:b/>
                <w:bCs/>
                <w:sz w:val="24"/>
                <w:szCs w:val="24"/>
              </w:rPr>
            </w:pPr>
            <w:r>
              <w:rPr>
                <w:b/>
                <w:sz w:val="24"/>
                <w:szCs w:val="24"/>
              </w:rPr>
              <w:t>CIN Review Meetings</w:t>
            </w:r>
          </w:p>
        </w:tc>
      </w:tr>
      <w:tr w:rsidR="00F7640F" w:rsidRPr="00230916" w14:paraId="4344B3FC" w14:textId="77777777" w:rsidTr="008D3DB5">
        <w:tc>
          <w:tcPr>
            <w:tcW w:w="846" w:type="dxa"/>
            <w:shd w:val="clear" w:color="auto" w:fill="FFF2CC" w:themeFill="accent4" w:themeFillTint="33"/>
          </w:tcPr>
          <w:p w14:paraId="76F66564" w14:textId="77777777" w:rsidR="00F7640F" w:rsidRPr="00230916" w:rsidRDefault="00584808" w:rsidP="00584808">
            <w:pPr>
              <w:ind w:right="-613"/>
              <w:rPr>
                <w:b/>
                <w:sz w:val="24"/>
                <w:szCs w:val="24"/>
              </w:rPr>
            </w:pPr>
            <w:r>
              <w:rPr>
                <w:b/>
                <w:sz w:val="24"/>
                <w:szCs w:val="24"/>
              </w:rPr>
              <w:t>1</w:t>
            </w:r>
            <w:r w:rsidR="00F7640F">
              <w:rPr>
                <w:b/>
                <w:sz w:val="24"/>
                <w:szCs w:val="24"/>
              </w:rPr>
              <w:t>.</w:t>
            </w:r>
            <w:r>
              <w:rPr>
                <w:b/>
                <w:sz w:val="24"/>
                <w:szCs w:val="24"/>
              </w:rPr>
              <w:t>11</w:t>
            </w:r>
          </w:p>
        </w:tc>
        <w:tc>
          <w:tcPr>
            <w:tcW w:w="8363" w:type="dxa"/>
            <w:shd w:val="clear" w:color="auto" w:fill="FFF2CC" w:themeFill="accent4" w:themeFillTint="33"/>
          </w:tcPr>
          <w:p w14:paraId="659C9673" w14:textId="77777777" w:rsidR="00F7640F" w:rsidRPr="00230916" w:rsidRDefault="00584808" w:rsidP="00584808">
            <w:pPr>
              <w:ind w:right="-613"/>
              <w:rPr>
                <w:b/>
                <w:sz w:val="24"/>
                <w:szCs w:val="24"/>
              </w:rPr>
            </w:pPr>
            <w:r>
              <w:rPr>
                <w:b/>
                <w:sz w:val="24"/>
                <w:szCs w:val="24"/>
              </w:rPr>
              <w:t>Child Protection Conferences (ICPC, RCPC) &amp; Core Groups</w:t>
            </w:r>
            <w:r>
              <w:rPr>
                <w:rFonts w:cs="Arial"/>
                <w:b/>
                <w:bCs/>
                <w:sz w:val="24"/>
                <w:szCs w:val="24"/>
              </w:rPr>
              <w:t xml:space="preserve"> </w:t>
            </w:r>
          </w:p>
        </w:tc>
      </w:tr>
      <w:tr w:rsidR="00F7640F" w:rsidRPr="00230916" w14:paraId="5DD8E548" w14:textId="77777777" w:rsidTr="008D3DB5">
        <w:tc>
          <w:tcPr>
            <w:tcW w:w="846" w:type="dxa"/>
            <w:shd w:val="clear" w:color="auto" w:fill="FFF2CC" w:themeFill="accent4" w:themeFillTint="33"/>
          </w:tcPr>
          <w:p w14:paraId="3DB9AE34" w14:textId="77777777" w:rsidR="00F7640F" w:rsidRPr="00230916" w:rsidRDefault="00584808" w:rsidP="00F641CC">
            <w:pPr>
              <w:ind w:right="-613"/>
              <w:rPr>
                <w:b/>
                <w:sz w:val="24"/>
                <w:szCs w:val="24"/>
              </w:rPr>
            </w:pPr>
            <w:r>
              <w:rPr>
                <w:b/>
                <w:sz w:val="24"/>
                <w:szCs w:val="24"/>
              </w:rPr>
              <w:t>1.12</w:t>
            </w:r>
          </w:p>
        </w:tc>
        <w:tc>
          <w:tcPr>
            <w:tcW w:w="8363" w:type="dxa"/>
            <w:shd w:val="clear" w:color="auto" w:fill="FFF2CC" w:themeFill="accent4" w:themeFillTint="33"/>
          </w:tcPr>
          <w:p w14:paraId="175CCAB3" w14:textId="77777777" w:rsidR="00F7640F" w:rsidRPr="00230916" w:rsidRDefault="00584808" w:rsidP="00F641CC">
            <w:pPr>
              <w:ind w:right="-613"/>
              <w:rPr>
                <w:b/>
                <w:sz w:val="24"/>
                <w:szCs w:val="24"/>
              </w:rPr>
            </w:pPr>
            <w:r>
              <w:rPr>
                <w:rFonts w:cs="Arial"/>
                <w:b/>
                <w:bCs/>
                <w:sz w:val="24"/>
                <w:szCs w:val="24"/>
              </w:rPr>
              <w:t>Gateway Panel</w:t>
            </w:r>
          </w:p>
        </w:tc>
      </w:tr>
      <w:tr w:rsidR="00F7640F" w:rsidRPr="00230916" w14:paraId="41901567" w14:textId="77777777" w:rsidTr="008D3DB5">
        <w:tc>
          <w:tcPr>
            <w:tcW w:w="846" w:type="dxa"/>
            <w:shd w:val="clear" w:color="auto" w:fill="FFF2CC" w:themeFill="accent4" w:themeFillTint="33"/>
          </w:tcPr>
          <w:p w14:paraId="64E0D418" w14:textId="77777777" w:rsidR="00F7640F" w:rsidRPr="00230916" w:rsidRDefault="00584808" w:rsidP="00F641CC">
            <w:pPr>
              <w:ind w:right="-613"/>
              <w:rPr>
                <w:b/>
                <w:sz w:val="24"/>
                <w:szCs w:val="24"/>
              </w:rPr>
            </w:pPr>
            <w:r>
              <w:rPr>
                <w:b/>
                <w:sz w:val="24"/>
                <w:szCs w:val="24"/>
              </w:rPr>
              <w:t>1.13</w:t>
            </w:r>
          </w:p>
        </w:tc>
        <w:tc>
          <w:tcPr>
            <w:tcW w:w="8363" w:type="dxa"/>
            <w:shd w:val="clear" w:color="auto" w:fill="FFF2CC" w:themeFill="accent4" w:themeFillTint="33"/>
          </w:tcPr>
          <w:p w14:paraId="20358DDD" w14:textId="77777777" w:rsidR="00F7640F" w:rsidRPr="00230916" w:rsidRDefault="00584808" w:rsidP="00F641CC">
            <w:pPr>
              <w:ind w:right="-613"/>
              <w:rPr>
                <w:b/>
                <w:sz w:val="24"/>
                <w:szCs w:val="24"/>
              </w:rPr>
            </w:pPr>
            <w:r>
              <w:rPr>
                <w:rFonts w:cs="Arial"/>
                <w:b/>
                <w:bCs/>
                <w:sz w:val="24"/>
                <w:szCs w:val="24"/>
              </w:rPr>
              <w:t>Management &amp; Supervision</w:t>
            </w:r>
          </w:p>
        </w:tc>
      </w:tr>
      <w:tr w:rsidR="00F7640F" w:rsidRPr="00230916" w14:paraId="7D734633" w14:textId="77777777" w:rsidTr="008D3DB5">
        <w:trPr>
          <w:trHeight w:val="419"/>
        </w:trPr>
        <w:tc>
          <w:tcPr>
            <w:tcW w:w="846" w:type="dxa"/>
            <w:shd w:val="clear" w:color="auto" w:fill="9CC2E5" w:themeFill="accent1" w:themeFillTint="99"/>
          </w:tcPr>
          <w:p w14:paraId="4F91DA26" w14:textId="77777777" w:rsidR="00F7640F" w:rsidRPr="00230916" w:rsidRDefault="00584808" w:rsidP="00F641CC">
            <w:pPr>
              <w:ind w:right="-613"/>
              <w:rPr>
                <w:b/>
                <w:sz w:val="24"/>
                <w:szCs w:val="24"/>
              </w:rPr>
            </w:pPr>
            <w:r>
              <w:rPr>
                <w:b/>
                <w:sz w:val="24"/>
                <w:szCs w:val="24"/>
              </w:rPr>
              <w:t>2</w:t>
            </w:r>
          </w:p>
        </w:tc>
        <w:tc>
          <w:tcPr>
            <w:tcW w:w="8363" w:type="dxa"/>
            <w:shd w:val="clear" w:color="auto" w:fill="9CC2E5" w:themeFill="accent1" w:themeFillTint="99"/>
          </w:tcPr>
          <w:p w14:paraId="296AB375" w14:textId="77777777" w:rsidR="00F7640F" w:rsidRPr="00230916" w:rsidRDefault="00F7640F" w:rsidP="00F641CC">
            <w:pPr>
              <w:ind w:right="-613"/>
              <w:rPr>
                <w:b/>
                <w:sz w:val="24"/>
                <w:szCs w:val="24"/>
              </w:rPr>
            </w:pPr>
            <w:r>
              <w:rPr>
                <w:b/>
                <w:sz w:val="24"/>
                <w:szCs w:val="24"/>
              </w:rPr>
              <w:t>CORPORATE PARENTING</w:t>
            </w:r>
          </w:p>
        </w:tc>
      </w:tr>
      <w:tr w:rsidR="00584808" w:rsidRPr="00230916" w14:paraId="5C76FB17" w14:textId="77777777" w:rsidTr="008D3DB5">
        <w:tc>
          <w:tcPr>
            <w:tcW w:w="846" w:type="dxa"/>
            <w:shd w:val="clear" w:color="auto" w:fill="FFF2CC" w:themeFill="accent4" w:themeFillTint="33"/>
          </w:tcPr>
          <w:p w14:paraId="4A59034B" w14:textId="77777777" w:rsidR="00584808" w:rsidRDefault="00584808" w:rsidP="00F641CC">
            <w:pPr>
              <w:ind w:right="-613"/>
              <w:rPr>
                <w:b/>
                <w:sz w:val="24"/>
                <w:szCs w:val="24"/>
              </w:rPr>
            </w:pPr>
            <w:r>
              <w:rPr>
                <w:b/>
                <w:sz w:val="24"/>
                <w:szCs w:val="24"/>
              </w:rPr>
              <w:lastRenderedPageBreak/>
              <w:t>2.1</w:t>
            </w:r>
          </w:p>
        </w:tc>
        <w:tc>
          <w:tcPr>
            <w:tcW w:w="8363" w:type="dxa"/>
            <w:shd w:val="clear" w:color="auto" w:fill="FFF2CC" w:themeFill="accent4" w:themeFillTint="33"/>
          </w:tcPr>
          <w:p w14:paraId="53E03C52" w14:textId="77777777" w:rsidR="00584808" w:rsidRDefault="00584808" w:rsidP="00F641CC">
            <w:pPr>
              <w:ind w:right="-613"/>
              <w:rPr>
                <w:b/>
                <w:sz w:val="24"/>
                <w:szCs w:val="24"/>
              </w:rPr>
            </w:pPr>
            <w:r>
              <w:rPr>
                <w:b/>
                <w:sz w:val="24"/>
                <w:szCs w:val="24"/>
              </w:rPr>
              <w:t>Making a child/young person Looked After</w:t>
            </w:r>
          </w:p>
        </w:tc>
      </w:tr>
      <w:tr w:rsidR="00F7640F" w:rsidRPr="00230916" w14:paraId="1604A0C5" w14:textId="77777777" w:rsidTr="008D3DB5">
        <w:tc>
          <w:tcPr>
            <w:tcW w:w="846" w:type="dxa"/>
            <w:shd w:val="clear" w:color="auto" w:fill="FFF2CC" w:themeFill="accent4" w:themeFillTint="33"/>
          </w:tcPr>
          <w:p w14:paraId="5B8B915F" w14:textId="77777777" w:rsidR="00F7640F" w:rsidRPr="00230916" w:rsidRDefault="00584808" w:rsidP="00F641CC">
            <w:pPr>
              <w:ind w:right="-613"/>
              <w:rPr>
                <w:b/>
                <w:sz w:val="24"/>
                <w:szCs w:val="24"/>
              </w:rPr>
            </w:pPr>
            <w:r>
              <w:rPr>
                <w:b/>
                <w:sz w:val="24"/>
                <w:szCs w:val="24"/>
              </w:rPr>
              <w:t>2.2</w:t>
            </w:r>
          </w:p>
        </w:tc>
        <w:tc>
          <w:tcPr>
            <w:tcW w:w="8363" w:type="dxa"/>
            <w:shd w:val="clear" w:color="auto" w:fill="FFF2CC" w:themeFill="accent4" w:themeFillTint="33"/>
          </w:tcPr>
          <w:p w14:paraId="1454D88F" w14:textId="77777777" w:rsidR="00F7640F" w:rsidRPr="00230916" w:rsidRDefault="00584808" w:rsidP="00F641CC">
            <w:pPr>
              <w:ind w:right="-613"/>
              <w:rPr>
                <w:b/>
                <w:sz w:val="24"/>
                <w:szCs w:val="24"/>
              </w:rPr>
            </w:pPr>
            <w:r>
              <w:rPr>
                <w:b/>
                <w:sz w:val="24"/>
                <w:szCs w:val="24"/>
              </w:rPr>
              <w:t>Legal Planning Meetings, PLO &amp; Court Work</w:t>
            </w:r>
          </w:p>
        </w:tc>
      </w:tr>
      <w:tr w:rsidR="00F7640F" w:rsidRPr="00230916" w14:paraId="302F169A" w14:textId="77777777" w:rsidTr="008D3DB5">
        <w:tc>
          <w:tcPr>
            <w:tcW w:w="846" w:type="dxa"/>
            <w:shd w:val="clear" w:color="auto" w:fill="FFF2CC" w:themeFill="accent4" w:themeFillTint="33"/>
          </w:tcPr>
          <w:p w14:paraId="4A986F98" w14:textId="77777777" w:rsidR="00F7640F" w:rsidRPr="00230916" w:rsidRDefault="00584808" w:rsidP="00F641CC">
            <w:pPr>
              <w:ind w:right="-613"/>
              <w:rPr>
                <w:b/>
                <w:sz w:val="24"/>
                <w:szCs w:val="24"/>
              </w:rPr>
            </w:pPr>
            <w:r>
              <w:rPr>
                <w:b/>
                <w:sz w:val="24"/>
                <w:szCs w:val="24"/>
              </w:rPr>
              <w:t>2.3</w:t>
            </w:r>
          </w:p>
        </w:tc>
        <w:tc>
          <w:tcPr>
            <w:tcW w:w="8363" w:type="dxa"/>
            <w:shd w:val="clear" w:color="auto" w:fill="FFF2CC" w:themeFill="accent4" w:themeFillTint="33"/>
          </w:tcPr>
          <w:p w14:paraId="54FE05BD" w14:textId="77777777" w:rsidR="00F7640F" w:rsidRPr="00230916" w:rsidRDefault="00F7640F" w:rsidP="000D3CF2">
            <w:pPr>
              <w:ind w:right="-613"/>
              <w:rPr>
                <w:b/>
                <w:sz w:val="24"/>
                <w:szCs w:val="24"/>
              </w:rPr>
            </w:pPr>
            <w:r>
              <w:rPr>
                <w:b/>
                <w:sz w:val="24"/>
                <w:szCs w:val="24"/>
              </w:rPr>
              <w:t>Placements</w:t>
            </w:r>
            <w:r w:rsidR="000D3CF2">
              <w:rPr>
                <w:b/>
                <w:sz w:val="24"/>
                <w:szCs w:val="24"/>
              </w:rPr>
              <w:t>,</w:t>
            </w:r>
            <w:r>
              <w:rPr>
                <w:b/>
                <w:sz w:val="24"/>
                <w:szCs w:val="24"/>
              </w:rPr>
              <w:t xml:space="preserve"> Fostering</w:t>
            </w:r>
            <w:r w:rsidR="000D3CF2">
              <w:rPr>
                <w:b/>
                <w:sz w:val="24"/>
                <w:szCs w:val="24"/>
              </w:rPr>
              <w:t xml:space="preserve"> &amp; Adoption</w:t>
            </w:r>
          </w:p>
        </w:tc>
      </w:tr>
      <w:tr w:rsidR="00F7640F" w:rsidRPr="00230916" w14:paraId="3E812307" w14:textId="77777777" w:rsidTr="008D3DB5">
        <w:tc>
          <w:tcPr>
            <w:tcW w:w="846" w:type="dxa"/>
            <w:shd w:val="clear" w:color="auto" w:fill="FFF2CC" w:themeFill="accent4" w:themeFillTint="33"/>
          </w:tcPr>
          <w:p w14:paraId="1982DDDA" w14:textId="77777777" w:rsidR="00F7640F" w:rsidRPr="00230916" w:rsidRDefault="00584808" w:rsidP="00F641CC">
            <w:pPr>
              <w:ind w:right="-613"/>
              <w:rPr>
                <w:b/>
                <w:sz w:val="24"/>
                <w:szCs w:val="24"/>
              </w:rPr>
            </w:pPr>
            <w:r>
              <w:rPr>
                <w:b/>
                <w:sz w:val="24"/>
                <w:szCs w:val="24"/>
              </w:rPr>
              <w:t>2.4</w:t>
            </w:r>
          </w:p>
        </w:tc>
        <w:tc>
          <w:tcPr>
            <w:tcW w:w="8363" w:type="dxa"/>
            <w:shd w:val="clear" w:color="auto" w:fill="FFF2CC" w:themeFill="accent4" w:themeFillTint="33"/>
          </w:tcPr>
          <w:p w14:paraId="4C85A7BF" w14:textId="77777777" w:rsidR="00F7640F" w:rsidRPr="00230916" w:rsidRDefault="00F7640F" w:rsidP="00F641CC">
            <w:pPr>
              <w:ind w:right="-613"/>
              <w:rPr>
                <w:b/>
                <w:sz w:val="24"/>
                <w:szCs w:val="24"/>
              </w:rPr>
            </w:pPr>
            <w:r>
              <w:rPr>
                <w:b/>
                <w:sz w:val="24"/>
                <w:szCs w:val="24"/>
              </w:rPr>
              <w:t xml:space="preserve">Connected Carers and Special Guardianship </w:t>
            </w:r>
          </w:p>
        </w:tc>
      </w:tr>
      <w:tr w:rsidR="00F7640F" w:rsidRPr="00230916" w14:paraId="52093D90" w14:textId="77777777" w:rsidTr="008D3DB5">
        <w:tc>
          <w:tcPr>
            <w:tcW w:w="846" w:type="dxa"/>
            <w:shd w:val="clear" w:color="auto" w:fill="FFF2CC" w:themeFill="accent4" w:themeFillTint="33"/>
          </w:tcPr>
          <w:p w14:paraId="7B2998CF" w14:textId="77777777" w:rsidR="00F7640F" w:rsidRPr="00230916" w:rsidRDefault="00584808" w:rsidP="00F641CC">
            <w:pPr>
              <w:ind w:right="-613"/>
              <w:rPr>
                <w:b/>
                <w:sz w:val="24"/>
                <w:szCs w:val="24"/>
              </w:rPr>
            </w:pPr>
            <w:r>
              <w:rPr>
                <w:b/>
                <w:sz w:val="24"/>
                <w:szCs w:val="24"/>
              </w:rPr>
              <w:t>2.5</w:t>
            </w:r>
          </w:p>
        </w:tc>
        <w:tc>
          <w:tcPr>
            <w:tcW w:w="8363" w:type="dxa"/>
            <w:shd w:val="clear" w:color="auto" w:fill="FFF2CC" w:themeFill="accent4" w:themeFillTint="33"/>
          </w:tcPr>
          <w:p w14:paraId="05D8322B" w14:textId="77777777" w:rsidR="00F7640F" w:rsidRPr="00230916" w:rsidRDefault="00F7640F" w:rsidP="00F641CC">
            <w:pPr>
              <w:ind w:right="-613"/>
              <w:rPr>
                <w:b/>
                <w:sz w:val="24"/>
                <w:szCs w:val="24"/>
              </w:rPr>
            </w:pPr>
            <w:r>
              <w:rPr>
                <w:b/>
                <w:sz w:val="24"/>
                <w:szCs w:val="24"/>
              </w:rPr>
              <w:t>Permanence Planning</w:t>
            </w:r>
          </w:p>
        </w:tc>
      </w:tr>
      <w:tr w:rsidR="00C86319" w:rsidRPr="00230916" w14:paraId="1000FFA5" w14:textId="77777777" w:rsidTr="008D3DB5">
        <w:tc>
          <w:tcPr>
            <w:tcW w:w="846" w:type="dxa"/>
            <w:shd w:val="clear" w:color="auto" w:fill="FFF2CC" w:themeFill="accent4" w:themeFillTint="33"/>
          </w:tcPr>
          <w:p w14:paraId="478BA204" w14:textId="77777777" w:rsidR="00C86319" w:rsidRDefault="00C86319" w:rsidP="00F641CC">
            <w:pPr>
              <w:ind w:right="-613"/>
              <w:rPr>
                <w:b/>
                <w:sz w:val="24"/>
                <w:szCs w:val="24"/>
              </w:rPr>
            </w:pPr>
            <w:r>
              <w:rPr>
                <w:b/>
                <w:sz w:val="24"/>
                <w:szCs w:val="24"/>
              </w:rPr>
              <w:t>2.6</w:t>
            </w:r>
          </w:p>
        </w:tc>
        <w:tc>
          <w:tcPr>
            <w:tcW w:w="8363" w:type="dxa"/>
            <w:shd w:val="clear" w:color="auto" w:fill="FFF2CC" w:themeFill="accent4" w:themeFillTint="33"/>
          </w:tcPr>
          <w:p w14:paraId="52D35216" w14:textId="77777777" w:rsidR="00C86319" w:rsidRDefault="00C86319" w:rsidP="00F641CC">
            <w:pPr>
              <w:ind w:right="-613"/>
              <w:rPr>
                <w:b/>
                <w:sz w:val="24"/>
                <w:szCs w:val="24"/>
              </w:rPr>
            </w:pPr>
            <w:r>
              <w:rPr>
                <w:b/>
                <w:sz w:val="24"/>
                <w:szCs w:val="24"/>
              </w:rPr>
              <w:t>Contact</w:t>
            </w:r>
          </w:p>
        </w:tc>
      </w:tr>
      <w:tr w:rsidR="00C86319" w:rsidRPr="00230916" w14:paraId="42056D8B" w14:textId="77777777" w:rsidTr="008D3DB5">
        <w:tc>
          <w:tcPr>
            <w:tcW w:w="846" w:type="dxa"/>
            <w:shd w:val="clear" w:color="auto" w:fill="FFF2CC" w:themeFill="accent4" w:themeFillTint="33"/>
          </w:tcPr>
          <w:p w14:paraId="115C14C4" w14:textId="77777777" w:rsidR="00C86319" w:rsidRDefault="00C86319" w:rsidP="00F641CC">
            <w:pPr>
              <w:ind w:right="-613"/>
              <w:rPr>
                <w:b/>
                <w:sz w:val="24"/>
                <w:szCs w:val="24"/>
              </w:rPr>
            </w:pPr>
            <w:r>
              <w:rPr>
                <w:b/>
                <w:sz w:val="24"/>
                <w:szCs w:val="24"/>
              </w:rPr>
              <w:t>2.7</w:t>
            </w:r>
          </w:p>
        </w:tc>
        <w:tc>
          <w:tcPr>
            <w:tcW w:w="8363" w:type="dxa"/>
            <w:shd w:val="clear" w:color="auto" w:fill="FFF2CC" w:themeFill="accent4" w:themeFillTint="33"/>
          </w:tcPr>
          <w:p w14:paraId="1495630C" w14:textId="77777777" w:rsidR="00C86319" w:rsidRDefault="00C86319" w:rsidP="00F641CC">
            <w:pPr>
              <w:ind w:right="-613"/>
              <w:rPr>
                <w:b/>
                <w:sz w:val="24"/>
                <w:szCs w:val="24"/>
              </w:rPr>
            </w:pPr>
            <w:r>
              <w:rPr>
                <w:b/>
                <w:sz w:val="24"/>
                <w:szCs w:val="24"/>
              </w:rPr>
              <w:t>CLA Review Meetings</w:t>
            </w:r>
          </w:p>
        </w:tc>
      </w:tr>
      <w:tr w:rsidR="00F7640F" w:rsidRPr="00230916" w14:paraId="468AE4A3" w14:textId="77777777" w:rsidTr="008D3DB5">
        <w:trPr>
          <w:trHeight w:val="355"/>
        </w:trPr>
        <w:tc>
          <w:tcPr>
            <w:tcW w:w="846" w:type="dxa"/>
            <w:shd w:val="clear" w:color="auto" w:fill="9CC2E5" w:themeFill="accent1" w:themeFillTint="99"/>
          </w:tcPr>
          <w:p w14:paraId="65485173" w14:textId="77777777" w:rsidR="00F7640F" w:rsidRPr="00230916" w:rsidRDefault="00CE3EE9" w:rsidP="00F641CC">
            <w:pPr>
              <w:ind w:right="-613"/>
              <w:rPr>
                <w:b/>
                <w:sz w:val="24"/>
                <w:szCs w:val="24"/>
              </w:rPr>
            </w:pPr>
            <w:r>
              <w:rPr>
                <w:b/>
                <w:sz w:val="24"/>
                <w:szCs w:val="24"/>
              </w:rPr>
              <w:t>3</w:t>
            </w:r>
          </w:p>
        </w:tc>
        <w:tc>
          <w:tcPr>
            <w:tcW w:w="8363" w:type="dxa"/>
            <w:shd w:val="clear" w:color="auto" w:fill="9CC2E5" w:themeFill="accent1" w:themeFillTint="99"/>
          </w:tcPr>
          <w:p w14:paraId="22698E75" w14:textId="77777777" w:rsidR="00F7640F" w:rsidRPr="00230916" w:rsidRDefault="00F7640F" w:rsidP="00F641CC">
            <w:pPr>
              <w:ind w:right="-613"/>
              <w:rPr>
                <w:b/>
                <w:sz w:val="24"/>
                <w:szCs w:val="24"/>
              </w:rPr>
            </w:pPr>
            <w:r>
              <w:rPr>
                <w:b/>
                <w:sz w:val="24"/>
                <w:szCs w:val="24"/>
              </w:rPr>
              <w:t>BUSINESS SUPPORT &amp; FINANCE</w:t>
            </w:r>
          </w:p>
        </w:tc>
      </w:tr>
      <w:tr w:rsidR="00F7640F" w:rsidRPr="00230916" w14:paraId="360A6FFE" w14:textId="77777777" w:rsidTr="008D3DB5">
        <w:tc>
          <w:tcPr>
            <w:tcW w:w="846" w:type="dxa"/>
            <w:shd w:val="clear" w:color="auto" w:fill="FFF2CC" w:themeFill="accent4" w:themeFillTint="33"/>
          </w:tcPr>
          <w:p w14:paraId="59721BA7" w14:textId="77777777" w:rsidR="00F7640F" w:rsidRPr="00230916" w:rsidRDefault="00CE3EE9" w:rsidP="00F641CC">
            <w:pPr>
              <w:ind w:right="-613"/>
              <w:rPr>
                <w:b/>
                <w:sz w:val="24"/>
                <w:szCs w:val="24"/>
              </w:rPr>
            </w:pPr>
            <w:r>
              <w:rPr>
                <w:b/>
                <w:sz w:val="24"/>
                <w:szCs w:val="24"/>
              </w:rPr>
              <w:t>3</w:t>
            </w:r>
            <w:r w:rsidR="00F7640F">
              <w:rPr>
                <w:b/>
                <w:sz w:val="24"/>
                <w:szCs w:val="24"/>
              </w:rPr>
              <w:t>.1</w:t>
            </w:r>
          </w:p>
        </w:tc>
        <w:tc>
          <w:tcPr>
            <w:tcW w:w="8363" w:type="dxa"/>
            <w:shd w:val="clear" w:color="auto" w:fill="FFF2CC" w:themeFill="accent4" w:themeFillTint="33"/>
          </w:tcPr>
          <w:p w14:paraId="099BB8BA" w14:textId="77777777" w:rsidR="00F7640F" w:rsidRPr="00230916" w:rsidRDefault="00F7640F" w:rsidP="00F641CC">
            <w:pPr>
              <w:ind w:right="-613"/>
              <w:rPr>
                <w:b/>
                <w:sz w:val="24"/>
                <w:szCs w:val="24"/>
              </w:rPr>
            </w:pPr>
            <w:r>
              <w:rPr>
                <w:b/>
                <w:sz w:val="24"/>
                <w:szCs w:val="24"/>
              </w:rPr>
              <w:t>Roles and responsibilities</w:t>
            </w:r>
          </w:p>
        </w:tc>
      </w:tr>
      <w:tr w:rsidR="00F7640F" w:rsidRPr="00230916" w14:paraId="2C936038" w14:textId="77777777" w:rsidTr="008D3DB5">
        <w:tc>
          <w:tcPr>
            <w:tcW w:w="846" w:type="dxa"/>
            <w:shd w:val="clear" w:color="auto" w:fill="FFF2CC" w:themeFill="accent4" w:themeFillTint="33"/>
          </w:tcPr>
          <w:p w14:paraId="4977347F" w14:textId="77777777" w:rsidR="00F7640F" w:rsidRPr="00230916" w:rsidRDefault="00CE3EE9" w:rsidP="00F641CC">
            <w:pPr>
              <w:ind w:right="-613"/>
              <w:rPr>
                <w:b/>
                <w:sz w:val="24"/>
                <w:szCs w:val="24"/>
              </w:rPr>
            </w:pPr>
            <w:r>
              <w:rPr>
                <w:b/>
                <w:sz w:val="24"/>
                <w:szCs w:val="24"/>
              </w:rPr>
              <w:t>3</w:t>
            </w:r>
            <w:r w:rsidR="00F7640F">
              <w:rPr>
                <w:b/>
                <w:sz w:val="24"/>
                <w:szCs w:val="24"/>
              </w:rPr>
              <w:t>.2</w:t>
            </w:r>
          </w:p>
        </w:tc>
        <w:tc>
          <w:tcPr>
            <w:tcW w:w="8363" w:type="dxa"/>
            <w:shd w:val="clear" w:color="auto" w:fill="FFF2CC" w:themeFill="accent4" w:themeFillTint="33"/>
          </w:tcPr>
          <w:p w14:paraId="7D25C213" w14:textId="2C914722" w:rsidR="00F7640F" w:rsidRPr="00230916" w:rsidRDefault="00E607EF" w:rsidP="00F641CC">
            <w:pPr>
              <w:ind w:right="-613"/>
              <w:rPr>
                <w:b/>
                <w:sz w:val="24"/>
                <w:szCs w:val="24"/>
              </w:rPr>
            </w:pPr>
            <w:r>
              <w:rPr>
                <w:b/>
                <w:sz w:val="24"/>
                <w:szCs w:val="24"/>
              </w:rPr>
              <w:t>Finance</w:t>
            </w:r>
          </w:p>
        </w:tc>
      </w:tr>
      <w:tr w:rsidR="00E275EA" w:rsidRPr="00230916" w14:paraId="1EBEF6BA" w14:textId="77777777" w:rsidTr="008D3DB5">
        <w:trPr>
          <w:trHeight w:val="355"/>
        </w:trPr>
        <w:tc>
          <w:tcPr>
            <w:tcW w:w="846" w:type="dxa"/>
            <w:shd w:val="clear" w:color="auto" w:fill="9CC2E5" w:themeFill="accent1" w:themeFillTint="99"/>
          </w:tcPr>
          <w:p w14:paraId="5276DEB8" w14:textId="77777777" w:rsidR="00E275EA" w:rsidRPr="00230916" w:rsidRDefault="00CE3EE9" w:rsidP="00086E0F">
            <w:pPr>
              <w:ind w:right="-613"/>
              <w:rPr>
                <w:b/>
                <w:sz w:val="24"/>
                <w:szCs w:val="24"/>
              </w:rPr>
            </w:pPr>
            <w:r>
              <w:rPr>
                <w:b/>
                <w:sz w:val="24"/>
                <w:szCs w:val="24"/>
              </w:rPr>
              <w:t>4</w:t>
            </w:r>
          </w:p>
        </w:tc>
        <w:tc>
          <w:tcPr>
            <w:tcW w:w="8363" w:type="dxa"/>
            <w:shd w:val="clear" w:color="auto" w:fill="9CC2E5" w:themeFill="accent1" w:themeFillTint="99"/>
          </w:tcPr>
          <w:p w14:paraId="354B245E" w14:textId="77777777" w:rsidR="00E275EA" w:rsidRPr="00230916" w:rsidRDefault="00E275EA" w:rsidP="00E275EA">
            <w:pPr>
              <w:ind w:right="-613"/>
              <w:rPr>
                <w:b/>
                <w:sz w:val="24"/>
                <w:szCs w:val="24"/>
              </w:rPr>
            </w:pPr>
            <w:r>
              <w:rPr>
                <w:b/>
                <w:sz w:val="24"/>
                <w:szCs w:val="24"/>
              </w:rPr>
              <w:t>YOS</w:t>
            </w:r>
          </w:p>
        </w:tc>
      </w:tr>
      <w:tr w:rsidR="00E275EA" w:rsidRPr="00230916" w14:paraId="08C983A8" w14:textId="77777777" w:rsidTr="008D3DB5">
        <w:tc>
          <w:tcPr>
            <w:tcW w:w="846" w:type="dxa"/>
            <w:shd w:val="clear" w:color="auto" w:fill="FFF2CC" w:themeFill="accent4" w:themeFillTint="33"/>
          </w:tcPr>
          <w:p w14:paraId="1F0C097A" w14:textId="77777777" w:rsidR="00E275EA" w:rsidRPr="00230916" w:rsidRDefault="00CE3EE9" w:rsidP="00086E0F">
            <w:pPr>
              <w:ind w:right="-613"/>
              <w:rPr>
                <w:b/>
                <w:sz w:val="24"/>
                <w:szCs w:val="24"/>
              </w:rPr>
            </w:pPr>
            <w:r>
              <w:rPr>
                <w:b/>
                <w:sz w:val="24"/>
                <w:szCs w:val="24"/>
              </w:rPr>
              <w:t>4.1</w:t>
            </w:r>
          </w:p>
        </w:tc>
        <w:tc>
          <w:tcPr>
            <w:tcW w:w="8363" w:type="dxa"/>
            <w:shd w:val="clear" w:color="auto" w:fill="FFF2CC" w:themeFill="accent4" w:themeFillTint="33"/>
          </w:tcPr>
          <w:p w14:paraId="2BD440DF" w14:textId="77777777" w:rsidR="00E275EA" w:rsidRPr="00230916" w:rsidRDefault="00CE3EE9" w:rsidP="00086E0F">
            <w:pPr>
              <w:ind w:right="-613"/>
              <w:rPr>
                <w:b/>
                <w:sz w:val="24"/>
                <w:szCs w:val="24"/>
              </w:rPr>
            </w:pPr>
            <w:r>
              <w:rPr>
                <w:b/>
                <w:sz w:val="24"/>
                <w:szCs w:val="24"/>
              </w:rPr>
              <w:t xml:space="preserve">Working arrangements </w:t>
            </w:r>
          </w:p>
        </w:tc>
      </w:tr>
      <w:tr w:rsidR="00E275EA" w:rsidRPr="00230916" w14:paraId="74D0209C" w14:textId="77777777" w:rsidTr="008D3DB5">
        <w:tc>
          <w:tcPr>
            <w:tcW w:w="846" w:type="dxa"/>
            <w:shd w:val="clear" w:color="auto" w:fill="FFF2CC" w:themeFill="accent4" w:themeFillTint="33"/>
          </w:tcPr>
          <w:p w14:paraId="35CC72F0" w14:textId="77777777" w:rsidR="00E275EA" w:rsidRPr="00230916" w:rsidRDefault="00CE3EE9" w:rsidP="00086E0F">
            <w:pPr>
              <w:ind w:right="-613"/>
              <w:rPr>
                <w:b/>
                <w:sz w:val="24"/>
                <w:szCs w:val="24"/>
              </w:rPr>
            </w:pPr>
            <w:r>
              <w:rPr>
                <w:b/>
                <w:sz w:val="24"/>
                <w:szCs w:val="24"/>
              </w:rPr>
              <w:t>4.2</w:t>
            </w:r>
          </w:p>
        </w:tc>
        <w:tc>
          <w:tcPr>
            <w:tcW w:w="8363" w:type="dxa"/>
            <w:shd w:val="clear" w:color="auto" w:fill="FFF2CC" w:themeFill="accent4" w:themeFillTint="33"/>
          </w:tcPr>
          <w:p w14:paraId="7F622FC9" w14:textId="77777777" w:rsidR="00E275EA" w:rsidRPr="00230916" w:rsidRDefault="00CE3EE9" w:rsidP="00086E0F">
            <w:pPr>
              <w:ind w:right="-613"/>
              <w:rPr>
                <w:b/>
                <w:sz w:val="24"/>
                <w:szCs w:val="24"/>
              </w:rPr>
            </w:pPr>
            <w:r w:rsidRPr="00CE3EE9">
              <w:rPr>
                <w:b/>
                <w:sz w:val="24"/>
                <w:szCs w:val="24"/>
              </w:rPr>
              <w:t>Scheduled court hearings</w:t>
            </w:r>
          </w:p>
        </w:tc>
      </w:tr>
      <w:tr w:rsidR="00E275EA" w14:paraId="4F6AFF02" w14:textId="77777777" w:rsidTr="008D3DB5">
        <w:tc>
          <w:tcPr>
            <w:tcW w:w="846" w:type="dxa"/>
            <w:shd w:val="clear" w:color="auto" w:fill="FFF2CC" w:themeFill="accent4" w:themeFillTint="33"/>
          </w:tcPr>
          <w:p w14:paraId="6F8004C5" w14:textId="77777777" w:rsidR="00E275EA" w:rsidRDefault="00CE3EE9" w:rsidP="00086E0F">
            <w:pPr>
              <w:ind w:right="-613"/>
              <w:rPr>
                <w:b/>
                <w:sz w:val="24"/>
                <w:szCs w:val="24"/>
              </w:rPr>
            </w:pPr>
            <w:r>
              <w:rPr>
                <w:b/>
                <w:sz w:val="24"/>
                <w:szCs w:val="24"/>
              </w:rPr>
              <w:t>4.3</w:t>
            </w:r>
          </w:p>
        </w:tc>
        <w:tc>
          <w:tcPr>
            <w:tcW w:w="8363" w:type="dxa"/>
            <w:shd w:val="clear" w:color="auto" w:fill="FFF2CC" w:themeFill="accent4" w:themeFillTint="33"/>
          </w:tcPr>
          <w:p w14:paraId="1D43DC66" w14:textId="77777777" w:rsidR="00E275EA" w:rsidRDefault="00CE3EE9" w:rsidP="00086E0F">
            <w:pPr>
              <w:ind w:right="-613"/>
              <w:rPr>
                <w:b/>
                <w:sz w:val="24"/>
                <w:szCs w:val="24"/>
              </w:rPr>
            </w:pPr>
            <w:r w:rsidRPr="00CE3EE9">
              <w:rPr>
                <w:b/>
                <w:sz w:val="24"/>
                <w:szCs w:val="24"/>
              </w:rPr>
              <w:t>Remand court</w:t>
            </w:r>
          </w:p>
        </w:tc>
      </w:tr>
      <w:tr w:rsidR="00CE3EE9" w14:paraId="4E740316" w14:textId="77777777" w:rsidTr="008D3DB5">
        <w:tc>
          <w:tcPr>
            <w:tcW w:w="846" w:type="dxa"/>
            <w:shd w:val="clear" w:color="auto" w:fill="FFF2CC" w:themeFill="accent4" w:themeFillTint="33"/>
          </w:tcPr>
          <w:p w14:paraId="56C5D447" w14:textId="77777777" w:rsidR="00CE3EE9" w:rsidRDefault="00CE3EE9" w:rsidP="00086E0F">
            <w:pPr>
              <w:ind w:right="-613"/>
              <w:rPr>
                <w:b/>
                <w:sz w:val="24"/>
                <w:szCs w:val="24"/>
              </w:rPr>
            </w:pPr>
            <w:r>
              <w:rPr>
                <w:b/>
                <w:sz w:val="24"/>
                <w:szCs w:val="24"/>
              </w:rPr>
              <w:t>4.4</w:t>
            </w:r>
          </w:p>
        </w:tc>
        <w:tc>
          <w:tcPr>
            <w:tcW w:w="8363" w:type="dxa"/>
            <w:shd w:val="clear" w:color="auto" w:fill="FFF2CC" w:themeFill="accent4" w:themeFillTint="33"/>
          </w:tcPr>
          <w:p w14:paraId="7E6D9EDA" w14:textId="77777777" w:rsidR="00CE3EE9" w:rsidRPr="00CE3EE9" w:rsidRDefault="00CE3EE9" w:rsidP="00086E0F">
            <w:pPr>
              <w:ind w:right="-613"/>
              <w:rPr>
                <w:b/>
                <w:sz w:val="24"/>
                <w:szCs w:val="24"/>
              </w:rPr>
            </w:pPr>
            <w:r w:rsidRPr="00CE3EE9">
              <w:rPr>
                <w:b/>
                <w:sz w:val="24"/>
                <w:szCs w:val="24"/>
              </w:rPr>
              <w:t>Referral Orders</w:t>
            </w:r>
          </w:p>
        </w:tc>
      </w:tr>
      <w:tr w:rsidR="00CE3EE9" w14:paraId="352B6BDD" w14:textId="77777777" w:rsidTr="008D3DB5">
        <w:tc>
          <w:tcPr>
            <w:tcW w:w="846" w:type="dxa"/>
            <w:shd w:val="clear" w:color="auto" w:fill="FFF2CC" w:themeFill="accent4" w:themeFillTint="33"/>
          </w:tcPr>
          <w:p w14:paraId="53A7406D" w14:textId="77777777" w:rsidR="00CE3EE9" w:rsidRDefault="00CE3EE9" w:rsidP="00086E0F">
            <w:pPr>
              <w:ind w:right="-613"/>
              <w:rPr>
                <w:b/>
                <w:sz w:val="24"/>
                <w:szCs w:val="24"/>
              </w:rPr>
            </w:pPr>
            <w:r>
              <w:rPr>
                <w:b/>
                <w:sz w:val="24"/>
                <w:szCs w:val="24"/>
              </w:rPr>
              <w:t>4.5</w:t>
            </w:r>
          </w:p>
        </w:tc>
        <w:tc>
          <w:tcPr>
            <w:tcW w:w="8363" w:type="dxa"/>
            <w:shd w:val="clear" w:color="auto" w:fill="FFF2CC" w:themeFill="accent4" w:themeFillTint="33"/>
          </w:tcPr>
          <w:p w14:paraId="525F82D8" w14:textId="77777777" w:rsidR="00CE3EE9" w:rsidRPr="00CE3EE9" w:rsidRDefault="00CE3EE9" w:rsidP="00086E0F">
            <w:pPr>
              <w:ind w:right="-613"/>
              <w:rPr>
                <w:b/>
                <w:sz w:val="24"/>
                <w:szCs w:val="24"/>
              </w:rPr>
            </w:pPr>
            <w:r w:rsidRPr="00CE3EE9">
              <w:rPr>
                <w:b/>
                <w:sz w:val="24"/>
                <w:szCs w:val="24"/>
              </w:rPr>
              <w:t>Management of Children and Young People subject to Orders and Outcomes in the community</w:t>
            </w:r>
          </w:p>
        </w:tc>
      </w:tr>
      <w:tr w:rsidR="00CE3EE9" w14:paraId="20CE3DB5" w14:textId="77777777" w:rsidTr="008D3DB5">
        <w:tc>
          <w:tcPr>
            <w:tcW w:w="846" w:type="dxa"/>
            <w:shd w:val="clear" w:color="auto" w:fill="FFF2CC" w:themeFill="accent4" w:themeFillTint="33"/>
          </w:tcPr>
          <w:p w14:paraId="5DD5DD7E" w14:textId="77777777" w:rsidR="00CE3EE9" w:rsidRDefault="00CE3EE9" w:rsidP="00086E0F">
            <w:pPr>
              <w:ind w:right="-613"/>
              <w:rPr>
                <w:b/>
                <w:sz w:val="24"/>
                <w:szCs w:val="24"/>
              </w:rPr>
            </w:pPr>
            <w:r>
              <w:rPr>
                <w:b/>
                <w:sz w:val="24"/>
                <w:szCs w:val="24"/>
              </w:rPr>
              <w:t>4.6</w:t>
            </w:r>
          </w:p>
        </w:tc>
        <w:tc>
          <w:tcPr>
            <w:tcW w:w="8363" w:type="dxa"/>
            <w:shd w:val="clear" w:color="auto" w:fill="FFF2CC" w:themeFill="accent4" w:themeFillTint="33"/>
          </w:tcPr>
          <w:p w14:paraId="709F0D4D" w14:textId="77777777" w:rsidR="00CE3EE9" w:rsidRPr="00CE3EE9" w:rsidRDefault="00CE3EE9" w:rsidP="00086E0F">
            <w:pPr>
              <w:ind w:right="-613"/>
              <w:rPr>
                <w:b/>
                <w:sz w:val="24"/>
                <w:szCs w:val="24"/>
              </w:rPr>
            </w:pPr>
            <w:r w:rsidRPr="00CE3EE9">
              <w:rPr>
                <w:b/>
                <w:sz w:val="24"/>
                <w:szCs w:val="24"/>
              </w:rPr>
              <w:t>Management of Children and Young People in Custody or in Residential establishments outside Northamptonshire</w:t>
            </w:r>
          </w:p>
        </w:tc>
      </w:tr>
      <w:tr w:rsidR="00CE3EE9" w14:paraId="0490A876" w14:textId="77777777" w:rsidTr="008D3DB5">
        <w:tc>
          <w:tcPr>
            <w:tcW w:w="846" w:type="dxa"/>
            <w:shd w:val="clear" w:color="auto" w:fill="FFF2CC" w:themeFill="accent4" w:themeFillTint="33"/>
          </w:tcPr>
          <w:p w14:paraId="2322109D" w14:textId="77777777" w:rsidR="00CE3EE9" w:rsidRDefault="00CE3EE9" w:rsidP="00086E0F">
            <w:pPr>
              <w:ind w:right="-613"/>
              <w:rPr>
                <w:b/>
                <w:sz w:val="24"/>
                <w:szCs w:val="24"/>
              </w:rPr>
            </w:pPr>
            <w:r>
              <w:rPr>
                <w:b/>
                <w:sz w:val="24"/>
                <w:szCs w:val="24"/>
              </w:rPr>
              <w:t>4.7</w:t>
            </w:r>
          </w:p>
        </w:tc>
        <w:tc>
          <w:tcPr>
            <w:tcW w:w="8363" w:type="dxa"/>
            <w:shd w:val="clear" w:color="auto" w:fill="FFF2CC" w:themeFill="accent4" w:themeFillTint="33"/>
          </w:tcPr>
          <w:p w14:paraId="6CE411ED" w14:textId="77777777" w:rsidR="00CE3EE9" w:rsidRPr="00CE3EE9" w:rsidRDefault="00CE3EE9" w:rsidP="00086E0F">
            <w:pPr>
              <w:ind w:right="-613"/>
              <w:rPr>
                <w:b/>
                <w:sz w:val="24"/>
                <w:szCs w:val="24"/>
              </w:rPr>
            </w:pPr>
            <w:r w:rsidRPr="00CE3EE9">
              <w:rPr>
                <w:b/>
                <w:sz w:val="24"/>
                <w:szCs w:val="24"/>
              </w:rPr>
              <w:t>Risk, Safety and well-being (RSWB) Panels</w:t>
            </w:r>
          </w:p>
        </w:tc>
      </w:tr>
      <w:tr w:rsidR="00467B97" w:rsidRPr="00230916" w14:paraId="1F154C12" w14:textId="77777777" w:rsidTr="008D3DB5">
        <w:trPr>
          <w:trHeight w:val="355"/>
        </w:trPr>
        <w:tc>
          <w:tcPr>
            <w:tcW w:w="846" w:type="dxa"/>
            <w:shd w:val="clear" w:color="auto" w:fill="9CC2E5" w:themeFill="accent1" w:themeFillTint="99"/>
          </w:tcPr>
          <w:p w14:paraId="3C9B77FB" w14:textId="77777777" w:rsidR="00467B97" w:rsidRPr="00230916" w:rsidRDefault="00467B97" w:rsidP="002406D7">
            <w:pPr>
              <w:ind w:right="-613"/>
              <w:rPr>
                <w:b/>
                <w:sz w:val="24"/>
                <w:szCs w:val="24"/>
              </w:rPr>
            </w:pPr>
            <w:r>
              <w:rPr>
                <w:b/>
                <w:sz w:val="24"/>
                <w:szCs w:val="24"/>
              </w:rPr>
              <w:t>5</w:t>
            </w:r>
          </w:p>
        </w:tc>
        <w:tc>
          <w:tcPr>
            <w:tcW w:w="8363" w:type="dxa"/>
            <w:shd w:val="clear" w:color="auto" w:fill="9CC2E5" w:themeFill="accent1" w:themeFillTint="99"/>
          </w:tcPr>
          <w:p w14:paraId="3356AC1B" w14:textId="77777777" w:rsidR="00467B97" w:rsidRPr="00230916" w:rsidRDefault="00467B97" w:rsidP="002406D7">
            <w:pPr>
              <w:ind w:right="-613"/>
              <w:rPr>
                <w:b/>
                <w:sz w:val="24"/>
                <w:szCs w:val="24"/>
              </w:rPr>
            </w:pPr>
            <w:r w:rsidRPr="00BD7040">
              <w:rPr>
                <w:b/>
                <w:sz w:val="24"/>
                <w:szCs w:val="24"/>
              </w:rPr>
              <w:t>Targeted Support and Adolescent Support (COVID-19)</w:t>
            </w:r>
          </w:p>
        </w:tc>
      </w:tr>
      <w:tr w:rsidR="00467B97" w14:paraId="3DE086F3" w14:textId="77777777" w:rsidTr="008D3DB5">
        <w:tc>
          <w:tcPr>
            <w:tcW w:w="846" w:type="dxa"/>
            <w:shd w:val="clear" w:color="auto" w:fill="FFF2CC" w:themeFill="accent4" w:themeFillTint="33"/>
          </w:tcPr>
          <w:p w14:paraId="0F14143A" w14:textId="77777777" w:rsidR="00467B97" w:rsidRDefault="00467B97" w:rsidP="002406D7">
            <w:pPr>
              <w:ind w:right="-613"/>
              <w:rPr>
                <w:b/>
                <w:sz w:val="24"/>
                <w:szCs w:val="24"/>
              </w:rPr>
            </w:pPr>
            <w:r>
              <w:rPr>
                <w:b/>
                <w:sz w:val="24"/>
                <w:szCs w:val="24"/>
              </w:rPr>
              <w:t>5.1</w:t>
            </w:r>
          </w:p>
        </w:tc>
        <w:tc>
          <w:tcPr>
            <w:tcW w:w="8363" w:type="dxa"/>
            <w:shd w:val="clear" w:color="auto" w:fill="FFF2CC" w:themeFill="accent4" w:themeFillTint="33"/>
          </w:tcPr>
          <w:p w14:paraId="1058A5B4" w14:textId="77777777" w:rsidR="00467B97" w:rsidRDefault="00467B97" w:rsidP="002406D7">
            <w:pPr>
              <w:jc w:val="both"/>
            </w:pPr>
            <w:r>
              <w:rPr>
                <w:b/>
                <w:sz w:val="24"/>
                <w:szCs w:val="24"/>
              </w:rPr>
              <w:t xml:space="preserve"> Working </w:t>
            </w:r>
            <w:r w:rsidRPr="00BD7040">
              <w:rPr>
                <w:b/>
                <w:sz w:val="24"/>
                <w:szCs w:val="24"/>
              </w:rPr>
              <w:t xml:space="preserve">arrangements and </w:t>
            </w:r>
            <w:r w:rsidRPr="00BD7040">
              <w:rPr>
                <w:b/>
              </w:rPr>
              <w:t>Rag rating</w:t>
            </w:r>
            <w:r>
              <w:t xml:space="preserve"> </w:t>
            </w:r>
          </w:p>
          <w:p w14:paraId="33D99972" w14:textId="77777777" w:rsidR="00467B97" w:rsidRDefault="00467B97" w:rsidP="002406D7">
            <w:pPr>
              <w:ind w:right="-613"/>
              <w:rPr>
                <w:b/>
                <w:sz w:val="24"/>
                <w:szCs w:val="24"/>
              </w:rPr>
            </w:pPr>
          </w:p>
        </w:tc>
      </w:tr>
    </w:tbl>
    <w:p w14:paraId="69A5FEA1" w14:textId="77777777" w:rsidR="006A76D1" w:rsidRDefault="006A76D1">
      <w:pPr>
        <w:rPr>
          <w:b/>
          <w:sz w:val="28"/>
          <w:szCs w:val="28"/>
        </w:rPr>
      </w:pPr>
    </w:p>
    <w:p w14:paraId="608578AE" w14:textId="3B134169" w:rsidR="004B1433" w:rsidRDefault="004B1433">
      <w:pPr>
        <w:rPr>
          <w:b/>
          <w:sz w:val="28"/>
          <w:szCs w:val="28"/>
        </w:rPr>
      </w:pPr>
      <w:r>
        <w:rPr>
          <w:b/>
          <w:sz w:val="28"/>
          <w:szCs w:val="28"/>
        </w:rPr>
        <w:t xml:space="preserve">COVID related services information can also be found on </w:t>
      </w:r>
      <w:hyperlink r:id="rId9" w:history="1">
        <w:r w:rsidRPr="004B1433">
          <w:rPr>
            <w:rStyle w:val="Hyperlink"/>
            <w:b/>
            <w:sz w:val="28"/>
            <w:szCs w:val="28"/>
          </w:rPr>
          <w:t>NCC webpages</w:t>
        </w:r>
      </w:hyperlink>
      <w:r>
        <w:rPr>
          <w:b/>
          <w:sz w:val="28"/>
          <w:szCs w:val="28"/>
        </w:rPr>
        <w:t xml:space="preserve"> and the </w:t>
      </w:r>
      <w:hyperlink r:id="rId10" w:history="1">
        <w:r w:rsidRPr="004B1433">
          <w:rPr>
            <w:rStyle w:val="Hyperlink"/>
            <w:b/>
            <w:sz w:val="28"/>
            <w:szCs w:val="28"/>
          </w:rPr>
          <w:t>Northamptonshire Safeguarding Partnership</w:t>
        </w:r>
      </w:hyperlink>
      <w:r>
        <w:rPr>
          <w:b/>
          <w:sz w:val="28"/>
          <w:szCs w:val="28"/>
        </w:rPr>
        <w:t xml:space="preserve"> </w:t>
      </w:r>
    </w:p>
    <w:p w14:paraId="202644FA" w14:textId="77777777" w:rsidR="0034507D" w:rsidRDefault="0034507D">
      <w:pPr>
        <w:rPr>
          <w:b/>
          <w:sz w:val="28"/>
          <w:szCs w:val="28"/>
        </w:rPr>
      </w:pPr>
      <w:r>
        <w:rPr>
          <w:b/>
          <w:sz w:val="28"/>
          <w:szCs w:val="28"/>
        </w:rPr>
        <w:br w:type="page"/>
      </w:r>
    </w:p>
    <w:tbl>
      <w:tblPr>
        <w:tblStyle w:val="TableGrid"/>
        <w:tblW w:w="9351" w:type="dxa"/>
        <w:tblLook w:val="04A0" w:firstRow="1" w:lastRow="0" w:firstColumn="1" w:lastColumn="0" w:noHBand="0" w:noVBand="1"/>
      </w:tblPr>
      <w:tblGrid>
        <w:gridCol w:w="846"/>
        <w:gridCol w:w="8505"/>
      </w:tblGrid>
      <w:tr w:rsidR="0034507D" w:rsidRPr="00230916" w14:paraId="1AE589E4" w14:textId="77777777" w:rsidTr="00F641CC">
        <w:trPr>
          <w:trHeight w:val="386"/>
        </w:trPr>
        <w:tc>
          <w:tcPr>
            <w:tcW w:w="846" w:type="dxa"/>
            <w:shd w:val="clear" w:color="auto" w:fill="9CC2E5" w:themeFill="accent1" w:themeFillTint="99"/>
          </w:tcPr>
          <w:p w14:paraId="7730E02B" w14:textId="77777777" w:rsidR="0034507D" w:rsidRPr="00230916" w:rsidRDefault="0034507D" w:rsidP="00F641CC">
            <w:pPr>
              <w:ind w:right="-613"/>
              <w:rPr>
                <w:b/>
                <w:sz w:val="24"/>
                <w:szCs w:val="24"/>
              </w:rPr>
            </w:pPr>
            <w:r>
              <w:lastRenderedPageBreak/>
              <w:br w:type="page"/>
            </w:r>
            <w:r>
              <w:rPr>
                <w:b/>
                <w:sz w:val="24"/>
                <w:szCs w:val="24"/>
              </w:rPr>
              <w:t>1</w:t>
            </w:r>
          </w:p>
        </w:tc>
        <w:tc>
          <w:tcPr>
            <w:tcW w:w="8505" w:type="dxa"/>
            <w:shd w:val="clear" w:color="auto" w:fill="9CC2E5" w:themeFill="accent1" w:themeFillTint="99"/>
          </w:tcPr>
          <w:p w14:paraId="2914B80D" w14:textId="77777777" w:rsidR="0034507D" w:rsidRPr="00230916" w:rsidRDefault="0034507D" w:rsidP="00F641CC">
            <w:pPr>
              <w:ind w:right="-613"/>
              <w:rPr>
                <w:b/>
                <w:sz w:val="24"/>
                <w:szCs w:val="24"/>
              </w:rPr>
            </w:pPr>
            <w:r>
              <w:rPr>
                <w:b/>
                <w:sz w:val="24"/>
                <w:szCs w:val="24"/>
              </w:rPr>
              <w:t>GENERIC PRACTICE</w:t>
            </w:r>
          </w:p>
        </w:tc>
      </w:tr>
      <w:tr w:rsidR="0034507D" w:rsidRPr="00230916" w14:paraId="11CA6A4E" w14:textId="77777777" w:rsidTr="0034507D">
        <w:tc>
          <w:tcPr>
            <w:tcW w:w="846" w:type="dxa"/>
            <w:shd w:val="clear" w:color="auto" w:fill="FFF2CC" w:themeFill="accent4" w:themeFillTint="33"/>
          </w:tcPr>
          <w:p w14:paraId="72E7A806" w14:textId="77777777" w:rsidR="0034507D" w:rsidRPr="00230916" w:rsidRDefault="0034507D" w:rsidP="00F641CC">
            <w:pPr>
              <w:ind w:right="-613"/>
              <w:rPr>
                <w:b/>
                <w:sz w:val="24"/>
                <w:szCs w:val="24"/>
              </w:rPr>
            </w:pPr>
            <w:r>
              <w:rPr>
                <w:b/>
                <w:sz w:val="24"/>
                <w:szCs w:val="24"/>
              </w:rPr>
              <w:t>1.1</w:t>
            </w:r>
          </w:p>
        </w:tc>
        <w:tc>
          <w:tcPr>
            <w:tcW w:w="8505" w:type="dxa"/>
            <w:shd w:val="clear" w:color="auto" w:fill="FFF2CC" w:themeFill="accent4" w:themeFillTint="33"/>
          </w:tcPr>
          <w:p w14:paraId="3C25D0DC" w14:textId="16B3D076" w:rsidR="0034507D" w:rsidRPr="00230916" w:rsidRDefault="0034507D" w:rsidP="00C65447">
            <w:pPr>
              <w:ind w:right="-613"/>
              <w:rPr>
                <w:rFonts w:cs="Arial"/>
                <w:b/>
                <w:bCs/>
                <w:sz w:val="24"/>
                <w:szCs w:val="24"/>
              </w:rPr>
            </w:pPr>
            <w:r>
              <w:rPr>
                <w:rFonts w:cs="Arial"/>
                <w:b/>
                <w:bCs/>
                <w:sz w:val="24"/>
                <w:szCs w:val="24"/>
              </w:rPr>
              <w:t>Working from the Office in the</w:t>
            </w:r>
            <w:r w:rsidR="00C65447">
              <w:rPr>
                <w:rFonts w:cs="Arial"/>
                <w:b/>
                <w:bCs/>
                <w:sz w:val="24"/>
                <w:szCs w:val="24"/>
              </w:rPr>
              <w:t xml:space="preserve"> </w:t>
            </w:r>
            <w:r w:rsidR="00FC78EC">
              <w:rPr>
                <w:rFonts w:cs="Arial"/>
                <w:b/>
                <w:bCs/>
                <w:sz w:val="24"/>
                <w:szCs w:val="24"/>
              </w:rPr>
              <w:t>NCT</w:t>
            </w:r>
          </w:p>
        </w:tc>
      </w:tr>
    </w:tbl>
    <w:p w14:paraId="1D5CF8C5" w14:textId="77777777" w:rsidR="0034507D" w:rsidRPr="00260EF1" w:rsidRDefault="0034507D" w:rsidP="0034507D">
      <w:pPr>
        <w:ind w:right="-330"/>
        <w:jc w:val="both"/>
      </w:pPr>
      <w:r w:rsidRPr="0034507D">
        <w:rPr>
          <w:b/>
        </w:rPr>
        <w:t xml:space="preserve">The role of the Critical </w:t>
      </w:r>
      <w:r w:rsidR="00C65447">
        <w:rPr>
          <w:b/>
        </w:rPr>
        <w:t xml:space="preserve">Duty and Assessment, </w:t>
      </w:r>
      <w:r w:rsidRPr="0034507D">
        <w:rPr>
          <w:b/>
        </w:rPr>
        <w:t>Safeguarding and C</w:t>
      </w:r>
      <w:r w:rsidR="00C65447">
        <w:rPr>
          <w:b/>
        </w:rPr>
        <w:t>hildren in Care Team</w:t>
      </w:r>
      <w:r>
        <w:t>:</w:t>
      </w:r>
    </w:p>
    <w:p w14:paraId="12C06D85" w14:textId="28888161" w:rsidR="00C65447" w:rsidRDefault="00C65447" w:rsidP="0034507D">
      <w:pPr>
        <w:ind w:right="-330"/>
        <w:jc w:val="both"/>
      </w:pPr>
      <w:r>
        <w:t>These teams</w:t>
      </w:r>
      <w:r w:rsidR="0034507D">
        <w:t xml:space="preserve"> will</w:t>
      </w:r>
      <w:r w:rsidR="0034507D" w:rsidRPr="00260EF1">
        <w:t xml:space="preserve"> </w:t>
      </w:r>
      <w:r>
        <w:t xml:space="preserve">ensure duty teams present in the office to respond to any visits/ contact from the public whilst other staff could work remotely from home. </w:t>
      </w:r>
      <w:r w:rsidRPr="00260EF1">
        <w:t>The teams will alternate</w:t>
      </w:r>
      <w:r>
        <w:t xml:space="preserve"> on a rota</w:t>
      </w:r>
      <w:r w:rsidRPr="00260EF1">
        <w:t xml:space="preserve"> working in the office and </w:t>
      </w:r>
      <w:r>
        <w:t xml:space="preserve">WFH whilst also considering the staff that require to self-isolate. This is to reduce the amount of people who need to travel to the office, to promote social distancing </w:t>
      </w:r>
      <w:r w:rsidR="004E21C5">
        <w:t xml:space="preserve">and </w:t>
      </w:r>
      <w:r>
        <w:t>minimise transmission and protect the health of staff.</w:t>
      </w:r>
      <w:r w:rsidR="008015F0">
        <w:t xml:space="preserve"> It is very important in light </w:t>
      </w:r>
      <w:r w:rsidR="00C04FBB">
        <w:t>of WFH</w:t>
      </w:r>
      <w:r w:rsidR="008015F0">
        <w:t xml:space="preserve"> and the new ways we are working to ensure  that you keep up to date with corporate, </w:t>
      </w:r>
      <w:r w:rsidR="00FC78EC">
        <w:t>NCT</w:t>
      </w:r>
      <w:r w:rsidR="008015F0">
        <w:t xml:space="preserve"> and service related email communications as these will include key updates and news. </w:t>
      </w:r>
    </w:p>
    <w:p w14:paraId="7B363385" w14:textId="1AA9B583" w:rsidR="0034507D" w:rsidRDefault="0034507D" w:rsidP="0034507D">
      <w:pPr>
        <w:ind w:right="-330"/>
        <w:jc w:val="both"/>
      </w:pPr>
      <w:r>
        <w:t xml:space="preserve">Staff will conduct face to face </w:t>
      </w:r>
      <w:r w:rsidRPr="00260EF1">
        <w:t>v</w:t>
      </w:r>
      <w:r>
        <w:t xml:space="preserve">isits </w:t>
      </w:r>
      <w:r w:rsidR="004E21C5">
        <w:t xml:space="preserve">for </w:t>
      </w:r>
      <w:r>
        <w:t>our most vulnerable</w:t>
      </w:r>
      <w:r w:rsidRPr="00260EF1">
        <w:t xml:space="preserve"> </w:t>
      </w:r>
      <w:r w:rsidRPr="00B635F0">
        <w:rPr>
          <w:rFonts w:cs="Arial"/>
          <w:b/>
          <w:bCs/>
          <w:color w:val="FF0000"/>
          <w:u w:val="single"/>
        </w:rPr>
        <w:t xml:space="preserve">high risk rated cases </w:t>
      </w:r>
      <w:r>
        <w:t xml:space="preserve">who have been RAG rated </w:t>
      </w:r>
      <w:r w:rsidR="00C65447">
        <w:t>by the man</w:t>
      </w:r>
      <w:r w:rsidR="004E21C5">
        <w:t>a</w:t>
      </w:r>
      <w:r w:rsidR="00C65447">
        <w:t xml:space="preserve">gers as being at </w:t>
      </w:r>
      <w:r w:rsidRPr="00260EF1">
        <w:t>Significant risk of serious</w:t>
      </w:r>
      <w:r w:rsidR="00C65447">
        <w:t xml:space="preserve"> harm</w:t>
      </w:r>
      <w:r>
        <w:t>.</w:t>
      </w:r>
      <w:r w:rsidR="002315F9">
        <w:t xml:space="preserve"> </w:t>
      </w:r>
      <w:r w:rsidR="004E21C5">
        <w:t>For t</w:t>
      </w:r>
      <w:r w:rsidR="002315F9">
        <w:t xml:space="preserve">he </w:t>
      </w:r>
      <w:r w:rsidR="004E21C5">
        <w:rPr>
          <w:color w:val="FFC000"/>
          <w:u w:val="single"/>
        </w:rPr>
        <w:t>m</w:t>
      </w:r>
      <w:r w:rsidR="002315F9" w:rsidRPr="004E21C5">
        <w:rPr>
          <w:rFonts w:cs="Arial"/>
          <w:b/>
          <w:bCs/>
          <w:color w:val="FFC000"/>
          <w:u w:val="single"/>
        </w:rPr>
        <w:t>edium risk rated cases</w:t>
      </w:r>
      <w:r w:rsidR="004E21C5" w:rsidRPr="004E21C5">
        <w:rPr>
          <w:rFonts w:cs="Arial"/>
          <w:b/>
          <w:bCs/>
          <w:color w:val="FFC000"/>
          <w:u w:val="single"/>
        </w:rPr>
        <w:t xml:space="preserve"> </w:t>
      </w:r>
      <w:r w:rsidR="004E21C5">
        <w:rPr>
          <w:rFonts w:cs="Arial"/>
          <w:bCs/>
        </w:rPr>
        <w:t xml:space="preserve">who </w:t>
      </w:r>
      <w:r w:rsidR="002315F9" w:rsidRPr="002315F9">
        <w:rPr>
          <w:rFonts w:cs="Arial"/>
          <w:bCs/>
        </w:rPr>
        <w:t>require</w:t>
      </w:r>
      <w:r w:rsidR="002315F9" w:rsidRPr="002315F9">
        <w:rPr>
          <w:rFonts w:cs="Arial"/>
          <w:b/>
          <w:bCs/>
          <w:u w:val="single"/>
        </w:rPr>
        <w:t xml:space="preserve"> </w:t>
      </w:r>
      <w:r w:rsidR="002315F9" w:rsidRPr="002315F9">
        <w:rPr>
          <w:rFonts w:cs="Arial"/>
          <w:bCs/>
        </w:rPr>
        <w:t>specific support without which their health and development may be effected</w:t>
      </w:r>
      <w:r w:rsidR="004E21C5">
        <w:rPr>
          <w:rFonts w:cs="Arial"/>
          <w:bCs/>
        </w:rPr>
        <w:t xml:space="preserve"> and </w:t>
      </w:r>
      <w:r w:rsidR="004E21C5" w:rsidRPr="004E21C5">
        <w:rPr>
          <w:rFonts w:cs="Arial"/>
          <w:bCs/>
          <w:color w:val="00B050"/>
        </w:rPr>
        <w:t>l</w:t>
      </w:r>
      <w:r w:rsidR="004E21C5" w:rsidRPr="004E21C5">
        <w:rPr>
          <w:rFonts w:cs="Arial"/>
          <w:b/>
          <w:bCs/>
          <w:color w:val="00B050"/>
          <w:u w:val="single"/>
        </w:rPr>
        <w:t>ow risk</w:t>
      </w:r>
      <w:r w:rsidR="004E21C5">
        <w:rPr>
          <w:rFonts w:cs="Arial"/>
          <w:b/>
          <w:bCs/>
          <w:color w:val="00B050"/>
          <w:u w:val="single"/>
        </w:rPr>
        <w:t xml:space="preserve"> rated cases</w:t>
      </w:r>
      <w:r w:rsidR="004E21C5" w:rsidRPr="004E21C5">
        <w:rPr>
          <w:rFonts w:cs="Arial"/>
          <w:b/>
          <w:bCs/>
          <w:color w:val="00B050"/>
          <w:u w:val="single"/>
        </w:rPr>
        <w:t xml:space="preserve"> </w:t>
      </w:r>
      <w:r w:rsidR="004E21C5" w:rsidRPr="004E21C5">
        <w:rPr>
          <w:rFonts w:cs="Arial"/>
          <w:bCs/>
        </w:rPr>
        <w:t>who are</w:t>
      </w:r>
      <w:r w:rsidR="004E21C5" w:rsidRPr="004E21C5">
        <w:rPr>
          <w:rFonts w:cs="Arial"/>
          <w:b/>
          <w:bCs/>
          <w:color w:val="00B050"/>
        </w:rPr>
        <w:t xml:space="preserve"> </w:t>
      </w:r>
      <w:r w:rsidR="004E21C5" w:rsidRPr="004E21C5">
        <w:rPr>
          <w:rFonts w:cs="Arial"/>
          <w:bCs/>
        </w:rPr>
        <w:t xml:space="preserve">in a settled and stable placement </w:t>
      </w:r>
      <w:r w:rsidR="004E21C5">
        <w:rPr>
          <w:rFonts w:cs="Arial"/>
          <w:bCs/>
        </w:rPr>
        <w:t>staff will</w:t>
      </w:r>
      <w:r w:rsidR="004E21C5" w:rsidRPr="004E21C5">
        <w:rPr>
          <w:rFonts w:cs="Arial"/>
          <w:bCs/>
        </w:rPr>
        <w:t xml:space="preserve"> utilise technology </w:t>
      </w:r>
      <w:r w:rsidR="004E21C5">
        <w:rPr>
          <w:rFonts w:cs="Arial"/>
          <w:bCs/>
        </w:rPr>
        <w:t xml:space="preserve">( Skype, phone) </w:t>
      </w:r>
      <w:r w:rsidR="00E76697">
        <w:rPr>
          <w:rFonts w:cs="Arial"/>
          <w:bCs/>
        </w:rPr>
        <w:t xml:space="preserve">for visits, if </w:t>
      </w:r>
      <w:r w:rsidR="004E21C5">
        <w:rPr>
          <w:rFonts w:cs="Arial"/>
          <w:bCs/>
        </w:rPr>
        <w:t xml:space="preserve"> </w:t>
      </w:r>
      <w:r w:rsidR="004E21C5" w:rsidRPr="004E21C5">
        <w:rPr>
          <w:rFonts w:cs="Arial"/>
          <w:bCs/>
        </w:rPr>
        <w:t>appropriate</w:t>
      </w:r>
      <w:r w:rsidR="00595D9A">
        <w:rPr>
          <w:rFonts w:cs="Arial"/>
          <w:bCs/>
        </w:rPr>
        <w:t xml:space="preserve"> and agreed by the manager</w:t>
      </w:r>
      <w:r w:rsidR="006203F3">
        <w:rPr>
          <w:rFonts w:cs="Arial"/>
          <w:bCs/>
        </w:rPr>
        <w:t xml:space="preserve">. </w:t>
      </w:r>
      <w:r w:rsidR="0006344C">
        <w:rPr>
          <w:rFonts w:cs="Arial"/>
          <w:bCs/>
        </w:rPr>
        <w:t xml:space="preserve">There will be no </w:t>
      </w:r>
      <w:r w:rsidR="0006344C" w:rsidRPr="0006344C">
        <w:rPr>
          <w:rFonts w:cs="Arial"/>
          <w:bCs/>
        </w:rPr>
        <w:t xml:space="preserve">low </w:t>
      </w:r>
      <w:r w:rsidR="0006344C">
        <w:rPr>
          <w:rFonts w:cs="Arial"/>
          <w:bCs/>
        </w:rPr>
        <w:t>risk rated cases</w:t>
      </w:r>
      <w:r w:rsidR="0006344C" w:rsidRPr="0006344C">
        <w:rPr>
          <w:rFonts w:cs="Arial"/>
          <w:bCs/>
        </w:rPr>
        <w:t xml:space="preserve"> open in DAAT or Safeguarding, if the need is low the child should be supported through early help or universal services</w:t>
      </w:r>
      <w:r w:rsidR="0006344C">
        <w:rPr>
          <w:rFonts w:cs="Arial"/>
          <w:bCs/>
        </w:rPr>
        <w:t xml:space="preserve">. </w:t>
      </w:r>
      <w:r w:rsidR="006203F3">
        <w:rPr>
          <w:rFonts w:cs="Arial"/>
          <w:bCs/>
        </w:rPr>
        <w:t>There could be c</w:t>
      </w:r>
      <w:r w:rsidR="006203F3" w:rsidRPr="006203F3">
        <w:rPr>
          <w:rFonts w:cs="Arial"/>
          <w:bCs/>
        </w:rPr>
        <w:t xml:space="preserve">hanges in </w:t>
      </w:r>
      <w:r w:rsidR="006203F3">
        <w:rPr>
          <w:rFonts w:cs="Arial"/>
          <w:bCs/>
        </w:rPr>
        <w:t xml:space="preserve">the </w:t>
      </w:r>
      <w:r w:rsidR="006203F3" w:rsidRPr="006203F3">
        <w:rPr>
          <w:rFonts w:cs="Arial"/>
          <w:bCs/>
        </w:rPr>
        <w:t xml:space="preserve">risk levels for </w:t>
      </w:r>
      <w:r w:rsidR="00C04FBB" w:rsidRPr="006203F3">
        <w:rPr>
          <w:rFonts w:cs="Arial"/>
          <w:bCs/>
        </w:rPr>
        <w:t>cases</w:t>
      </w:r>
      <w:r w:rsidR="00C04FBB">
        <w:rPr>
          <w:rFonts w:cs="Arial"/>
          <w:bCs/>
        </w:rPr>
        <w:t>, if</w:t>
      </w:r>
      <w:r w:rsidR="0087570C">
        <w:rPr>
          <w:rFonts w:cs="Arial"/>
          <w:bCs/>
        </w:rPr>
        <w:t xml:space="preserve"> staff </w:t>
      </w:r>
      <w:r w:rsidR="0087570C" w:rsidRPr="0087570C">
        <w:rPr>
          <w:rFonts w:cs="Arial"/>
          <w:bCs/>
        </w:rPr>
        <w:t xml:space="preserve">working with a family who are on the green/amber list and information comes to  light to indicate that the risk has increased, the </w:t>
      </w:r>
      <w:r w:rsidR="00824505">
        <w:rPr>
          <w:rFonts w:cs="Arial"/>
          <w:bCs/>
        </w:rPr>
        <w:t xml:space="preserve">practitioner </w:t>
      </w:r>
      <w:r w:rsidR="0087570C" w:rsidRPr="0087570C">
        <w:rPr>
          <w:rFonts w:cs="Arial"/>
          <w:bCs/>
        </w:rPr>
        <w:t xml:space="preserve">should </w:t>
      </w:r>
      <w:r w:rsidR="00824505" w:rsidRPr="0087570C">
        <w:rPr>
          <w:rFonts w:cs="Arial"/>
          <w:bCs/>
        </w:rPr>
        <w:t>d</w:t>
      </w:r>
      <w:r w:rsidR="00824505">
        <w:rPr>
          <w:rFonts w:cs="Arial"/>
          <w:bCs/>
        </w:rPr>
        <w:t xml:space="preserve">iscuss with the manager </w:t>
      </w:r>
      <w:r w:rsidR="0087570C" w:rsidRPr="0087570C">
        <w:rPr>
          <w:rFonts w:cs="Arial"/>
          <w:bCs/>
        </w:rPr>
        <w:t xml:space="preserve"> </w:t>
      </w:r>
      <w:r w:rsidR="00824505">
        <w:rPr>
          <w:rFonts w:cs="Arial"/>
          <w:bCs/>
        </w:rPr>
        <w:t xml:space="preserve">who will consider and </w:t>
      </w:r>
      <w:r w:rsidR="0087570C" w:rsidRPr="0087570C">
        <w:rPr>
          <w:rFonts w:cs="Arial"/>
          <w:bCs/>
        </w:rPr>
        <w:t>update the</w:t>
      </w:r>
      <w:r w:rsidR="00824505">
        <w:rPr>
          <w:rFonts w:cs="Arial"/>
          <w:bCs/>
        </w:rPr>
        <w:t xml:space="preserve"> classification as required</w:t>
      </w:r>
      <w:r w:rsidR="0087570C" w:rsidRPr="0087570C">
        <w:rPr>
          <w:rFonts w:cs="Arial"/>
          <w:bCs/>
        </w:rPr>
        <w:t xml:space="preserve">. </w:t>
      </w:r>
      <w:r w:rsidR="00584808">
        <w:rPr>
          <w:rFonts w:cs="Arial"/>
          <w:bCs/>
        </w:rPr>
        <w:t>I</w:t>
      </w:r>
      <w:r w:rsidR="006203F3">
        <w:rPr>
          <w:rFonts w:cs="Arial"/>
          <w:bCs/>
        </w:rPr>
        <w:t>t is the responsibili</w:t>
      </w:r>
      <w:r w:rsidR="0006344C">
        <w:rPr>
          <w:rFonts w:cs="Arial"/>
          <w:bCs/>
        </w:rPr>
        <w:t>ty of the</w:t>
      </w:r>
      <w:r w:rsidR="0087570C">
        <w:rPr>
          <w:rFonts w:cs="Arial"/>
          <w:bCs/>
        </w:rPr>
        <w:t xml:space="preserve"> team</w:t>
      </w:r>
      <w:r w:rsidR="0006344C">
        <w:rPr>
          <w:rFonts w:cs="Arial"/>
          <w:bCs/>
        </w:rPr>
        <w:t xml:space="preserve"> manager to ensure the classification </w:t>
      </w:r>
      <w:r w:rsidR="006203F3">
        <w:rPr>
          <w:rFonts w:cs="Arial"/>
          <w:bCs/>
        </w:rPr>
        <w:t xml:space="preserve">is kept up to date and reflective of the child’s situation. </w:t>
      </w:r>
    </w:p>
    <w:p w14:paraId="69637BF6" w14:textId="77777777" w:rsidR="0034507D" w:rsidRDefault="00C65447" w:rsidP="0034507D">
      <w:pPr>
        <w:tabs>
          <w:tab w:val="left" w:pos="317"/>
        </w:tabs>
        <w:spacing w:after="0"/>
        <w:ind w:right="-330"/>
        <w:jc w:val="both"/>
        <w:rPr>
          <w:rFonts w:cs="Arial"/>
          <w:bCs/>
        </w:rPr>
      </w:pPr>
      <w:r>
        <w:rPr>
          <w:rFonts w:cs="Arial"/>
          <w:bCs/>
        </w:rPr>
        <w:t xml:space="preserve">Each </w:t>
      </w:r>
      <w:r w:rsidR="0034507D" w:rsidRPr="0034507D">
        <w:rPr>
          <w:rFonts w:cs="Arial"/>
          <w:bCs/>
        </w:rPr>
        <w:t xml:space="preserve">Monday morning </w:t>
      </w:r>
      <w:r>
        <w:rPr>
          <w:rFonts w:cs="Arial"/>
          <w:bCs/>
        </w:rPr>
        <w:t xml:space="preserve">a </w:t>
      </w:r>
      <w:r w:rsidR="0034507D" w:rsidRPr="0034507D">
        <w:rPr>
          <w:rFonts w:cs="Arial"/>
          <w:bCs/>
        </w:rPr>
        <w:t xml:space="preserve">meeting will take place </w:t>
      </w:r>
      <w:r>
        <w:rPr>
          <w:rFonts w:cs="Arial"/>
          <w:bCs/>
        </w:rPr>
        <w:t xml:space="preserve">in each team </w:t>
      </w:r>
      <w:r w:rsidR="0034507D" w:rsidRPr="0034507D">
        <w:rPr>
          <w:rFonts w:cs="Arial"/>
          <w:bCs/>
        </w:rPr>
        <w:t>to identify the visits that need to take place d</w:t>
      </w:r>
      <w:r w:rsidR="00E46DAC">
        <w:rPr>
          <w:rFonts w:cs="Arial"/>
          <w:bCs/>
        </w:rPr>
        <w:t xml:space="preserve">uring the week whether face to face or virtual </w:t>
      </w:r>
      <w:r w:rsidR="0034507D" w:rsidRPr="0034507D">
        <w:rPr>
          <w:rFonts w:cs="Arial"/>
          <w:bCs/>
        </w:rPr>
        <w:t xml:space="preserve">and </w:t>
      </w:r>
      <w:r>
        <w:rPr>
          <w:rFonts w:cs="Arial"/>
          <w:bCs/>
        </w:rPr>
        <w:t>ensure these are allocated to a worker and will be completed in that week.</w:t>
      </w:r>
      <w:r w:rsidR="006203F3">
        <w:rPr>
          <w:rFonts w:cs="Arial"/>
          <w:bCs/>
        </w:rPr>
        <w:t xml:space="preserve"> </w:t>
      </w:r>
      <w:r w:rsidR="00E46DAC">
        <w:rPr>
          <w:rFonts w:cs="Arial"/>
          <w:bCs/>
        </w:rPr>
        <w:t>P</w:t>
      </w:r>
      <w:r w:rsidR="0006344C">
        <w:rPr>
          <w:rFonts w:cs="Arial"/>
          <w:bCs/>
        </w:rPr>
        <w:t xml:space="preserve">erformance reports will be utilised to </w:t>
      </w:r>
      <w:r w:rsidR="00E46DAC">
        <w:rPr>
          <w:rFonts w:cs="Arial"/>
          <w:bCs/>
        </w:rPr>
        <w:t xml:space="preserve">monitor </w:t>
      </w:r>
      <w:r w:rsidR="0006344C">
        <w:rPr>
          <w:rFonts w:cs="Arial"/>
          <w:bCs/>
        </w:rPr>
        <w:t>the team activity and ensure each child h</w:t>
      </w:r>
      <w:r w:rsidR="00E46DAC">
        <w:rPr>
          <w:rFonts w:cs="Arial"/>
          <w:bCs/>
        </w:rPr>
        <w:t>a</w:t>
      </w:r>
      <w:r w:rsidR="0006344C">
        <w:rPr>
          <w:rFonts w:cs="Arial"/>
          <w:bCs/>
        </w:rPr>
        <w:t xml:space="preserve">s </w:t>
      </w:r>
      <w:r w:rsidR="00E46DAC">
        <w:rPr>
          <w:rFonts w:cs="Arial"/>
          <w:bCs/>
        </w:rPr>
        <w:t xml:space="preserve">been seen as appropriate. </w:t>
      </w:r>
    </w:p>
    <w:p w14:paraId="289775F1" w14:textId="77777777" w:rsidR="007A1ECA" w:rsidRDefault="007A1ECA" w:rsidP="0034507D">
      <w:pPr>
        <w:tabs>
          <w:tab w:val="left" w:pos="317"/>
        </w:tabs>
        <w:spacing w:after="0"/>
        <w:ind w:right="-330"/>
        <w:jc w:val="both"/>
        <w:rPr>
          <w:rFonts w:cs="Arial"/>
          <w:bCs/>
        </w:rPr>
      </w:pPr>
    </w:p>
    <w:p w14:paraId="559475C4" w14:textId="77777777" w:rsidR="0034507D" w:rsidRDefault="0034507D" w:rsidP="0034507D">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34507D" w:rsidRPr="00230916" w14:paraId="771EBE74" w14:textId="77777777" w:rsidTr="0034507D">
        <w:tc>
          <w:tcPr>
            <w:tcW w:w="846" w:type="dxa"/>
            <w:shd w:val="clear" w:color="auto" w:fill="FFF2CC" w:themeFill="accent4" w:themeFillTint="33"/>
          </w:tcPr>
          <w:p w14:paraId="3B76CA87" w14:textId="77777777" w:rsidR="0034507D" w:rsidRPr="00230916" w:rsidRDefault="0034507D" w:rsidP="00F641CC">
            <w:pPr>
              <w:ind w:right="-613"/>
              <w:rPr>
                <w:b/>
                <w:sz w:val="24"/>
                <w:szCs w:val="24"/>
              </w:rPr>
            </w:pPr>
            <w:r>
              <w:rPr>
                <w:b/>
                <w:sz w:val="24"/>
                <w:szCs w:val="24"/>
              </w:rPr>
              <w:lastRenderedPageBreak/>
              <w:t>1.2</w:t>
            </w:r>
          </w:p>
        </w:tc>
        <w:tc>
          <w:tcPr>
            <w:tcW w:w="8505" w:type="dxa"/>
            <w:shd w:val="clear" w:color="auto" w:fill="FFF2CC" w:themeFill="accent4" w:themeFillTint="33"/>
          </w:tcPr>
          <w:p w14:paraId="57446D37" w14:textId="77777777" w:rsidR="0034507D" w:rsidRPr="00230916" w:rsidRDefault="0034507D" w:rsidP="00F641CC">
            <w:pPr>
              <w:ind w:right="-613"/>
              <w:rPr>
                <w:rFonts w:cs="Arial"/>
                <w:b/>
                <w:bCs/>
                <w:sz w:val="24"/>
                <w:szCs w:val="24"/>
              </w:rPr>
            </w:pPr>
            <w:r>
              <w:rPr>
                <w:rFonts w:cs="Arial"/>
                <w:b/>
                <w:bCs/>
                <w:sz w:val="24"/>
                <w:szCs w:val="24"/>
              </w:rPr>
              <w:t xml:space="preserve">Working From Home </w:t>
            </w:r>
          </w:p>
        </w:tc>
      </w:tr>
    </w:tbl>
    <w:p w14:paraId="717D626C" w14:textId="77777777" w:rsidR="0034507D" w:rsidRDefault="0034507D" w:rsidP="0034507D">
      <w:pPr>
        <w:tabs>
          <w:tab w:val="left" w:pos="317"/>
        </w:tabs>
        <w:spacing w:after="0"/>
        <w:ind w:right="-330"/>
        <w:jc w:val="both"/>
        <w:rPr>
          <w:rFonts w:cs="Arial"/>
          <w:b/>
          <w:bCs/>
        </w:rPr>
      </w:pPr>
    </w:p>
    <w:p w14:paraId="7235B3DB" w14:textId="77777777" w:rsidR="00F7640F" w:rsidRDefault="0034507D" w:rsidP="0087570C">
      <w:pPr>
        <w:ind w:right="-330"/>
        <w:jc w:val="both"/>
      </w:pPr>
      <w:r w:rsidRPr="00260EF1">
        <w:rPr>
          <w:rFonts w:cs="Arial"/>
          <w:bCs/>
        </w:rPr>
        <w:t xml:space="preserve">All staff who are not in the </w:t>
      </w:r>
      <w:r w:rsidR="0087570C">
        <w:rPr>
          <w:rFonts w:cs="Arial"/>
          <w:bCs/>
        </w:rPr>
        <w:t xml:space="preserve">Core duty team </w:t>
      </w:r>
      <w:r w:rsidRPr="00260EF1">
        <w:rPr>
          <w:rFonts w:cs="Arial"/>
          <w:bCs/>
        </w:rPr>
        <w:t xml:space="preserve">will be </w:t>
      </w:r>
      <w:r>
        <w:rPr>
          <w:rFonts w:cs="Arial"/>
          <w:bCs/>
        </w:rPr>
        <w:t>WFH</w:t>
      </w:r>
      <w:r w:rsidRPr="00260EF1">
        <w:rPr>
          <w:rFonts w:cs="Arial"/>
          <w:bCs/>
        </w:rPr>
        <w:t xml:space="preserve">. </w:t>
      </w:r>
      <w:r w:rsidR="0087570C" w:rsidRPr="00F7640F">
        <w:rPr>
          <w:rFonts w:cstheme="minorHAnsi"/>
        </w:rPr>
        <w:t xml:space="preserve">Whilst </w:t>
      </w:r>
      <w:r w:rsidR="0087570C">
        <w:rPr>
          <w:rFonts w:cstheme="minorHAnsi"/>
        </w:rPr>
        <w:t>WFH</w:t>
      </w:r>
      <w:r w:rsidR="0087570C" w:rsidRPr="00F7640F">
        <w:rPr>
          <w:rFonts w:cstheme="minorHAnsi"/>
        </w:rPr>
        <w:t xml:space="preserve">, </w:t>
      </w:r>
      <w:r w:rsidR="0087570C">
        <w:rPr>
          <w:rFonts w:cstheme="minorHAnsi"/>
        </w:rPr>
        <w:t>Staff</w:t>
      </w:r>
      <w:r w:rsidR="0087570C" w:rsidRPr="00F7640F">
        <w:rPr>
          <w:rFonts w:cstheme="minorHAnsi"/>
        </w:rPr>
        <w:t xml:space="preserve"> will need t</w:t>
      </w:r>
      <w:r w:rsidR="0087570C">
        <w:rPr>
          <w:rFonts w:cstheme="minorHAnsi"/>
        </w:rPr>
        <w:t>o be logged into laptop/</w:t>
      </w:r>
      <w:r w:rsidR="0087570C" w:rsidRPr="00F7640F">
        <w:rPr>
          <w:rFonts w:cstheme="minorHAnsi"/>
        </w:rPr>
        <w:t xml:space="preserve">PC and to monitor Outlook mailbox for any email communications </w:t>
      </w:r>
      <w:r w:rsidR="0087570C">
        <w:rPr>
          <w:rFonts w:cstheme="minorHAnsi"/>
        </w:rPr>
        <w:t>to keep connected.</w:t>
      </w:r>
      <w:r w:rsidR="0087570C" w:rsidRPr="00F7640F">
        <w:rPr>
          <w:rFonts w:cstheme="minorHAnsi"/>
        </w:rPr>
        <w:t xml:space="preserve"> </w:t>
      </w:r>
      <w:r w:rsidR="0087570C" w:rsidRPr="00F7640F">
        <w:rPr>
          <w:rFonts w:cstheme="minorHAnsi"/>
          <w:u w:val="single"/>
        </w:rPr>
        <w:t xml:space="preserve">All staff should communicate any changes to health, availability for work or other personal circumstances </w:t>
      </w:r>
      <w:r w:rsidR="0087570C">
        <w:rPr>
          <w:rFonts w:cstheme="minorHAnsi"/>
          <w:u w:val="single"/>
        </w:rPr>
        <w:t xml:space="preserve">to the team manager </w:t>
      </w:r>
      <w:r w:rsidR="0087570C" w:rsidRPr="00F7640F">
        <w:rPr>
          <w:rFonts w:cstheme="minorHAnsi"/>
          <w:u w:val="single"/>
        </w:rPr>
        <w:t>at the earliest opportunity</w:t>
      </w:r>
      <w:r w:rsidR="0087570C">
        <w:rPr>
          <w:rFonts w:cstheme="minorHAnsi"/>
          <w:u w:val="single"/>
        </w:rPr>
        <w:t xml:space="preserve"> each morning</w:t>
      </w:r>
      <w:r w:rsidR="0087570C" w:rsidRPr="00F7640F">
        <w:rPr>
          <w:rFonts w:ascii="Arial" w:hAnsi="Arial" w:cs="Arial"/>
          <w:sz w:val="24"/>
          <w:szCs w:val="24"/>
          <w:u w:val="single"/>
        </w:rPr>
        <w:t xml:space="preserve">. </w:t>
      </w:r>
    </w:p>
    <w:p w14:paraId="2323253F" w14:textId="77777777" w:rsidR="007A1ECA" w:rsidRDefault="007A1ECA" w:rsidP="0087570C">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87570C" w:rsidRPr="00230916" w14:paraId="459DA1FA" w14:textId="77777777" w:rsidTr="00FC524A">
        <w:tc>
          <w:tcPr>
            <w:tcW w:w="846" w:type="dxa"/>
            <w:shd w:val="clear" w:color="auto" w:fill="FFF2CC" w:themeFill="accent4" w:themeFillTint="33"/>
          </w:tcPr>
          <w:p w14:paraId="1658BA28" w14:textId="77777777" w:rsidR="0087570C" w:rsidRPr="00230916" w:rsidRDefault="0087570C" w:rsidP="00FC524A">
            <w:pPr>
              <w:ind w:right="-613"/>
              <w:rPr>
                <w:b/>
                <w:sz w:val="24"/>
                <w:szCs w:val="24"/>
              </w:rPr>
            </w:pPr>
            <w:r>
              <w:rPr>
                <w:b/>
                <w:sz w:val="24"/>
                <w:szCs w:val="24"/>
              </w:rPr>
              <w:t>1.3</w:t>
            </w:r>
          </w:p>
        </w:tc>
        <w:tc>
          <w:tcPr>
            <w:tcW w:w="8505" w:type="dxa"/>
            <w:shd w:val="clear" w:color="auto" w:fill="FFF2CC" w:themeFill="accent4" w:themeFillTint="33"/>
          </w:tcPr>
          <w:p w14:paraId="64EA42F5" w14:textId="77777777" w:rsidR="0087570C" w:rsidRPr="0087570C" w:rsidRDefault="0087570C" w:rsidP="0087570C">
            <w:pPr>
              <w:ind w:right="-330"/>
              <w:jc w:val="both"/>
              <w:rPr>
                <w:b/>
                <w:sz w:val="24"/>
                <w:szCs w:val="24"/>
              </w:rPr>
            </w:pPr>
            <w:r w:rsidRPr="0087570C">
              <w:rPr>
                <w:b/>
                <w:sz w:val="24"/>
                <w:szCs w:val="24"/>
              </w:rPr>
              <w:t xml:space="preserve">The safety plan </w:t>
            </w:r>
          </w:p>
          <w:p w14:paraId="0A179436" w14:textId="77777777" w:rsidR="0087570C" w:rsidRPr="00230916" w:rsidRDefault="0087570C" w:rsidP="00FC524A">
            <w:pPr>
              <w:ind w:right="-613"/>
              <w:rPr>
                <w:rFonts w:cs="Arial"/>
                <w:b/>
                <w:bCs/>
                <w:sz w:val="24"/>
                <w:szCs w:val="24"/>
              </w:rPr>
            </w:pPr>
          </w:p>
        </w:tc>
      </w:tr>
    </w:tbl>
    <w:p w14:paraId="4B5BBCCD" w14:textId="2868D102" w:rsidR="002A4B51" w:rsidRDefault="002A4B51" w:rsidP="00B635F0">
      <w:pPr>
        <w:spacing w:after="0"/>
        <w:ind w:right="-330"/>
        <w:jc w:val="both"/>
      </w:pPr>
      <w:r>
        <w:t xml:space="preserve">One of the most important aspect of the </w:t>
      </w:r>
      <w:r w:rsidR="0087570C">
        <w:t xml:space="preserve">intervention </w:t>
      </w:r>
      <w:r>
        <w:t xml:space="preserve">is the safety plan, which </w:t>
      </w:r>
      <w:r w:rsidR="007435C6">
        <w:t xml:space="preserve">specifies what action will be taken to keep the </w:t>
      </w:r>
      <w:r w:rsidR="00F7640F">
        <w:t>C/YP</w:t>
      </w:r>
      <w:r w:rsidR="007435C6">
        <w:t xml:space="preserve"> and family safe during this period. This needs to be clear to anyone who does not know the case and it n</w:t>
      </w:r>
      <w:r w:rsidR="0087570C">
        <w:t>eeds to take into account that most</w:t>
      </w:r>
      <w:r w:rsidR="007435C6">
        <w:t xml:space="preserve"> contact from professionals will be virtual. </w:t>
      </w:r>
      <w:r w:rsidR="00C04FBB">
        <w:t>Therefore,</w:t>
      </w:r>
      <w:r w:rsidR="007435C6">
        <w:t xml:space="preserve"> it is very important that </w:t>
      </w:r>
      <w:r w:rsidR="0087570C">
        <w:t xml:space="preserve">staff </w:t>
      </w:r>
      <w:r w:rsidR="007435C6">
        <w:t>talk to the family about who else in their family or community network is supporting them.</w:t>
      </w:r>
    </w:p>
    <w:p w14:paraId="1966DB2B" w14:textId="77777777" w:rsidR="006F0F68" w:rsidRDefault="006F0F68" w:rsidP="00B635F0">
      <w:pPr>
        <w:spacing w:after="0"/>
        <w:ind w:right="-330"/>
        <w:jc w:val="both"/>
      </w:pPr>
    </w:p>
    <w:tbl>
      <w:tblPr>
        <w:tblW w:w="9351" w:type="dxa"/>
        <w:tblCellMar>
          <w:left w:w="0" w:type="dxa"/>
          <w:right w:w="0" w:type="dxa"/>
        </w:tblCellMar>
        <w:tblLook w:val="04A0" w:firstRow="1" w:lastRow="0" w:firstColumn="1" w:lastColumn="0" w:noHBand="0" w:noVBand="1"/>
      </w:tblPr>
      <w:tblGrid>
        <w:gridCol w:w="846"/>
        <w:gridCol w:w="8505"/>
      </w:tblGrid>
      <w:tr w:rsidR="00D71DCD" w14:paraId="2448EAA6" w14:textId="77777777" w:rsidTr="00D71DCD">
        <w:tc>
          <w:tcPr>
            <w:tcW w:w="846"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19F2BA2B" w14:textId="77777777" w:rsidR="00D71DCD" w:rsidRDefault="00D71DCD">
            <w:pPr>
              <w:ind w:right="-613"/>
              <w:rPr>
                <w:b/>
                <w:bCs/>
                <w:sz w:val="24"/>
                <w:szCs w:val="24"/>
              </w:rPr>
            </w:pPr>
            <w:r>
              <w:rPr>
                <w:rFonts w:eastAsia="Times New Roman"/>
              </w:rPr>
              <w:br w:type="page"/>
            </w:r>
            <w:r>
              <w:rPr>
                <w:rFonts w:eastAsia="Times New Roman"/>
              </w:rPr>
              <w:br w:type="page"/>
            </w:r>
            <w:r>
              <w:rPr>
                <w:b/>
                <w:bCs/>
                <w:sz w:val="24"/>
                <w:szCs w:val="24"/>
              </w:rPr>
              <w:t>1.4</w:t>
            </w:r>
          </w:p>
        </w:tc>
        <w:tc>
          <w:tcPr>
            <w:tcW w:w="8505"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0FDCCA48" w14:textId="77777777" w:rsidR="00D71DCD" w:rsidRDefault="00D71DCD">
            <w:pPr>
              <w:ind w:right="-613"/>
              <w:rPr>
                <w:b/>
                <w:bCs/>
                <w:sz w:val="24"/>
                <w:szCs w:val="24"/>
              </w:rPr>
            </w:pPr>
            <w:r>
              <w:rPr>
                <w:b/>
                <w:bCs/>
                <w:sz w:val="24"/>
                <w:szCs w:val="24"/>
              </w:rPr>
              <w:t xml:space="preserve">MASH/ DAAT New Application of Thresholds </w:t>
            </w:r>
          </w:p>
        </w:tc>
      </w:tr>
    </w:tbl>
    <w:p w14:paraId="1C5EA884" w14:textId="77777777" w:rsidR="00D71DCD" w:rsidRDefault="00D71DCD" w:rsidP="00D71DCD">
      <w:pPr>
        <w:rPr>
          <w:rFonts w:ascii="Calibri" w:hAnsi="Calibri"/>
          <w:b/>
          <w:bCs/>
          <w:sz w:val="12"/>
          <w:szCs w:val="12"/>
        </w:rPr>
      </w:pPr>
    </w:p>
    <w:p w14:paraId="76738AFE" w14:textId="77777777" w:rsidR="00D71DCD" w:rsidRDefault="00D71DCD" w:rsidP="00D71DCD">
      <w:pPr>
        <w:jc w:val="both"/>
      </w:pPr>
      <w:r>
        <w:rPr>
          <w:b/>
          <w:bCs/>
        </w:rPr>
        <w:t>New Referrals / Section 47 Visits</w:t>
      </w:r>
      <w:r>
        <w:t xml:space="preserve">: </w:t>
      </w:r>
    </w:p>
    <w:p w14:paraId="49A83792" w14:textId="75697DB1" w:rsidR="00D71DCD" w:rsidRDefault="00D71DCD" w:rsidP="00D71DCD">
      <w:r>
        <w:t xml:space="preserve">The MASH will remain the primary decision maker for all new referrals, decisions will be based on The Threshold document with the revised application of thresholds criteria </w:t>
      </w:r>
      <w:hyperlink r:id="rId11" w:history="1">
        <w:r>
          <w:rPr>
            <w:rStyle w:val="Hyperlink"/>
          </w:rPr>
          <w:t>http://www.northamptonshirescb.org.uk/about-northamptonshire-safeguarding-children-partnership/news/covid-19-safeguarding-arrangements/</w:t>
        </w:r>
      </w:hyperlink>
      <w:r>
        <w:rPr>
          <w:color w:val="1F497D"/>
        </w:rPr>
        <w:t xml:space="preserve"> </w:t>
      </w:r>
      <w:r>
        <w:t> In the event of a difference of opinion regarding threshold, escalations will be dealt with by the SM or Strategic Manager.</w:t>
      </w:r>
      <w:r w:rsidR="00B03DC3">
        <w:t xml:space="preserve"> Revised Application of Thresholds guidance can be found in the </w:t>
      </w:r>
      <w:hyperlink r:id="rId12" w:history="1">
        <w:r w:rsidR="00313CB8" w:rsidRPr="00313CB8">
          <w:rPr>
            <w:rStyle w:val="Hyperlink"/>
          </w:rPr>
          <w:t>Local Resources</w:t>
        </w:r>
      </w:hyperlink>
      <w:r w:rsidR="00B03DC3">
        <w:t xml:space="preserve"> </w:t>
      </w:r>
    </w:p>
    <w:p w14:paraId="5568BB46" w14:textId="77777777" w:rsidR="00313CB8" w:rsidRDefault="00313CB8" w:rsidP="00D71DCD">
      <w:pPr>
        <w:rPr>
          <w:color w:val="1F497D"/>
        </w:rPr>
      </w:pPr>
      <w:r>
        <w:t>The Northamptonshire Safeguarding partnership case and conflict resolution procedure can be f</w:t>
      </w:r>
      <w:hyperlink r:id="rId13" w:history="1">
        <w:r w:rsidRPr="00313CB8">
          <w:rPr>
            <w:rStyle w:val="Hyperlink"/>
          </w:rPr>
          <w:t>ound here</w:t>
        </w:r>
      </w:hyperlink>
      <w:r>
        <w:t xml:space="preserve"> </w:t>
      </w:r>
    </w:p>
    <w:p w14:paraId="2DE5411A" w14:textId="77777777" w:rsidR="00D71DCD" w:rsidRDefault="00D71DCD" w:rsidP="00D71DCD">
      <w:pPr>
        <w:jc w:val="both"/>
      </w:pPr>
    </w:p>
    <w:p w14:paraId="4EFF3FA9" w14:textId="513BD084" w:rsidR="00D71DCD" w:rsidRDefault="00D71DCD" w:rsidP="00D71DCD">
      <w:pPr>
        <w:pStyle w:val="ListParagraph"/>
        <w:numPr>
          <w:ilvl w:val="0"/>
          <w:numId w:val="19"/>
        </w:numPr>
        <w:spacing w:after="0" w:line="252" w:lineRule="auto"/>
        <w:ind w:left="709" w:hanging="283"/>
        <w:jc w:val="both"/>
      </w:pPr>
      <w:r>
        <w:rPr>
          <w:u w:val="single"/>
        </w:rPr>
        <w:t xml:space="preserve">Families assessed as Tier 4 </w:t>
      </w:r>
      <w:r>
        <w:t xml:space="preserve"> will continue to be referred to </w:t>
      </w:r>
      <w:r w:rsidR="00FC78EC">
        <w:t>NCT</w:t>
      </w:r>
      <w:r>
        <w:t xml:space="preserve"> for a Single Assessment. </w:t>
      </w:r>
    </w:p>
    <w:p w14:paraId="313A1F98" w14:textId="714949B2" w:rsidR="00D71DCD" w:rsidRDefault="00D71DCD" w:rsidP="00D71DCD">
      <w:pPr>
        <w:pStyle w:val="ListParagraph"/>
        <w:numPr>
          <w:ilvl w:val="0"/>
          <w:numId w:val="19"/>
        </w:numPr>
        <w:spacing w:after="0" w:line="252" w:lineRule="auto"/>
        <w:ind w:left="709" w:hanging="283"/>
        <w:jc w:val="both"/>
      </w:pPr>
      <w:r>
        <w:rPr>
          <w:u w:val="single"/>
        </w:rPr>
        <w:t>Families assessed as Tier 3 (CIN)</w:t>
      </w:r>
      <w:r>
        <w:t xml:space="preserve"> will only be referred to </w:t>
      </w:r>
      <w:r w:rsidR="00FC78EC">
        <w:t>NCT</w:t>
      </w:r>
      <w:r>
        <w:t xml:space="preserve"> for a SW assessment if the level of need is significant and borderline safeguarding i.e. without a SW visiting to check on the wellbeing of the C/YP we would be worried the situation will escalate into a CP scenario. </w:t>
      </w:r>
    </w:p>
    <w:p w14:paraId="1DDAE4F6" w14:textId="77777777" w:rsidR="00D71DCD" w:rsidRDefault="00D71DCD" w:rsidP="00D71DCD">
      <w:pPr>
        <w:pStyle w:val="ListParagraph"/>
        <w:numPr>
          <w:ilvl w:val="0"/>
          <w:numId w:val="19"/>
        </w:numPr>
        <w:spacing w:after="0" w:line="252" w:lineRule="auto"/>
        <w:ind w:left="709" w:hanging="283"/>
        <w:jc w:val="both"/>
        <w:rPr>
          <w:b/>
          <w:bCs/>
        </w:rPr>
      </w:pPr>
      <w:r>
        <w:rPr>
          <w:u w:val="single"/>
        </w:rPr>
        <w:t>Families assessed as Tier 2/3 or below</w:t>
      </w:r>
      <w:r>
        <w:t xml:space="preserve"> will be redirected to the Early help co-ordinators in the MASH who will provide advice and liaise with other professionals to support vulnerable families through this exceptional period.</w:t>
      </w:r>
    </w:p>
    <w:p w14:paraId="718E6391" w14:textId="77777777" w:rsidR="00D71DCD" w:rsidRDefault="00D71DCD" w:rsidP="00D71DCD">
      <w:pPr>
        <w:jc w:val="both"/>
      </w:pPr>
    </w:p>
    <w:p w14:paraId="7E8EA656" w14:textId="77777777" w:rsidR="00D71DCD" w:rsidRDefault="00D71DCD" w:rsidP="00D71DCD">
      <w:pPr>
        <w:jc w:val="both"/>
      </w:pPr>
      <w:r>
        <w:t xml:space="preserve">To clarify threshold levels: </w:t>
      </w:r>
    </w:p>
    <w:p w14:paraId="41902A67" w14:textId="77777777" w:rsidR="00D71DCD" w:rsidRDefault="00D71DCD" w:rsidP="00D71DCD">
      <w:pPr>
        <w:jc w:val="both"/>
      </w:pPr>
      <w:r>
        <w:rPr>
          <w:b/>
          <w:bCs/>
        </w:rPr>
        <w:t>Level 4</w:t>
      </w:r>
      <w:r>
        <w:t xml:space="preserve"> When there is reasonable cause to suspect that the child is suffering, or likely to suffer, significant harm. </w:t>
      </w:r>
    </w:p>
    <w:p w14:paraId="52B78051" w14:textId="77777777" w:rsidR="00D71DCD" w:rsidRDefault="00D71DCD" w:rsidP="00D71DCD">
      <w:pPr>
        <w:jc w:val="both"/>
      </w:pPr>
      <w:r>
        <w:t>These children require specialist/ statutory support. Children at this Level would require social work assessment such as Child Protection (CP) investigations or legal interventions in order to make sure they are safe. Children at risk of harm will be seen in a timely way as per national and local guidance for visits to children. Assistance from the Police may be sought in circumstances whereby parents are refusing access and there is cause to believe that the children are suffering or likely to suffer significant harm.</w:t>
      </w:r>
    </w:p>
    <w:p w14:paraId="64C28787" w14:textId="77777777" w:rsidR="00D71DCD" w:rsidRDefault="00D71DCD" w:rsidP="00D71DCD">
      <w:pPr>
        <w:jc w:val="both"/>
      </w:pPr>
      <w:r>
        <w:t>These children will be flagged on the system as High risk under Children’s Emergency planning and will be prioritised for visits, assessments and meetings.</w:t>
      </w:r>
    </w:p>
    <w:p w14:paraId="15D639A9" w14:textId="77777777" w:rsidR="00D71DCD" w:rsidRDefault="00D71DCD" w:rsidP="00D71DCD">
      <w:pPr>
        <w:jc w:val="both"/>
      </w:pPr>
      <w:r>
        <w:rPr>
          <w:b/>
          <w:bCs/>
        </w:rPr>
        <w:t>Level 3</w:t>
      </w:r>
      <w:r>
        <w:t xml:space="preserve"> Children with complex or multiple needs</w:t>
      </w:r>
    </w:p>
    <w:p w14:paraId="566EC649" w14:textId="77777777" w:rsidR="00D71DCD" w:rsidRDefault="00D71DCD" w:rsidP="00D71DCD">
      <w:pPr>
        <w:jc w:val="both"/>
      </w:pPr>
      <w:r>
        <w:t xml:space="preserve">These children require specific support, without which their health and development may be effected. Without support, the family are likely to become in need of a greater level of support </w:t>
      </w:r>
      <w:r>
        <w:lastRenderedPageBreak/>
        <w:t>and children may be unsafe. These may include children who have been assessed as ‘high risk’ in the recent past, or children who have been adopted and now require additional support.</w:t>
      </w:r>
    </w:p>
    <w:p w14:paraId="72B9B9B4" w14:textId="77777777" w:rsidR="00D71DCD" w:rsidRDefault="00D71DCD" w:rsidP="00D71DCD">
      <w:pPr>
        <w:jc w:val="both"/>
      </w:pPr>
      <w:r>
        <w:t xml:space="preserve">These children will be flagged on the system as medium risk under Children’s Emergency planning. For these children, social workers will gather information by telephone from the parent/carer, young person/ the child and any professional as appropriate.  Some children may need a home visit to assess the level of risk/concern and determine further actions.  Likely to be one visit only and complete assessment with checks and virtual visits. </w:t>
      </w:r>
    </w:p>
    <w:p w14:paraId="5A1630C4" w14:textId="77777777" w:rsidR="00D71DCD" w:rsidRDefault="00D71DCD" w:rsidP="00D71DCD">
      <w:pPr>
        <w:jc w:val="both"/>
        <w:rPr>
          <w:u w:val="single"/>
        </w:rPr>
      </w:pPr>
      <w:r>
        <w:t xml:space="preserve">The risk classification will be completed by the manager </w:t>
      </w:r>
      <w:r>
        <w:rPr>
          <w:u w:val="single"/>
        </w:rPr>
        <w:t>on all new cases.</w:t>
      </w:r>
    </w:p>
    <w:p w14:paraId="2059AB24" w14:textId="31C0D085" w:rsidR="00D71DCD" w:rsidRDefault="00D71DCD" w:rsidP="00D71DCD">
      <w:pPr>
        <w:jc w:val="both"/>
      </w:pPr>
      <w:r>
        <w:t xml:space="preserve">The </w:t>
      </w:r>
      <w:r>
        <w:rPr>
          <w:b/>
          <w:bCs/>
        </w:rPr>
        <w:t>EDT service</w:t>
      </w:r>
      <w:r>
        <w:t xml:space="preserve"> </w:t>
      </w:r>
      <w:r>
        <w:rPr>
          <w:b/>
          <w:bCs/>
        </w:rPr>
        <w:t>will continue to operate as it currently does,</w:t>
      </w:r>
      <w:r>
        <w:t xml:space="preserve"> responding to urgent C/YP and adult safeguarding issues that arise between </w:t>
      </w:r>
      <w:r>
        <w:rPr>
          <w:color w:val="FF0000"/>
        </w:rPr>
        <w:t>5.30pm</w:t>
      </w:r>
      <w:r>
        <w:t xml:space="preserve"> </w:t>
      </w:r>
      <w:r>
        <w:rPr>
          <w:color w:val="FF0000"/>
        </w:rPr>
        <w:t xml:space="preserve">– 8am </w:t>
      </w:r>
      <w:r>
        <w:t xml:space="preserve">and at the weekends/bank holidays. The EDT team will work closely with the MASH and </w:t>
      </w:r>
      <w:r w:rsidR="00FC78EC">
        <w:t>NCT</w:t>
      </w:r>
      <w:r>
        <w:t xml:space="preserve"> to ensure there is good handover of information between daytime weekday services and evenings/weekends.</w:t>
      </w:r>
    </w:p>
    <w:p w14:paraId="2B07590C" w14:textId="77777777" w:rsidR="00CC28EC" w:rsidRDefault="00CC28EC" w:rsidP="00CC28EC">
      <w:pPr>
        <w:spacing w:after="0"/>
        <w:ind w:right="-613"/>
        <w:rPr>
          <w:b/>
        </w:rPr>
      </w:pPr>
    </w:p>
    <w:p w14:paraId="53EFFA73" w14:textId="77777777" w:rsidR="00120945" w:rsidRDefault="00120945" w:rsidP="00CC28EC">
      <w:pPr>
        <w:spacing w:after="0"/>
        <w:ind w:right="-613"/>
        <w:rPr>
          <w:b/>
        </w:rPr>
      </w:pPr>
    </w:p>
    <w:p w14:paraId="3867E67E" w14:textId="77777777" w:rsidR="00120945" w:rsidRDefault="00120945" w:rsidP="00CC28EC">
      <w:pPr>
        <w:spacing w:after="0"/>
        <w:ind w:right="-613"/>
        <w:rPr>
          <w:b/>
        </w:rPr>
      </w:pPr>
    </w:p>
    <w:p w14:paraId="05024C04" w14:textId="77777777" w:rsidR="00120945" w:rsidRDefault="00120945" w:rsidP="00CC28EC">
      <w:pPr>
        <w:spacing w:after="0"/>
        <w:ind w:right="-613"/>
        <w:rPr>
          <w:b/>
        </w:rPr>
      </w:pPr>
    </w:p>
    <w:tbl>
      <w:tblPr>
        <w:tblStyle w:val="TableGrid"/>
        <w:tblW w:w="9351" w:type="dxa"/>
        <w:tblLook w:val="04A0" w:firstRow="1" w:lastRow="0" w:firstColumn="1" w:lastColumn="0" w:noHBand="0" w:noVBand="1"/>
      </w:tblPr>
      <w:tblGrid>
        <w:gridCol w:w="846"/>
        <w:gridCol w:w="8505"/>
      </w:tblGrid>
      <w:tr w:rsidR="00CC28EC" w:rsidRPr="00230916" w14:paraId="2AAC5A28" w14:textId="77777777" w:rsidTr="00FC524A">
        <w:tc>
          <w:tcPr>
            <w:tcW w:w="846" w:type="dxa"/>
            <w:shd w:val="clear" w:color="auto" w:fill="FFF2CC" w:themeFill="accent4" w:themeFillTint="33"/>
          </w:tcPr>
          <w:p w14:paraId="442AD992" w14:textId="77777777" w:rsidR="00CC28EC" w:rsidRPr="00230916" w:rsidRDefault="00CC28EC" w:rsidP="00EA2033">
            <w:pPr>
              <w:ind w:right="-46"/>
              <w:jc w:val="both"/>
              <w:rPr>
                <w:b/>
                <w:sz w:val="24"/>
                <w:szCs w:val="24"/>
              </w:rPr>
            </w:pPr>
            <w:r>
              <w:rPr>
                <w:b/>
                <w:sz w:val="24"/>
                <w:szCs w:val="24"/>
              </w:rPr>
              <w:t>1.</w:t>
            </w:r>
            <w:r w:rsidR="00EA2033">
              <w:rPr>
                <w:b/>
                <w:sz w:val="24"/>
                <w:szCs w:val="24"/>
              </w:rPr>
              <w:t>5</w:t>
            </w:r>
          </w:p>
        </w:tc>
        <w:tc>
          <w:tcPr>
            <w:tcW w:w="8505" w:type="dxa"/>
            <w:shd w:val="clear" w:color="auto" w:fill="FFF2CC" w:themeFill="accent4" w:themeFillTint="33"/>
          </w:tcPr>
          <w:p w14:paraId="3AE97EA5" w14:textId="77777777" w:rsidR="00CC28EC" w:rsidRPr="00230916" w:rsidRDefault="00CC28EC" w:rsidP="00FC524A">
            <w:pPr>
              <w:ind w:right="-46"/>
              <w:jc w:val="both"/>
              <w:rPr>
                <w:rFonts w:cs="Arial"/>
                <w:b/>
                <w:bCs/>
                <w:sz w:val="24"/>
                <w:szCs w:val="24"/>
              </w:rPr>
            </w:pPr>
            <w:r>
              <w:rPr>
                <w:rFonts w:cs="Arial"/>
                <w:b/>
                <w:bCs/>
                <w:sz w:val="24"/>
                <w:szCs w:val="24"/>
              </w:rPr>
              <w:t>Case allocation</w:t>
            </w:r>
          </w:p>
        </w:tc>
      </w:tr>
    </w:tbl>
    <w:p w14:paraId="310B7EAF" w14:textId="77777777" w:rsidR="00CC28EC" w:rsidRDefault="00CC28EC" w:rsidP="00CC28EC">
      <w:pPr>
        <w:spacing w:after="0"/>
        <w:ind w:right="-613"/>
        <w:rPr>
          <w:b/>
          <w:sz w:val="28"/>
          <w:szCs w:val="28"/>
        </w:rPr>
      </w:pPr>
    </w:p>
    <w:p w14:paraId="2107C45C" w14:textId="69C1F4B0" w:rsidR="00CC28EC" w:rsidRPr="00824505" w:rsidRDefault="00FC78EC" w:rsidP="00CC28EC">
      <w:pPr>
        <w:spacing w:after="0"/>
        <w:ind w:right="-330"/>
        <w:jc w:val="both"/>
        <w:rPr>
          <w:rFonts w:cs="Arial"/>
          <w:bCs/>
        </w:rPr>
      </w:pPr>
      <w:r>
        <w:t>NCT</w:t>
      </w:r>
      <w:r w:rsidR="00CC28EC">
        <w:t xml:space="preserve"> operates with no unallocated over 48 hours. For all existing open cases the allocated SW or CSW will remain the same, </w:t>
      </w:r>
      <w:r w:rsidR="00CC28EC">
        <w:rPr>
          <w:u w:val="single"/>
        </w:rPr>
        <w:t xml:space="preserve">unless </w:t>
      </w:r>
      <w:r w:rsidR="00CC28EC" w:rsidRPr="00456B40">
        <w:t>a change in allocation is required due to transfer or level of risk e g</w:t>
      </w:r>
      <w:r w:rsidR="00CC28EC">
        <w:rPr>
          <w:rFonts w:cs="Arial"/>
          <w:bCs/>
        </w:rPr>
        <w:t xml:space="preserve"> </w:t>
      </w:r>
      <w:r w:rsidR="00584808" w:rsidRPr="00584808">
        <w:rPr>
          <w:rFonts w:cs="Arial"/>
          <w:bCs/>
          <w:color w:val="00B050"/>
        </w:rPr>
        <w:t>LOW</w:t>
      </w:r>
      <w:r w:rsidR="00CC28EC">
        <w:rPr>
          <w:rFonts w:cs="Arial"/>
          <w:bCs/>
          <w:color w:val="00B050"/>
        </w:rPr>
        <w:t xml:space="preserve"> </w:t>
      </w:r>
      <w:r w:rsidR="00CC28EC" w:rsidRPr="00F7640F">
        <w:rPr>
          <w:rFonts w:cs="Arial"/>
          <w:bCs/>
        </w:rPr>
        <w:t>and</w:t>
      </w:r>
      <w:r w:rsidR="00CC28EC">
        <w:rPr>
          <w:rFonts w:cs="Arial"/>
          <w:bCs/>
          <w:color w:val="00B050"/>
        </w:rPr>
        <w:t xml:space="preserve"> </w:t>
      </w:r>
      <w:r w:rsidR="00584808" w:rsidRPr="00584808">
        <w:rPr>
          <w:rFonts w:cs="Arial"/>
          <w:bCs/>
          <w:color w:val="FFC000"/>
        </w:rPr>
        <w:t xml:space="preserve">MEDIUM </w:t>
      </w:r>
      <w:r w:rsidR="00CC28EC" w:rsidRPr="00F7640F">
        <w:rPr>
          <w:rFonts w:cs="Arial"/>
          <w:bCs/>
        </w:rPr>
        <w:t xml:space="preserve">rated cases may be reallocated </w:t>
      </w:r>
      <w:r w:rsidR="00CC28EC">
        <w:rPr>
          <w:rFonts w:cs="Arial"/>
          <w:bCs/>
        </w:rPr>
        <w:t xml:space="preserve">to practitioners who are WFH due to health conditions, to free up capacity in the social workers who could undertake visits to respond to the </w:t>
      </w:r>
      <w:r w:rsidR="00CC28EC">
        <w:rPr>
          <w:rFonts w:cs="Arial"/>
          <w:b/>
          <w:bCs/>
          <w:color w:val="FF0000"/>
          <w:u w:val="single"/>
        </w:rPr>
        <w:t xml:space="preserve">high risk </w:t>
      </w:r>
      <w:r w:rsidR="00CC28EC" w:rsidRPr="003F3509">
        <w:rPr>
          <w:rFonts w:cs="Arial"/>
          <w:b/>
          <w:bCs/>
          <w:color w:val="FF0000"/>
          <w:u w:val="single"/>
        </w:rPr>
        <w:t xml:space="preserve">red </w:t>
      </w:r>
      <w:r w:rsidR="00CC28EC">
        <w:rPr>
          <w:rFonts w:cs="Arial"/>
          <w:b/>
          <w:bCs/>
          <w:color w:val="FF0000"/>
          <w:u w:val="single"/>
        </w:rPr>
        <w:t xml:space="preserve">rated </w:t>
      </w:r>
      <w:r w:rsidR="00CC28EC" w:rsidRPr="003F3509">
        <w:rPr>
          <w:rFonts w:cs="Arial"/>
          <w:b/>
          <w:bCs/>
          <w:color w:val="FF0000"/>
          <w:u w:val="single"/>
        </w:rPr>
        <w:t>cases</w:t>
      </w:r>
      <w:r w:rsidR="00CC28EC">
        <w:rPr>
          <w:rFonts w:cs="Arial"/>
          <w:b/>
          <w:bCs/>
          <w:color w:val="FF0000"/>
          <w:u w:val="single"/>
        </w:rPr>
        <w:t>.</w:t>
      </w:r>
    </w:p>
    <w:p w14:paraId="4204CD85" w14:textId="77777777" w:rsidR="00CC28EC" w:rsidRDefault="00CC28EC" w:rsidP="00CC28EC">
      <w:pPr>
        <w:spacing w:after="0"/>
        <w:ind w:right="-613"/>
        <w:rPr>
          <w:b/>
        </w:rPr>
      </w:pPr>
    </w:p>
    <w:p w14:paraId="4D4D47D3" w14:textId="77777777" w:rsidR="00CC28EC" w:rsidRPr="00F7640F" w:rsidRDefault="00CC28EC" w:rsidP="00CC28EC">
      <w:pPr>
        <w:spacing w:after="0"/>
        <w:ind w:right="-613"/>
        <w:rPr>
          <w:b/>
        </w:rPr>
      </w:pPr>
    </w:p>
    <w:tbl>
      <w:tblPr>
        <w:tblStyle w:val="TableGrid"/>
        <w:tblW w:w="9351" w:type="dxa"/>
        <w:tblLook w:val="04A0" w:firstRow="1" w:lastRow="0" w:firstColumn="1" w:lastColumn="0" w:noHBand="0" w:noVBand="1"/>
      </w:tblPr>
      <w:tblGrid>
        <w:gridCol w:w="846"/>
        <w:gridCol w:w="8505"/>
      </w:tblGrid>
      <w:tr w:rsidR="00CC28EC" w:rsidRPr="00230916" w14:paraId="6D16A36D" w14:textId="77777777" w:rsidTr="00FC524A">
        <w:trPr>
          <w:trHeight w:val="323"/>
        </w:trPr>
        <w:tc>
          <w:tcPr>
            <w:tcW w:w="846" w:type="dxa"/>
            <w:shd w:val="clear" w:color="auto" w:fill="FFF2CC" w:themeFill="accent4" w:themeFillTint="33"/>
          </w:tcPr>
          <w:p w14:paraId="28C941B2" w14:textId="77777777" w:rsidR="00CC28EC" w:rsidRPr="00F7640F" w:rsidRDefault="00CC28EC" w:rsidP="00FC524A">
            <w:pPr>
              <w:ind w:right="-613"/>
            </w:pPr>
            <w:r>
              <w:br w:type="page"/>
            </w:r>
            <w:r w:rsidR="00EA2033">
              <w:rPr>
                <w:b/>
                <w:sz w:val="24"/>
                <w:szCs w:val="24"/>
              </w:rPr>
              <w:t>1.6</w:t>
            </w:r>
          </w:p>
        </w:tc>
        <w:tc>
          <w:tcPr>
            <w:tcW w:w="8505" w:type="dxa"/>
            <w:shd w:val="clear" w:color="auto" w:fill="FFF2CC" w:themeFill="accent4" w:themeFillTint="33"/>
          </w:tcPr>
          <w:p w14:paraId="4BEA0D8C" w14:textId="77777777" w:rsidR="00CC28EC" w:rsidRPr="00BC20DB" w:rsidRDefault="00CC28EC" w:rsidP="00FC524A">
            <w:pPr>
              <w:ind w:right="-613"/>
              <w:rPr>
                <w:rFonts w:cs="Arial"/>
                <w:b/>
                <w:bCs/>
                <w:sz w:val="24"/>
                <w:szCs w:val="24"/>
              </w:rPr>
            </w:pPr>
            <w:r w:rsidRPr="00BC20DB">
              <w:rPr>
                <w:b/>
                <w:sz w:val="24"/>
                <w:szCs w:val="24"/>
              </w:rPr>
              <w:t>Visits to families</w:t>
            </w:r>
          </w:p>
        </w:tc>
      </w:tr>
    </w:tbl>
    <w:p w14:paraId="18887833" w14:textId="77777777" w:rsidR="00CC28EC" w:rsidRDefault="00CC28EC" w:rsidP="00CC28EC">
      <w:pPr>
        <w:tabs>
          <w:tab w:val="left" w:pos="317"/>
        </w:tabs>
        <w:spacing w:after="0"/>
        <w:ind w:right="-330"/>
        <w:jc w:val="both"/>
        <w:rPr>
          <w:rFonts w:cs="Arial"/>
          <w:b/>
          <w:bCs/>
        </w:rPr>
      </w:pPr>
    </w:p>
    <w:p w14:paraId="4677E9B6" w14:textId="77777777" w:rsidR="00CC28EC" w:rsidRDefault="00CC28EC" w:rsidP="00CC28EC">
      <w:pPr>
        <w:tabs>
          <w:tab w:val="left" w:pos="317"/>
        </w:tabs>
        <w:spacing w:after="0"/>
        <w:ind w:right="-330"/>
        <w:jc w:val="both"/>
        <w:rPr>
          <w:rFonts w:cs="Arial"/>
          <w:b/>
          <w:bCs/>
        </w:rPr>
      </w:pPr>
    </w:p>
    <w:p w14:paraId="014DB2E7" w14:textId="350409B5" w:rsidR="00C60B48" w:rsidRDefault="00FC78EC" w:rsidP="007315F9">
      <w:pPr>
        <w:tabs>
          <w:tab w:val="left" w:pos="317"/>
        </w:tabs>
        <w:spacing w:after="0"/>
        <w:ind w:right="-330"/>
        <w:jc w:val="both"/>
        <w:rPr>
          <w:rFonts w:cs="Arial"/>
          <w:bCs/>
        </w:rPr>
      </w:pPr>
      <w:r>
        <w:rPr>
          <w:rFonts w:cs="Arial"/>
          <w:bCs/>
        </w:rPr>
        <w:t>NCT</w:t>
      </w:r>
      <w:r w:rsidR="00C60B48" w:rsidRPr="002A4712">
        <w:rPr>
          <w:rFonts w:cs="Arial"/>
          <w:bCs/>
        </w:rPr>
        <w:t xml:space="preserve"> are </w:t>
      </w:r>
      <w:r w:rsidR="00E76697">
        <w:rPr>
          <w:rFonts w:cs="Arial"/>
          <w:bCs/>
        </w:rPr>
        <w:t>undertaking</w:t>
      </w:r>
      <w:r w:rsidR="00595D9A">
        <w:rPr>
          <w:rFonts w:cs="Arial"/>
          <w:bCs/>
        </w:rPr>
        <w:t xml:space="preserve"> face to visits where </w:t>
      </w:r>
      <w:r w:rsidR="00595D9A" w:rsidRPr="00595D9A">
        <w:rPr>
          <w:rFonts w:cs="Arial"/>
          <w:bCs/>
        </w:rPr>
        <w:t>wherever possible whilst allowing, where face to face visits are not possible due to coronavirus (COVID-19), for visits to take place over the telephone, a video-link or via other electronic communication methods</w:t>
      </w:r>
      <w:r w:rsidR="00595D9A">
        <w:rPr>
          <w:rFonts w:cs="Arial"/>
          <w:bCs/>
        </w:rPr>
        <w:t xml:space="preserve">. Face to face visits must be undertaken in relation to </w:t>
      </w:r>
      <w:r w:rsidR="00C60B48" w:rsidRPr="003F3509">
        <w:rPr>
          <w:rFonts w:cs="Arial"/>
          <w:bCs/>
        </w:rPr>
        <w:t>critical</w:t>
      </w:r>
      <w:r w:rsidR="00C60B48" w:rsidRPr="003F3509">
        <w:rPr>
          <w:rFonts w:cs="Arial"/>
          <w:b/>
          <w:bCs/>
          <w:u w:val="single"/>
        </w:rPr>
        <w:t xml:space="preserve"> </w:t>
      </w:r>
      <w:r w:rsidR="00C60B48">
        <w:rPr>
          <w:rFonts w:cs="Arial"/>
          <w:b/>
          <w:bCs/>
          <w:color w:val="FF0000"/>
          <w:u w:val="single"/>
        </w:rPr>
        <w:t xml:space="preserve">high risk </w:t>
      </w:r>
      <w:r w:rsidR="00C60B48" w:rsidRPr="003F3509">
        <w:rPr>
          <w:rFonts w:cs="Arial"/>
          <w:b/>
          <w:bCs/>
          <w:color w:val="FF0000"/>
          <w:u w:val="single"/>
        </w:rPr>
        <w:t xml:space="preserve">red </w:t>
      </w:r>
      <w:r w:rsidR="00C60B48">
        <w:rPr>
          <w:rFonts w:cs="Arial"/>
          <w:b/>
          <w:bCs/>
          <w:color w:val="FF0000"/>
          <w:u w:val="single"/>
        </w:rPr>
        <w:t xml:space="preserve">rated </w:t>
      </w:r>
      <w:r w:rsidR="00C60B48" w:rsidRPr="003F3509">
        <w:rPr>
          <w:rFonts w:cs="Arial"/>
          <w:b/>
          <w:bCs/>
          <w:color w:val="FF0000"/>
          <w:u w:val="single"/>
        </w:rPr>
        <w:t>cases</w:t>
      </w:r>
      <w:r w:rsidR="00C60B48" w:rsidRPr="00C63F41">
        <w:rPr>
          <w:rFonts w:cs="Arial"/>
          <w:bCs/>
          <w:u w:val="single"/>
        </w:rPr>
        <w:t>.</w:t>
      </w:r>
      <w:r w:rsidR="00C60B48">
        <w:rPr>
          <w:rFonts w:cs="Arial"/>
          <w:bCs/>
        </w:rPr>
        <w:t xml:space="preserve"> </w:t>
      </w:r>
      <w:r w:rsidR="00E76697" w:rsidRPr="000E7367">
        <w:rPr>
          <w:rFonts w:cs="Arial"/>
          <w:bCs/>
        </w:rPr>
        <w:t xml:space="preserve">Some </w:t>
      </w:r>
      <w:r w:rsidR="00E76697">
        <w:rPr>
          <w:color w:val="FFC000"/>
          <w:u w:val="single"/>
        </w:rPr>
        <w:t>m</w:t>
      </w:r>
      <w:r w:rsidR="00E76697" w:rsidRPr="004E21C5">
        <w:rPr>
          <w:rFonts w:cs="Arial"/>
          <w:b/>
          <w:bCs/>
          <w:color w:val="FFC000"/>
          <w:u w:val="single"/>
        </w:rPr>
        <w:t>edium risk rated cases</w:t>
      </w:r>
      <w:r w:rsidR="00E76697" w:rsidRPr="000E7367">
        <w:rPr>
          <w:rFonts w:cs="Arial"/>
          <w:bCs/>
        </w:rPr>
        <w:t xml:space="preserve"> may </w:t>
      </w:r>
      <w:r w:rsidR="00E76697">
        <w:rPr>
          <w:rFonts w:cs="Arial"/>
          <w:bCs/>
        </w:rPr>
        <w:t xml:space="preserve">require </w:t>
      </w:r>
      <w:r w:rsidR="00E76697" w:rsidRPr="000E7367">
        <w:rPr>
          <w:rFonts w:cs="Arial"/>
          <w:bCs/>
        </w:rPr>
        <w:t>a home visit to assess the level of risk/concern and determine further actions</w:t>
      </w:r>
      <w:r w:rsidR="00E76697">
        <w:rPr>
          <w:rFonts w:cs="Arial"/>
          <w:bCs/>
        </w:rPr>
        <w:t xml:space="preserve">, </w:t>
      </w:r>
      <w:r w:rsidR="00E76697">
        <w:rPr>
          <w:color w:val="FFC000"/>
          <w:u w:val="single"/>
        </w:rPr>
        <w:t>m</w:t>
      </w:r>
      <w:r w:rsidR="00E76697" w:rsidRPr="004E21C5">
        <w:rPr>
          <w:rFonts w:cs="Arial"/>
          <w:b/>
          <w:bCs/>
          <w:color w:val="FFC000"/>
          <w:u w:val="single"/>
        </w:rPr>
        <w:t>edium risk rated cases</w:t>
      </w:r>
      <w:r w:rsidR="00E76697">
        <w:rPr>
          <w:rFonts w:cs="Arial"/>
          <w:b/>
          <w:bCs/>
          <w:color w:val="FFC000"/>
          <w:u w:val="single"/>
        </w:rPr>
        <w:t xml:space="preserve"> </w:t>
      </w:r>
      <w:r w:rsidR="00E76697" w:rsidRPr="00E76697">
        <w:rPr>
          <w:rFonts w:cs="Arial"/>
          <w:bCs/>
        </w:rPr>
        <w:t xml:space="preserve">however </w:t>
      </w:r>
      <w:r w:rsidR="00595D9A">
        <w:rPr>
          <w:rFonts w:cs="Arial"/>
          <w:bCs/>
        </w:rPr>
        <w:t xml:space="preserve">could </w:t>
      </w:r>
      <w:r w:rsidR="00E76697" w:rsidRPr="00E76697">
        <w:rPr>
          <w:rFonts w:cs="Arial"/>
          <w:bCs/>
        </w:rPr>
        <w:t>have virtual visits</w:t>
      </w:r>
      <w:r w:rsidR="00595D9A">
        <w:rPr>
          <w:rFonts w:cs="Arial"/>
          <w:bCs/>
        </w:rPr>
        <w:t xml:space="preserve"> if that is consistent with child’s welfare and agreed by the manager</w:t>
      </w:r>
      <w:r w:rsidR="00C60B48">
        <w:rPr>
          <w:rFonts w:cs="Arial"/>
          <w:bCs/>
        </w:rPr>
        <w:t xml:space="preserve">. A specific case note type has been created on CareFirst to record this activity called </w:t>
      </w:r>
      <w:r w:rsidR="007315F9" w:rsidRPr="007315F9">
        <w:rPr>
          <w:rFonts w:cs="Arial"/>
          <w:bCs/>
        </w:rPr>
        <w:t>C-Virtual Visit (CHILD SEEN)</w:t>
      </w:r>
      <w:r w:rsidR="007315F9">
        <w:rPr>
          <w:rFonts w:cs="Arial"/>
          <w:bCs/>
        </w:rPr>
        <w:t xml:space="preserve">; </w:t>
      </w:r>
      <w:r w:rsidR="007315F9" w:rsidRPr="007315F9">
        <w:rPr>
          <w:rFonts w:cs="Arial"/>
          <w:bCs/>
        </w:rPr>
        <w:t>C-Virtual Visit (CHILD NOT SEEN)</w:t>
      </w:r>
      <w:r w:rsidR="007315F9">
        <w:rPr>
          <w:rFonts w:cs="Arial"/>
          <w:bCs/>
        </w:rPr>
        <w:t>.</w:t>
      </w:r>
    </w:p>
    <w:p w14:paraId="1CD4FBD9" w14:textId="77777777" w:rsidR="00F7640F" w:rsidRDefault="00F7640F" w:rsidP="00F7640F">
      <w:pPr>
        <w:tabs>
          <w:tab w:val="left" w:pos="317"/>
        </w:tabs>
        <w:spacing w:after="0"/>
        <w:ind w:right="-330"/>
        <w:jc w:val="both"/>
        <w:rPr>
          <w:rFonts w:cs="Arial"/>
          <w:bCs/>
        </w:rPr>
      </w:pPr>
    </w:p>
    <w:p w14:paraId="31CE6297" w14:textId="77777777" w:rsidR="00C60B48" w:rsidRDefault="00C60B48" w:rsidP="00C60B48">
      <w:pPr>
        <w:tabs>
          <w:tab w:val="left" w:pos="317"/>
        </w:tabs>
        <w:spacing w:after="0"/>
        <w:ind w:right="-330"/>
        <w:jc w:val="both"/>
        <w:rPr>
          <w:rFonts w:cs="Arial"/>
          <w:bCs/>
        </w:rPr>
      </w:pPr>
      <w:r>
        <w:rPr>
          <w:rFonts w:cs="Arial"/>
          <w:bCs/>
        </w:rPr>
        <w:t xml:space="preserve">On the Virtual Visit case note, it is important that you only tick a C/YP as ‘seen’ if you have had sight of the C/YP over video and have had some level of interaction. We would encourage staff to be creative and find ways to continue direct work with families in isolation. </w:t>
      </w:r>
      <w:r w:rsidR="00E76697">
        <w:rPr>
          <w:rFonts w:cs="Arial"/>
          <w:bCs/>
        </w:rPr>
        <w:t xml:space="preserve">Please consider Covid-19 guidance for visiting when planning your visits and your assessment work. </w:t>
      </w:r>
      <w:r w:rsidRPr="00C60B48">
        <w:rPr>
          <w:rFonts w:cs="Arial"/>
          <w:bCs/>
        </w:rPr>
        <w:t>Frequency of virtual visits</w:t>
      </w:r>
      <w:r>
        <w:rPr>
          <w:rFonts w:cs="Arial"/>
          <w:bCs/>
        </w:rPr>
        <w:t xml:space="preserve"> will be determined by the child’s plan and whether CIN/CP/CiC. </w:t>
      </w:r>
    </w:p>
    <w:p w14:paraId="55A90705" w14:textId="77777777" w:rsidR="00F7640F" w:rsidRDefault="00F7640F" w:rsidP="00F7640F">
      <w:pPr>
        <w:spacing w:after="0"/>
        <w:ind w:right="-46"/>
        <w:jc w:val="both"/>
        <w:rPr>
          <w:b/>
          <w:sz w:val="28"/>
          <w:szCs w:val="28"/>
        </w:rPr>
      </w:pPr>
    </w:p>
    <w:p w14:paraId="507F29F0" w14:textId="77777777" w:rsidR="00C60B48" w:rsidRDefault="00C60B48" w:rsidP="00C60B48">
      <w:pPr>
        <w:tabs>
          <w:tab w:val="left" w:pos="317"/>
        </w:tabs>
        <w:spacing w:after="0"/>
        <w:ind w:right="-330"/>
        <w:jc w:val="both"/>
        <w:rPr>
          <w:rFonts w:cs="Arial"/>
          <w:bCs/>
        </w:rPr>
      </w:pPr>
    </w:p>
    <w:tbl>
      <w:tblPr>
        <w:tblStyle w:val="TableGrid"/>
        <w:tblW w:w="9498" w:type="dxa"/>
        <w:tblInd w:w="-142" w:type="dxa"/>
        <w:tblLook w:val="04A0" w:firstRow="1" w:lastRow="0" w:firstColumn="1" w:lastColumn="0" w:noHBand="0" w:noVBand="1"/>
      </w:tblPr>
      <w:tblGrid>
        <w:gridCol w:w="3828"/>
        <w:gridCol w:w="861"/>
        <w:gridCol w:w="4809"/>
      </w:tblGrid>
      <w:tr w:rsidR="00C60B48" w14:paraId="410545C1" w14:textId="77777777" w:rsidTr="00FC524A">
        <w:trPr>
          <w:trHeight w:val="307"/>
        </w:trPr>
        <w:tc>
          <w:tcPr>
            <w:tcW w:w="3828" w:type="dxa"/>
            <w:vMerge w:val="restart"/>
            <w:tcBorders>
              <w:top w:val="nil"/>
              <w:left w:val="nil"/>
              <w:bottom w:val="nil"/>
              <w:right w:val="single" w:sz="4" w:space="0" w:color="auto"/>
            </w:tcBorders>
          </w:tcPr>
          <w:p w14:paraId="3978B98D" w14:textId="77777777" w:rsidR="00C60B48" w:rsidRDefault="00C60B48" w:rsidP="00FC524A">
            <w:pPr>
              <w:tabs>
                <w:tab w:val="left" w:pos="317"/>
              </w:tabs>
              <w:ind w:left="34" w:right="165"/>
              <w:jc w:val="both"/>
              <w:rPr>
                <w:rFonts w:cs="Arial"/>
                <w:bCs/>
              </w:rPr>
            </w:pPr>
            <w:r w:rsidRPr="000C6F0C">
              <w:rPr>
                <w:rFonts w:cs="Arial"/>
                <w:b/>
                <w:bCs/>
              </w:rPr>
              <w:t>Frequency of virtual visits</w:t>
            </w:r>
            <w:r>
              <w:rPr>
                <w:rFonts w:cs="Arial"/>
                <w:b/>
                <w:bCs/>
              </w:rPr>
              <w:t xml:space="preserve">: </w:t>
            </w:r>
          </w:p>
          <w:p w14:paraId="67731622" w14:textId="77777777" w:rsidR="00C60B48" w:rsidRDefault="00C60B48" w:rsidP="00FC524A">
            <w:pPr>
              <w:tabs>
                <w:tab w:val="left" w:pos="317"/>
              </w:tabs>
              <w:ind w:left="34" w:right="165"/>
              <w:jc w:val="both"/>
              <w:rPr>
                <w:rFonts w:cs="Arial"/>
                <w:bCs/>
              </w:rPr>
            </w:pPr>
            <w:r>
              <w:rPr>
                <w:rFonts w:cs="Arial"/>
                <w:bCs/>
              </w:rPr>
              <w:t>H</w:t>
            </w:r>
            <w:r w:rsidRPr="000C6F0C">
              <w:rPr>
                <w:rFonts w:cs="Arial"/>
                <w:bCs/>
              </w:rPr>
              <w:t xml:space="preserve">ow often we are in contact with </w:t>
            </w:r>
            <w:r>
              <w:rPr>
                <w:rFonts w:cs="Arial"/>
                <w:bCs/>
              </w:rPr>
              <w:t>C/YP</w:t>
            </w:r>
            <w:r w:rsidRPr="000C6F0C">
              <w:rPr>
                <w:rFonts w:cs="Arial"/>
                <w:bCs/>
              </w:rPr>
              <w:t xml:space="preserve"> </w:t>
            </w:r>
            <w:r>
              <w:rPr>
                <w:rFonts w:cs="Arial"/>
                <w:bCs/>
              </w:rPr>
              <w:t>will be determined on a case to case basis.  However the minimum level of virtual visits are as follows:</w:t>
            </w:r>
          </w:p>
        </w:tc>
        <w:tc>
          <w:tcPr>
            <w:tcW w:w="861" w:type="dxa"/>
            <w:tcBorders>
              <w:left w:val="single" w:sz="4" w:space="0" w:color="auto"/>
            </w:tcBorders>
          </w:tcPr>
          <w:p w14:paraId="4525143B" w14:textId="77777777" w:rsidR="00C60B48" w:rsidRDefault="00C60B48" w:rsidP="00FC524A">
            <w:pPr>
              <w:tabs>
                <w:tab w:val="left" w:pos="317"/>
              </w:tabs>
              <w:ind w:right="-330"/>
              <w:jc w:val="both"/>
              <w:rPr>
                <w:rFonts w:cs="Arial"/>
                <w:bCs/>
              </w:rPr>
            </w:pPr>
            <w:r>
              <w:rPr>
                <w:rFonts w:cs="Arial"/>
                <w:bCs/>
              </w:rPr>
              <w:t>CIN</w:t>
            </w:r>
          </w:p>
        </w:tc>
        <w:tc>
          <w:tcPr>
            <w:tcW w:w="4809" w:type="dxa"/>
          </w:tcPr>
          <w:p w14:paraId="3A85FB44" w14:textId="77777777" w:rsidR="00C60B48" w:rsidRDefault="00C60B48" w:rsidP="00E76697">
            <w:pPr>
              <w:tabs>
                <w:tab w:val="left" w:pos="317"/>
              </w:tabs>
              <w:jc w:val="both"/>
              <w:rPr>
                <w:rFonts w:cs="Arial"/>
                <w:bCs/>
              </w:rPr>
            </w:pPr>
            <w:proofErr w:type="spellStart"/>
            <w:r>
              <w:rPr>
                <w:rFonts w:cs="Arial"/>
                <w:bCs/>
              </w:rPr>
              <w:t>Phonecall</w:t>
            </w:r>
            <w:proofErr w:type="spellEnd"/>
            <w:r>
              <w:rPr>
                <w:rFonts w:cs="Arial"/>
                <w:bCs/>
              </w:rPr>
              <w:t xml:space="preserve"> or video-call minimum once a </w:t>
            </w:r>
            <w:r w:rsidR="00E76697">
              <w:rPr>
                <w:rFonts w:cs="Arial"/>
                <w:bCs/>
              </w:rPr>
              <w:t xml:space="preserve">month </w:t>
            </w:r>
          </w:p>
        </w:tc>
      </w:tr>
      <w:tr w:rsidR="00C60B48" w14:paraId="07086E55" w14:textId="77777777" w:rsidTr="00FC524A">
        <w:trPr>
          <w:trHeight w:val="410"/>
        </w:trPr>
        <w:tc>
          <w:tcPr>
            <w:tcW w:w="3828" w:type="dxa"/>
            <w:vMerge/>
            <w:tcBorders>
              <w:top w:val="nil"/>
              <w:left w:val="nil"/>
              <w:bottom w:val="nil"/>
              <w:right w:val="single" w:sz="4" w:space="0" w:color="auto"/>
            </w:tcBorders>
          </w:tcPr>
          <w:p w14:paraId="0251E618" w14:textId="77777777" w:rsidR="00C60B48" w:rsidRDefault="00C60B48" w:rsidP="00FC524A">
            <w:pPr>
              <w:tabs>
                <w:tab w:val="left" w:pos="317"/>
              </w:tabs>
              <w:ind w:right="-330"/>
              <w:jc w:val="both"/>
              <w:rPr>
                <w:rFonts w:cs="Arial"/>
                <w:bCs/>
              </w:rPr>
            </w:pPr>
          </w:p>
        </w:tc>
        <w:tc>
          <w:tcPr>
            <w:tcW w:w="861" w:type="dxa"/>
            <w:tcBorders>
              <w:left w:val="single" w:sz="4" w:space="0" w:color="auto"/>
            </w:tcBorders>
          </w:tcPr>
          <w:p w14:paraId="1AF4C631" w14:textId="77777777" w:rsidR="00C60B48" w:rsidRDefault="00C60B48" w:rsidP="00FC524A">
            <w:pPr>
              <w:tabs>
                <w:tab w:val="left" w:pos="317"/>
              </w:tabs>
              <w:ind w:right="-330"/>
              <w:jc w:val="both"/>
              <w:rPr>
                <w:rFonts w:cs="Arial"/>
                <w:bCs/>
              </w:rPr>
            </w:pPr>
            <w:r>
              <w:rPr>
                <w:rFonts w:cs="Arial"/>
                <w:bCs/>
              </w:rPr>
              <w:t>CP</w:t>
            </w:r>
          </w:p>
        </w:tc>
        <w:tc>
          <w:tcPr>
            <w:tcW w:w="4809" w:type="dxa"/>
          </w:tcPr>
          <w:p w14:paraId="3B64045E" w14:textId="77777777" w:rsidR="00C60B48" w:rsidRDefault="00C60B48" w:rsidP="00B57E42">
            <w:pPr>
              <w:tabs>
                <w:tab w:val="left" w:pos="317"/>
              </w:tabs>
              <w:jc w:val="both"/>
              <w:rPr>
                <w:rFonts w:cs="Arial"/>
                <w:bCs/>
              </w:rPr>
            </w:pPr>
            <w:proofErr w:type="spellStart"/>
            <w:r>
              <w:rPr>
                <w:rFonts w:cs="Arial"/>
                <w:bCs/>
              </w:rPr>
              <w:t>Phonecall</w:t>
            </w:r>
            <w:proofErr w:type="spellEnd"/>
            <w:r>
              <w:rPr>
                <w:rFonts w:cs="Arial"/>
                <w:bCs/>
              </w:rPr>
              <w:t xml:space="preserve"> or video-call minimum </w:t>
            </w:r>
            <w:r w:rsidR="00B57E42">
              <w:rPr>
                <w:rFonts w:cs="Arial"/>
                <w:bCs/>
              </w:rPr>
              <w:t xml:space="preserve">every two </w:t>
            </w:r>
            <w:r>
              <w:rPr>
                <w:rFonts w:cs="Arial"/>
                <w:bCs/>
              </w:rPr>
              <w:t>week</w:t>
            </w:r>
            <w:r w:rsidR="00B57E42">
              <w:rPr>
                <w:rFonts w:cs="Arial"/>
                <w:bCs/>
              </w:rPr>
              <w:t>s</w:t>
            </w:r>
          </w:p>
        </w:tc>
      </w:tr>
      <w:tr w:rsidR="00C60B48" w14:paraId="073CD42C" w14:textId="77777777" w:rsidTr="00FC524A">
        <w:trPr>
          <w:trHeight w:val="275"/>
        </w:trPr>
        <w:tc>
          <w:tcPr>
            <w:tcW w:w="3828" w:type="dxa"/>
            <w:vMerge/>
            <w:tcBorders>
              <w:top w:val="nil"/>
              <w:left w:val="nil"/>
              <w:bottom w:val="nil"/>
              <w:right w:val="single" w:sz="4" w:space="0" w:color="auto"/>
            </w:tcBorders>
          </w:tcPr>
          <w:p w14:paraId="697D60BC" w14:textId="77777777" w:rsidR="00C60B48" w:rsidRDefault="00C60B48" w:rsidP="00FC524A">
            <w:pPr>
              <w:tabs>
                <w:tab w:val="left" w:pos="317"/>
              </w:tabs>
              <w:ind w:right="-330"/>
              <w:jc w:val="both"/>
              <w:rPr>
                <w:rFonts w:cs="Arial"/>
                <w:bCs/>
              </w:rPr>
            </w:pPr>
          </w:p>
        </w:tc>
        <w:tc>
          <w:tcPr>
            <w:tcW w:w="861" w:type="dxa"/>
            <w:tcBorders>
              <w:left w:val="single" w:sz="4" w:space="0" w:color="auto"/>
            </w:tcBorders>
          </w:tcPr>
          <w:p w14:paraId="09F4EC6F" w14:textId="77777777" w:rsidR="00C60B48" w:rsidRDefault="00C60B48" w:rsidP="00B57E42">
            <w:pPr>
              <w:tabs>
                <w:tab w:val="left" w:pos="317"/>
              </w:tabs>
              <w:ind w:right="-330"/>
              <w:jc w:val="both"/>
              <w:rPr>
                <w:rFonts w:cs="Arial"/>
                <w:bCs/>
              </w:rPr>
            </w:pPr>
            <w:r>
              <w:rPr>
                <w:rFonts w:cs="Arial"/>
                <w:bCs/>
              </w:rPr>
              <w:t>C</w:t>
            </w:r>
            <w:r w:rsidR="00B57E42">
              <w:rPr>
                <w:rFonts w:cs="Arial"/>
                <w:bCs/>
              </w:rPr>
              <w:t>IC</w:t>
            </w:r>
          </w:p>
        </w:tc>
        <w:tc>
          <w:tcPr>
            <w:tcW w:w="4809" w:type="dxa"/>
          </w:tcPr>
          <w:p w14:paraId="141F1387" w14:textId="77777777" w:rsidR="00C60B48" w:rsidRDefault="00C60B48" w:rsidP="007315F9">
            <w:pPr>
              <w:tabs>
                <w:tab w:val="left" w:pos="317"/>
              </w:tabs>
              <w:jc w:val="both"/>
              <w:rPr>
                <w:rFonts w:cs="Arial"/>
                <w:bCs/>
              </w:rPr>
            </w:pPr>
            <w:proofErr w:type="spellStart"/>
            <w:r>
              <w:rPr>
                <w:rFonts w:cs="Arial"/>
                <w:bCs/>
              </w:rPr>
              <w:t>Phonecall</w:t>
            </w:r>
            <w:proofErr w:type="spellEnd"/>
            <w:r>
              <w:rPr>
                <w:rFonts w:cs="Arial"/>
                <w:bCs/>
              </w:rPr>
              <w:t xml:space="preserve"> or video-call minimum </w:t>
            </w:r>
            <w:r w:rsidR="007315F9">
              <w:rPr>
                <w:rFonts w:cs="Arial"/>
                <w:bCs/>
              </w:rPr>
              <w:t xml:space="preserve">six weekly </w:t>
            </w:r>
          </w:p>
        </w:tc>
      </w:tr>
      <w:tr w:rsidR="00C60B48" w14:paraId="76B7FEA3" w14:textId="77777777" w:rsidTr="00FC524A">
        <w:tc>
          <w:tcPr>
            <w:tcW w:w="3828" w:type="dxa"/>
            <w:vMerge/>
            <w:tcBorders>
              <w:top w:val="nil"/>
              <w:left w:val="nil"/>
              <w:bottom w:val="nil"/>
              <w:right w:val="single" w:sz="4" w:space="0" w:color="auto"/>
            </w:tcBorders>
          </w:tcPr>
          <w:p w14:paraId="43A46351" w14:textId="77777777" w:rsidR="00C60B48" w:rsidRDefault="00C60B48" w:rsidP="00FC524A">
            <w:pPr>
              <w:tabs>
                <w:tab w:val="left" w:pos="317"/>
              </w:tabs>
              <w:ind w:right="-330"/>
              <w:jc w:val="both"/>
              <w:rPr>
                <w:rFonts w:cs="Arial"/>
                <w:bCs/>
              </w:rPr>
            </w:pPr>
          </w:p>
        </w:tc>
        <w:tc>
          <w:tcPr>
            <w:tcW w:w="861" w:type="dxa"/>
            <w:tcBorders>
              <w:left w:val="single" w:sz="4" w:space="0" w:color="auto"/>
            </w:tcBorders>
          </w:tcPr>
          <w:p w14:paraId="1482F145" w14:textId="77777777" w:rsidR="00C60B48" w:rsidRDefault="00C60B48" w:rsidP="00B57E42">
            <w:pPr>
              <w:tabs>
                <w:tab w:val="left" w:pos="317"/>
              </w:tabs>
              <w:ind w:right="-330"/>
              <w:rPr>
                <w:rFonts w:cs="Arial"/>
                <w:bCs/>
              </w:rPr>
            </w:pPr>
            <w:r>
              <w:rPr>
                <w:rFonts w:cs="Arial"/>
                <w:bCs/>
              </w:rPr>
              <w:t>C</w:t>
            </w:r>
            <w:r w:rsidR="00B57E42">
              <w:rPr>
                <w:rFonts w:cs="Arial"/>
                <w:bCs/>
              </w:rPr>
              <w:t>L</w:t>
            </w:r>
          </w:p>
        </w:tc>
        <w:tc>
          <w:tcPr>
            <w:tcW w:w="4809" w:type="dxa"/>
          </w:tcPr>
          <w:p w14:paraId="7E6EAB8B" w14:textId="77777777" w:rsidR="00C60B48" w:rsidRDefault="00C60B48" w:rsidP="007315F9">
            <w:pPr>
              <w:tabs>
                <w:tab w:val="left" w:pos="317"/>
              </w:tabs>
              <w:jc w:val="both"/>
              <w:rPr>
                <w:rFonts w:cs="Arial"/>
                <w:bCs/>
              </w:rPr>
            </w:pPr>
            <w:proofErr w:type="spellStart"/>
            <w:r>
              <w:rPr>
                <w:rFonts w:cs="Arial"/>
                <w:bCs/>
              </w:rPr>
              <w:t>Phonecall</w:t>
            </w:r>
            <w:proofErr w:type="spellEnd"/>
            <w:r>
              <w:rPr>
                <w:rFonts w:cs="Arial"/>
                <w:bCs/>
              </w:rPr>
              <w:t xml:space="preserve"> or video-call minimum </w:t>
            </w:r>
            <w:r w:rsidR="007315F9">
              <w:rPr>
                <w:rFonts w:cs="Arial"/>
                <w:bCs/>
              </w:rPr>
              <w:t xml:space="preserve">twelve weekly </w:t>
            </w:r>
          </w:p>
        </w:tc>
      </w:tr>
    </w:tbl>
    <w:p w14:paraId="0BB098E5" w14:textId="77777777" w:rsidR="00C60B48" w:rsidRDefault="00C60B48" w:rsidP="00C60B48">
      <w:pPr>
        <w:tabs>
          <w:tab w:val="left" w:pos="317"/>
        </w:tabs>
        <w:spacing w:after="0"/>
        <w:ind w:right="-330"/>
        <w:jc w:val="both"/>
        <w:rPr>
          <w:rFonts w:cs="Arial"/>
          <w:bCs/>
        </w:rPr>
      </w:pPr>
    </w:p>
    <w:p w14:paraId="10E64F67" w14:textId="77777777" w:rsidR="00EA2033" w:rsidRDefault="00EA2033" w:rsidP="00EA2033">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EA2033" w:rsidRPr="00230916" w14:paraId="478955B5" w14:textId="77777777" w:rsidTr="00B23917">
        <w:tc>
          <w:tcPr>
            <w:tcW w:w="846" w:type="dxa"/>
            <w:shd w:val="clear" w:color="auto" w:fill="FFF2CC" w:themeFill="accent4" w:themeFillTint="33"/>
          </w:tcPr>
          <w:p w14:paraId="6E80DD75" w14:textId="77777777" w:rsidR="00EA2033" w:rsidRPr="00230916" w:rsidRDefault="00EA2033" w:rsidP="00B23917">
            <w:pPr>
              <w:ind w:right="-613"/>
              <w:rPr>
                <w:b/>
                <w:sz w:val="24"/>
                <w:szCs w:val="24"/>
              </w:rPr>
            </w:pPr>
            <w:r>
              <w:rPr>
                <w:b/>
                <w:sz w:val="24"/>
                <w:szCs w:val="24"/>
              </w:rPr>
              <w:t>1.7</w:t>
            </w:r>
          </w:p>
        </w:tc>
        <w:tc>
          <w:tcPr>
            <w:tcW w:w="8505" w:type="dxa"/>
            <w:shd w:val="clear" w:color="auto" w:fill="FFF2CC" w:themeFill="accent4" w:themeFillTint="33"/>
          </w:tcPr>
          <w:p w14:paraId="60BCD6CD" w14:textId="77777777" w:rsidR="00EA2033" w:rsidRPr="00230916" w:rsidRDefault="00EA2033" w:rsidP="00B23917">
            <w:pPr>
              <w:ind w:right="-613"/>
              <w:rPr>
                <w:b/>
                <w:sz w:val="24"/>
                <w:szCs w:val="24"/>
              </w:rPr>
            </w:pPr>
            <w:r>
              <w:rPr>
                <w:b/>
                <w:sz w:val="24"/>
                <w:szCs w:val="24"/>
              </w:rPr>
              <w:t>Social Care Assessments</w:t>
            </w:r>
          </w:p>
        </w:tc>
      </w:tr>
    </w:tbl>
    <w:p w14:paraId="7AA9D56B" w14:textId="77777777" w:rsidR="00EA2033" w:rsidRDefault="00EA2033" w:rsidP="00EA2033">
      <w:pPr>
        <w:tabs>
          <w:tab w:val="left" w:pos="317"/>
        </w:tabs>
        <w:spacing w:after="0"/>
        <w:ind w:right="-330"/>
        <w:jc w:val="both"/>
      </w:pPr>
    </w:p>
    <w:p w14:paraId="606D73D0" w14:textId="1EBD78DA" w:rsidR="00EA2033" w:rsidRDefault="00EA2033" w:rsidP="00EA2033">
      <w:pPr>
        <w:tabs>
          <w:tab w:val="left" w:pos="317"/>
        </w:tabs>
        <w:spacing w:after="0"/>
        <w:ind w:right="-330"/>
        <w:jc w:val="both"/>
      </w:pPr>
      <w:r>
        <w:t xml:space="preserve">SWs in the </w:t>
      </w:r>
      <w:r w:rsidR="00FC78EC">
        <w:t>NCT</w:t>
      </w:r>
      <w:r>
        <w:t xml:space="preserve"> will be visiting to undertake Single Assessments for those C/YP who we have specific safeguarding concerns about and there is either evidence that they are at risk of significant harm or they are borderline CP (high level CIN or CP). </w:t>
      </w:r>
    </w:p>
    <w:p w14:paraId="6200DBD6" w14:textId="77777777" w:rsidR="00EA2033" w:rsidRDefault="00EA2033" w:rsidP="00EA2033">
      <w:pPr>
        <w:tabs>
          <w:tab w:val="left" w:pos="317"/>
        </w:tabs>
        <w:spacing w:after="0"/>
        <w:ind w:right="-330"/>
        <w:jc w:val="both"/>
      </w:pPr>
    </w:p>
    <w:p w14:paraId="55FE8273" w14:textId="77777777" w:rsidR="00EA2033" w:rsidRDefault="00EA2033" w:rsidP="00EA2033">
      <w:pPr>
        <w:tabs>
          <w:tab w:val="left" w:pos="317"/>
        </w:tabs>
        <w:spacing w:after="0"/>
        <w:ind w:right="-330"/>
        <w:jc w:val="both"/>
      </w:pPr>
      <w:r w:rsidRPr="00F7640F">
        <w:t>Wherever possible</w:t>
      </w:r>
      <w:r w:rsidRPr="00B635F0">
        <w:rPr>
          <w:b/>
        </w:rPr>
        <w:t xml:space="preserve"> </w:t>
      </w:r>
      <w:r>
        <w:rPr>
          <w:b/>
        </w:rPr>
        <w:t xml:space="preserve">Single </w:t>
      </w:r>
      <w:r w:rsidRPr="00B635F0">
        <w:rPr>
          <w:b/>
        </w:rPr>
        <w:t xml:space="preserve">Assessments will aim to be completed within 1 visit, </w:t>
      </w:r>
      <w:r w:rsidRPr="00F7640F">
        <w:t>covering the core safeguarding issues. They</w:t>
      </w:r>
      <w:r>
        <w:t xml:space="preserve"> will continue to be recorded on the standard Social Care Assessment Form on CareFirst. As part of the Assessment process the classification of r</w:t>
      </w:r>
      <w:r w:rsidRPr="00B635F0">
        <w:rPr>
          <w:b/>
        </w:rPr>
        <w:t xml:space="preserve">isk </w:t>
      </w:r>
      <w:r>
        <w:rPr>
          <w:b/>
        </w:rPr>
        <w:t xml:space="preserve">category </w:t>
      </w:r>
      <w:r w:rsidRPr="00B635F0">
        <w:rPr>
          <w:b/>
        </w:rPr>
        <w:t>will also need to be completed.</w:t>
      </w:r>
      <w:r>
        <w:rPr>
          <w:b/>
        </w:rPr>
        <w:t xml:space="preserve"> </w:t>
      </w:r>
      <w:r>
        <w:t xml:space="preserve">Further assessment visits will only </w:t>
      </w:r>
      <w:r w:rsidR="008668B7">
        <w:t xml:space="preserve">be </w:t>
      </w:r>
      <w:r>
        <w:t xml:space="preserve">conducted where there is a specific safeguarding concern identified. Consideration will need to be given if the information could be gathered through a virtual visit. </w:t>
      </w:r>
      <w:r w:rsidRPr="007315F9">
        <w:rPr>
          <w:color w:val="FF0000"/>
          <w:u w:val="single"/>
        </w:rPr>
        <w:t>H</w:t>
      </w:r>
      <w:r w:rsidRPr="007315F9">
        <w:rPr>
          <w:rFonts w:cs="Arial"/>
          <w:bCs/>
          <w:color w:val="FF0000"/>
          <w:u w:val="single"/>
        </w:rPr>
        <w:t>i</w:t>
      </w:r>
      <w:r w:rsidRPr="007315F9">
        <w:rPr>
          <w:rFonts w:cs="Arial"/>
          <w:b/>
          <w:bCs/>
          <w:color w:val="FF0000"/>
          <w:u w:val="single"/>
        </w:rPr>
        <w:t>g</w:t>
      </w:r>
      <w:r>
        <w:rPr>
          <w:rFonts w:cs="Arial"/>
          <w:b/>
          <w:bCs/>
          <w:color w:val="FF0000"/>
          <w:u w:val="single"/>
        </w:rPr>
        <w:t xml:space="preserve">h risk </w:t>
      </w:r>
      <w:r w:rsidRPr="003F3509">
        <w:rPr>
          <w:rFonts w:cs="Arial"/>
          <w:b/>
          <w:bCs/>
          <w:color w:val="FF0000"/>
          <w:u w:val="single"/>
        </w:rPr>
        <w:t xml:space="preserve">red </w:t>
      </w:r>
      <w:r>
        <w:rPr>
          <w:rFonts w:cs="Arial"/>
          <w:b/>
          <w:bCs/>
          <w:color w:val="FF0000"/>
          <w:u w:val="single"/>
        </w:rPr>
        <w:t xml:space="preserve">rated cases that escalate to CP </w:t>
      </w:r>
      <w:r w:rsidRPr="00FC524A">
        <w:rPr>
          <w:rFonts w:cs="Arial"/>
          <w:b/>
          <w:bCs/>
        </w:rPr>
        <w:t>will continue to be visited</w:t>
      </w:r>
      <w:r>
        <w:rPr>
          <w:rFonts w:cs="Arial"/>
          <w:b/>
          <w:bCs/>
        </w:rPr>
        <w:t xml:space="preserve"> face to face. </w:t>
      </w:r>
      <w:r w:rsidRPr="007315F9">
        <w:rPr>
          <w:rFonts w:cs="Arial"/>
          <w:b/>
          <w:bCs/>
          <w:color w:val="FFC000"/>
          <w:u w:val="single"/>
        </w:rPr>
        <w:t>M</w:t>
      </w:r>
      <w:r w:rsidRPr="007315F9">
        <w:rPr>
          <w:b/>
          <w:color w:val="FFC000"/>
          <w:u w:val="single"/>
        </w:rPr>
        <w:t xml:space="preserve">edium </w:t>
      </w:r>
      <w:r w:rsidRPr="007315F9">
        <w:rPr>
          <w:rFonts w:cs="Arial"/>
          <w:b/>
          <w:bCs/>
          <w:color w:val="FFC000"/>
          <w:u w:val="single"/>
        </w:rPr>
        <w:t>risk</w:t>
      </w:r>
      <w:r w:rsidRPr="00FC524A">
        <w:rPr>
          <w:rFonts w:cs="Arial"/>
          <w:b/>
          <w:bCs/>
          <w:color w:val="FFC000"/>
          <w:u w:val="single"/>
        </w:rPr>
        <w:t xml:space="preserve"> rated cases </w:t>
      </w:r>
      <w:r>
        <w:rPr>
          <w:rFonts w:cs="Arial"/>
          <w:b/>
          <w:bCs/>
          <w:color w:val="FFC000"/>
          <w:u w:val="single"/>
        </w:rPr>
        <w:t xml:space="preserve">will mostly have </w:t>
      </w:r>
      <w:r>
        <w:t xml:space="preserve">virtual contact whilst professional judgement would determine if a face-to-face visit is required. </w:t>
      </w:r>
      <w:r w:rsidRPr="00A52391">
        <w:rPr>
          <w:b/>
          <w:color w:val="00B050"/>
          <w:u w:val="single"/>
        </w:rPr>
        <w:t>Low risk rated cases</w:t>
      </w:r>
      <w:r w:rsidRPr="00A52391">
        <w:rPr>
          <w:color w:val="00B050"/>
          <w:u w:val="single"/>
        </w:rPr>
        <w:t xml:space="preserve"> </w:t>
      </w:r>
      <w:r>
        <w:t xml:space="preserve">will be closed with clear rationale and recommendations, where support from extended family and Early help will be considered. </w:t>
      </w:r>
    </w:p>
    <w:p w14:paraId="1FDF4A39" w14:textId="77777777" w:rsidR="00EA2033" w:rsidRDefault="00EA2033" w:rsidP="00EA2033">
      <w:pPr>
        <w:tabs>
          <w:tab w:val="left" w:pos="317"/>
        </w:tabs>
        <w:spacing w:after="0"/>
        <w:ind w:right="-330"/>
        <w:jc w:val="both"/>
        <w:rPr>
          <w:b/>
        </w:rPr>
      </w:pPr>
    </w:p>
    <w:p w14:paraId="542F3B61" w14:textId="48731413" w:rsidR="00EA2033" w:rsidRPr="004F7BB8" w:rsidRDefault="00EA2033" w:rsidP="00EA2033">
      <w:pPr>
        <w:tabs>
          <w:tab w:val="left" w:pos="317"/>
        </w:tabs>
        <w:spacing w:after="0"/>
        <w:ind w:right="-330"/>
        <w:jc w:val="both"/>
      </w:pPr>
      <w:r>
        <w:t>Whilst i</w:t>
      </w:r>
      <w:r w:rsidRPr="004F7BB8">
        <w:t xml:space="preserve">t is likely that the amount of virtual assessment visits </w:t>
      </w:r>
      <w:r>
        <w:t>may need to increase</w:t>
      </w:r>
      <w:r w:rsidRPr="004F7BB8">
        <w:t xml:space="preserve"> in order to gather a more ac</w:t>
      </w:r>
      <w:r>
        <w:t xml:space="preserve">curate account of the situation, </w:t>
      </w:r>
      <w:r w:rsidR="00FC78EC">
        <w:t>NCT</w:t>
      </w:r>
      <w:r>
        <w:t xml:space="preserve"> will continue the assessments work and direct work with children.  </w:t>
      </w:r>
    </w:p>
    <w:p w14:paraId="3305EDCD" w14:textId="77777777" w:rsidR="00EA2033" w:rsidRDefault="00EA2033" w:rsidP="00EA2033">
      <w:pPr>
        <w:tabs>
          <w:tab w:val="left" w:pos="317"/>
        </w:tabs>
        <w:spacing w:after="0"/>
        <w:ind w:right="-330"/>
        <w:jc w:val="both"/>
      </w:pPr>
    </w:p>
    <w:tbl>
      <w:tblPr>
        <w:tblStyle w:val="TableGrid"/>
        <w:tblW w:w="9351" w:type="dxa"/>
        <w:tblLook w:val="04A0" w:firstRow="1" w:lastRow="0" w:firstColumn="1" w:lastColumn="0" w:noHBand="0" w:noVBand="1"/>
      </w:tblPr>
      <w:tblGrid>
        <w:gridCol w:w="846"/>
        <w:gridCol w:w="8505"/>
      </w:tblGrid>
      <w:tr w:rsidR="00EA2033" w:rsidRPr="00230916" w14:paraId="3C31E104" w14:textId="77777777" w:rsidTr="00B23917">
        <w:tc>
          <w:tcPr>
            <w:tcW w:w="846" w:type="dxa"/>
            <w:shd w:val="clear" w:color="auto" w:fill="FFF2CC" w:themeFill="accent4" w:themeFillTint="33"/>
          </w:tcPr>
          <w:p w14:paraId="0580AB17" w14:textId="77777777" w:rsidR="00EA2033" w:rsidRPr="00230916" w:rsidRDefault="00EA2033" w:rsidP="00B23917">
            <w:pPr>
              <w:ind w:right="-613"/>
              <w:rPr>
                <w:b/>
                <w:sz w:val="24"/>
                <w:szCs w:val="24"/>
              </w:rPr>
            </w:pPr>
            <w:r>
              <w:rPr>
                <w:b/>
                <w:sz w:val="24"/>
                <w:szCs w:val="24"/>
              </w:rPr>
              <w:t>1.8</w:t>
            </w:r>
          </w:p>
        </w:tc>
        <w:tc>
          <w:tcPr>
            <w:tcW w:w="8505" w:type="dxa"/>
            <w:shd w:val="clear" w:color="auto" w:fill="FFF2CC" w:themeFill="accent4" w:themeFillTint="33"/>
          </w:tcPr>
          <w:p w14:paraId="34304E20" w14:textId="77777777" w:rsidR="00EA2033" w:rsidRPr="00230916" w:rsidRDefault="00EA2033" w:rsidP="00B23917">
            <w:pPr>
              <w:ind w:right="-613"/>
              <w:rPr>
                <w:b/>
                <w:sz w:val="24"/>
                <w:szCs w:val="24"/>
              </w:rPr>
            </w:pPr>
            <w:r>
              <w:rPr>
                <w:b/>
                <w:sz w:val="24"/>
                <w:szCs w:val="24"/>
              </w:rPr>
              <w:t>Strategy Meetings &amp; Section 47 Enquiries</w:t>
            </w:r>
          </w:p>
        </w:tc>
      </w:tr>
    </w:tbl>
    <w:p w14:paraId="6092238D" w14:textId="77777777" w:rsidR="00EA2033" w:rsidRDefault="00EA2033" w:rsidP="00EA2033">
      <w:pPr>
        <w:tabs>
          <w:tab w:val="left" w:pos="317"/>
        </w:tabs>
        <w:spacing w:after="0"/>
        <w:ind w:right="-330"/>
        <w:jc w:val="both"/>
      </w:pPr>
    </w:p>
    <w:p w14:paraId="616AD4E7" w14:textId="77777777" w:rsidR="00EA2033" w:rsidRDefault="0094133E" w:rsidP="00EA2033">
      <w:pPr>
        <w:tabs>
          <w:tab w:val="left" w:pos="317"/>
        </w:tabs>
        <w:spacing w:after="0"/>
        <w:ind w:right="-330"/>
        <w:jc w:val="both"/>
      </w:pPr>
      <w:r>
        <w:t>If</w:t>
      </w:r>
      <w:r w:rsidR="00120945">
        <w:t xml:space="preserve"> the strategy discussion or S</w:t>
      </w:r>
      <w:r>
        <w:t>47 indicates that an ICPC is necessary, then with the TM agreement, the social worker will send a convening request to SQAS Conveners.  Once an ICPC is booked it is expected that a social worker and CP chair will discuss the case and plan how best to facilitate it.</w:t>
      </w:r>
    </w:p>
    <w:p w14:paraId="5A768559" w14:textId="77777777" w:rsidR="00E0591E" w:rsidRDefault="00E0591E" w:rsidP="00E0591E">
      <w:pPr>
        <w:tabs>
          <w:tab w:val="left" w:pos="317"/>
        </w:tabs>
        <w:spacing w:after="0"/>
        <w:ind w:right="-330"/>
        <w:jc w:val="both"/>
      </w:pPr>
    </w:p>
    <w:p w14:paraId="0FE68299" w14:textId="77777777" w:rsidR="00503ACD" w:rsidRPr="00F7640F" w:rsidRDefault="00503ACD" w:rsidP="00503ACD">
      <w:pPr>
        <w:spacing w:after="0"/>
        <w:ind w:right="-613"/>
        <w:rPr>
          <w:b/>
        </w:rPr>
      </w:pPr>
    </w:p>
    <w:tbl>
      <w:tblPr>
        <w:tblStyle w:val="TableGrid"/>
        <w:tblW w:w="9351" w:type="dxa"/>
        <w:tblLook w:val="04A0" w:firstRow="1" w:lastRow="0" w:firstColumn="1" w:lastColumn="0" w:noHBand="0" w:noVBand="1"/>
      </w:tblPr>
      <w:tblGrid>
        <w:gridCol w:w="846"/>
        <w:gridCol w:w="8505"/>
      </w:tblGrid>
      <w:tr w:rsidR="00503ACD" w:rsidRPr="00230916" w14:paraId="00861551" w14:textId="77777777" w:rsidTr="00FC524A">
        <w:trPr>
          <w:trHeight w:val="323"/>
        </w:trPr>
        <w:tc>
          <w:tcPr>
            <w:tcW w:w="846" w:type="dxa"/>
            <w:shd w:val="clear" w:color="auto" w:fill="FFF2CC" w:themeFill="accent4" w:themeFillTint="33"/>
          </w:tcPr>
          <w:p w14:paraId="192CE434" w14:textId="77777777" w:rsidR="00503ACD" w:rsidRPr="00F7640F" w:rsidRDefault="00503ACD" w:rsidP="00FC524A">
            <w:pPr>
              <w:ind w:right="-613"/>
            </w:pPr>
            <w:r>
              <w:br w:type="page"/>
            </w:r>
            <w:r w:rsidR="00EA2033">
              <w:rPr>
                <w:b/>
                <w:sz w:val="24"/>
                <w:szCs w:val="24"/>
              </w:rPr>
              <w:t>1.9</w:t>
            </w:r>
          </w:p>
        </w:tc>
        <w:tc>
          <w:tcPr>
            <w:tcW w:w="8505" w:type="dxa"/>
            <w:shd w:val="clear" w:color="auto" w:fill="FFF2CC" w:themeFill="accent4" w:themeFillTint="33"/>
          </w:tcPr>
          <w:p w14:paraId="6A3B5057" w14:textId="77777777" w:rsidR="00503ACD" w:rsidRPr="00BC20DB" w:rsidRDefault="00503ACD" w:rsidP="00503ACD">
            <w:pPr>
              <w:ind w:right="-613"/>
              <w:rPr>
                <w:rFonts w:cs="Arial"/>
                <w:b/>
                <w:bCs/>
                <w:sz w:val="24"/>
                <w:szCs w:val="24"/>
              </w:rPr>
            </w:pPr>
            <w:r w:rsidRPr="00503ACD">
              <w:rPr>
                <w:rFonts w:cs="Arial"/>
                <w:b/>
                <w:bCs/>
                <w:sz w:val="24"/>
                <w:szCs w:val="24"/>
              </w:rPr>
              <w:t>Return Home Interviews:</w:t>
            </w:r>
          </w:p>
        </w:tc>
      </w:tr>
    </w:tbl>
    <w:p w14:paraId="32EC73A2" w14:textId="77777777" w:rsidR="00503ACD" w:rsidRDefault="00503ACD" w:rsidP="00503ACD">
      <w:pPr>
        <w:tabs>
          <w:tab w:val="left" w:pos="317"/>
        </w:tabs>
        <w:spacing w:after="0"/>
        <w:ind w:right="-330"/>
        <w:jc w:val="both"/>
        <w:rPr>
          <w:rFonts w:cs="Arial"/>
          <w:b/>
          <w:bCs/>
        </w:rPr>
      </w:pPr>
    </w:p>
    <w:p w14:paraId="341CD1F7" w14:textId="77777777" w:rsidR="00F7640F" w:rsidRDefault="00503ACD">
      <w:pPr>
        <w:rPr>
          <w:rFonts w:cs="Arial"/>
          <w:bCs/>
        </w:rPr>
      </w:pPr>
      <w:r>
        <w:rPr>
          <w:rFonts w:cs="Arial"/>
          <w:bCs/>
        </w:rPr>
        <w:t xml:space="preserve">These will be undertaken virtually, unless the circumstances of the missing episode indicate the C/YP is at risk of significant harm and is assessed </w:t>
      </w:r>
      <w:r>
        <w:rPr>
          <w:rFonts w:cs="Arial"/>
          <w:b/>
          <w:bCs/>
          <w:color w:val="FF0000"/>
          <w:u w:val="single"/>
        </w:rPr>
        <w:t xml:space="preserve">high risk </w:t>
      </w:r>
      <w:r w:rsidRPr="003F3509">
        <w:rPr>
          <w:rFonts w:cs="Arial"/>
          <w:b/>
          <w:bCs/>
          <w:color w:val="FF0000"/>
          <w:u w:val="single"/>
        </w:rPr>
        <w:t xml:space="preserve">red </w:t>
      </w:r>
      <w:r w:rsidR="007315F9">
        <w:rPr>
          <w:rFonts w:cs="Arial"/>
          <w:b/>
          <w:bCs/>
          <w:color w:val="FF0000"/>
          <w:u w:val="single"/>
        </w:rPr>
        <w:t xml:space="preserve">rated </w:t>
      </w:r>
      <w:r w:rsidR="007315F9" w:rsidRPr="007315F9">
        <w:rPr>
          <w:rFonts w:cs="Arial"/>
          <w:bCs/>
        </w:rPr>
        <w:t>when</w:t>
      </w:r>
      <w:r w:rsidR="007315F9">
        <w:rPr>
          <w:rFonts w:cs="Arial"/>
          <w:bCs/>
        </w:rPr>
        <w:t xml:space="preserve"> a</w:t>
      </w:r>
      <w:r w:rsidR="007315F9" w:rsidRPr="007315F9">
        <w:rPr>
          <w:rFonts w:cs="Arial"/>
          <w:bCs/>
        </w:rPr>
        <w:t xml:space="preserve"> face-to-face visit should be </w:t>
      </w:r>
      <w:r w:rsidR="007315F9">
        <w:rPr>
          <w:rFonts w:cs="Arial"/>
          <w:bCs/>
        </w:rPr>
        <w:t xml:space="preserve">undertaken. </w:t>
      </w:r>
    </w:p>
    <w:p w14:paraId="50AFB3FA" w14:textId="77777777" w:rsidR="00EA2033" w:rsidRDefault="00EA2033" w:rsidP="00EA2033">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EA2033" w14:paraId="6BD53B40" w14:textId="77777777" w:rsidTr="00B23917">
        <w:tc>
          <w:tcPr>
            <w:tcW w:w="846" w:type="dxa"/>
            <w:shd w:val="clear" w:color="auto" w:fill="FFF2CC" w:themeFill="accent4" w:themeFillTint="33"/>
          </w:tcPr>
          <w:p w14:paraId="7F986BB3" w14:textId="77777777" w:rsidR="00EA2033" w:rsidRPr="00230916" w:rsidRDefault="00EA2033" w:rsidP="00B23917">
            <w:pPr>
              <w:ind w:right="-613"/>
              <w:rPr>
                <w:b/>
                <w:sz w:val="24"/>
                <w:szCs w:val="24"/>
              </w:rPr>
            </w:pPr>
            <w:r>
              <w:rPr>
                <w:b/>
                <w:sz w:val="24"/>
                <w:szCs w:val="24"/>
              </w:rPr>
              <w:t>1.10</w:t>
            </w:r>
          </w:p>
        </w:tc>
        <w:tc>
          <w:tcPr>
            <w:tcW w:w="8505" w:type="dxa"/>
            <w:shd w:val="clear" w:color="auto" w:fill="FFF2CC" w:themeFill="accent4" w:themeFillTint="33"/>
          </w:tcPr>
          <w:p w14:paraId="1568AD83" w14:textId="77777777" w:rsidR="00EA2033" w:rsidRDefault="00EA2033" w:rsidP="00B23917">
            <w:pPr>
              <w:ind w:right="-613"/>
              <w:rPr>
                <w:b/>
                <w:sz w:val="24"/>
                <w:szCs w:val="24"/>
              </w:rPr>
            </w:pPr>
            <w:r>
              <w:rPr>
                <w:b/>
                <w:sz w:val="24"/>
                <w:szCs w:val="24"/>
              </w:rPr>
              <w:t>CIN Review Meetings</w:t>
            </w:r>
          </w:p>
        </w:tc>
      </w:tr>
    </w:tbl>
    <w:p w14:paraId="6E4EFD15" w14:textId="77777777" w:rsidR="00EA2033" w:rsidRDefault="00EA2033" w:rsidP="00EA2033">
      <w:pPr>
        <w:tabs>
          <w:tab w:val="left" w:pos="317"/>
        </w:tabs>
        <w:spacing w:after="0"/>
        <w:ind w:right="-330"/>
        <w:jc w:val="both"/>
        <w:rPr>
          <w:rFonts w:cs="Arial"/>
          <w:b/>
          <w:bCs/>
        </w:rPr>
      </w:pPr>
    </w:p>
    <w:p w14:paraId="67501220" w14:textId="77777777" w:rsidR="00EA2033" w:rsidRDefault="00EA2033" w:rsidP="00EA2033">
      <w:pPr>
        <w:tabs>
          <w:tab w:val="left" w:pos="317"/>
        </w:tabs>
        <w:spacing w:after="0"/>
        <w:ind w:right="-330"/>
        <w:jc w:val="both"/>
      </w:pPr>
      <w:r>
        <w:rPr>
          <w:rFonts w:cs="Arial"/>
          <w:bCs/>
        </w:rPr>
        <w:t>CIN review meetings will be held virtually</w:t>
      </w:r>
      <w:r w:rsidRPr="00BE310E">
        <w:rPr>
          <w:rFonts w:cs="Arial"/>
          <w:bCs/>
        </w:rPr>
        <w:t>.</w:t>
      </w:r>
      <w:r>
        <w:rPr>
          <w:rFonts w:cs="Arial"/>
          <w:bCs/>
        </w:rPr>
        <w:t xml:space="preserve"> SW should identify the network of family and professionals who are continuing to have contact with the C/YP, work with that network should continue virtually, </w:t>
      </w:r>
      <w:r>
        <w:t xml:space="preserve">explicitly taking account of the </w:t>
      </w:r>
      <w:r w:rsidRPr="00BB2D6A">
        <w:t>restrictions on the capacity of agencies to provide services and the particular challeng</w:t>
      </w:r>
      <w:r>
        <w:t>es raised by the impact of C-</w:t>
      </w:r>
      <w:r w:rsidRPr="00BB2D6A">
        <w:t>19</w:t>
      </w:r>
      <w:r>
        <w:t>.</w:t>
      </w:r>
    </w:p>
    <w:p w14:paraId="05D44D70" w14:textId="77777777" w:rsidR="00EA2033" w:rsidRPr="007315F9" w:rsidRDefault="00EA2033">
      <w:pPr>
        <w:rPr>
          <w:rFonts w:cs="Arial"/>
          <w:bCs/>
        </w:rPr>
      </w:pPr>
    </w:p>
    <w:p w14:paraId="3CAB862C" w14:textId="77777777" w:rsidR="00F36958" w:rsidRDefault="00F36958" w:rsidP="00BC20DB">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CD596D" w:rsidRPr="00230916" w14:paraId="6F587372" w14:textId="77777777" w:rsidTr="00FC524A">
        <w:tc>
          <w:tcPr>
            <w:tcW w:w="846" w:type="dxa"/>
            <w:shd w:val="clear" w:color="auto" w:fill="FFF2CC" w:themeFill="accent4" w:themeFillTint="33"/>
          </w:tcPr>
          <w:p w14:paraId="1B472093" w14:textId="77777777" w:rsidR="00CD596D" w:rsidRPr="00230916" w:rsidRDefault="00EA2033" w:rsidP="00EA2033">
            <w:pPr>
              <w:ind w:right="-613"/>
              <w:rPr>
                <w:b/>
                <w:sz w:val="24"/>
                <w:szCs w:val="24"/>
              </w:rPr>
            </w:pPr>
            <w:r>
              <w:rPr>
                <w:b/>
                <w:sz w:val="24"/>
                <w:szCs w:val="24"/>
              </w:rPr>
              <w:t>1.11</w:t>
            </w:r>
          </w:p>
        </w:tc>
        <w:tc>
          <w:tcPr>
            <w:tcW w:w="8505" w:type="dxa"/>
            <w:shd w:val="clear" w:color="auto" w:fill="FFF2CC" w:themeFill="accent4" w:themeFillTint="33"/>
          </w:tcPr>
          <w:p w14:paraId="12B97209" w14:textId="77777777" w:rsidR="00CD596D" w:rsidRPr="00230916" w:rsidRDefault="00CD596D" w:rsidP="00FC524A">
            <w:pPr>
              <w:ind w:right="-613"/>
              <w:rPr>
                <w:b/>
                <w:sz w:val="24"/>
                <w:szCs w:val="24"/>
              </w:rPr>
            </w:pPr>
            <w:r>
              <w:rPr>
                <w:b/>
                <w:sz w:val="24"/>
                <w:szCs w:val="24"/>
              </w:rPr>
              <w:t>Child Protection Conferences</w:t>
            </w:r>
            <w:r w:rsidR="00B86D0F">
              <w:rPr>
                <w:b/>
                <w:sz w:val="24"/>
                <w:szCs w:val="24"/>
              </w:rPr>
              <w:t xml:space="preserve"> (ICPC, RCPC)</w:t>
            </w:r>
            <w:r>
              <w:rPr>
                <w:b/>
                <w:sz w:val="24"/>
                <w:szCs w:val="24"/>
              </w:rPr>
              <w:t xml:space="preserve"> &amp; Core Groups</w:t>
            </w:r>
          </w:p>
        </w:tc>
      </w:tr>
    </w:tbl>
    <w:p w14:paraId="2F51D4C0" w14:textId="77777777" w:rsidR="00CD596D" w:rsidRDefault="00CD596D" w:rsidP="00BC20DB">
      <w:pPr>
        <w:tabs>
          <w:tab w:val="left" w:pos="317"/>
        </w:tabs>
        <w:spacing w:after="0"/>
        <w:ind w:right="-330"/>
        <w:jc w:val="both"/>
        <w:rPr>
          <w:rFonts w:cs="Arial"/>
          <w:b/>
          <w:bCs/>
        </w:rPr>
      </w:pPr>
    </w:p>
    <w:p w14:paraId="715B98CC" w14:textId="77777777" w:rsidR="00BE310E" w:rsidRDefault="003C5C41" w:rsidP="003C5C41">
      <w:pPr>
        <w:spacing w:line="240" w:lineRule="auto"/>
        <w:ind w:right="-330"/>
        <w:jc w:val="both"/>
      </w:pPr>
      <w:r>
        <w:rPr>
          <w:rFonts w:cs="Arial"/>
          <w:bCs/>
        </w:rPr>
        <w:t>All CP</w:t>
      </w:r>
      <w:r w:rsidR="002E3DB3">
        <w:rPr>
          <w:rFonts w:cs="Arial"/>
          <w:bCs/>
        </w:rPr>
        <w:t xml:space="preserve"> conferences</w:t>
      </w:r>
      <w:r>
        <w:rPr>
          <w:rFonts w:cs="Arial"/>
          <w:bCs/>
        </w:rPr>
        <w:t xml:space="preserve"> will continue and be undertaken virtually, as a multi-way phone</w:t>
      </w:r>
      <w:r w:rsidR="004D1F38">
        <w:rPr>
          <w:rFonts w:cs="Arial"/>
          <w:bCs/>
        </w:rPr>
        <w:t xml:space="preserve"> </w:t>
      </w:r>
      <w:r>
        <w:rPr>
          <w:rFonts w:cs="Arial"/>
          <w:bCs/>
        </w:rPr>
        <w:t>call/video-call or if technology does not allow, it will be held as a series of phone</w:t>
      </w:r>
      <w:r w:rsidR="004D1F38">
        <w:rPr>
          <w:rFonts w:cs="Arial"/>
          <w:bCs/>
        </w:rPr>
        <w:t xml:space="preserve"> </w:t>
      </w:r>
      <w:r>
        <w:rPr>
          <w:rFonts w:cs="Arial"/>
          <w:bCs/>
        </w:rPr>
        <w:t>calls/v</w:t>
      </w:r>
      <w:r w:rsidR="00120945">
        <w:rPr>
          <w:rFonts w:cs="Arial"/>
          <w:bCs/>
        </w:rPr>
        <w:t xml:space="preserve">ideo-calls, led by the CP Chair making sure all participants have information as to the concerns and outcome of discussions. </w:t>
      </w:r>
      <w:r>
        <w:rPr>
          <w:rFonts w:cs="Arial"/>
          <w:bCs/>
        </w:rPr>
        <w:t>CP’s will be recorded using the standard forms</w:t>
      </w:r>
      <w:r w:rsidR="002E3DB3">
        <w:rPr>
          <w:rFonts w:cs="Arial"/>
          <w:bCs/>
        </w:rPr>
        <w:t xml:space="preserve"> and </w:t>
      </w:r>
      <w:r w:rsidR="00BE310E">
        <w:rPr>
          <w:rFonts w:cs="Arial"/>
          <w:bCs/>
        </w:rPr>
        <w:t>in the usual way</w:t>
      </w:r>
      <w:r w:rsidR="002E3DB3">
        <w:rPr>
          <w:rFonts w:cs="Arial"/>
          <w:bCs/>
        </w:rPr>
        <w:t>, the only difference is that they will occur</w:t>
      </w:r>
      <w:r w:rsidR="00BE310E">
        <w:rPr>
          <w:rFonts w:cs="Arial"/>
          <w:bCs/>
        </w:rPr>
        <w:t xml:space="preserve"> by virtual means</w:t>
      </w:r>
      <w:r>
        <w:rPr>
          <w:rFonts w:cs="Arial"/>
          <w:bCs/>
        </w:rPr>
        <w:t>.</w:t>
      </w:r>
      <w:r w:rsidRPr="003C5C41">
        <w:t xml:space="preserve"> </w:t>
      </w:r>
    </w:p>
    <w:p w14:paraId="6201BC26" w14:textId="77777777" w:rsidR="003C5C41" w:rsidRPr="00BE310E" w:rsidRDefault="00BE310E" w:rsidP="003C5C41">
      <w:pPr>
        <w:spacing w:line="240" w:lineRule="auto"/>
        <w:ind w:right="-330"/>
        <w:jc w:val="both"/>
        <w:rPr>
          <w:rFonts w:cs="Arial"/>
          <w:bCs/>
        </w:rPr>
      </w:pPr>
      <w:r>
        <w:t>Partner a</w:t>
      </w:r>
      <w:r w:rsidR="003C5C41">
        <w:t>gencies will be asked to provide a</w:t>
      </w:r>
      <w:r w:rsidR="002E3DB3">
        <w:t xml:space="preserve"> written report in the usual way</w:t>
      </w:r>
      <w:r w:rsidR="003C5C41">
        <w:t xml:space="preserve"> wherever possible or i</w:t>
      </w:r>
      <w:r w:rsidR="00584808">
        <w:t xml:space="preserve">nformation will be obtained by </w:t>
      </w:r>
      <w:r w:rsidR="003C5C41">
        <w:rPr>
          <w:rFonts w:cs="Arial"/>
          <w:bCs/>
        </w:rPr>
        <w:t>phone</w:t>
      </w:r>
      <w:r w:rsidR="00584808">
        <w:rPr>
          <w:rFonts w:cs="Arial"/>
          <w:bCs/>
        </w:rPr>
        <w:t xml:space="preserve"> </w:t>
      </w:r>
      <w:r w:rsidR="003C5C41">
        <w:rPr>
          <w:rFonts w:cs="Arial"/>
          <w:bCs/>
        </w:rPr>
        <w:t>call/video-call</w:t>
      </w:r>
      <w:r w:rsidR="003C5C41">
        <w:t xml:space="preserve">. </w:t>
      </w:r>
    </w:p>
    <w:p w14:paraId="779BE953" w14:textId="77777777" w:rsidR="002E3DB3" w:rsidRDefault="00BE310E" w:rsidP="002E3DB3">
      <w:pPr>
        <w:spacing w:line="240" w:lineRule="auto"/>
        <w:ind w:right="-330"/>
        <w:jc w:val="both"/>
      </w:pPr>
      <w:r>
        <w:t>CP plans made during this period will explicitly take account of the restrictions on the capacity of agencies to provide services and the particular challenges raised by the impact of C-19.</w:t>
      </w:r>
      <w:r w:rsidR="002E3DB3" w:rsidRPr="002E3DB3">
        <w:t xml:space="preserve"> </w:t>
      </w:r>
      <w:r w:rsidR="002E3DB3">
        <w:t xml:space="preserve">Recommendations to end a CP Plan will be considered on a case by case basis. </w:t>
      </w:r>
    </w:p>
    <w:p w14:paraId="33530818" w14:textId="77777777" w:rsidR="00BE310E" w:rsidRDefault="00BE310E" w:rsidP="00BE310E">
      <w:pPr>
        <w:spacing w:line="240" w:lineRule="auto"/>
        <w:ind w:right="-330"/>
        <w:jc w:val="both"/>
      </w:pPr>
      <w:r>
        <w:t>Whenever possible email addresses for parents will be obtained and the CP record emailed to them securely. Where this is not possible the CP Chair or SW may need to read the outcomes to them over the phone</w:t>
      </w:r>
      <w:r w:rsidR="002E3DB3">
        <w:t xml:space="preserve">. </w:t>
      </w:r>
    </w:p>
    <w:p w14:paraId="136A4CC6" w14:textId="77777777" w:rsidR="006F0F68" w:rsidRDefault="006F0F68" w:rsidP="00BE310E">
      <w:pPr>
        <w:spacing w:line="240" w:lineRule="auto"/>
        <w:ind w:right="-330"/>
        <w:jc w:val="both"/>
      </w:pPr>
      <w:r>
        <w:t>If the CP chair has to minute the conference themselves due to no availability of minute takers, these will be a summary of the meeting rather than full minutes.</w:t>
      </w:r>
    </w:p>
    <w:p w14:paraId="7010096A" w14:textId="77777777" w:rsidR="00BE310E" w:rsidRDefault="003C5C41" w:rsidP="00BE310E">
      <w:pPr>
        <w:spacing w:after="0" w:line="240" w:lineRule="auto"/>
        <w:ind w:right="-330"/>
        <w:jc w:val="both"/>
      </w:pPr>
      <w:r w:rsidRPr="00BE310E">
        <w:rPr>
          <w:b/>
        </w:rPr>
        <w:t>Core groups</w:t>
      </w:r>
      <w:r w:rsidR="00BE310E">
        <w:rPr>
          <w:b/>
        </w:rPr>
        <w:t>:</w:t>
      </w:r>
      <w:r w:rsidR="00BE310E">
        <w:t xml:space="preserve"> </w:t>
      </w:r>
    </w:p>
    <w:p w14:paraId="32461E45" w14:textId="77777777" w:rsidR="003C5C41" w:rsidRDefault="00BE310E" w:rsidP="003C5C41">
      <w:pPr>
        <w:spacing w:line="240" w:lineRule="auto"/>
        <w:ind w:right="-330"/>
        <w:jc w:val="both"/>
      </w:pPr>
      <w:r>
        <w:rPr>
          <w:rFonts w:cs="Arial"/>
          <w:bCs/>
        </w:rPr>
        <w:lastRenderedPageBreak/>
        <w:t>Core Groups will continue and be undertaken virtually, as a multi-way phone</w:t>
      </w:r>
      <w:r w:rsidR="007A1ECA">
        <w:rPr>
          <w:rFonts w:cs="Arial"/>
          <w:bCs/>
        </w:rPr>
        <w:t xml:space="preserve"> </w:t>
      </w:r>
      <w:r>
        <w:rPr>
          <w:rFonts w:cs="Arial"/>
          <w:bCs/>
        </w:rPr>
        <w:t>call/video-call or if technology does not allow, it will be held as a series of phone</w:t>
      </w:r>
      <w:r w:rsidR="007A1ECA">
        <w:rPr>
          <w:rFonts w:cs="Arial"/>
          <w:bCs/>
        </w:rPr>
        <w:t xml:space="preserve"> </w:t>
      </w:r>
      <w:r>
        <w:rPr>
          <w:rFonts w:cs="Arial"/>
          <w:bCs/>
        </w:rPr>
        <w:t>calls/video-calls. They s</w:t>
      </w:r>
      <w:r w:rsidR="003C5C41" w:rsidRPr="00AB1CA8">
        <w:t xml:space="preserve">hould </w:t>
      </w:r>
      <w:r w:rsidR="003C5C41">
        <w:t xml:space="preserve">continue to implement and evaluate the </w:t>
      </w:r>
      <w:r>
        <w:t>CP</w:t>
      </w:r>
      <w:r w:rsidR="002E3DB3">
        <w:t xml:space="preserve"> plan</w:t>
      </w:r>
      <w:r w:rsidR="003C5C41">
        <w:t xml:space="preserve">, explicitly taking account of the </w:t>
      </w:r>
      <w:r w:rsidR="003C5C41" w:rsidRPr="00BB2D6A">
        <w:t>restrictions on the capacity of agencies to provide services and the particular challeng</w:t>
      </w:r>
      <w:r>
        <w:t>es raised by the impact of C-</w:t>
      </w:r>
      <w:r w:rsidR="003C5C41" w:rsidRPr="00BB2D6A">
        <w:t>19</w:t>
      </w:r>
      <w:r>
        <w:t>. Core Groups should be recorded using the standard forms.</w:t>
      </w:r>
    </w:p>
    <w:p w14:paraId="47041329" w14:textId="77777777" w:rsidR="00120945" w:rsidRDefault="00120945" w:rsidP="00120945">
      <w:pPr>
        <w:spacing w:line="240" w:lineRule="auto"/>
        <w:ind w:right="-330"/>
        <w:jc w:val="both"/>
      </w:pPr>
      <w:r>
        <w:t>The social work report to conference must be completed before the day of the conference, so this can be shared with other professionals due to attend the virtual conference.</w:t>
      </w:r>
    </w:p>
    <w:p w14:paraId="025FDA6C" w14:textId="77777777" w:rsidR="0094133E" w:rsidRDefault="0094133E" w:rsidP="003C5C41">
      <w:pPr>
        <w:spacing w:line="240" w:lineRule="auto"/>
        <w:ind w:right="-330"/>
        <w:jc w:val="both"/>
      </w:pPr>
      <w:r>
        <w:t>It remains important to share social work reports with parents before the day of conference, so they can prepare and fully contribute to the meeting.</w:t>
      </w:r>
    </w:p>
    <w:p w14:paraId="324B2280" w14:textId="77777777" w:rsidR="00EA2033" w:rsidRDefault="00EA2033" w:rsidP="00EA2033">
      <w:pPr>
        <w:tabs>
          <w:tab w:val="left" w:pos="317"/>
        </w:tabs>
        <w:spacing w:after="0"/>
        <w:ind w:right="-46"/>
        <w:rPr>
          <w:rFonts w:cs="Arial"/>
          <w:bCs/>
        </w:rPr>
      </w:pPr>
    </w:p>
    <w:p w14:paraId="07774400" w14:textId="77777777" w:rsidR="00EA2033" w:rsidRDefault="00EA2033" w:rsidP="00EA2033">
      <w:pPr>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EA2033" w:rsidRPr="00230916" w14:paraId="68C1399C" w14:textId="77777777" w:rsidTr="00B23917">
        <w:tc>
          <w:tcPr>
            <w:tcW w:w="846" w:type="dxa"/>
            <w:shd w:val="clear" w:color="auto" w:fill="FFF2CC" w:themeFill="accent4" w:themeFillTint="33"/>
          </w:tcPr>
          <w:p w14:paraId="057860A9" w14:textId="77777777" w:rsidR="00EA2033" w:rsidRPr="00230916" w:rsidRDefault="00584808" w:rsidP="00B23917">
            <w:pPr>
              <w:ind w:right="-46"/>
              <w:jc w:val="both"/>
              <w:rPr>
                <w:b/>
                <w:sz w:val="24"/>
                <w:szCs w:val="24"/>
              </w:rPr>
            </w:pPr>
            <w:r>
              <w:rPr>
                <w:b/>
                <w:sz w:val="24"/>
                <w:szCs w:val="24"/>
              </w:rPr>
              <w:t>1.12</w:t>
            </w:r>
          </w:p>
        </w:tc>
        <w:tc>
          <w:tcPr>
            <w:tcW w:w="8505" w:type="dxa"/>
            <w:shd w:val="clear" w:color="auto" w:fill="FFF2CC" w:themeFill="accent4" w:themeFillTint="33"/>
          </w:tcPr>
          <w:p w14:paraId="7620F0C2" w14:textId="77777777" w:rsidR="00EA2033" w:rsidRPr="00230916" w:rsidRDefault="00EA2033" w:rsidP="00B23917">
            <w:pPr>
              <w:ind w:right="-46"/>
              <w:jc w:val="both"/>
              <w:rPr>
                <w:rFonts w:cs="Arial"/>
                <w:b/>
                <w:bCs/>
                <w:sz w:val="24"/>
                <w:szCs w:val="24"/>
              </w:rPr>
            </w:pPr>
            <w:r>
              <w:rPr>
                <w:rFonts w:cs="Arial"/>
                <w:b/>
                <w:bCs/>
                <w:sz w:val="24"/>
                <w:szCs w:val="24"/>
              </w:rPr>
              <w:t xml:space="preserve">Gateway Panel </w:t>
            </w:r>
          </w:p>
        </w:tc>
      </w:tr>
    </w:tbl>
    <w:p w14:paraId="57CC0EAE" w14:textId="77777777" w:rsidR="00EA2033" w:rsidRPr="007435C6" w:rsidRDefault="00EA2033" w:rsidP="00EA2033">
      <w:pPr>
        <w:spacing w:after="0"/>
        <w:ind w:right="-330"/>
        <w:jc w:val="both"/>
        <w:rPr>
          <w:rFonts w:cs="Arial"/>
          <w:b/>
          <w:bCs/>
        </w:rPr>
      </w:pPr>
    </w:p>
    <w:p w14:paraId="4A5C1076" w14:textId="77777777" w:rsidR="00EA2033" w:rsidRPr="00F7640F" w:rsidRDefault="00EA2033" w:rsidP="00EA2033">
      <w:pPr>
        <w:tabs>
          <w:tab w:val="left" w:pos="317"/>
        </w:tabs>
        <w:spacing w:after="0" w:line="240" w:lineRule="auto"/>
        <w:ind w:right="-330"/>
        <w:jc w:val="both"/>
        <w:rPr>
          <w:rFonts w:cs="Arial"/>
          <w:bCs/>
        </w:rPr>
      </w:pPr>
    </w:p>
    <w:p w14:paraId="48F0643F" w14:textId="77777777" w:rsidR="00EA2033" w:rsidRPr="00F7640F" w:rsidRDefault="00EA2033" w:rsidP="00EA2033">
      <w:pPr>
        <w:tabs>
          <w:tab w:val="left" w:pos="317"/>
        </w:tabs>
        <w:spacing w:after="0" w:line="240" w:lineRule="auto"/>
        <w:ind w:right="-330"/>
        <w:jc w:val="both"/>
        <w:rPr>
          <w:rFonts w:cs="Arial"/>
          <w:bCs/>
        </w:rPr>
      </w:pPr>
      <w:r w:rsidRPr="00F7640F">
        <w:rPr>
          <w:rFonts w:cs="Arial"/>
          <w:bCs/>
        </w:rPr>
        <w:t xml:space="preserve">The </w:t>
      </w:r>
      <w:r>
        <w:rPr>
          <w:rFonts w:cs="Arial"/>
          <w:bCs/>
        </w:rPr>
        <w:t xml:space="preserve">Gateway panel </w:t>
      </w:r>
      <w:r w:rsidRPr="00F7640F">
        <w:rPr>
          <w:rFonts w:cs="Arial"/>
          <w:bCs/>
        </w:rPr>
        <w:t>will be virtual. SW and TM will receive notification via email about the attendance times for SW and/or TM’s to present their cases to the respective panels.</w:t>
      </w:r>
    </w:p>
    <w:p w14:paraId="49429582" w14:textId="77777777" w:rsidR="00EA2033" w:rsidRDefault="00EA2033" w:rsidP="00EA2033">
      <w:pPr>
        <w:pStyle w:val="Default"/>
        <w:ind w:right="-330"/>
        <w:jc w:val="both"/>
        <w:rPr>
          <w:sz w:val="23"/>
          <w:szCs w:val="23"/>
        </w:rPr>
      </w:pPr>
    </w:p>
    <w:p w14:paraId="1A6E8727" w14:textId="77777777" w:rsidR="00EA2033" w:rsidRPr="003F3509" w:rsidRDefault="00EA2033" w:rsidP="00EA2033">
      <w:pPr>
        <w:tabs>
          <w:tab w:val="left" w:pos="317"/>
        </w:tabs>
        <w:spacing w:after="0"/>
        <w:ind w:right="-46"/>
        <w:rPr>
          <w:rFonts w:cs="Arial"/>
          <w:bCs/>
        </w:rPr>
      </w:pPr>
    </w:p>
    <w:tbl>
      <w:tblPr>
        <w:tblStyle w:val="TableGrid"/>
        <w:tblW w:w="9493" w:type="dxa"/>
        <w:tblLook w:val="04A0" w:firstRow="1" w:lastRow="0" w:firstColumn="1" w:lastColumn="0" w:noHBand="0" w:noVBand="1"/>
      </w:tblPr>
      <w:tblGrid>
        <w:gridCol w:w="846"/>
        <w:gridCol w:w="8647"/>
      </w:tblGrid>
      <w:tr w:rsidR="00EA2033" w:rsidRPr="00230916" w14:paraId="328D402A" w14:textId="77777777" w:rsidTr="00B23917">
        <w:tc>
          <w:tcPr>
            <w:tcW w:w="846" w:type="dxa"/>
            <w:shd w:val="clear" w:color="auto" w:fill="FFF2CC" w:themeFill="accent4" w:themeFillTint="33"/>
          </w:tcPr>
          <w:p w14:paraId="1D439E5D" w14:textId="77777777" w:rsidR="00EA2033" w:rsidRPr="00230916" w:rsidRDefault="00EA2033" w:rsidP="00584808">
            <w:pPr>
              <w:ind w:right="-46"/>
              <w:jc w:val="both"/>
              <w:rPr>
                <w:b/>
                <w:sz w:val="24"/>
                <w:szCs w:val="24"/>
              </w:rPr>
            </w:pPr>
            <w:r>
              <w:rPr>
                <w:b/>
                <w:sz w:val="24"/>
                <w:szCs w:val="24"/>
              </w:rPr>
              <w:t>1.1</w:t>
            </w:r>
            <w:r w:rsidR="00584808">
              <w:rPr>
                <w:b/>
                <w:sz w:val="24"/>
                <w:szCs w:val="24"/>
              </w:rPr>
              <w:t>3</w:t>
            </w:r>
          </w:p>
        </w:tc>
        <w:tc>
          <w:tcPr>
            <w:tcW w:w="8647" w:type="dxa"/>
            <w:shd w:val="clear" w:color="auto" w:fill="FFF2CC" w:themeFill="accent4" w:themeFillTint="33"/>
          </w:tcPr>
          <w:p w14:paraId="461F1C4B" w14:textId="77777777" w:rsidR="00EA2033" w:rsidRPr="00230916" w:rsidRDefault="00EA2033" w:rsidP="00B23917">
            <w:pPr>
              <w:ind w:right="-46"/>
              <w:jc w:val="both"/>
              <w:rPr>
                <w:rFonts w:cs="Arial"/>
                <w:b/>
                <w:bCs/>
                <w:sz w:val="24"/>
                <w:szCs w:val="24"/>
              </w:rPr>
            </w:pPr>
            <w:r>
              <w:rPr>
                <w:rFonts w:cs="Arial"/>
                <w:b/>
                <w:bCs/>
                <w:sz w:val="24"/>
                <w:szCs w:val="24"/>
              </w:rPr>
              <w:t>Management &amp; Supervision</w:t>
            </w:r>
          </w:p>
        </w:tc>
      </w:tr>
    </w:tbl>
    <w:p w14:paraId="6FE359B5" w14:textId="77777777" w:rsidR="00EA2033" w:rsidRDefault="00EA2033" w:rsidP="00EA2033">
      <w:pPr>
        <w:spacing w:after="0"/>
        <w:ind w:right="-46"/>
        <w:jc w:val="both"/>
        <w:rPr>
          <w:b/>
          <w:sz w:val="28"/>
          <w:szCs w:val="28"/>
        </w:rPr>
      </w:pPr>
    </w:p>
    <w:p w14:paraId="7FF55568" w14:textId="77777777" w:rsidR="007A1ECA" w:rsidRDefault="007A1ECA" w:rsidP="007A1ECA">
      <w:pPr>
        <w:spacing w:after="0"/>
        <w:ind w:right="-330"/>
        <w:jc w:val="both"/>
        <w:rPr>
          <w:b/>
        </w:rPr>
      </w:pPr>
      <w:r>
        <w:rPr>
          <w:b/>
        </w:rPr>
        <w:t>Management oversight of the C-19 Risk Assessment &amp; Safety Plan</w:t>
      </w:r>
    </w:p>
    <w:p w14:paraId="01DA8347" w14:textId="7A05E05E" w:rsidR="007A1ECA" w:rsidRPr="00824505" w:rsidRDefault="007A1ECA" w:rsidP="007A1ECA">
      <w:pPr>
        <w:spacing w:after="0"/>
        <w:ind w:right="-330"/>
        <w:jc w:val="both"/>
        <w:rPr>
          <w:u w:val="single"/>
        </w:rPr>
      </w:pPr>
      <w:r>
        <w:t xml:space="preserve">TM or </w:t>
      </w:r>
      <w:r w:rsidR="00FC78EC">
        <w:t>AP</w:t>
      </w:r>
      <w:r>
        <w:t xml:space="preserve"> oversight of classification and safety plan should be recorded on a management oversight case note. </w:t>
      </w:r>
    </w:p>
    <w:p w14:paraId="36EADE16" w14:textId="77777777" w:rsidR="007A1ECA" w:rsidRDefault="007A1ECA" w:rsidP="00EA2033">
      <w:pPr>
        <w:spacing w:after="0" w:line="240" w:lineRule="auto"/>
        <w:ind w:right="-330"/>
        <w:jc w:val="both"/>
        <w:rPr>
          <w:rFonts w:cs="Arial"/>
          <w:b/>
          <w:bCs/>
        </w:rPr>
      </w:pPr>
    </w:p>
    <w:p w14:paraId="6B56BAAC" w14:textId="77777777" w:rsidR="00EA2033" w:rsidRPr="007435C6" w:rsidRDefault="00EA2033" w:rsidP="00EA2033">
      <w:pPr>
        <w:spacing w:after="0" w:line="240" w:lineRule="auto"/>
        <w:ind w:right="-330"/>
        <w:jc w:val="both"/>
        <w:rPr>
          <w:rFonts w:cs="Arial"/>
          <w:b/>
          <w:bCs/>
        </w:rPr>
      </w:pPr>
      <w:r>
        <w:rPr>
          <w:rFonts w:cs="Arial"/>
          <w:b/>
          <w:bCs/>
        </w:rPr>
        <w:t xml:space="preserve">Supervision: </w:t>
      </w:r>
      <w:r w:rsidRPr="007435C6">
        <w:rPr>
          <w:rFonts w:cs="Arial"/>
          <w:bCs/>
        </w:rPr>
        <w:t>Supervision is to continue</w:t>
      </w:r>
      <w:r>
        <w:rPr>
          <w:rFonts w:cs="Arial"/>
          <w:bCs/>
        </w:rPr>
        <w:t xml:space="preserve"> and be recorded</w:t>
      </w:r>
      <w:r w:rsidRPr="007435C6">
        <w:rPr>
          <w:rFonts w:cs="Arial"/>
          <w:bCs/>
        </w:rPr>
        <w:t xml:space="preserve"> as normal, by </w:t>
      </w:r>
      <w:r>
        <w:rPr>
          <w:rFonts w:cs="Arial"/>
          <w:bCs/>
        </w:rPr>
        <w:t>phone call/video-call</w:t>
      </w:r>
      <w:r w:rsidRPr="007435C6">
        <w:rPr>
          <w:rFonts w:cs="Arial"/>
          <w:bCs/>
        </w:rPr>
        <w:t xml:space="preserve"> if practitioners are WFH</w:t>
      </w:r>
      <w:r>
        <w:rPr>
          <w:rFonts w:cs="Arial"/>
          <w:bCs/>
        </w:rPr>
        <w:t xml:space="preserve">. Daily </w:t>
      </w:r>
      <w:r w:rsidRPr="007435C6">
        <w:rPr>
          <w:rFonts w:cs="Arial"/>
          <w:bCs/>
        </w:rPr>
        <w:t>contact needs to be made with all staff WFH by managers.</w:t>
      </w:r>
    </w:p>
    <w:p w14:paraId="794450AB" w14:textId="77777777" w:rsidR="00EA2033" w:rsidRDefault="00EA2033" w:rsidP="00EA2033">
      <w:pPr>
        <w:pStyle w:val="ListParagraph"/>
        <w:spacing w:after="0" w:line="240" w:lineRule="auto"/>
        <w:ind w:right="-330"/>
        <w:jc w:val="both"/>
        <w:rPr>
          <w:rFonts w:cs="Arial"/>
          <w:bCs/>
        </w:rPr>
      </w:pPr>
    </w:p>
    <w:p w14:paraId="4CD79772" w14:textId="77777777" w:rsidR="00EA2033" w:rsidRPr="007435C6" w:rsidRDefault="00EA2033" w:rsidP="00EA2033">
      <w:pPr>
        <w:spacing w:after="0" w:line="240" w:lineRule="auto"/>
        <w:ind w:right="-330"/>
        <w:jc w:val="both"/>
        <w:rPr>
          <w:rFonts w:cs="Arial"/>
          <w:bCs/>
        </w:rPr>
      </w:pPr>
      <w:r>
        <w:rPr>
          <w:rFonts w:cs="Arial"/>
          <w:b/>
          <w:bCs/>
        </w:rPr>
        <w:lastRenderedPageBreak/>
        <w:t xml:space="preserve">Performance clinics: </w:t>
      </w:r>
      <w:r w:rsidRPr="007435C6">
        <w:rPr>
          <w:rFonts w:cs="Arial"/>
          <w:bCs/>
        </w:rPr>
        <w:t xml:space="preserve">Performance </w:t>
      </w:r>
      <w:r>
        <w:rPr>
          <w:rFonts w:cs="Arial"/>
          <w:bCs/>
        </w:rPr>
        <w:t xml:space="preserve">reporting will continue through this period, accepting that the reports will have a different focus. Performance clinics will be done remotely ensuring that we are making regular contact with families, reviewing risk assessments, updating plans and holding virtual meetings. </w:t>
      </w:r>
      <w:r w:rsidRPr="004F7BB8">
        <w:rPr>
          <w:rFonts w:cs="Arial"/>
          <w:bCs/>
        </w:rPr>
        <w:t xml:space="preserve">A new report for visits </w:t>
      </w:r>
      <w:r>
        <w:rPr>
          <w:rFonts w:cs="Arial"/>
          <w:bCs/>
        </w:rPr>
        <w:t xml:space="preserve">has </w:t>
      </w:r>
      <w:r w:rsidRPr="004F7BB8">
        <w:rPr>
          <w:rFonts w:cs="Arial"/>
          <w:bCs/>
        </w:rPr>
        <w:t>be</w:t>
      </w:r>
      <w:r>
        <w:rPr>
          <w:rFonts w:cs="Arial"/>
          <w:bCs/>
        </w:rPr>
        <w:t>en</w:t>
      </w:r>
      <w:r w:rsidRPr="004F7BB8">
        <w:rPr>
          <w:rFonts w:cs="Arial"/>
          <w:bCs/>
        </w:rPr>
        <w:t xml:space="preserve"> made available to enable managers to prioritise work and ensure that visits (either face to face or virtual) are taking place.</w:t>
      </w:r>
    </w:p>
    <w:p w14:paraId="05D9DCD7" w14:textId="77777777" w:rsidR="00EA2033" w:rsidRDefault="00EA2033" w:rsidP="00EA2033">
      <w:pPr>
        <w:spacing w:after="0" w:line="240" w:lineRule="auto"/>
        <w:ind w:right="-330"/>
        <w:jc w:val="both"/>
        <w:rPr>
          <w:rFonts w:cs="Arial"/>
          <w:b/>
          <w:bCs/>
        </w:rPr>
      </w:pPr>
    </w:p>
    <w:p w14:paraId="11F9D137" w14:textId="77777777" w:rsidR="00EA2033" w:rsidRPr="007435C6" w:rsidRDefault="00EA2033" w:rsidP="00EA2033">
      <w:pPr>
        <w:spacing w:after="0" w:line="240" w:lineRule="auto"/>
        <w:ind w:right="-330"/>
        <w:jc w:val="both"/>
        <w:rPr>
          <w:rFonts w:cs="Arial"/>
          <w:bCs/>
        </w:rPr>
      </w:pPr>
      <w:r>
        <w:rPr>
          <w:rFonts w:cs="Arial"/>
          <w:b/>
          <w:bCs/>
        </w:rPr>
        <w:t>A</w:t>
      </w:r>
      <w:r w:rsidRPr="007435C6">
        <w:rPr>
          <w:rFonts w:cs="Arial"/>
          <w:b/>
          <w:bCs/>
        </w:rPr>
        <w:t>uditing</w:t>
      </w:r>
      <w:r>
        <w:rPr>
          <w:rFonts w:cs="Arial"/>
          <w:bCs/>
        </w:rPr>
        <w:t>: Audits will continue to be conducted, however, the nature and scope of the audits will alter. The Strategic Manager for SQAS will circulate information about audit activity as and when it arises.</w:t>
      </w:r>
    </w:p>
    <w:p w14:paraId="37DBEBCB" w14:textId="77777777" w:rsidR="00EA2033" w:rsidRDefault="00EA2033" w:rsidP="00EA2033">
      <w:pPr>
        <w:spacing w:after="0"/>
        <w:ind w:right="-330"/>
        <w:jc w:val="both"/>
        <w:rPr>
          <w:rFonts w:cs="Arial"/>
          <w:b/>
          <w:bCs/>
        </w:rPr>
      </w:pPr>
    </w:p>
    <w:p w14:paraId="0AF1A929" w14:textId="77777777" w:rsidR="00BE310E" w:rsidRDefault="00BE310E">
      <w:pPr>
        <w:rPr>
          <w:rFonts w:cs="Arial"/>
          <w:b/>
          <w:bCs/>
        </w:rPr>
      </w:pPr>
    </w:p>
    <w:tbl>
      <w:tblPr>
        <w:tblStyle w:val="TableGrid"/>
        <w:tblW w:w="9351" w:type="dxa"/>
        <w:tblLook w:val="04A0" w:firstRow="1" w:lastRow="0" w:firstColumn="1" w:lastColumn="0" w:noHBand="0" w:noVBand="1"/>
      </w:tblPr>
      <w:tblGrid>
        <w:gridCol w:w="846"/>
        <w:gridCol w:w="8505"/>
      </w:tblGrid>
      <w:tr w:rsidR="00BC20DB" w:rsidRPr="00230916" w14:paraId="4E4BBF0C" w14:textId="77777777" w:rsidTr="0034507D">
        <w:trPr>
          <w:trHeight w:val="419"/>
        </w:trPr>
        <w:tc>
          <w:tcPr>
            <w:tcW w:w="846" w:type="dxa"/>
            <w:shd w:val="clear" w:color="auto" w:fill="9CC2E5" w:themeFill="accent1" w:themeFillTint="99"/>
          </w:tcPr>
          <w:p w14:paraId="73F33846" w14:textId="77777777" w:rsidR="00BC20DB" w:rsidRPr="00230916" w:rsidRDefault="00F7640F" w:rsidP="00BC20DB">
            <w:pPr>
              <w:ind w:right="-613"/>
              <w:rPr>
                <w:b/>
                <w:sz w:val="24"/>
                <w:szCs w:val="24"/>
              </w:rPr>
            </w:pPr>
            <w:r>
              <w:br w:type="page"/>
            </w:r>
            <w:r w:rsidR="00584808">
              <w:rPr>
                <w:b/>
                <w:sz w:val="24"/>
                <w:szCs w:val="24"/>
              </w:rPr>
              <w:t>2</w:t>
            </w:r>
          </w:p>
        </w:tc>
        <w:tc>
          <w:tcPr>
            <w:tcW w:w="8505" w:type="dxa"/>
            <w:shd w:val="clear" w:color="auto" w:fill="9CC2E5" w:themeFill="accent1" w:themeFillTint="99"/>
          </w:tcPr>
          <w:p w14:paraId="54C2BFFA" w14:textId="77777777" w:rsidR="00BC20DB" w:rsidRPr="00230916" w:rsidRDefault="00BC20DB" w:rsidP="00BC20DB">
            <w:pPr>
              <w:ind w:right="-613"/>
              <w:rPr>
                <w:b/>
                <w:sz w:val="24"/>
                <w:szCs w:val="24"/>
              </w:rPr>
            </w:pPr>
            <w:r>
              <w:rPr>
                <w:b/>
                <w:sz w:val="24"/>
                <w:szCs w:val="24"/>
              </w:rPr>
              <w:t>CORPORATE PARENTING</w:t>
            </w:r>
          </w:p>
        </w:tc>
      </w:tr>
    </w:tbl>
    <w:p w14:paraId="4AED1869" w14:textId="77777777" w:rsidR="00BC20DB" w:rsidRDefault="00BC20DB" w:rsidP="00BC20DB">
      <w:pPr>
        <w:tabs>
          <w:tab w:val="left" w:pos="317"/>
        </w:tabs>
        <w:spacing w:after="0"/>
        <w:ind w:right="-330"/>
        <w:jc w:val="both"/>
        <w:rPr>
          <w:rFonts w:cs="Arial"/>
          <w:b/>
          <w:bCs/>
        </w:rPr>
      </w:pPr>
    </w:p>
    <w:p w14:paraId="04CE40F3" w14:textId="77777777" w:rsidR="00F7640F" w:rsidRDefault="002E3DB3" w:rsidP="00BC20DB">
      <w:pPr>
        <w:tabs>
          <w:tab w:val="left" w:pos="317"/>
        </w:tabs>
        <w:spacing w:after="0"/>
        <w:ind w:right="-330"/>
        <w:jc w:val="both"/>
        <w:rPr>
          <w:rFonts w:cs="Arial"/>
          <w:bCs/>
        </w:rPr>
      </w:pPr>
      <w:r>
        <w:rPr>
          <w:rFonts w:cs="Arial"/>
          <w:b/>
          <w:bCs/>
        </w:rPr>
        <w:t xml:space="preserve">Visits to CLA and CL will continue and these will take place virtually or face-to-face dependent on the Risk Classification. </w:t>
      </w:r>
      <w:r w:rsidRPr="002E3DB3">
        <w:rPr>
          <w:rFonts w:cs="Arial"/>
          <w:bCs/>
        </w:rPr>
        <w:t xml:space="preserve">For </w:t>
      </w:r>
      <w:r w:rsidRPr="00A52391">
        <w:rPr>
          <w:b/>
          <w:color w:val="00B050"/>
          <w:u w:val="single"/>
        </w:rPr>
        <w:t>Low risk rated cases</w:t>
      </w:r>
      <w:r>
        <w:rPr>
          <w:b/>
          <w:color w:val="00B050"/>
          <w:u w:val="single"/>
        </w:rPr>
        <w:t xml:space="preserve"> </w:t>
      </w:r>
      <w:r w:rsidRPr="002E3DB3">
        <w:t>of young people in stable placements</w:t>
      </w:r>
      <w:r>
        <w:t xml:space="preserve">, the visit could be undertaken by the Supervising Social Worker, this will be decided on case by case basis. </w:t>
      </w:r>
    </w:p>
    <w:p w14:paraId="779E64B8" w14:textId="77777777" w:rsidR="00F7640F" w:rsidRDefault="00F7640F" w:rsidP="00BC20DB">
      <w:pPr>
        <w:tabs>
          <w:tab w:val="left" w:pos="317"/>
        </w:tabs>
        <w:spacing w:after="0"/>
        <w:ind w:right="-330"/>
        <w:jc w:val="both"/>
        <w:rPr>
          <w:rFonts w:cs="Arial"/>
          <w:b/>
          <w:bCs/>
        </w:rPr>
      </w:pPr>
    </w:p>
    <w:p w14:paraId="128ADAC3" w14:textId="77777777" w:rsidR="00F7640F" w:rsidRPr="00F7640F" w:rsidRDefault="00F7640F" w:rsidP="00BC20DB">
      <w:pPr>
        <w:tabs>
          <w:tab w:val="left" w:pos="317"/>
        </w:tabs>
        <w:spacing w:after="0"/>
        <w:ind w:right="-330"/>
        <w:jc w:val="both"/>
        <w:rPr>
          <w:rFonts w:cs="Arial"/>
          <w:b/>
          <w:bCs/>
        </w:rPr>
      </w:pPr>
      <w:r>
        <w:rPr>
          <w:rFonts w:cs="Arial"/>
          <w:b/>
          <w:bCs/>
        </w:rPr>
        <w:t xml:space="preserve">Placement Planning Meetings </w:t>
      </w:r>
      <w:r>
        <w:rPr>
          <w:rFonts w:cs="Arial"/>
          <w:bCs/>
        </w:rPr>
        <w:t>will be undertaken virtually, as a multi-way p</w:t>
      </w:r>
      <w:r w:rsidR="002E3DB3">
        <w:rPr>
          <w:rFonts w:cs="Arial"/>
          <w:bCs/>
        </w:rPr>
        <w:t>hone</w:t>
      </w:r>
      <w:r w:rsidR="004D1F38">
        <w:rPr>
          <w:rFonts w:cs="Arial"/>
          <w:bCs/>
        </w:rPr>
        <w:t xml:space="preserve"> </w:t>
      </w:r>
      <w:r w:rsidR="002E3DB3">
        <w:rPr>
          <w:rFonts w:cs="Arial"/>
          <w:bCs/>
        </w:rPr>
        <w:t>call/video-call</w:t>
      </w:r>
      <w:r>
        <w:rPr>
          <w:rFonts w:cs="Arial"/>
          <w:bCs/>
        </w:rPr>
        <w:t>.</w:t>
      </w:r>
    </w:p>
    <w:p w14:paraId="73F71E50" w14:textId="77777777" w:rsidR="00F7640F" w:rsidRDefault="00F7640F" w:rsidP="00BC20DB">
      <w:pPr>
        <w:tabs>
          <w:tab w:val="left" w:pos="317"/>
        </w:tabs>
        <w:spacing w:after="0"/>
        <w:ind w:right="-330"/>
        <w:jc w:val="both"/>
        <w:rPr>
          <w:rFonts w:cs="Arial"/>
          <w:bCs/>
        </w:rPr>
      </w:pPr>
    </w:p>
    <w:p w14:paraId="6A52DB18" w14:textId="77777777" w:rsidR="00F7640F" w:rsidRDefault="00F7640F" w:rsidP="00F7640F">
      <w:pPr>
        <w:spacing w:after="0" w:line="240" w:lineRule="auto"/>
        <w:ind w:right="-330"/>
        <w:jc w:val="both"/>
      </w:pPr>
      <w:r w:rsidRPr="00F7640F">
        <w:rPr>
          <w:b/>
        </w:rPr>
        <w:t>Initial and Review Health Assessments</w:t>
      </w:r>
      <w:r>
        <w:t xml:space="preserve"> are</w:t>
      </w:r>
      <w:r w:rsidR="002E3DB3">
        <w:t xml:space="preserve"> undertaken in line with current guidance</w:t>
      </w:r>
      <w:r>
        <w:t>.</w:t>
      </w:r>
    </w:p>
    <w:p w14:paraId="07AC27A0" w14:textId="77777777" w:rsidR="00F7640F" w:rsidRDefault="00F7640F" w:rsidP="00F7640F">
      <w:pPr>
        <w:spacing w:after="0" w:line="240" w:lineRule="auto"/>
        <w:ind w:right="-330"/>
        <w:jc w:val="both"/>
      </w:pPr>
    </w:p>
    <w:p w14:paraId="7278DAEC" w14:textId="77777777" w:rsidR="00F7640F" w:rsidRDefault="00F7640F" w:rsidP="00F7640F">
      <w:pPr>
        <w:spacing w:line="240" w:lineRule="auto"/>
        <w:ind w:right="-330"/>
        <w:jc w:val="both"/>
      </w:pPr>
      <w:r w:rsidRPr="00F7640F">
        <w:rPr>
          <w:b/>
        </w:rPr>
        <w:t>Personal Education Planning Meetings</w:t>
      </w:r>
      <w:r>
        <w:t xml:space="preserve"> are</w:t>
      </w:r>
      <w:r w:rsidR="002E3DB3">
        <w:t xml:space="preserve"> undertaken virtually</w:t>
      </w:r>
      <w:r>
        <w:t>.</w:t>
      </w:r>
      <w:r w:rsidR="00CD596D">
        <w:t xml:space="preserve"> The Virtual School continue</w:t>
      </w:r>
      <w:r w:rsidR="002E3DB3">
        <w:t>s</w:t>
      </w:r>
      <w:r w:rsidR="00CD596D">
        <w:t xml:space="preserve"> to provide virtual educational support to CLA.</w:t>
      </w:r>
    </w:p>
    <w:p w14:paraId="2173799C" w14:textId="77777777" w:rsidR="00F7640F" w:rsidRDefault="00F7640F" w:rsidP="00BC20DB">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34507D" w:rsidRPr="00230916" w14:paraId="402398C1" w14:textId="77777777" w:rsidTr="0034507D">
        <w:tc>
          <w:tcPr>
            <w:tcW w:w="846" w:type="dxa"/>
            <w:shd w:val="clear" w:color="auto" w:fill="FFF2CC" w:themeFill="accent4" w:themeFillTint="33"/>
          </w:tcPr>
          <w:p w14:paraId="660D2279" w14:textId="77777777" w:rsidR="0034507D" w:rsidRPr="00230916" w:rsidRDefault="00EA2033" w:rsidP="00F641CC">
            <w:pPr>
              <w:ind w:right="-613"/>
              <w:rPr>
                <w:b/>
                <w:sz w:val="24"/>
                <w:szCs w:val="24"/>
              </w:rPr>
            </w:pPr>
            <w:r>
              <w:rPr>
                <w:b/>
                <w:sz w:val="24"/>
                <w:szCs w:val="24"/>
              </w:rPr>
              <w:t>2</w:t>
            </w:r>
            <w:r w:rsidR="0034507D">
              <w:rPr>
                <w:b/>
                <w:sz w:val="24"/>
                <w:szCs w:val="24"/>
              </w:rPr>
              <w:t>.1</w:t>
            </w:r>
          </w:p>
        </w:tc>
        <w:tc>
          <w:tcPr>
            <w:tcW w:w="8505" w:type="dxa"/>
            <w:shd w:val="clear" w:color="auto" w:fill="FFF2CC" w:themeFill="accent4" w:themeFillTint="33"/>
          </w:tcPr>
          <w:p w14:paraId="20F05CC4" w14:textId="77777777" w:rsidR="0034507D" w:rsidRPr="00230916" w:rsidRDefault="00F7640F" w:rsidP="00F641CC">
            <w:pPr>
              <w:ind w:right="-613"/>
              <w:rPr>
                <w:b/>
                <w:sz w:val="24"/>
                <w:szCs w:val="24"/>
              </w:rPr>
            </w:pPr>
            <w:r>
              <w:rPr>
                <w:b/>
                <w:sz w:val="24"/>
                <w:szCs w:val="24"/>
              </w:rPr>
              <w:t>Making a C</w:t>
            </w:r>
            <w:r w:rsidR="0034507D">
              <w:rPr>
                <w:b/>
                <w:sz w:val="24"/>
                <w:szCs w:val="24"/>
              </w:rPr>
              <w:t>hild</w:t>
            </w:r>
            <w:r>
              <w:rPr>
                <w:b/>
                <w:sz w:val="24"/>
                <w:szCs w:val="24"/>
              </w:rPr>
              <w:t>/Young Person</w:t>
            </w:r>
            <w:r w:rsidR="0034507D">
              <w:rPr>
                <w:b/>
                <w:sz w:val="24"/>
                <w:szCs w:val="24"/>
              </w:rPr>
              <w:t xml:space="preserve"> Looked After</w:t>
            </w:r>
          </w:p>
        </w:tc>
      </w:tr>
    </w:tbl>
    <w:p w14:paraId="30A7FDE1" w14:textId="77777777" w:rsidR="0034507D" w:rsidRDefault="0034507D" w:rsidP="0034507D">
      <w:pPr>
        <w:spacing w:after="0" w:line="240" w:lineRule="auto"/>
        <w:ind w:right="-330"/>
        <w:jc w:val="both"/>
        <w:rPr>
          <w:b/>
        </w:rPr>
      </w:pPr>
    </w:p>
    <w:p w14:paraId="37C36B71" w14:textId="77777777" w:rsidR="0034507D" w:rsidRDefault="005B55F6" w:rsidP="0034507D">
      <w:pPr>
        <w:spacing w:line="240" w:lineRule="auto"/>
        <w:ind w:right="-330"/>
        <w:jc w:val="both"/>
      </w:pPr>
      <w:r>
        <w:t xml:space="preserve">Gateway Panel or </w:t>
      </w:r>
      <w:r w:rsidR="006D049E">
        <w:t xml:space="preserve">Assistant Director </w:t>
      </w:r>
      <w:r w:rsidR="0034507D" w:rsidRPr="0034507D">
        <w:t>wi</w:t>
      </w:r>
      <w:r w:rsidR="0034507D">
        <w:t xml:space="preserve">ll </w:t>
      </w:r>
      <w:r>
        <w:t>have responsibility</w:t>
      </w:r>
      <w:r w:rsidR="0034507D">
        <w:t xml:space="preserve"> for making</w:t>
      </w:r>
      <w:r w:rsidR="0034507D" w:rsidRPr="0034507D">
        <w:t xml:space="preserve"> decisions about whether a </w:t>
      </w:r>
      <w:r w:rsidR="0034507D">
        <w:t>C/YP should</w:t>
      </w:r>
      <w:r w:rsidR="0034507D" w:rsidRPr="0034507D">
        <w:t xml:space="preserve"> become </w:t>
      </w:r>
      <w:r w:rsidR="0034507D">
        <w:t>CLA. The process does</w:t>
      </w:r>
      <w:r w:rsidR="0034507D" w:rsidRPr="0034507D">
        <w:t xml:space="preserve"> not change from the current procedures. </w:t>
      </w:r>
    </w:p>
    <w:p w14:paraId="5EFDAB8F" w14:textId="77777777" w:rsidR="00770912" w:rsidRPr="00770912" w:rsidRDefault="00770912" w:rsidP="00770912">
      <w:r>
        <w:lastRenderedPageBreak/>
        <w:t xml:space="preserve">Outside working hours, the </w:t>
      </w:r>
      <w:r w:rsidRPr="00770912">
        <w:t>Service Managers have been given authorisation to agree S20 accommodation. The service manager agreeing for the S20 accommodation will ensure that the day team are aware of this and that formal agreement is sought via the appropriate routes the following working day.</w:t>
      </w:r>
    </w:p>
    <w:p w14:paraId="44AB812A" w14:textId="77777777" w:rsidR="0034507D" w:rsidRDefault="0034507D" w:rsidP="0034507D">
      <w:pPr>
        <w:spacing w:line="240" w:lineRule="auto"/>
        <w:ind w:right="-330"/>
        <w:jc w:val="both"/>
      </w:pPr>
      <w:r w:rsidRPr="0034507D">
        <w:t>The ability to find</w:t>
      </w:r>
      <w:r>
        <w:t xml:space="preserve"> </w:t>
      </w:r>
      <w:r w:rsidRPr="0034507D">
        <w:t xml:space="preserve">placements throughout this period </w:t>
      </w:r>
      <w:r>
        <w:t>will be significantly</w:t>
      </w:r>
      <w:r w:rsidR="006D049E">
        <w:t xml:space="preserve"> impacted</w:t>
      </w:r>
      <w:r>
        <w:t>, therefore every</w:t>
      </w:r>
      <w:r w:rsidRPr="0034507D">
        <w:t xml:space="preserve"> </w:t>
      </w:r>
      <w:r>
        <w:t>effort to find an alternative safe family or community option must be</w:t>
      </w:r>
      <w:r w:rsidRPr="0034507D">
        <w:t xml:space="preserve"> fully explored.</w:t>
      </w:r>
    </w:p>
    <w:p w14:paraId="0286F789" w14:textId="77777777" w:rsidR="00EA2033" w:rsidRDefault="00EA2033" w:rsidP="00EA2033">
      <w:pPr>
        <w:tabs>
          <w:tab w:val="left" w:pos="317"/>
        </w:tabs>
        <w:spacing w:after="0"/>
        <w:ind w:right="-330"/>
        <w:jc w:val="both"/>
        <w:rPr>
          <w:color w:val="FF0000"/>
        </w:rPr>
      </w:pPr>
    </w:p>
    <w:tbl>
      <w:tblPr>
        <w:tblStyle w:val="TableGrid"/>
        <w:tblW w:w="9351" w:type="dxa"/>
        <w:tblLook w:val="04A0" w:firstRow="1" w:lastRow="0" w:firstColumn="1" w:lastColumn="0" w:noHBand="0" w:noVBand="1"/>
      </w:tblPr>
      <w:tblGrid>
        <w:gridCol w:w="846"/>
        <w:gridCol w:w="8505"/>
      </w:tblGrid>
      <w:tr w:rsidR="00EA2033" w:rsidRPr="00230916" w14:paraId="7206B880" w14:textId="77777777" w:rsidTr="00B23917">
        <w:tc>
          <w:tcPr>
            <w:tcW w:w="846" w:type="dxa"/>
            <w:shd w:val="clear" w:color="auto" w:fill="FFF2CC" w:themeFill="accent4" w:themeFillTint="33"/>
          </w:tcPr>
          <w:p w14:paraId="0ED2FCFE" w14:textId="77777777" w:rsidR="00EA2033" w:rsidRPr="00230916" w:rsidRDefault="00EA2033" w:rsidP="00B23917">
            <w:pPr>
              <w:ind w:right="-613"/>
              <w:rPr>
                <w:b/>
                <w:sz w:val="24"/>
                <w:szCs w:val="24"/>
              </w:rPr>
            </w:pPr>
            <w:r>
              <w:rPr>
                <w:b/>
                <w:sz w:val="24"/>
                <w:szCs w:val="24"/>
              </w:rPr>
              <w:t>2.2</w:t>
            </w:r>
          </w:p>
        </w:tc>
        <w:tc>
          <w:tcPr>
            <w:tcW w:w="8505" w:type="dxa"/>
            <w:shd w:val="clear" w:color="auto" w:fill="FFF2CC" w:themeFill="accent4" w:themeFillTint="33"/>
          </w:tcPr>
          <w:p w14:paraId="4F4054EC" w14:textId="77777777" w:rsidR="00EA2033" w:rsidRPr="00230916" w:rsidRDefault="00EA2033" w:rsidP="00B23917">
            <w:pPr>
              <w:ind w:right="-613"/>
              <w:rPr>
                <w:b/>
                <w:sz w:val="24"/>
                <w:szCs w:val="24"/>
              </w:rPr>
            </w:pPr>
            <w:r>
              <w:rPr>
                <w:b/>
                <w:sz w:val="24"/>
                <w:szCs w:val="24"/>
              </w:rPr>
              <w:t>Legal Planning Meetings, PLO &amp; Court Work</w:t>
            </w:r>
          </w:p>
        </w:tc>
      </w:tr>
    </w:tbl>
    <w:p w14:paraId="06E0ED61" w14:textId="77777777" w:rsidR="00EA2033" w:rsidRDefault="00EA2033" w:rsidP="00EA2033">
      <w:pPr>
        <w:tabs>
          <w:tab w:val="left" w:pos="317"/>
        </w:tabs>
        <w:spacing w:after="0"/>
        <w:ind w:right="-330"/>
        <w:jc w:val="both"/>
      </w:pPr>
    </w:p>
    <w:p w14:paraId="7DFF64D9" w14:textId="77777777" w:rsidR="00EA2033" w:rsidRPr="00EF2799" w:rsidRDefault="00EA2033" w:rsidP="00EA2033">
      <w:pPr>
        <w:tabs>
          <w:tab w:val="left" w:pos="317"/>
        </w:tabs>
        <w:spacing w:after="0"/>
        <w:ind w:right="-330"/>
        <w:jc w:val="both"/>
        <w:rPr>
          <w:rFonts w:cs="Arial"/>
          <w:bCs/>
        </w:rPr>
      </w:pPr>
      <w:r w:rsidRPr="00EF2799">
        <w:rPr>
          <w:rFonts w:cs="Arial"/>
          <w:bCs/>
        </w:rPr>
        <w:t xml:space="preserve">Legal advice would be accessed virtually. </w:t>
      </w:r>
    </w:p>
    <w:p w14:paraId="49CCC507" w14:textId="77777777" w:rsidR="00EA2033" w:rsidRDefault="00EA2033" w:rsidP="00EA2033">
      <w:pPr>
        <w:tabs>
          <w:tab w:val="left" w:pos="317"/>
        </w:tabs>
        <w:spacing w:after="0"/>
        <w:ind w:right="-330"/>
        <w:jc w:val="both"/>
        <w:rPr>
          <w:rFonts w:cs="Arial"/>
          <w:bCs/>
        </w:rPr>
      </w:pPr>
    </w:p>
    <w:p w14:paraId="4FAF8279" w14:textId="77777777" w:rsidR="00EA2033" w:rsidRDefault="00EA2033" w:rsidP="00EA2033">
      <w:pPr>
        <w:tabs>
          <w:tab w:val="left" w:pos="317"/>
        </w:tabs>
        <w:spacing w:after="0"/>
        <w:ind w:right="-330"/>
        <w:jc w:val="both"/>
        <w:rPr>
          <w:rFonts w:cs="Arial"/>
          <w:b/>
          <w:bCs/>
        </w:rPr>
      </w:pPr>
      <w:r>
        <w:rPr>
          <w:rFonts w:cs="Arial"/>
          <w:b/>
          <w:bCs/>
        </w:rPr>
        <w:t>LPM’s</w:t>
      </w:r>
    </w:p>
    <w:p w14:paraId="1B2D2923" w14:textId="71C9DFB2" w:rsidR="00EA2033" w:rsidRDefault="00EA2033" w:rsidP="00EA2033">
      <w:pPr>
        <w:tabs>
          <w:tab w:val="left" w:pos="317"/>
        </w:tabs>
        <w:spacing w:after="0"/>
        <w:ind w:right="-330"/>
        <w:jc w:val="both"/>
        <w:rPr>
          <w:rFonts w:cs="Arial"/>
          <w:bCs/>
        </w:rPr>
      </w:pPr>
      <w:r w:rsidRPr="00B635F0">
        <w:rPr>
          <w:rFonts w:cs="Arial"/>
          <w:bCs/>
        </w:rPr>
        <w:t>All LPM’s will be held virtually via phone</w:t>
      </w:r>
      <w:r w:rsidR="004D1F38">
        <w:rPr>
          <w:rFonts w:cs="Arial"/>
          <w:bCs/>
        </w:rPr>
        <w:t xml:space="preserve"> </w:t>
      </w:r>
      <w:r w:rsidRPr="00B635F0">
        <w:rPr>
          <w:rFonts w:cs="Arial"/>
          <w:bCs/>
        </w:rPr>
        <w:t>call/video-call</w:t>
      </w:r>
      <w:r>
        <w:rPr>
          <w:rFonts w:cs="Arial"/>
          <w:bCs/>
        </w:rPr>
        <w:t xml:space="preserve"> once agreement been given by SM</w:t>
      </w:r>
      <w:r w:rsidRPr="00B635F0">
        <w:rPr>
          <w:rFonts w:cs="Arial"/>
          <w:bCs/>
        </w:rPr>
        <w:t xml:space="preserve">. </w:t>
      </w:r>
      <w:r w:rsidR="00FC78EC">
        <w:rPr>
          <w:rFonts w:cs="Arial"/>
          <w:bCs/>
        </w:rPr>
        <w:t>L</w:t>
      </w:r>
      <w:r>
        <w:rPr>
          <w:rFonts w:cs="Arial"/>
          <w:bCs/>
        </w:rPr>
        <w:t>egal will provide a legal note of the meeting on the standard recording forms.</w:t>
      </w:r>
    </w:p>
    <w:p w14:paraId="2E8FDAA4" w14:textId="77777777" w:rsidR="00EA2033" w:rsidRDefault="00EA2033" w:rsidP="00EA2033">
      <w:pPr>
        <w:tabs>
          <w:tab w:val="left" w:pos="317"/>
        </w:tabs>
        <w:spacing w:after="0"/>
        <w:ind w:right="-330"/>
        <w:jc w:val="both"/>
        <w:rPr>
          <w:rFonts w:cs="Arial"/>
          <w:bCs/>
        </w:rPr>
      </w:pPr>
    </w:p>
    <w:p w14:paraId="5FC37E86" w14:textId="77777777" w:rsidR="00EA2033" w:rsidRPr="00B635F0" w:rsidRDefault="00EA2033" w:rsidP="00EA2033">
      <w:pPr>
        <w:pStyle w:val="Default"/>
        <w:ind w:right="-330"/>
        <w:jc w:val="both"/>
        <w:rPr>
          <w:b/>
          <w:sz w:val="23"/>
          <w:szCs w:val="23"/>
        </w:rPr>
      </w:pPr>
      <w:r>
        <w:rPr>
          <w:b/>
          <w:sz w:val="23"/>
          <w:szCs w:val="23"/>
        </w:rPr>
        <w:t xml:space="preserve">PLO &amp; </w:t>
      </w:r>
      <w:r w:rsidRPr="00B635F0">
        <w:rPr>
          <w:b/>
          <w:sz w:val="23"/>
          <w:szCs w:val="23"/>
        </w:rPr>
        <w:t>Pre-proceedings mediation meetings:</w:t>
      </w:r>
    </w:p>
    <w:p w14:paraId="69D9B651" w14:textId="77777777" w:rsidR="00EA2033" w:rsidRDefault="00EA2033" w:rsidP="00EA2033">
      <w:pPr>
        <w:pStyle w:val="Default"/>
        <w:ind w:right="-330"/>
        <w:jc w:val="both"/>
        <w:rPr>
          <w:sz w:val="23"/>
          <w:szCs w:val="23"/>
        </w:rPr>
      </w:pPr>
      <w:r>
        <w:rPr>
          <w:sz w:val="23"/>
          <w:szCs w:val="23"/>
        </w:rPr>
        <w:t xml:space="preserve">These will take place virtually via </w:t>
      </w:r>
      <w:r w:rsidRPr="00B635F0">
        <w:rPr>
          <w:rFonts w:cs="Arial"/>
          <w:bCs/>
        </w:rPr>
        <w:t>phone</w:t>
      </w:r>
      <w:r w:rsidR="004D1F38">
        <w:rPr>
          <w:rFonts w:cs="Arial"/>
          <w:bCs/>
        </w:rPr>
        <w:t xml:space="preserve"> </w:t>
      </w:r>
      <w:r w:rsidRPr="00B635F0">
        <w:rPr>
          <w:rFonts w:cs="Arial"/>
          <w:bCs/>
        </w:rPr>
        <w:t>call/video-call</w:t>
      </w:r>
      <w:r>
        <w:rPr>
          <w:rFonts w:cs="Arial"/>
          <w:bCs/>
        </w:rPr>
        <w:t xml:space="preserve">, </w:t>
      </w:r>
      <w:r>
        <w:rPr>
          <w:sz w:val="23"/>
          <w:szCs w:val="23"/>
        </w:rPr>
        <w:t xml:space="preserve">set up by the legal team. The ability to undertake normal PLO pre-proceedings activity will be significantly impacted by the current working context, therefore careful thought will be needed at the LPM about what we need to see from parents to prevent us issuing care proceedings, what support could be provided or assessments completed. </w:t>
      </w:r>
    </w:p>
    <w:p w14:paraId="603420E2" w14:textId="77777777" w:rsidR="00EA2033" w:rsidRDefault="00EA2033" w:rsidP="00EA2033">
      <w:pPr>
        <w:pStyle w:val="Default"/>
        <w:ind w:right="-330"/>
        <w:jc w:val="both"/>
        <w:rPr>
          <w:sz w:val="23"/>
          <w:szCs w:val="23"/>
        </w:rPr>
      </w:pPr>
    </w:p>
    <w:p w14:paraId="4ADE67AD" w14:textId="77777777" w:rsidR="00EA2033" w:rsidRDefault="00EA2033" w:rsidP="00EA2033">
      <w:pPr>
        <w:pStyle w:val="Default"/>
        <w:ind w:right="-330"/>
        <w:jc w:val="both"/>
        <w:rPr>
          <w:rFonts w:cs="Arial"/>
          <w:b/>
          <w:bCs/>
          <w:sz w:val="22"/>
          <w:szCs w:val="22"/>
        </w:rPr>
      </w:pPr>
    </w:p>
    <w:p w14:paraId="513C2F10" w14:textId="77777777" w:rsidR="00EA2033" w:rsidRPr="00B635F0" w:rsidRDefault="00EA2033" w:rsidP="00EA2033">
      <w:pPr>
        <w:pStyle w:val="Default"/>
        <w:ind w:right="-330"/>
        <w:jc w:val="both"/>
        <w:rPr>
          <w:rFonts w:cs="Arial"/>
          <w:b/>
          <w:bCs/>
          <w:sz w:val="22"/>
          <w:szCs w:val="22"/>
        </w:rPr>
      </w:pPr>
      <w:r w:rsidRPr="00B635F0">
        <w:rPr>
          <w:rFonts w:cs="Arial"/>
          <w:b/>
          <w:bCs/>
          <w:sz w:val="22"/>
          <w:szCs w:val="22"/>
        </w:rPr>
        <w:t>Court Hearings:</w:t>
      </w:r>
    </w:p>
    <w:p w14:paraId="0CE66324" w14:textId="41F4829A" w:rsidR="00EA2033" w:rsidRPr="00593D05" w:rsidRDefault="00EA2033" w:rsidP="00EA2033">
      <w:pPr>
        <w:pStyle w:val="Default"/>
        <w:ind w:right="-330"/>
        <w:jc w:val="both"/>
        <w:rPr>
          <w:sz w:val="22"/>
          <w:szCs w:val="22"/>
        </w:rPr>
      </w:pPr>
      <w:r w:rsidRPr="00593D05">
        <w:rPr>
          <w:rFonts w:cs="Arial"/>
          <w:bCs/>
          <w:sz w:val="22"/>
          <w:szCs w:val="22"/>
        </w:rPr>
        <w:t>The Fa</w:t>
      </w:r>
      <w:r w:rsidR="00120945">
        <w:rPr>
          <w:rFonts w:cs="Arial"/>
          <w:bCs/>
          <w:sz w:val="22"/>
          <w:szCs w:val="22"/>
        </w:rPr>
        <w:t>mily Court have advised that</w:t>
      </w:r>
      <w:r>
        <w:rPr>
          <w:rFonts w:cs="Arial"/>
          <w:bCs/>
          <w:sz w:val="22"/>
          <w:szCs w:val="22"/>
        </w:rPr>
        <w:t xml:space="preserve"> hearings will </w:t>
      </w:r>
      <w:r w:rsidR="00FC78EC">
        <w:rPr>
          <w:rFonts w:cs="Arial"/>
          <w:bCs/>
          <w:sz w:val="22"/>
          <w:szCs w:val="22"/>
        </w:rPr>
        <w:t xml:space="preserve">mainly </w:t>
      </w:r>
      <w:r>
        <w:rPr>
          <w:rFonts w:cs="Arial"/>
          <w:bCs/>
          <w:sz w:val="22"/>
          <w:szCs w:val="22"/>
        </w:rPr>
        <w:t>take place virtually</w:t>
      </w:r>
      <w:r w:rsidRPr="00593D05">
        <w:rPr>
          <w:rFonts w:cs="Arial"/>
          <w:bCs/>
          <w:sz w:val="22"/>
          <w:szCs w:val="22"/>
        </w:rPr>
        <w:t>. Arrangements will be made so that parties do not need to attend</w:t>
      </w:r>
      <w:r>
        <w:rPr>
          <w:rFonts w:cs="Arial"/>
          <w:bCs/>
          <w:sz w:val="22"/>
          <w:szCs w:val="22"/>
        </w:rPr>
        <w:t xml:space="preserve"> in person</w:t>
      </w:r>
      <w:r w:rsidR="00FC78EC">
        <w:rPr>
          <w:rFonts w:cs="Arial"/>
          <w:bCs/>
          <w:sz w:val="22"/>
          <w:szCs w:val="22"/>
        </w:rPr>
        <w:t xml:space="preserve"> unless instructed</w:t>
      </w:r>
      <w:r w:rsidRPr="00593D05">
        <w:rPr>
          <w:rFonts w:cs="Arial"/>
          <w:bCs/>
          <w:sz w:val="22"/>
          <w:szCs w:val="22"/>
        </w:rPr>
        <w:t xml:space="preserve">. </w:t>
      </w:r>
      <w:r w:rsidRPr="00593D05">
        <w:rPr>
          <w:sz w:val="22"/>
          <w:szCs w:val="22"/>
        </w:rPr>
        <w:t>The hearings will be held by telephone, video or skype with the judge in court and the hearing recorded o</w:t>
      </w:r>
      <w:r>
        <w:rPr>
          <w:sz w:val="22"/>
          <w:szCs w:val="22"/>
        </w:rPr>
        <w:t xml:space="preserve">n the court recording equipment and Family Justice Guidance will be followed. </w:t>
      </w:r>
    </w:p>
    <w:p w14:paraId="7D7605E2" w14:textId="77777777" w:rsidR="00EA2033" w:rsidRDefault="00EA2033" w:rsidP="0034507D">
      <w:pPr>
        <w:spacing w:line="240" w:lineRule="auto"/>
        <w:ind w:right="-330"/>
        <w:jc w:val="both"/>
      </w:pPr>
    </w:p>
    <w:tbl>
      <w:tblPr>
        <w:tblStyle w:val="TableGrid"/>
        <w:tblW w:w="9351" w:type="dxa"/>
        <w:tblLook w:val="04A0" w:firstRow="1" w:lastRow="0" w:firstColumn="1" w:lastColumn="0" w:noHBand="0" w:noVBand="1"/>
      </w:tblPr>
      <w:tblGrid>
        <w:gridCol w:w="846"/>
        <w:gridCol w:w="8505"/>
      </w:tblGrid>
      <w:tr w:rsidR="0034507D" w:rsidRPr="00230916" w14:paraId="563AEF16" w14:textId="77777777" w:rsidTr="0034507D">
        <w:tc>
          <w:tcPr>
            <w:tcW w:w="846" w:type="dxa"/>
            <w:shd w:val="clear" w:color="auto" w:fill="FFF2CC" w:themeFill="accent4" w:themeFillTint="33"/>
          </w:tcPr>
          <w:p w14:paraId="33CCBCF1" w14:textId="77777777" w:rsidR="0034507D" w:rsidRPr="00230916" w:rsidRDefault="00EA2033" w:rsidP="00F641CC">
            <w:pPr>
              <w:ind w:right="-613"/>
              <w:rPr>
                <w:b/>
                <w:sz w:val="24"/>
                <w:szCs w:val="24"/>
              </w:rPr>
            </w:pPr>
            <w:r>
              <w:rPr>
                <w:b/>
                <w:sz w:val="24"/>
                <w:szCs w:val="24"/>
              </w:rPr>
              <w:t>2.3</w:t>
            </w:r>
          </w:p>
        </w:tc>
        <w:tc>
          <w:tcPr>
            <w:tcW w:w="8505" w:type="dxa"/>
            <w:shd w:val="clear" w:color="auto" w:fill="FFF2CC" w:themeFill="accent4" w:themeFillTint="33"/>
          </w:tcPr>
          <w:p w14:paraId="50793D8B" w14:textId="77777777" w:rsidR="0034507D" w:rsidRPr="00230916" w:rsidRDefault="0034507D" w:rsidP="000D3CF2">
            <w:pPr>
              <w:ind w:right="-613"/>
              <w:rPr>
                <w:b/>
                <w:sz w:val="24"/>
                <w:szCs w:val="24"/>
              </w:rPr>
            </w:pPr>
            <w:r>
              <w:rPr>
                <w:b/>
                <w:sz w:val="24"/>
                <w:szCs w:val="24"/>
              </w:rPr>
              <w:t>Placements</w:t>
            </w:r>
            <w:r w:rsidR="000D3CF2">
              <w:rPr>
                <w:b/>
                <w:sz w:val="24"/>
                <w:szCs w:val="24"/>
              </w:rPr>
              <w:t>,</w:t>
            </w:r>
            <w:r>
              <w:rPr>
                <w:b/>
                <w:sz w:val="24"/>
                <w:szCs w:val="24"/>
              </w:rPr>
              <w:t xml:space="preserve"> Fostering</w:t>
            </w:r>
            <w:r w:rsidR="000D3CF2">
              <w:rPr>
                <w:b/>
                <w:sz w:val="24"/>
                <w:szCs w:val="24"/>
              </w:rPr>
              <w:t xml:space="preserve"> &amp; Adoption</w:t>
            </w:r>
          </w:p>
        </w:tc>
      </w:tr>
    </w:tbl>
    <w:p w14:paraId="2DF306EB" w14:textId="77777777" w:rsidR="0034507D" w:rsidRDefault="0034507D" w:rsidP="0034507D">
      <w:pPr>
        <w:spacing w:after="0" w:line="240" w:lineRule="auto"/>
        <w:ind w:right="-330"/>
        <w:jc w:val="both"/>
      </w:pPr>
    </w:p>
    <w:p w14:paraId="5F5D3CBC" w14:textId="77777777" w:rsidR="0034507D" w:rsidRDefault="0034507D" w:rsidP="0034507D">
      <w:pPr>
        <w:spacing w:after="0" w:line="240" w:lineRule="auto"/>
        <w:ind w:right="-330"/>
        <w:jc w:val="both"/>
        <w:rPr>
          <w:b/>
        </w:rPr>
      </w:pPr>
      <w:r>
        <w:rPr>
          <w:b/>
        </w:rPr>
        <w:t>Placement Requests</w:t>
      </w:r>
    </w:p>
    <w:p w14:paraId="16EFF08F" w14:textId="09F63BC3" w:rsidR="006B2079" w:rsidRDefault="006D049E" w:rsidP="006B2079">
      <w:pPr>
        <w:spacing w:line="240" w:lineRule="auto"/>
        <w:ind w:right="-330"/>
        <w:jc w:val="both"/>
      </w:pPr>
      <w:r>
        <w:t xml:space="preserve">Placement will continue </w:t>
      </w:r>
      <w:r w:rsidR="0034507D" w:rsidRPr="0034507D">
        <w:t>the search</w:t>
      </w:r>
      <w:r w:rsidR="0034507D">
        <w:t xml:space="preserve"> </w:t>
      </w:r>
      <w:r>
        <w:t xml:space="preserve">for a suitable placement when agreement given, </w:t>
      </w:r>
      <w:r w:rsidR="0034507D">
        <w:t>and</w:t>
      </w:r>
      <w:r w:rsidR="0034507D" w:rsidRPr="0034507D">
        <w:t xml:space="preserve"> make every effort to try and find an available resource. </w:t>
      </w:r>
    </w:p>
    <w:p w14:paraId="0DEC65E2" w14:textId="77777777" w:rsidR="006B2079" w:rsidRDefault="006B2079" w:rsidP="006B2079">
      <w:pPr>
        <w:spacing w:line="240" w:lineRule="auto"/>
        <w:ind w:right="-330"/>
        <w:jc w:val="both"/>
      </w:pPr>
      <w:r>
        <w:t>Any decision around making a placement needs to consider the health risks to the child and the carers and to any other members of the household.</w:t>
      </w:r>
    </w:p>
    <w:p w14:paraId="410D50F7" w14:textId="77777777" w:rsidR="006B2079" w:rsidRDefault="006B2079" w:rsidP="006B2079">
      <w:pPr>
        <w:spacing w:line="240" w:lineRule="auto"/>
        <w:ind w:right="-330"/>
        <w:jc w:val="both"/>
      </w:pPr>
      <w:r>
        <w:t>If a placement needs to be made, there needs to be a written agreement that the risks have been fully explored and explained and that the foster carer understands them. Risks to others in the household will also need to be addressed. In c</w:t>
      </w:r>
      <w:r w:rsidR="00120945">
        <w:t xml:space="preserve">onsidering the risks of making </w:t>
      </w:r>
      <w:r>
        <w:t xml:space="preserve">a placement, the specific care plan for the child will need to be taken into account, including requirements for contact and for social workers and others to visit the foster home. </w:t>
      </w:r>
    </w:p>
    <w:p w14:paraId="36E7E09C" w14:textId="77777777" w:rsidR="0034507D" w:rsidRDefault="006B2079" w:rsidP="006B2079">
      <w:pPr>
        <w:spacing w:line="240" w:lineRule="auto"/>
        <w:ind w:right="-330"/>
        <w:jc w:val="both"/>
      </w:pPr>
      <w:r>
        <w:t xml:space="preserve"> Foster carers should not normally take on the care of a child if they, or another member of their household, are defined as being in a vulnerable group. </w:t>
      </w:r>
    </w:p>
    <w:p w14:paraId="78A08215" w14:textId="77777777" w:rsidR="00F7640F" w:rsidRPr="00F7640F" w:rsidRDefault="00F7640F" w:rsidP="00F7640F">
      <w:pPr>
        <w:spacing w:after="0" w:line="240" w:lineRule="auto"/>
        <w:ind w:right="-330"/>
        <w:jc w:val="both"/>
        <w:rPr>
          <w:b/>
        </w:rPr>
      </w:pPr>
      <w:r w:rsidRPr="00F7640F">
        <w:rPr>
          <w:b/>
        </w:rPr>
        <w:t>New UASC arrivals</w:t>
      </w:r>
    </w:p>
    <w:p w14:paraId="40AB4F6C" w14:textId="6B84DE88" w:rsidR="00F7640F" w:rsidRDefault="00F7640F" w:rsidP="00F7640F">
      <w:pPr>
        <w:spacing w:after="0" w:line="240" w:lineRule="auto"/>
        <w:ind w:right="-330"/>
        <w:jc w:val="both"/>
      </w:pPr>
      <w:r>
        <w:t>If UASC arrive in the</w:t>
      </w:r>
      <w:r w:rsidR="0034507D" w:rsidRPr="0034507D">
        <w:t xml:space="preserve"> country and have symptoms of the</w:t>
      </w:r>
      <w:r>
        <w:t xml:space="preserve"> C-19 virus </w:t>
      </w:r>
      <w:r w:rsidR="006D049E">
        <w:t xml:space="preserve">we will utilise the provision that has been made available to enable self-isolation. </w:t>
      </w:r>
    </w:p>
    <w:p w14:paraId="0712BC60" w14:textId="77777777" w:rsidR="006D049E" w:rsidRPr="0034507D" w:rsidRDefault="006D049E" w:rsidP="00F7640F">
      <w:pPr>
        <w:spacing w:after="0" w:line="240" w:lineRule="auto"/>
        <w:ind w:right="-330"/>
        <w:jc w:val="both"/>
      </w:pPr>
    </w:p>
    <w:p w14:paraId="74D1760E" w14:textId="77777777" w:rsidR="008E2A3E" w:rsidRDefault="0034507D" w:rsidP="0034507D">
      <w:pPr>
        <w:spacing w:after="0" w:line="240" w:lineRule="auto"/>
        <w:ind w:right="-330"/>
        <w:jc w:val="both"/>
        <w:rPr>
          <w:b/>
        </w:rPr>
      </w:pPr>
      <w:r w:rsidRPr="0034507D">
        <w:rPr>
          <w:b/>
        </w:rPr>
        <w:t xml:space="preserve">Fostering </w:t>
      </w:r>
      <w:r w:rsidR="008E2A3E">
        <w:rPr>
          <w:b/>
        </w:rPr>
        <w:t>and Adoption</w:t>
      </w:r>
    </w:p>
    <w:p w14:paraId="22AAE65B" w14:textId="77777777" w:rsidR="006B2079" w:rsidRPr="00890088" w:rsidRDefault="008E2A3E" w:rsidP="006B2079">
      <w:pPr>
        <w:autoSpaceDE w:val="0"/>
        <w:autoSpaceDN w:val="0"/>
        <w:adjustRightInd w:val="0"/>
        <w:spacing w:after="0" w:line="240" w:lineRule="auto"/>
        <w:rPr>
          <w:rFonts w:cs="Times New Roman"/>
          <w:color w:val="000000"/>
        </w:rPr>
      </w:pPr>
      <w:r>
        <w:rPr>
          <w:b/>
        </w:rPr>
        <w:t>Support to Foster carers</w:t>
      </w:r>
      <w:r w:rsidR="00890088">
        <w:rPr>
          <w:b/>
        </w:rPr>
        <w:t xml:space="preserve"> </w:t>
      </w:r>
      <w:r w:rsidR="0034507D">
        <w:t>C</w:t>
      </w:r>
      <w:r w:rsidR="0034507D" w:rsidRPr="0034507D">
        <w:t>ontact with all ou</w:t>
      </w:r>
      <w:r w:rsidR="006D049E">
        <w:t>r</w:t>
      </w:r>
      <w:r w:rsidR="0034507D" w:rsidRPr="0034507D">
        <w:t xml:space="preserve"> foster carers </w:t>
      </w:r>
      <w:r w:rsidR="0034507D">
        <w:t xml:space="preserve">will be maintained by </w:t>
      </w:r>
      <w:r w:rsidR="0034507D" w:rsidRPr="0034507D">
        <w:t>phone</w:t>
      </w:r>
      <w:r w:rsidR="00584808">
        <w:t xml:space="preserve"> </w:t>
      </w:r>
      <w:r w:rsidR="0034507D">
        <w:t>call/video-call</w:t>
      </w:r>
      <w:r w:rsidR="006B2079">
        <w:t>, however</w:t>
      </w:r>
      <w:r w:rsidR="00120945">
        <w:t>,</w:t>
      </w:r>
      <w:r w:rsidR="006B2079" w:rsidRPr="00890088">
        <w:rPr>
          <w:rFonts w:cs="Times New Roman"/>
          <w:color w:val="000000"/>
        </w:rPr>
        <w:t xml:space="preserve"> face-to-face visit</w:t>
      </w:r>
      <w:r w:rsidR="006B2079">
        <w:rPr>
          <w:rFonts w:cs="Times New Roman"/>
          <w:color w:val="000000"/>
        </w:rPr>
        <w:t>s</w:t>
      </w:r>
      <w:r w:rsidR="006B2079" w:rsidRPr="00890088">
        <w:rPr>
          <w:rFonts w:cs="Times New Roman"/>
          <w:color w:val="000000"/>
        </w:rPr>
        <w:t xml:space="preserve"> may be deemed essential in </w:t>
      </w:r>
      <w:r w:rsidR="006B2079" w:rsidRPr="003F3509">
        <w:rPr>
          <w:rFonts w:cs="Arial"/>
          <w:bCs/>
        </w:rPr>
        <w:t>critical</w:t>
      </w:r>
      <w:r w:rsidR="006B2079" w:rsidRPr="003F3509">
        <w:rPr>
          <w:rFonts w:cs="Arial"/>
          <w:b/>
          <w:bCs/>
          <w:u w:val="single"/>
        </w:rPr>
        <w:t xml:space="preserve"> </w:t>
      </w:r>
      <w:r w:rsidR="006B2079">
        <w:rPr>
          <w:rFonts w:cs="Arial"/>
          <w:b/>
          <w:bCs/>
          <w:color w:val="FF0000"/>
          <w:u w:val="single"/>
        </w:rPr>
        <w:t xml:space="preserve">high risk </w:t>
      </w:r>
      <w:r w:rsidR="006B2079" w:rsidRPr="003F3509">
        <w:rPr>
          <w:rFonts w:cs="Arial"/>
          <w:b/>
          <w:bCs/>
          <w:color w:val="FF0000"/>
          <w:u w:val="single"/>
        </w:rPr>
        <w:t xml:space="preserve">red </w:t>
      </w:r>
      <w:r w:rsidR="006B2079">
        <w:rPr>
          <w:rFonts w:cs="Arial"/>
          <w:b/>
          <w:bCs/>
          <w:color w:val="FF0000"/>
          <w:u w:val="single"/>
        </w:rPr>
        <w:t xml:space="preserve">rated </w:t>
      </w:r>
      <w:r w:rsidR="006B2079" w:rsidRPr="003F3509">
        <w:rPr>
          <w:rFonts w:cs="Arial"/>
          <w:b/>
          <w:bCs/>
          <w:color w:val="FF0000"/>
          <w:u w:val="single"/>
        </w:rPr>
        <w:t>cases</w:t>
      </w:r>
      <w:r w:rsidR="006B2079" w:rsidRPr="006B2079">
        <w:rPr>
          <w:rFonts w:cs="Times New Roman"/>
          <w:color w:val="000000"/>
        </w:rPr>
        <w:t xml:space="preserve"> </w:t>
      </w:r>
      <w:r w:rsidR="006B2079" w:rsidRPr="00890088">
        <w:rPr>
          <w:rFonts w:cs="Times New Roman"/>
          <w:color w:val="000000"/>
        </w:rPr>
        <w:t>– where a placement may be at risk of disrupting, where safeguarding issues are of concern</w:t>
      </w:r>
      <w:r w:rsidR="006B2079">
        <w:rPr>
          <w:rFonts w:cs="Times New Roman"/>
          <w:color w:val="000000"/>
        </w:rPr>
        <w:t>.</w:t>
      </w:r>
      <w:r w:rsidR="006B2079" w:rsidRPr="00890088">
        <w:rPr>
          <w:rFonts w:cs="Times New Roman"/>
          <w:color w:val="000000"/>
        </w:rPr>
        <w:t xml:space="preserve">  Before agreeing to such a visit, it will be necessary to assess the risk, taking into account the purpose of the visit, any specific vulnerabilities within the fostering household, the wishes and feelings of the foster carers and other adults in the household, and the wishes and feelings of any children in the household, according to their age and understanding.</w:t>
      </w:r>
      <w:r w:rsidRPr="008E2A3E">
        <w:rPr>
          <w:rFonts w:cs="Times New Roman"/>
          <w:color w:val="000000"/>
        </w:rPr>
        <w:t xml:space="preserve"> In </w:t>
      </w:r>
      <w:r w:rsidRPr="008E2A3E">
        <w:rPr>
          <w:rFonts w:cs="Times New Roman"/>
          <w:color w:val="000000"/>
        </w:rPr>
        <w:lastRenderedPageBreak/>
        <w:t>these cases it will be the Child</w:t>
      </w:r>
      <w:r>
        <w:rPr>
          <w:rFonts w:cs="Times New Roman"/>
          <w:color w:val="000000"/>
        </w:rPr>
        <w:t xml:space="preserve">’s Social worker responsible for the face to face visit unless otherwise decided. </w:t>
      </w:r>
    </w:p>
    <w:p w14:paraId="115400DC" w14:textId="77777777" w:rsidR="00120945" w:rsidRDefault="00120945" w:rsidP="0034507D">
      <w:pPr>
        <w:spacing w:after="0" w:line="240" w:lineRule="auto"/>
        <w:ind w:right="-330"/>
        <w:jc w:val="both"/>
        <w:rPr>
          <w:b/>
        </w:rPr>
      </w:pPr>
    </w:p>
    <w:p w14:paraId="5EB1BC8E" w14:textId="77777777" w:rsidR="00120945" w:rsidRDefault="00120945" w:rsidP="006B2079">
      <w:pPr>
        <w:spacing w:after="0" w:line="240" w:lineRule="auto"/>
        <w:ind w:right="-330"/>
        <w:jc w:val="both"/>
        <w:rPr>
          <w:b/>
        </w:rPr>
      </w:pPr>
    </w:p>
    <w:p w14:paraId="639B7C1C" w14:textId="77777777" w:rsidR="006B2079" w:rsidRDefault="006B2079" w:rsidP="006B2079">
      <w:pPr>
        <w:spacing w:after="0" w:line="240" w:lineRule="auto"/>
        <w:ind w:right="-330"/>
        <w:jc w:val="both"/>
        <w:rPr>
          <w:b/>
        </w:rPr>
      </w:pPr>
      <w:r>
        <w:rPr>
          <w:b/>
        </w:rPr>
        <w:t xml:space="preserve">Fostering and Adoption Panels </w:t>
      </w:r>
    </w:p>
    <w:p w14:paraId="5EF526EC" w14:textId="77777777" w:rsidR="006B2079" w:rsidRPr="00890088" w:rsidRDefault="006B2079" w:rsidP="006B2079">
      <w:pPr>
        <w:spacing w:after="0" w:line="240" w:lineRule="auto"/>
        <w:ind w:right="-330"/>
        <w:jc w:val="both"/>
      </w:pPr>
      <w:r w:rsidRPr="00890088">
        <w:t xml:space="preserve">Panels will continue to operate </w:t>
      </w:r>
      <w:r w:rsidR="008E2A3E">
        <w:t xml:space="preserve">virtually </w:t>
      </w:r>
      <w:r w:rsidRPr="00890088">
        <w:t>by using Skype.</w:t>
      </w:r>
    </w:p>
    <w:p w14:paraId="7DE30306" w14:textId="77777777" w:rsidR="00584808" w:rsidRDefault="00584808" w:rsidP="00706488">
      <w:pPr>
        <w:spacing w:line="240" w:lineRule="auto"/>
        <w:ind w:right="-330"/>
        <w:jc w:val="both"/>
      </w:pPr>
    </w:p>
    <w:p w14:paraId="08F7EE7A" w14:textId="77777777" w:rsidR="004F3A8E" w:rsidRDefault="008E2A3E" w:rsidP="00706488">
      <w:pPr>
        <w:spacing w:line="240" w:lineRule="auto"/>
        <w:ind w:right="-330"/>
        <w:jc w:val="both"/>
        <w:rPr>
          <w:b/>
        </w:rPr>
      </w:pPr>
      <w:r w:rsidRPr="00890088">
        <w:rPr>
          <w:b/>
        </w:rPr>
        <w:t>Fostering &amp; Adoption Recruitment and Training</w:t>
      </w:r>
    </w:p>
    <w:p w14:paraId="2A846403" w14:textId="77777777" w:rsidR="008E2A3E" w:rsidRPr="00890088" w:rsidRDefault="008E2A3E" w:rsidP="00706488">
      <w:pPr>
        <w:spacing w:line="240" w:lineRule="auto"/>
        <w:ind w:right="-330"/>
        <w:jc w:val="both"/>
        <w:rPr>
          <w:b/>
        </w:rPr>
      </w:pPr>
      <w:r w:rsidRPr="004F3A8E">
        <w:t>All face to face training has been suspended.  Online courses remain on offer and a webinar/ online training offer for preparation of foster carers and adopters will be made available.</w:t>
      </w:r>
    </w:p>
    <w:p w14:paraId="33FD8894" w14:textId="77777777" w:rsidR="008E2A3E" w:rsidRPr="004F3A8E" w:rsidRDefault="008E2A3E" w:rsidP="00706488">
      <w:pPr>
        <w:spacing w:line="240" w:lineRule="auto"/>
        <w:ind w:right="-330"/>
        <w:jc w:val="both"/>
      </w:pPr>
      <w:r w:rsidRPr="004F3A8E">
        <w:t>The service will continue to respond to any enquiries from prospective adopters and foster carers and assessment visits will be undertaken virtually.</w:t>
      </w:r>
    </w:p>
    <w:p w14:paraId="206D662A" w14:textId="77777777" w:rsidR="004F3A8E" w:rsidRDefault="004F3A8E" w:rsidP="00706488">
      <w:pPr>
        <w:spacing w:line="240" w:lineRule="auto"/>
        <w:ind w:right="-330"/>
        <w:jc w:val="both"/>
        <w:rPr>
          <w:b/>
        </w:rPr>
      </w:pPr>
      <w:r>
        <w:rPr>
          <w:b/>
        </w:rPr>
        <w:t>Placement of children with prospective adopters</w:t>
      </w:r>
    </w:p>
    <w:p w14:paraId="1FF52F47" w14:textId="77777777" w:rsidR="004F3A8E" w:rsidRDefault="004F3A8E" w:rsidP="00706488">
      <w:pPr>
        <w:spacing w:line="240" w:lineRule="auto"/>
        <w:ind w:right="-330"/>
        <w:jc w:val="both"/>
      </w:pPr>
      <w:r w:rsidRPr="00890088">
        <w:t>Where introductions have begun, there will be a priority to complete those introductions and for the child to be placed</w:t>
      </w:r>
      <w:r>
        <w:t xml:space="preserve">. </w:t>
      </w:r>
      <w:r w:rsidRPr="00890088">
        <w:t xml:space="preserve"> </w:t>
      </w:r>
      <w:r>
        <w:t>The introductions will</w:t>
      </w:r>
      <w:r w:rsidRPr="00890088">
        <w:t xml:space="preserve"> include an assessment of all potential risks and identification of how those risks will be mitigated. Where a match has been ap</w:t>
      </w:r>
      <w:r w:rsidRPr="004F3A8E">
        <w:t xml:space="preserve">proved and a plan is being made </w:t>
      </w:r>
      <w:r>
        <w:t>b</w:t>
      </w:r>
      <w:r w:rsidRPr="00890088">
        <w:t xml:space="preserve">ut where introductions have not started, </w:t>
      </w:r>
      <w:r w:rsidRPr="004F3A8E">
        <w:t xml:space="preserve">there must be an </w:t>
      </w:r>
      <w:r w:rsidRPr="00890088">
        <w:t>assessment of the risk factors, as set out below, to decide whether introductions can begin or whether there needs to be a suspension of those introductions until the risk factors have been mitigated.</w:t>
      </w:r>
      <w:r>
        <w:t xml:space="preserve">  </w:t>
      </w:r>
    </w:p>
    <w:p w14:paraId="1C237E5A" w14:textId="77777777" w:rsidR="008E2A3E" w:rsidRDefault="008E2A3E" w:rsidP="00706488">
      <w:pPr>
        <w:spacing w:line="240" w:lineRule="auto"/>
        <w:ind w:right="-330"/>
        <w:jc w:val="both"/>
        <w:rPr>
          <w:b/>
        </w:rPr>
      </w:pPr>
      <w:r w:rsidRPr="00890088">
        <w:rPr>
          <w:b/>
        </w:rPr>
        <w:t>Post Adoption and SGO support</w:t>
      </w:r>
    </w:p>
    <w:p w14:paraId="18B30815" w14:textId="77777777" w:rsidR="008E2A3E" w:rsidRDefault="004F3A8E" w:rsidP="00706488">
      <w:pPr>
        <w:spacing w:line="240" w:lineRule="auto"/>
        <w:ind w:right="-330"/>
        <w:jc w:val="both"/>
      </w:pPr>
      <w:r w:rsidRPr="00890088">
        <w:t xml:space="preserve">Referrals for Assessment of needs are being </w:t>
      </w:r>
      <w:r w:rsidRPr="004F3A8E">
        <w:t>accepted</w:t>
      </w:r>
      <w:r w:rsidRPr="00890088">
        <w:t xml:space="preserve"> as usual through the duty line</w:t>
      </w:r>
      <w:r>
        <w:t xml:space="preserve">. </w:t>
      </w:r>
    </w:p>
    <w:p w14:paraId="2749C8C0" w14:textId="77777777" w:rsidR="00576BB1" w:rsidRDefault="004F3A8E" w:rsidP="00706488">
      <w:pPr>
        <w:spacing w:line="240" w:lineRule="auto"/>
        <w:ind w:right="-330"/>
        <w:jc w:val="both"/>
      </w:pPr>
      <w:r w:rsidRPr="004F3A8E">
        <w:t xml:space="preserve">As part of the </w:t>
      </w:r>
      <w:r w:rsidR="00890088">
        <w:t xml:space="preserve">Assessment </w:t>
      </w:r>
      <w:r w:rsidRPr="004F3A8E">
        <w:t xml:space="preserve">process the classification of risk category will need to be completed. Further assessment visits will only </w:t>
      </w:r>
      <w:r>
        <w:t xml:space="preserve">be </w:t>
      </w:r>
      <w:r w:rsidRPr="004F3A8E">
        <w:t xml:space="preserve">conducted where there is a specific safeguarding concern identified. Consideration will need to be given if the information could be gathered through a virtual visit. </w:t>
      </w:r>
      <w:r w:rsidRPr="00442475">
        <w:rPr>
          <w:b/>
          <w:color w:val="FF0000"/>
        </w:rPr>
        <w:t>High risk red rated</w:t>
      </w:r>
      <w:r w:rsidRPr="004F3A8E">
        <w:t xml:space="preserve"> cases will continue to be visited face to face. </w:t>
      </w:r>
      <w:r w:rsidRPr="00442475">
        <w:rPr>
          <w:b/>
          <w:color w:val="FFC000"/>
        </w:rPr>
        <w:t>Medium risk rated</w:t>
      </w:r>
      <w:r w:rsidRPr="00442475">
        <w:rPr>
          <w:color w:val="FFC000"/>
        </w:rPr>
        <w:t xml:space="preserve"> </w:t>
      </w:r>
      <w:r w:rsidRPr="004F3A8E">
        <w:t xml:space="preserve">cases will mostly have virtual contact whilst professional judgement would determine if a face-to-face visit is </w:t>
      </w:r>
      <w:r w:rsidRPr="004F3A8E">
        <w:lastRenderedPageBreak/>
        <w:t xml:space="preserve">required. </w:t>
      </w:r>
      <w:r w:rsidRPr="00442475">
        <w:rPr>
          <w:b/>
          <w:color w:val="00B050"/>
        </w:rPr>
        <w:t xml:space="preserve">Low risk rated cases </w:t>
      </w:r>
      <w:r w:rsidRPr="004F3A8E">
        <w:t xml:space="preserve">will be </w:t>
      </w:r>
      <w:r>
        <w:t xml:space="preserve">supported through virtual means and </w:t>
      </w:r>
      <w:r w:rsidRPr="004F3A8E">
        <w:t>support from extended family and Early help will be considered.</w:t>
      </w:r>
    </w:p>
    <w:tbl>
      <w:tblPr>
        <w:tblStyle w:val="TableGrid"/>
        <w:tblW w:w="9351" w:type="dxa"/>
        <w:tblLook w:val="04A0" w:firstRow="1" w:lastRow="0" w:firstColumn="1" w:lastColumn="0" w:noHBand="0" w:noVBand="1"/>
      </w:tblPr>
      <w:tblGrid>
        <w:gridCol w:w="846"/>
        <w:gridCol w:w="8505"/>
      </w:tblGrid>
      <w:tr w:rsidR="00CE2CF5" w:rsidRPr="00230916" w14:paraId="2E4EB33F" w14:textId="77777777" w:rsidTr="001F391B">
        <w:tc>
          <w:tcPr>
            <w:tcW w:w="846" w:type="dxa"/>
            <w:shd w:val="clear" w:color="auto" w:fill="FFF2CC" w:themeFill="accent4" w:themeFillTint="33"/>
          </w:tcPr>
          <w:p w14:paraId="7BFCBCCE" w14:textId="77777777" w:rsidR="00CE2CF5" w:rsidRPr="00230916" w:rsidRDefault="00CE2CF5" w:rsidP="001F391B">
            <w:pPr>
              <w:ind w:right="-613"/>
              <w:rPr>
                <w:b/>
                <w:sz w:val="24"/>
                <w:szCs w:val="24"/>
              </w:rPr>
            </w:pPr>
            <w:r>
              <w:br w:type="page"/>
            </w:r>
            <w:r>
              <w:rPr>
                <w:b/>
                <w:sz w:val="24"/>
                <w:szCs w:val="24"/>
              </w:rPr>
              <w:t>2.4</w:t>
            </w:r>
          </w:p>
        </w:tc>
        <w:tc>
          <w:tcPr>
            <w:tcW w:w="8505" w:type="dxa"/>
            <w:shd w:val="clear" w:color="auto" w:fill="FFF2CC" w:themeFill="accent4" w:themeFillTint="33"/>
          </w:tcPr>
          <w:p w14:paraId="29E416E2" w14:textId="77777777" w:rsidR="00CE2CF5" w:rsidRPr="00230916" w:rsidRDefault="00CE2CF5" w:rsidP="001F391B">
            <w:pPr>
              <w:ind w:right="-613"/>
              <w:rPr>
                <w:b/>
                <w:sz w:val="24"/>
                <w:szCs w:val="24"/>
              </w:rPr>
            </w:pPr>
            <w:r>
              <w:rPr>
                <w:b/>
                <w:sz w:val="24"/>
                <w:szCs w:val="24"/>
              </w:rPr>
              <w:t xml:space="preserve">Connected Carers and Special Guardianship </w:t>
            </w:r>
          </w:p>
        </w:tc>
      </w:tr>
    </w:tbl>
    <w:p w14:paraId="1C3F34E2" w14:textId="77777777" w:rsidR="00CE2CF5" w:rsidRDefault="00CE2CF5" w:rsidP="00CE2CF5">
      <w:pPr>
        <w:spacing w:after="0" w:line="240" w:lineRule="auto"/>
        <w:ind w:right="-330"/>
        <w:jc w:val="both"/>
      </w:pPr>
    </w:p>
    <w:p w14:paraId="06C2CA03" w14:textId="6FE1A91C" w:rsidR="00CE2CF5" w:rsidRDefault="00CE2CF5" w:rsidP="00CE2CF5">
      <w:r>
        <w:t>The Connected Persons team continues to assess applicants for Initial Viability Assessments (IVAs) and further assessments (</w:t>
      </w:r>
      <w:proofErr w:type="spellStart"/>
      <w:r>
        <w:t>ie</w:t>
      </w:r>
      <w:proofErr w:type="spellEnd"/>
      <w:r>
        <w:t xml:space="preserve"> Full Connected Persons assessment or SGO assessments) when IVAs are positive in partnership with CCT colleagues. </w:t>
      </w:r>
      <w:r w:rsidR="00FC78EC">
        <w:t>Emergency IVA’s will continue to be completed within the Child Care Teams</w:t>
      </w:r>
    </w:p>
    <w:p w14:paraId="79CC862A" w14:textId="50DEAB0B" w:rsidR="00CE2CF5" w:rsidRDefault="00CE2CF5" w:rsidP="00CE2CF5">
      <w:r>
        <w:t xml:space="preserve">During the current pandemic these assessments are undertaken remotely in the majority of cases via use of Skype, WhatsApp or telephone. </w:t>
      </w:r>
      <w:r w:rsidR="00C04FBB">
        <w:t>However,</w:t>
      </w:r>
      <w:r>
        <w:t xml:space="preserve"> on occasion they are also completed face-to-face in line with organisational requirements on social distancing and use of PPE and after an appropriate review of the circumstances. </w:t>
      </w:r>
    </w:p>
    <w:p w14:paraId="3643F87D" w14:textId="229516AE" w:rsidR="00CE2CF5" w:rsidRDefault="00CE2CF5" w:rsidP="00CE2CF5">
      <w:r>
        <w:t>IVAs typically take ten working days to complete though they may be needed on an emergency basis which will then be completed within a much reduced timeframe.</w:t>
      </w:r>
      <w:r w:rsidR="00595D9A">
        <w:t>it is acknowledged</w:t>
      </w:r>
      <w:r w:rsidR="00C04FBB">
        <w:t>,</w:t>
      </w:r>
      <w:r>
        <w:t xml:space="preserve"> the current pandemic has created some challenges in completing these within the expected timescales due to applicants’ availability as a result of self-isolation and social distancing. </w:t>
      </w:r>
    </w:p>
    <w:p w14:paraId="73DBE7AF" w14:textId="20E5B6A7" w:rsidR="00CE2CF5" w:rsidRDefault="00CE2CF5" w:rsidP="00CE2CF5">
      <w:r>
        <w:t>Further assessments (</w:t>
      </w:r>
      <w:proofErr w:type="spellStart"/>
      <w:r>
        <w:t>ie</w:t>
      </w:r>
      <w:proofErr w:type="spellEnd"/>
      <w:r>
        <w:t xml:space="preserve"> Full CP assessments or SGO assessments) are undertaken upon the completion of positive IVAs. GPs are unable to complete full Fostering medicals (AH1 and AH2) and therefore CP applicants </w:t>
      </w:r>
      <w:r w:rsidR="00C04FBB">
        <w:t>can complete</w:t>
      </w:r>
      <w:r>
        <w:t xml:space="preserve"> a Medical Self-Declaration form which is then forwarded to the LA Medical Advisers. </w:t>
      </w:r>
    </w:p>
    <w:p w14:paraId="56540C0D" w14:textId="77777777" w:rsidR="00CE2CF5" w:rsidRDefault="00CE2CF5" w:rsidP="00CE2CF5">
      <w:r>
        <w:t>On all occasions where timescales are likely to be delayed Court extensions are sought.</w:t>
      </w:r>
    </w:p>
    <w:p w14:paraId="715F22B7" w14:textId="2797E427" w:rsidR="00CE2CF5" w:rsidRDefault="00CE2CF5" w:rsidP="00CE2CF5"/>
    <w:tbl>
      <w:tblPr>
        <w:tblStyle w:val="TableGrid"/>
        <w:tblW w:w="9351" w:type="dxa"/>
        <w:tblLook w:val="04A0" w:firstRow="1" w:lastRow="0" w:firstColumn="1" w:lastColumn="0" w:noHBand="0" w:noVBand="1"/>
      </w:tblPr>
      <w:tblGrid>
        <w:gridCol w:w="846"/>
        <w:gridCol w:w="8505"/>
      </w:tblGrid>
      <w:tr w:rsidR="0034507D" w:rsidRPr="00230916" w14:paraId="5813D984" w14:textId="77777777" w:rsidTr="0034507D">
        <w:tc>
          <w:tcPr>
            <w:tcW w:w="846" w:type="dxa"/>
            <w:shd w:val="clear" w:color="auto" w:fill="FFF2CC" w:themeFill="accent4" w:themeFillTint="33"/>
          </w:tcPr>
          <w:p w14:paraId="7E0EDDFC" w14:textId="77777777" w:rsidR="0034507D" w:rsidRPr="00230916" w:rsidRDefault="00584808" w:rsidP="00F641CC">
            <w:pPr>
              <w:ind w:right="-613"/>
              <w:rPr>
                <w:b/>
                <w:sz w:val="24"/>
                <w:szCs w:val="24"/>
              </w:rPr>
            </w:pPr>
            <w:r>
              <w:rPr>
                <w:b/>
                <w:sz w:val="24"/>
                <w:szCs w:val="24"/>
              </w:rPr>
              <w:t>2.5</w:t>
            </w:r>
          </w:p>
        </w:tc>
        <w:tc>
          <w:tcPr>
            <w:tcW w:w="8505" w:type="dxa"/>
            <w:shd w:val="clear" w:color="auto" w:fill="FFF2CC" w:themeFill="accent4" w:themeFillTint="33"/>
          </w:tcPr>
          <w:p w14:paraId="1B66F6B9" w14:textId="77777777" w:rsidR="0034507D" w:rsidRPr="00230916" w:rsidRDefault="0034507D" w:rsidP="00F641CC">
            <w:pPr>
              <w:ind w:right="-613"/>
              <w:rPr>
                <w:b/>
                <w:sz w:val="24"/>
                <w:szCs w:val="24"/>
              </w:rPr>
            </w:pPr>
            <w:r>
              <w:rPr>
                <w:b/>
                <w:sz w:val="24"/>
                <w:szCs w:val="24"/>
              </w:rPr>
              <w:t xml:space="preserve">Permanence Planning </w:t>
            </w:r>
          </w:p>
        </w:tc>
      </w:tr>
    </w:tbl>
    <w:p w14:paraId="0C8C93A5" w14:textId="77777777" w:rsidR="0034507D" w:rsidRDefault="0034507D" w:rsidP="0034507D">
      <w:pPr>
        <w:spacing w:after="0" w:line="240" w:lineRule="auto"/>
        <w:ind w:right="-330"/>
        <w:jc w:val="both"/>
      </w:pPr>
    </w:p>
    <w:p w14:paraId="542BF12A" w14:textId="383D5042" w:rsidR="00C86319" w:rsidRDefault="0034507D" w:rsidP="00C810B4">
      <w:pPr>
        <w:spacing w:line="240" w:lineRule="auto"/>
        <w:ind w:right="-330"/>
        <w:jc w:val="both"/>
        <w:rPr>
          <w:rFonts w:cs="Arial"/>
          <w:b/>
          <w:bCs/>
        </w:rPr>
      </w:pPr>
      <w:r>
        <w:lastRenderedPageBreak/>
        <w:t xml:space="preserve">Permanence planning continues to be a priority and needs to be considered as part of every care and placement plan, even before a C/YP comes into care. </w:t>
      </w:r>
    </w:p>
    <w:tbl>
      <w:tblPr>
        <w:tblStyle w:val="TableGrid"/>
        <w:tblW w:w="9351" w:type="dxa"/>
        <w:tblLook w:val="04A0" w:firstRow="1" w:lastRow="0" w:firstColumn="1" w:lastColumn="0" w:noHBand="0" w:noVBand="1"/>
      </w:tblPr>
      <w:tblGrid>
        <w:gridCol w:w="846"/>
        <w:gridCol w:w="8505"/>
      </w:tblGrid>
      <w:tr w:rsidR="00C86319" w:rsidRPr="00230916" w14:paraId="4D67A1EB" w14:textId="77777777" w:rsidTr="00612C4B">
        <w:tc>
          <w:tcPr>
            <w:tcW w:w="846" w:type="dxa"/>
            <w:shd w:val="clear" w:color="auto" w:fill="FFF2CC" w:themeFill="accent4" w:themeFillTint="33"/>
          </w:tcPr>
          <w:p w14:paraId="34CFC3A2" w14:textId="77777777" w:rsidR="00C86319" w:rsidRPr="00230916" w:rsidRDefault="00C86319" w:rsidP="00612C4B">
            <w:pPr>
              <w:ind w:right="-613"/>
              <w:rPr>
                <w:b/>
                <w:sz w:val="24"/>
                <w:szCs w:val="24"/>
              </w:rPr>
            </w:pPr>
            <w:r>
              <w:rPr>
                <w:b/>
                <w:sz w:val="24"/>
                <w:szCs w:val="24"/>
              </w:rPr>
              <w:t>2.6</w:t>
            </w:r>
          </w:p>
        </w:tc>
        <w:tc>
          <w:tcPr>
            <w:tcW w:w="8505" w:type="dxa"/>
            <w:shd w:val="clear" w:color="auto" w:fill="FFF2CC" w:themeFill="accent4" w:themeFillTint="33"/>
          </w:tcPr>
          <w:p w14:paraId="2190DC7E" w14:textId="77777777" w:rsidR="00C86319" w:rsidRPr="00230916" w:rsidRDefault="00C86319" w:rsidP="00612C4B">
            <w:pPr>
              <w:ind w:right="-613"/>
              <w:rPr>
                <w:b/>
                <w:sz w:val="24"/>
                <w:szCs w:val="24"/>
              </w:rPr>
            </w:pPr>
            <w:r>
              <w:rPr>
                <w:b/>
                <w:sz w:val="24"/>
                <w:szCs w:val="24"/>
              </w:rPr>
              <w:t>Contact</w:t>
            </w:r>
          </w:p>
        </w:tc>
      </w:tr>
    </w:tbl>
    <w:p w14:paraId="1BBB8D8A" w14:textId="77777777" w:rsidR="00C86319" w:rsidRDefault="00C86319" w:rsidP="00C86319">
      <w:pPr>
        <w:spacing w:after="0" w:line="240" w:lineRule="auto"/>
        <w:ind w:right="-330"/>
        <w:jc w:val="both"/>
      </w:pPr>
    </w:p>
    <w:p w14:paraId="08C460D5" w14:textId="4FA68506" w:rsidR="00F36958" w:rsidRDefault="00C86319" w:rsidP="00BC20DB">
      <w:pPr>
        <w:tabs>
          <w:tab w:val="left" w:pos="317"/>
        </w:tabs>
        <w:spacing w:after="0"/>
        <w:ind w:right="-330"/>
        <w:jc w:val="both"/>
        <w:rPr>
          <w:rFonts w:cs="Arial"/>
          <w:b/>
          <w:bCs/>
        </w:rPr>
      </w:pPr>
      <w:r>
        <w:rPr>
          <w:rFonts w:cs="Arial"/>
          <w:bCs/>
        </w:rPr>
        <w:t xml:space="preserve">All contact arrangement between children in care and their family are under review.  </w:t>
      </w:r>
      <w:r w:rsidR="008D2CBD">
        <w:rPr>
          <w:rFonts w:cs="Arial"/>
          <w:bCs/>
        </w:rPr>
        <w:t xml:space="preserve">A balanced approach to family time is being taken in line with government guidance </w:t>
      </w:r>
      <w:r w:rsidR="00C04FBB">
        <w:rPr>
          <w:rFonts w:cs="Arial"/>
          <w:bCs/>
        </w:rPr>
        <w:t>with face</w:t>
      </w:r>
      <w:r w:rsidR="008D2CBD">
        <w:t xml:space="preserve">-to-face family time taking place for specific children where a risk assessment has determined that levels of risk can be managed in a safe way.  </w:t>
      </w:r>
      <w:r w:rsidR="008D2CBD">
        <w:rPr>
          <w:rFonts w:cs="Arial"/>
          <w:bCs/>
        </w:rPr>
        <w:t xml:space="preserve"> Virtual Contact will be facilitated for children and young people for whom face-to-face family with their family is not possible. </w:t>
      </w:r>
    </w:p>
    <w:tbl>
      <w:tblPr>
        <w:tblStyle w:val="TableGrid"/>
        <w:tblW w:w="9351" w:type="dxa"/>
        <w:tblLook w:val="04A0" w:firstRow="1" w:lastRow="0" w:firstColumn="1" w:lastColumn="0" w:noHBand="0" w:noVBand="1"/>
      </w:tblPr>
      <w:tblGrid>
        <w:gridCol w:w="846"/>
        <w:gridCol w:w="8505"/>
      </w:tblGrid>
      <w:tr w:rsidR="00CD596D" w:rsidRPr="00230916" w14:paraId="5B030A34" w14:textId="77777777" w:rsidTr="00FC524A">
        <w:tc>
          <w:tcPr>
            <w:tcW w:w="846" w:type="dxa"/>
            <w:shd w:val="clear" w:color="auto" w:fill="FFF2CC" w:themeFill="accent4" w:themeFillTint="33"/>
          </w:tcPr>
          <w:p w14:paraId="70C39076" w14:textId="77777777" w:rsidR="00CD596D" w:rsidRPr="00230916" w:rsidRDefault="00584808" w:rsidP="00C86319">
            <w:pPr>
              <w:ind w:right="-613"/>
              <w:rPr>
                <w:b/>
                <w:sz w:val="24"/>
                <w:szCs w:val="24"/>
              </w:rPr>
            </w:pPr>
            <w:r>
              <w:rPr>
                <w:b/>
                <w:sz w:val="24"/>
                <w:szCs w:val="24"/>
              </w:rPr>
              <w:t>2.</w:t>
            </w:r>
            <w:r w:rsidR="00C86319">
              <w:rPr>
                <w:b/>
                <w:sz w:val="24"/>
                <w:szCs w:val="24"/>
              </w:rPr>
              <w:t>7</w:t>
            </w:r>
          </w:p>
        </w:tc>
        <w:tc>
          <w:tcPr>
            <w:tcW w:w="8505" w:type="dxa"/>
            <w:shd w:val="clear" w:color="auto" w:fill="FFF2CC" w:themeFill="accent4" w:themeFillTint="33"/>
          </w:tcPr>
          <w:p w14:paraId="1989EAD7" w14:textId="77777777" w:rsidR="00CD596D" w:rsidRPr="00230916" w:rsidRDefault="00CD596D" w:rsidP="00FC524A">
            <w:pPr>
              <w:ind w:right="-613"/>
              <w:rPr>
                <w:b/>
                <w:sz w:val="24"/>
                <w:szCs w:val="24"/>
              </w:rPr>
            </w:pPr>
            <w:r>
              <w:rPr>
                <w:b/>
                <w:sz w:val="24"/>
                <w:szCs w:val="24"/>
              </w:rPr>
              <w:t xml:space="preserve">CLA Review Meetings </w:t>
            </w:r>
          </w:p>
        </w:tc>
      </w:tr>
    </w:tbl>
    <w:p w14:paraId="1EAB4D67" w14:textId="77777777" w:rsidR="0093473A" w:rsidRDefault="0093473A" w:rsidP="00CD596D">
      <w:pPr>
        <w:tabs>
          <w:tab w:val="left" w:pos="317"/>
        </w:tabs>
        <w:spacing w:after="0" w:line="240" w:lineRule="auto"/>
        <w:ind w:right="-330"/>
        <w:jc w:val="both"/>
        <w:rPr>
          <w:rFonts w:cs="Arial"/>
          <w:b/>
          <w:bCs/>
        </w:rPr>
      </w:pPr>
    </w:p>
    <w:p w14:paraId="2CC51A19" w14:textId="77777777" w:rsidR="00CD596D" w:rsidRDefault="00CD596D" w:rsidP="00CD596D">
      <w:pPr>
        <w:tabs>
          <w:tab w:val="left" w:pos="317"/>
        </w:tabs>
        <w:spacing w:after="0" w:line="240" w:lineRule="auto"/>
        <w:ind w:right="-330"/>
        <w:jc w:val="both"/>
        <w:rPr>
          <w:rFonts w:cs="Arial"/>
          <w:bCs/>
        </w:rPr>
      </w:pPr>
      <w:r>
        <w:rPr>
          <w:rFonts w:cs="Arial"/>
          <w:bCs/>
        </w:rPr>
        <w:t>All review meetings will continue and be undertaken virtually, as a multi-way phone</w:t>
      </w:r>
      <w:r w:rsidR="00BE36D6">
        <w:rPr>
          <w:rFonts w:cs="Arial"/>
          <w:bCs/>
        </w:rPr>
        <w:t xml:space="preserve"> </w:t>
      </w:r>
      <w:r>
        <w:rPr>
          <w:rFonts w:cs="Arial"/>
          <w:bCs/>
        </w:rPr>
        <w:t>call/video-call or if technology does not allow, it will be held as a series of phone</w:t>
      </w:r>
      <w:r w:rsidR="00BE36D6">
        <w:rPr>
          <w:rFonts w:cs="Arial"/>
          <w:bCs/>
        </w:rPr>
        <w:t xml:space="preserve"> </w:t>
      </w:r>
      <w:r>
        <w:rPr>
          <w:rFonts w:cs="Arial"/>
          <w:bCs/>
        </w:rPr>
        <w:t xml:space="preserve">calls/video-calls, led by the IRO. </w:t>
      </w:r>
    </w:p>
    <w:p w14:paraId="228F727A" w14:textId="77777777" w:rsidR="00FD502C" w:rsidRPr="00610B7C" w:rsidRDefault="00FD502C" w:rsidP="00FD502C">
      <w:pPr>
        <w:rPr>
          <w:bCs/>
          <w:u w:val="single"/>
        </w:rPr>
      </w:pPr>
      <w:r w:rsidRPr="00610B7C">
        <w:rPr>
          <w:bCs/>
          <w:u w:val="single"/>
        </w:rPr>
        <w:t>At least Five working days prior to Review</w:t>
      </w:r>
    </w:p>
    <w:p w14:paraId="74277215" w14:textId="77777777" w:rsidR="00FD502C" w:rsidRDefault="00FD502C" w:rsidP="00610B7C">
      <w:pPr>
        <w:spacing w:line="252" w:lineRule="auto"/>
      </w:pPr>
      <w:r>
        <w:t>Social Worker to ensure the following are available to the IRO: -</w:t>
      </w:r>
    </w:p>
    <w:p w14:paraId="28507F93" w14:textId="77777777" w:rsidR="00FD502C" w:rsidRDefault="00FD502C" w:rsidP="00FD502C">
      <w:pPr>
        <w:pStyle w:val="ListParagraph"/>
        <w:numPr>
          <w:ilvl w:val="0"/>
          <w:numId w:val="23"/>
        </w:numPr>
        <w:spacing w:line="240" w:lineRule="auto"/>
      </w:pPr>
      <w:r>
        <w:t xml:space="preserve">CiC </w:t>
      </w:r>
      <w:proofErr w:type="spellStart"/>
      <w:r>
        <w:t>SoS</w:t>
      </w:r>
      <w:proofErr w:type="spellEnd"/>
      <w:r>
        <w:t xml:space="preserve"> assessment; </w:t>
      </w:r>
    </w:p>
    <w:p w14:paraId="333AEC44" w14:textId="77777777" w:rsidR="00FD502C" w:rsidRDefault="00FD502C" w:rsidP="00FD502C">
      <w:pPr>
        <w:pStyle w:val="ListParagraph"/>
        <w:numPr>
          <w:ilvl w:val="0"/>
          <w:numId w:val="23"/>
        </w:numPr>
        <w:spacing w:line="240" w:lineRule="auto"/>
      </w:pPr>
      <w:r>
        <w:t xml:space="preserve">CiC SW - Review Decision Updated from on Carefirst is completed; </w:t>
      </w:r>
    </w:p>
    <w:p w14:paraId="7686B994" w14:textId="77777777" w:rsidR="00FD502C" w:rsidRDefault="00FD502C" w:rsidP="00FD502C">
      <w:pPr>
        <w:pStyle w:val="ListParagraph"/>
        <w:numPr>
          <w:ilvl w:val="0"/>
          <w:numId w:val="23"/>
        </w:numPr>
        <w:spacing w:line="240" w:lineRule="auto"/>
      </w:pPr>
      <w:r>
        <w:t xml:space="preserve">Care/Pathway plan (in draft for Second and subsequent reviews); </w:t>
      </w:r>
    </w:p>
    <w:p w14:paraId="298A4A8B" w14:textId="77777777" w:rsidR="00FD502C" w:rsidRDefault="00FD502C" w:rsidP="00FD502C">
      <w:pPr>
        <w:pStyle w:val="ListParagraph"/>
        <w:numPr>
          <w:ilvl w:val="0"/>
          <w:numId w:val="23"/>
        </w:numPr>
        <w:spacing w:line="240" w:lineRule="auto"/>
      </w:pPr>
      <w:r>
        <w:t>EPEP and</w:t>
      </w:r>
    </w:p>
    <w:p w14:paraId="395A8000" w14:textId="77777777" w:rsidR="00FD502C" w:rsidRDefault="00FD502C" w:rsidP="00FD502C">
      <w:pPr>
        <w:pStyle w:val="ListParagraph"/>
        <w:numPr>
          <w:ilvl w:val="0"/>
          <w:numId w:val="23"/>
        </w:numPr>
        <w:spacing w:line="240" w:lineRule="auto"/>
        <w:rPr>
          <w:color w:val="1F497D"/>
        </w:rPr>
      </w:pPr>
      <w:r>
        <w:t xml:space="preserve">health reports </w:t>
      </w:r>
    </w:p>
    <w:p w14:paraId="14596239" w14:textId="77777777" w:rsidR="00FD502C" w:rsidRDefault="00FD502C" w:rsidP="00FD502C">
      <w:pPr>
        <w:spacing w:line="240" w:lineRule="auto"/>
        <w:ind w:right="-330"/>
        <w:jc w:val="both"/>
      </w:pPr>
    </w:p>
    <w:p w14:paraId="7470974C" w14:textId="77777777" w:rsidR="00CD596D" w:rsidRPr="00AD4026" w:rsidRDefault="00CD596D" w:rsidP="00CD596D">
      <w:pPr>
        <w:spacing w:line="240" w:lineRule="auto"/>
        <w:ind w:right="-330"/>
        <w:jc w:val="both"/>
      </w:pPr>
      <w:r>
        <w:t xml:space="preserve">Reviews and the updating of C/YP care plans will need to take </w:t>
      </w:r>
      <w:r w:rsidRPr="00AD4026">
        <w:t>account of the restrictions on the capacity of agencies to provide services and the particular challeng</w:t>
      </w:r>
      <w:r>
        <w:t xml:space="preserve">es raised by the impact of C-19 </w:t>
      </w:r>
      <w:r w:rsidRPr="00AD4026">
        <w:t xml:space="preserve">on </w:t>
      </w:r>
      <w:r>
        <w:t xml:space="preserve">C/YP, their </w:t>
      </w:r>
      <w:proofErr w:type="spellStart"/>
      <w:r>
        <w:t>carers</w:t>
      </w:r>
      <w:proofErr w:type="spellEnd"/>
      <w:r>
        <w:t>, their f</w:t>
      </w:r>
      <w:r w:rsidRPr="00AD4026">
        <w:t>amilies</w:t>
      </w:r>
      <w:r>
        <w:t>,</w:t>
      </w:r>
      <w:r w:rsidRPr="00AD4026">
        <w:t xml:space="preserve"> and on </w:t>
      </w:r>
      <w:r>
        <w:t>professionals</w:t>
      </w:r>
      <w:r w:rsidRPr="00AD4026">
        <w:t>.</w:t>
      </w:r>
    </w:p>
    <w:p w14:paraId="1E692A35" w14:textId="77777777" w:rsidR="00F7640F" w:rsidRDefault="00F7640F" w:rsidP="00BC20DB">
      <w:pPr>
        <w:tabs>
          <w:tab w:val="left" w:pos="317"/>
        </w:tabs>
        <w:spacing w:after="0"/>
        <w:ind w:right="-330"/>
        <w:jc w:val="both"/>
        <w:rPr>
          <w:rFonts w:cs="Arial"/>
          <w:b/>
          <w:bCs/>
        </w:rPr>
      </w:pPr>
    </w:p>
    <w:tbl>
      <w:tblPr>
        <w:tblStyle w:val="TableGrid"/>
        <w:tblW w:w="9351" w:type="dxa"/>
        <w:tblLook w:val="04A0" w:firstRow="1" w:lastRow="0" w:firstColumn="1" w:lastColumn="0" w:noHBand="0" w:noVBand="1"/>
      </w:tblPr>
      <w:tblGrid>
        <w:gridCol w:w="846"/>
        <w:gridCol w:w="8505"/>
      </w:tblGrid>
      <w:tr w:rsidR="009B7FD3" w:rsidRPr="00230916" w14:paraId="21C3CDE7" w14:textId="77777777" w:rsidTr="0034507D">
        <w:trPr>
          <w:trHeight w:val="355"/>
        </w:trPr>
        <w:tc>
          <w:tcPr>
            <w:tcW w:w="846" w:type="dxa"/>
            <w:shd w:val="clear" w:color="auto" w:fill="9CC2E5" w:themeFill="accent1" w:themeFillTint="99"/>
          </w:tcPr>
          <w:p w14:paraId="438506CD" w14:textId="77777777" w:rsidR="009B7FD3" w:rsidRPr="00230916" w:rsidRDefault="00584808" w:rsidP="00F641CC">
            <w:pPr>
              <w:ind w:right="-613"/>
              <w:rPr>
                <w:b/>
                <w:sz w:val="24"/>
                <w:szCs w:val="24"/>
              </w:rPr>
            </w:pPr>
            <w:r>
              <w:rPr>
                <w:b/>
                <w:sz w:val="24"/>
                <w:szCs w:val="24"/>
              </w:rPr>
              <w:t>3</w:t>
            </w:r>
          </w:p>
        </w:tc>
        <w:tc>
          <w:tcPr>
            <w:tcW w:w="8505" w:type="dxa"/>
            <w:shd w:val="clear" w:color="auto" w:fill="9CC2E5" w:themeFill="accent1" w:themeFillTint="99"/>
          </w:tcPr>
          <w:p w14:paraId="6162AE41" w14:textId="77777777" w:rsidR="009B7FD3" w:rsidRPr="00230916" w:rsidRDefault="009B7FD3" w:rsidP="00F641CC">
            <w:pPr>
              <w:ind w:right="-613"/>
              <w:rPr>
                <w:b/>
                <w:sz w:val="24"/>
                <w:szCs w:val="24"/>
              </w:rPr>
            </w:pPr>
            <w:r>
              <w:rPr>
                <w:b/>
                <w:sz w:val="24"/>
                <w:szCs w:val="24"/>
              </w:rPr>
              <w:t xml:space="preserve">BUSINESS SUPPORT </w:t>
            </w:r>
            <w:r w:rsidR="00F7640F">
              <w:rPr>
                <w:b/>
                <w:sz w:val="24"/>
                <w:szCs w:val="24"/>
              </w:rPr>
              <w:t>&amp; FINANCE</w:t>
            </w:r>
          </w:p>
        </w:tc>
      </w:tr>
    </w:tbl>
    <w:p w14:paraId="6FBEEC09" w14:textId="77777777" w:rsidR="00F7640F" w:rsidRDefault="00F7640F" w:rsidP="00F7640F">
      <w:pPr>
        <w:rPr>
          <w:rFonts w:cs="Arial"/>
          <w:b/>
          <w:bCs/>
        </w:rPr>
      </w:pPr>
    </w:p>
    <w:tbl>
      <w:tblPr>
        <w:tblStyle w:val="TableGrid"/>
        <w:tblW w:w="9351" w:type="dxa"/>
        <w:tblLook w:val="04A0" w:firstRow="1" w:lastRow="0" w:firstColumn="1" w:lastColumn="0" w:noHBand="0" w:noVBand="1"/>
      </w:tblPr>
      <w:tblGrid>
        <w:gridCol w:w="846"/>
        <w:gridCol w:w="8505"/>
      </w:tblGrid>
      <w:tr w:rsidR="00F7640F" w:rsidRPr="00230916" w14:paraId="6920A27C" w14:textId="77777777" w:rsidTr="00F7640F">
        <w:tc>
          <w:tcPr>
            <w:tcW w:w="846" w:type="dxa"/>
            <w:shd w:val="clear" w:color="auto" w:fill="FFF2CC" w:themeFill="accent4" w:themeFillTint="33"/>
          </w:tcPr>
          <w:p w14:paraId="0A71FC4D" w14:textId="77777777" w:rsidR="00F7640F" w:rsidRPr="00230916" w:rsidRDefault="00584808" w:rsidP="00F641CC">
            <w:pPr>
              <w:ind w:right="-613"/>
              <w:rPr>
                <w:b/>
                <w:sz w:val="24"/>
                <w:szCs w:val="24"/>
              </w:rPr>
            </w:pPr>
            <w:r>
              <w:rPr>
                <w:b/>
                <w:sz w:val="24"/>
                <w:szCs w:val="24"/>
              </w:rPr>
              <w:lastRenderedPageBreak/>
              <w:t>3</w:t>
            </w:r>
            <w:r w:rsidR="00F7640F">
              <w:rPr>
                <w:b/>
                <w:sz w:val="24"/>
                <w:szCs w:val="24"/>
              </w:rPr>
              <w:t>.1</w:t>
            </w:r>
          </w:p>
        </w:tc>
        <w:tc>
          <w:tcPr>
            <w:tcW w:w="8505" w:type="dxa"/>
            <w:shd w:val="clear" w:color="auto" w:fill="FFF2CC" w:themeFill="accent4" w:themeFillTint="33"/>
          </w:tcPr>
          <w:p w14:paraId="51E8C028" w14:textId="77777777" w:rsidR="00F7640F" w:rsidRPr="00230916" w:rsidRDefault="00F7640F" w:rsidP="00F641CC">
            <w:pPr>
              <w:ind w:right="-613"/>
              <w:rPr>
                <w:b/>
                <w:sz w:val="24"/>
                <w:szCs w:val="24"/>
              </w:rPr>
            </w:pPr>
            <w:r>
              <w:rPr>
                <w:b/>
                <w:sz w:val="24"/>
                <w:szCs w:val="24"/>
              </w:rPr>
              <w:t>Roles and responsibilities</w:t>
            </w:r>
          </w:p>
        </w:tc>
      </w:tr>
    </w:tbl>
    <w:p w14:paraId="240654BA" w14:textId="77777777" w:rsidR="00F7640F" w:rsidRDefault="00F7640F" w:rsidP="00F7640F">
      <w:pPr>
        <w:spacing w:after="0"/>
        <w:ind w:right="-330"/>
        <w:jc w:val="both"/>
        <w:rPr>
          <w:rFonts w:cstheme="minorHAnsi"/>
        </w:rPr>
      </w:pPr>
    </w:p>
    <w:p w14:paraId="21ED29B5" w14:textId="08A1261D" w:rsidR="00F7640F" w:rsidRPr="00F7640F" w:rsidRDefault="00F7640F" w:rsidP="00F7640F">
      <w:pPr>
        <w:spacing w:after="0"/>
        <w:ind w:right="-330"/>
        <w:jc w:val="both"/>
        <w:rPr>
          <w:rFonts w:cstheme="minorHAnsi"/>
        </w:rPr>
      </w:pPr>
      <w:r w:rsidRPr="00F7640F">
        <w:rPr>
          <w:rFonts w:cstheme="minorHAnsi"/>
        </w:rPr>
        <w:t>Whilst operating</w:t>
      </w:r>
      <w:r w:rsidR="00BE36D6">
        <w:rPr>
          <w:rFonts w:cstheme="minorHAnsi"/>
        </w:rPr>
        <w:t xml:space="preserve"> during Covid-19</w:t>
      </w:r>
      <w:r w:rsidRPr="00F7640F">
        <w:rPr>
          <w:rFonts w:cstheme="minorHAnsi"/>
        </w:rPr>
        <w:t xml:space="preserve">, </w:t>
      </w:r>
      <w:r w:rsidR="00F05DA3">
        <w:rPr>
          <w:rFonts w:cstheme="minorHAnsi"/>
        </w:rPr>
        <w:t xml:space="preserve">Business support </w:t>
      </w:r>
      <w:r w:rsidRPr="00F7640F">
        <w:rPr>
          <w:rFonts w:cstheme="minorHAnsi"/>
        </w:rPr>
        <w:t xml:space="preserve">staff and managers </w:t>
      </w:r>
      <w:r w:rsidR="00F05DA3">
        <w:rPr>
          <w:rFonts w:cstheme="minorHAnsi"/>
        </w:rPr>
        <w:t xml:space="preserve">provide support to </w:t>
      </w:r>
      <w:r w:rsidR="00FC78EC">
        <w:rPr>
          <w:rFonts w:cstheme="minorHAnsi"/>
        </w:rPr>
        <w:t>NCT</w:t>
      </w:r>
      <w:r w:rsidR="00F05DA3">
        <w:rPr>
          <w:rFonts w:cstheme="minorHAnsi"/>
        </w:rPr>
        <w:t xml:space="preserve">. </w:t>
      </w:r>
      <w:r w:rsidRPr="00F7640F">
        <w:rPr>
          <w:rFonts w:cstheme="minorHAnsi"/>
        </w:rPr>
        <w:t xml:space="preserve">Directions about priorities and/ or support tasks will be confirmed through the </w:t>
      </w:r>
      <w:r w:rsidR="00F05DA3">
        <w:rPr>
          <w:rFonts w:cstheme="minorHAnsi"/>
        </w:rPr>
        <w:t xml:space="preserve">SLT </w:t>
      </w:r>
      <w:r w:rsidRPr="00F7640F">
        <w:rPr>
          <w:rFonts w:cstheme="minorHAnsi"/>
        </w:rPr>
        <w:t xml:space="preserve">during this time and all </w:t>
      </w:r>
      <w:r w:rsidR="00F05DA3">
        <w:rPr>
          <w:rFonts w:cstheme="minorHAnsi"/>
        </w:rPr>
        <w:t xml:space="preserve">core operational tasks will </w:t>
      </w:r>
      <w:r w:rsidRPr="00F7640F">
        <w:rPr>
          <w:rFonts w:cstheme="minorHAnsi"/>
        </w:rPr>
        <w:t xml:space="preserve">continue unless otherwise directed. </w:t>
      </w:r>
    </w:p>
    <w:p w14:paraId="2265B8D5" w14:textId="77777777" w:rsidR="00F7640F" w:rsidRDefault="00F7640F" w:rsidP="00F7640F">
      <w:pPr>
        <w:spacing w:after="0"/>
        <w:ind w:right="-330"/>
        <w:jc w:val="both"/>
        <w:rPr>
          <w:rFonts w:cstheme="minorHAnsi"/>
        </w:rPr>
      </w:pPr>
    </w:p>
    <w:p w14:paraId="33708012" w14:textId="77777777" w:rsidR="00F7640F" w:rsidRDefault="00F7640F" w:rsidP="00F7640F">
      <w:pPr>
        <w:spacing w:after="0"/>
        <w:ind w:right="-330"/>
        <w:jc w:val="both"/>
        <w:rPr>
          <w:rFonts w:cstheme="minorHAnsi"/>
          <w:b/>
        </w:rPr>
      </w:pPr>
      <w:r>
        <w:rPr>
          <w:rFonts w:cstheme="minorHAnsi"/>
          <w:b/>
        </w:rPr>
        <w:t>Communication</w:t>
      </w:r>
    </w:p>
    <w:p w14:paraId="7DEE1152" w14:textId="10AFD85D" w:rsidR="00F7640F" w:rsidRPr="00F7640F" w:rsidRDefault="00F7640F" w:rsidP="00F7640F">
      <w:pPr>
        <w:ind w:right="-330"/>
        <w:jc w:val="both"/>
        <w:rPr>
          <w:rFonts w:cstheme="minorHAnsi"/>
        </w:rPr>
      </w:pPr>
      <w:r>
        <w:rPr>
          <w:rFonts w:cstheme="minorHAnsi"/>
        </w:rPr>
        <w:t>BSO’s</w:t>
      </w:r>
      <w:r w:rsidRPr="00F7640F">
        <w:rPr>
          <w:rFonts w:cstheme="minorHAnsi"/>
        </w:rPr>
        <w:t xml:space="preserve"> </w:t>
      </w:r>
      <w:r>
        <w:rPr>
          <w:rFonts w:cstheme="minorHAnsi"/>
        </w:rPr>
        <w:t xml:space="preserve">in the </w:t>
      </w:r>
      <w:r w:rsidR="00FC78EC">
        <w:rPr>
          <w:rFonts w:cstheme="minorHAnsi"/>
        </w:rPr>
        <w:t>NCT</w:t>
      </w:r>
      <w:r w:rsidRPr="00F7640F">
        <w:rPr>
          <w:rFonts w:cstheme="minorHAnsi"/>
        </w:rPr>
        <w:t xml:space="preserve"> should follow the operating guidelines in relation to MASH, CP or Corporate Parenting activities as directed by an appropriate manager. The operational priorities are likely to be reviewed on an ongoing basis and staff at all levels will need to work flexibly to meet with the needs of the service. </w:t>
      </w:r>
    </w:p>
    <w:p w14:paraId="311B6E60" w14:textId="77777777" w:rsidR="00F7640F" w:rsidRDefault="00282D71" w:rsidP="00F7640F">
      <w:pPr>
        <w:ind w:right="-330"/>
        <w:jc w:val="both"/>
        <w:rPr>
          <w:rFonts w:cstheme="minorHAnsi"/>
        </w:rPr>
      </w:pPr>
      <w:r>
        <w:rPr>
          <w:rFonts w:cstheme="minorHAnsi"/>
        </w:rPr>
        <w:t>F</w:t>
      </w:r>
      <w:r w:rsidR="008706AD" w:rsidRPr="008706AD">
        <w:rPr>
          <w:rFonts w:cstheme="minorHAnsi"/>
        </w:rPr>
        <w:t>or</w:t>
      </w:r>
      <w:r w:rsidR="008706AD">
        <w:rPr>
          <w:rFonts w:cstheme="minorHAnsi"/>
        </w:rPr>
        <w:t xml:space="preserve"> those working remotely at home</w:t>
      </w:r>
      <w:r w:rsidR="00BE36D6">
        <w:rPr>
          <w:rFonts w:cstheme="minorHAnsi"/>
        </w:rPr>
        <w:t>, staff</w:t>
      </w:r>
      <w:r w:rsidR="00F7640F" w:rsidRPr="00F7640F">
        <w:rPr>
          <w:rFonts w:cstheme="minorHAnsi"/>
        </w:rPr>
        <w:t xml:space="preserve"> will need t</w:t>
      </w:r>
      <w:r w:rsidR="00F7640F">
        <w:rPr>
          <w:rFonts w:cstheme="minorHAnsi"/>
        </w:rPr>
        <w:t>o be logged into laptop/</w:t>
      </w:r>
      <w:r w:rsidR="00F7640F" w:rsidRPr="00F7640F">
        <w:rPr>
          <w:rFonts w:cstheme="minorHAnsi"/>
        </w:rPr>
        <w:t>PC for 9am and to mo</w:t>
      </w:r>
      <w:r w:rsidR="00BE36D6">
        <w:rPr>
          <w:rFonts w:cstheme="minorHAnsi"/>
        </w:rPr>
        <w:t xml:space="preserve">nitor </w:t>
      </w:r>
      <w:r w:rsidR="00F7640F" w:rsidRPr="00F7640F">
        <w:rPr>
          <w:rFonts w:cstheme="minorHAnsi"/>
        </w:rPr>
        <w:t xml:space="preserve">Outlook mailbox for any email communications relating to support tasks or process changes which will be received throughout the day. </w:t>
      </w:r>
      <w:r w:rsidR="00442475">
        <w:rPr>
          <w:rFonts w:cstheme="minorHAnsi"/>
        </w:rPr>
        <w:t>BSO’s need</w:t>
      </w:r>
      <w:r w:rsidR="00F7640F" w:rsidRPr="00F7640F">
        <w:rPr>
          <w:rFonts w:cstheme="minorHAnsi"/>
        </w:rPr>
        <w:t xml:space="preserve"> make it clear to the manager on duty what time </w:t>
      </w:r>
      <w:r w:rsidR="00442475">
        <w:rPr>
          <w:rFonts w:cstheme="minorHAnsi"/>
        </w:rPr>
        <w:t xml:space="preserve">they </w:t>
      </w:r>
      <w:r w:rsidR="00F7640F" w:rsidRPr="00F7640F">
        <w:rPr>
          <w:rFonts w:cstheme="minorHAnsi"/>
        </w:rPr>
        <w:t>will be taking a lunch break so that this is factored in.</w:t>
      </w:r>
    </w:p>
    <w:p w14:paraId="5F1EEEE0" w14:textId="69C3B812" w:rsidR="00D71DCD" w:rsidRDefault="00F7640F" w:rsidP="00C810B4">
      <w:pPr>
        <w:ind w:right="-330"/>
        <w:jc w:val="both"/>
        <w:rPr>
          <w:rFonts w:ascii="Arial" w:hAnsi="Arial" w:cs="Arial"/>
          <w:b/>
          <w:bCs/>
          <w:sz w:val="24"/>
          <w:szCs w:val="24"/>
        </w:rPr>
      </w:pPr>
      <w:r w:rsidRPr="00F7640F">
        <w:rPr>
          <w:rFonts w:cstheme="minorHAnsi"/>
          <w:u w:val="single"/>
        </w:rPr>
        <w:t>All staff should communicate any changes to health, availability for work or other personal circumstances at the earliest opportunity</w:t>
      </w:r>
      <w:r w:rsidRPr="00F7640F">
        <w:rPr>
          <w:rFonts w:ascii="Arial" w:hAnsi="Arial" w:cs="Arial"/>
          <w:sz w:val="24"/>
          <w:szCs w:val="24"/>
          <w:u w:val="single"/>
        </w:rPr>
        <w:t xml:space="preserve">. </w:t>
      </w:r>
    </w:p>
    <w:p w14:paraId="40BEF73E" w14:textId="77777777" w:rsidR="00F7640F" w:rsidRDefault="00F7640F" w:rsidP="00F7640F">
      <w:pPr>
        <w:rPr>
          <w:rFonts w:ascii="Arial" w:hAnsi="Arial" w:cs="Arial"/>
          <w:b/>
          <w:bCs/>
          <w:sz w:val="24"/>
          <w:szCs w:val="24"/>
        </w:rPr>
      </w:pPr>
    </w:p>
    <w:tbl>
      <w:tblPr>
        <w:tblStyle w:val="TableGrid"/>
        <w:tblW w:w="9351" w:type="dxa"/>
        <w:tblLook w:val="04A0" w:firstRow="1" w:lastRow="0" w:firstColumn="1" w:lastColumn="0" w:noHBand="0" w:noVBand="1"/>
      </w:tblPr>
      <w:tblGrid>
        <w:gridCol w:w="846"/>
        <w:gridCol w:w="8505"/>
      </w:tblGrid>
      <w:tr w:rsidR="00F7640F" w14:paraId="37D3B55D" w14:textId="77777777" w:rsidTr="00F7640F">
        <w:tc>
          <w:tcPr>
            <w:tcW w:w="846" w:type="dxa"/>
            <w:shd w:val="clear" w:color="auto" w:fill="FFF2CC" w:themeFill="accent4" w:themeFillTint="33"/>
          </w:tcPr>
          <w:p w14:paraId="791FE6A1" w14:textId="77777777" w:rsidR="00F7640F" w:rsidRDefault="00584808" w:rsidP="00F641CC">
            <w:pPr>
              <w:ind w:right="-613"/>
              <w:rPr>
                <w:b/>
                <w:sz w:val="24"/>
                <w:szCs w:val="24"/>
              </w:rPr>
            </w:pPr>
            <w:r>
              <w:rPr>
                <w:b/>
                <w:sz w:val="24"/>
                <w:szCs w:val="24"/>
              </w:rPr>
              <w:t>3.2</w:t>
            </w:r>
          </w:p>
        </w:tc>
        <w:tc>
          <w:tcPr>
            <w:tcW w:w="8505" w:type="dxa"/>
            <w:shd w:val="clear" w:color="auto" w:fill="FFF2CC" w:themeFill="accent4" w:themeFillTint="33"/>
          </w:tcPr>
          <w:p w14:paraId="57DF97E9" w14:textId="77777777" w:rsidR="00F7640F" w:rsidRDefault="00F7640F" w:rsidP="00F641CC">
            <w:pPr>
              <w:ind w:right="-613"/>
              <w:rPr>
                <w:b/>
                <w:sz w:val="24"/>
                <w:szCs w:val="24"/>
              </w:rPr>
            </w:pPr>
            <w:r>
              <w:rPr>
                <w:b/>
                <w:sz w:val="24"/>
                <w:szCs w:val="24"/>
              </w:rPr>
              <w:t>Finance</w:t>
            </w:r>
          </w:p>
        </w:tc>
      </w:tr>
    </w:tbl>
    <w:p w14:paraId="2F107382" w14:textId="77777777" w:rsidR="00132D11" w:rsidRDefault="00132D11" w:rsidP="00F7640F">
      <w:pPr>
        <w:spacing w:after="0"/>
        <w:ind w:right="-330"/>
        <w:jc w:val="both"/>
        <w:rPr>
          <w:rFonts w:cstheme="minorHAnsi"/>
        </w:rPr>
      </w:pPr>
    </w:p>
    <w:p w14:paraId="1990194F" w14:textId="38E9E445" w:rsidR="00F7640F" w:rsidRDefault="00BE36D6" w:rsidP="00F7640F">
      <w:pPr>
        <w:spacing w:after="0"/>
        <w:ind w:right="-330"/>
        <w:jc w:val="both"/>
        <w:rPr>
          <w:rFonts w:cstheme="minorHAnsi"/>
        </w:rPr>
      </w:pPr>
      <w:r>
        <w:rPr>
          <w:rFonts w:cstheme="minorHAnsi"/>
        </w:rPr>
        <w:t>F</w:t>
      </w:r>
      <w:r w:rsidR="00F7640F" w:rsidRPr="00F7640F">
        <w:rPr>
          <w:rFonts w:cstheme="minorHAnsi"/>
        </w:rPr>
        <w:t>inancial transactions will be supported in the normal way</w:t>
      </w:r>
      <w:r>
        <w:rPr>
          <w:rFonts w:cstheme="minorHAnsi"/>
        </w:rPr>
        <w:t xml:space="preserve"> and Business Support </w:t>
      </w:r>
      <w:r w:rsidR="00F7640F" w:rsidRPr="00F7640F">
        <w:rPr>
          <w:rFonts w:cstheme="minorHAnsi"/>
        </w:rPr>
        <w:t>will support the processing once approved.</w:t>
      </w:r>
    </w:p>
    <w:p w14:paraId="7FE7068D" w14:textId="77777777" w:rsidR="00E607EF" w:rsidRDefault="00E607EF" w:rsidP="00F7640F">
      <w:pPr>
        <w:spacing w:after="0"/>
        <w:ind w:right="-330"/>
        <w:jc w:val="both"/>
        <w:rPr>
          <w:rFonts w:cstheme="minorHAnsi"/>
        </w:rPr>
      </w:pPr>
    </w:p>
    <w:p w14:paraId="449A5002" w14:textId="426772EC" w:rsidR="00E607EF" w:rsidRPr="00610B7C" w:rsidRDefault="00E607EF" w:rsidP="00E607EF">
      <w:pPr>
        <w:jc w:val="both"/>
        <w:rPr>
          <w:bCs/>
          <w:iCs/>
          <w:color w:val="000000" w:themeColor="text1"/>
        </w:rPr>
      </w:pPr>
      <w:r w:rsidRPr="00610B7C">
        <w:rPr>
          <w:bCs/>
          <w:iCs/>
          <w:color w:val="000000" w:themeColor="text1"/>
        </w:rPr>
        <w:t xml:space="preserve">A Business Case requires completing with Finance and forwarding to the </w:t>
      </w:r>
      <w:proofErr w:type="spellStart"/>
      <w:r w:rsidRPr="00610B7C">
        <w:rPr>
          <w:bCs/>
          <w:iCs/>
          <w:color w:val="000000" w:themeColor="text1"/>
        </w:rPr>
        <w:t>NCTApprovalPanel</w:t>
      </w:r>
      <w:proofErr w:type="spellEnd"/>
      <w:r w:rsidRPr="00610B7C">
        <w:rPr>
          <w:bCs/>
          <w:iCs/>
          <w:color w:val="000000" w:themeColor="text1"/>
        </w:rPr>
        <w:t xml:space="preserve"> inbox, if the expense is associated with the pandemic and falling into one of the following categories</w:t>
      </w:r>
      <w:r w:rsidR="00610B7C" w:rsidRPr="00610B7C">
        <w:rPr>
          <w:bCs/>
          <w:iCs/>
          <w:color w:val="000000" w:themeColor="text1"/>
        </w:rPr>
        <w:t xml:space="preserve"> below</w:t>
      </w:r>
      <w:r w:rsidR="00B96EB3">
        <w:rPr>
          <w:bCs/>
          <w:iCs/>
          <w:color w:val="000000" w:themeColor="text1"/>
        </w:rPr>
        <w:t>:</w:t>
      </w:r>
    </w:p>
    <w:p w14:paraId="4827B43B" w14:textId="77777777" w:rsidR="0054714D" w:rsidRDefault="0054714D" w:rsidP="00F7640F">
      <w:pPr>
        <w:spacing w:after="0"/>
        <w:ind w:right="-330"/>
        <w:jc w:val="both"/>
        <w:rPr>
          <w:rFonts w:cstheme="minorHAnsi"/>
        </w:rPr>
      </w:pPr>
    </w:p>
    <w:p w14:paraId="6C51FB7B" w14:textId="77777777" w:rsidR="0054714D" w:rsidRPr="0054714D" w:rsidRDefault="0054714D" w:rsidP="0054714D">
      <w:pPr>
        <w:jc w:val="both"/>
        <w:rPr>
          <w:rFonts w:cstheme="minorHAnsi"/>
        </w:rPr>
      </w:pPr>
      <w:r w:rsidRPr="0054714D">
        <w:rPr>
          <w:rFonts w:cstheme="minorHAnsi"/>
        </w:rPr>
        <w:t>1. New exceptional costs. Additional expenditure to deal with the emergency situation. Expenditure on items that would not normally be purchased.</w:t>
      </w:r>
    </w:p>
    <w:p w14:paraId="20298875" w14:textId="77777777" w:rsidR="0054714D" w:rsidRPr="0054714D" w:rsidRDefault="0054714D" w:rsidP="0054714D">
      <w:pPr>
        <w:jc w:val="both"/>
        <w:rPr>
          <w:rFonts w:cstheme="minorHAnsi"/>
        </w:rPr>
      </w:pPr>
      <w:r w:rsidRPr="0054714D">
        <w:rPr>
          <w:rFonts w:cstheme="minorHAnsi"/>
        </w:rPr>
        <w:t>2. Market-underwriting. Measures taken to support the market and supply chain at a local level.</w:t>
      </w:r>
    </w:p>
    <w:p w14:paraId="7464C432" w14:textId="77777777" w:rsidR="0054714D" w:rsidRPr="0054714D" w:rsidRDefault="0054714D" w:rsidP="0054714D">
      <w:pPr>
        <w:jc w:val="both"/>
        <w:rPr>
          <w:rFonts w:cstheme="minorHAnsi"/>
        </w:rPr>
      </w:pPr>
      <w:r w:rsidRPr="0054714D">
        <w:rPr>
          <w:rFonts w:cstheme="minorHAnsi"/>
        </w:rPr>
        <w:t>3. Increased demand cost. Variations in spend on existing budgeted items following increased demand due to Covid-19.</w:t>
      </w:r>
    </w:p>
    <w:p w14:paraId="58C7AE3E" w14:textId="77777777" w:rsidR="0054714D" w:rsidRDefault="0054714D" w:rsidP="0054714D">
      <w:pPr>
        <w:jc w:val="both"/>
        <w:rPr>
          <w:rFonts w:cstheme="minorHAnsi"/>
        </w:rPr>
      </w:pPr>
      <w:r w:rsidRPr="0054714D">
        <w:rPr>
          <w:rFonts w:cstheme="minorHAnsi"/>
        </w:rPr>
        <w:t>4. Income/Funding. Including loss of income from chargeable services and any variations in funding and other income streams.</w:t>
      </w:r>
    </w:p>
    <w:p w14:paraId="7F7478EE" w14:textId="7D6EB036" w:rsidR="00576BB1" w:rsidRDefault="00576BB1" w:rsidP="0054714D">
      <w:pPr>
        <w:jc w:val="both"/>
        <w:rPr>
          <w:color w:val="1F497D"/>
        </w:rPr>
      </w:pPr>
      <w:r w:rsidRPr="00576BB1">
        <w:rPr>
          <w:iCs/>
        </w:rPr>
        <w:t>ALL COVID related spend needs to be</w:t>
      </w:r>
      <w:r w:rsidR="008D3DB5">
        <w:rPr>
          <w:iCs/>
        </w:rPr>
        <w:t xml:space="preserve"> identified as such and </w:t>
      </w:r>
      <w:r>
        <w:rPr>
          <w:iCs/>
        </w:rPr>
        <w:t>a</w:t>
      </w:r>
      <w:r w:rsidRPr="00576BB1">
        <w:rPr>
          <w:iCs/>
        </w:rPr>
        <w:t>pproved</w:t>
      </w:r>
      <w:r w:rsidR="00132D11">
        <w:rPr>
          <w:iCs/>
        </w:rPr>
        <w:t xml:space="preserve"> by</w:t>
      </w:r>
      <w:r w:rsidRPr="00576BB1">
        <w:rPr>
          <w:iCs/>
        </w:rPr>
        <w:t xml:space="preserve"> </w:t>
      </w:r>
      <w:r w:rsidR="00FC78EC">
        <w:rPr>
          <w:iCs/>
        </w:rPr>
        <w:t>NCT</w:t>
      </w:r>
      <w:r w:rsidRPr="00576BB1">
        <w:rPr>
          <w:iCs/>
        </w:rPr>
        <w:t xml:space="preserve"> Panel</w:t>
      </w:r>
      <w:r w:rsidR="00132D11">
        <w:rPr>
          <w:iCs/>
        </w:rPr>
        <w:t xml:space="preserve">. Small amounts under £500 (S17, COVID related) will be approved on a collated spreadsheet and not require individual application to panel. </w:t>
      </w:r>
      <w:r w:rsidR="008D3DB5">
        <w:rPr>
          <w:iCs/>
        </w:rPr>
        <w:t xml:space="preserve"> </w:t>
      </w:r>
    </w:p>
    <w:tbl>
      <w:tblPr>
        <w:tblStyle w:val="TableGrid"/>
        <w:tblW w:w="9351" w:type="dxa"/>
        <w:tblLook w:val="04A0" w:firstRow="1" w:lastRow="0" w:firstColumn="1" w:lastColumn="0" w:noHBand="0" w:noVBand="1"/>
      </w:tblPr>
      <w:tblGrid>
        <w:gridCol w:w="846"/>
        <w:gridCol w:w="8505"/>
      </w:tblGrid>
      <w:tr w:rsidR="00E275EA" w:rsidRPr="00230916" w14:paraId="1DB191F5" w14:textId="77777777" w:rsidTr="00086E0F">
        <w:trPr>
          <w:trHeight w:val="355"/>
        </w:trPr>
        <w:tc>
          <w:tcPr>
            <w:tcW w:w="846" w:type="dxa"/>
            <w:shd w:val="clear" w:color="auto" w:fill="9CC2E5" w:themeFill="accent1" w:themeFillTint="99"/>
          </w:tcPr>
          <w:p w14:paraId="4B81EC6F" w14:textId="77777777" w:rsidR="00E275EA" w:rsidRPr="00230916" w:rsidRDefault="00E275EA" w:rsidP="00086E0F">
            <w:pPr>
              <w:ind w:right="-613"/>
              <w:rPr>
                <w:b/>
                <w:sz w:val="24"/>
                <w:szCs w:val="24"/>
              </w:rPr>
            </w:pPr>
            <w:r>
              <w:rPr>
                <w:b/>
                <w:sz w:val="24"/>
                <w:szCs w:val="24"/>
              </w:rPr>
              <w:t>4</w:t>
            </w:r>
          </w:p>
        </w:tc>
        <w:tc>
          <w:tcPr>
            <w:tcW w:w="8505" w:type="dxa"/>
            <w:shd w:val="clear" w:color="auto" w:fill="9CC2E5" w:themeFill="accent1" w:themeFillTint="99"/>
          </w:tcPr>
          <w:p w14:paraId="525839E3" w14:textId="77777777" w:rsidR="00E275EA" w:rsidRPr="00230916" w:rsidRDefault="00E275EA" w:rsidP="00086E0F">
            <w:pPr>
              <w:ind w:right="-613"/>
              <w:rPr>
                <w:b/>
                <w:sz w:val="24"/>
                <w:szCs w:val="24"/>
              </w:rPr>
            </w:pPr>
            <w:r>
              <w:rPr>
                <w:b/>
                <w:sz w:val="24"/>
                <w:szCs w:val="24"/>
              </w:rPr>
              <w:t>Youth Offending Service</w:t>
            </w:r>
          </w:p>
        </w:tc>
      </w:tr>
      <w:tr w:rsidR="00E275EA" w14:paraId="7BA66878" w14:textId="77777777" w:rsidTr="00086E0F">
        <w:tc>
          <w:tcPr>
            <w:tcW w:w="846" w:type="dxa"/>
            <w:shd w:val="clear" w:color="auto" w:fill="FFF2CC" w:themeFill="accent4" w:themeFillTint="33"/>
          </w:tcPr>
          <w:p w14:paraId="40392B56" w14:textId="77777777" w:rsidR="00E275EA" w:rsidRDefault="00E275EA" w:rsidP="00086E0F">
            <w:pPr>
              <w:ind w:right="-613"/>
              <w:rPr>
                <w:b/>
                <w:sz w:val="24"/>
                <w:szCs w:val="24"/>
              </w:rPr>
            </w:pPr>
            <w:r>
              <w:rPr>
                <w:b/>
                <w:sz w:val="24"/>
                <w:szCs w:val="24"/>
              </w:rPr>
              <w:t>4.1</w:t>
            </w:r>
          </w:p>
        </w:tc>
        <w:tc>
          <w:tcPr>
            <w:tcW w:w="8505" w:type="dxa"/>
            <w:shd w:val="clear" w:color="auto" w:fill="FFF2CC" w:themeFill="accent4" w:themeFillTint="33"/>
          </w:tcPr>
          <w:p w14:paraId="6C405915" w14:textId="77777777" w:rsidR="00E275EA" w:rsidRDefault="00E275EA" w:rsidP="00086E0F">
            <w:pPr>
              <w:ind w:right="-613"/>
              <w:rPr>
                <w:b/>
                <w:sz w:val="24"/>
                <w:szCs w:val="24"/>
              </w:rPr>
            </w:pPr>
            <w:r>
              <w:rPr>
                <w:b/>
                <w:sz w:val="24"/>
                <w:szCs w:val="24"/>
              </w:rPr>
              <w:t xml:space="preserve"> Working arrangements </w:t>
            </w:r>
          </w:p>
        </w:tc>
      </w:tr>
    </w:tbl>
    <w:p w14:paraId="3A02CEE3" w14:textId="77777777" w:rsidR="00B664B1" w:rsidRDefault="002B7B81" w:rsidP="00E275EA">
      <w:pPr>
        <w:ind w:right="-330"/>
        <w:jc w:val="both"/>
      </w:pPr>
      <w:r>
        <w:t>A</w:t>
      </w:r>
      <w:r w:rsidR="00B664B1">
        <w:t xml:space="preserve">ll </w:t>
      </w:r>
      <w:r>
        <w:t xml:space="preserve">YOS </w:t>
      </w:r>
      <w:r w:rsidR="00B664B1">
        <w:t xml:space="preserve">staff are working from home unless they are rostered for duty within the YOS office. </w:t>
      </w:r>
    </w:p>
    <w:p w14:paraId="18C7A7B8" w14:textId="77777777" w:rsidR="00E275EA" w:rsidRDefault="00B664B1" w:rsidP="000F14C3">
      <w:pPr>
        <w:ind w:right="-330"/>
        <w:jc w:val="both"/>
      </w:pPr>
      <w:r>
        <w:t>Every weekday there will be a duty team present in one of the</w:t>
      </w:r>
      <w:r w:rsidR="00E275EA">
        <w:t xml:space="preserve"> office</w:t>
      </w:r>
      <w:r>
        <w:t>s</w:t>
      </w:r>
      <w:r w:rsidR="00E275EA">
        <w:t xml:space="preserve"> to respond to any visits/ contact from the public.</w:t>
      </w:r>
      <w:r>
        <w:t xml:space="preserve"> Monday, Tuesday, Thursday and Fridays the duty team will work from Northampton with Kettering closed. On Wednesdays the duty team will </w:t>
      </w:r>
      <w:r w:rsidR="00CE3EE9">
        <w:t xml:space="preserve">work from Kettering office and Northampton Office will be closed. </w:t>
      </w:r>
      <w:r>
        <w:t xml:space="preserve"> </w:t>
      </w:r>
      <w:r w:rsidR="00E275EA">
        <w:t xml:space="preserve"> </w:t>
      </w:r>
      <w:r w:rsidR="00E275EA" w:rsidRPr="00260EF1">
        <w:t>The teams</w:t>
      </w:r>
      <w:r w:rsidR="00E275EA">
        <w:t xml:space="preserve"> are designed to have one senior manager, one operational manager, one administrator and a police officer</w:t>
      </w:r>
      <w:r>
        <w:t xml:space="preserve"> present in the office</w:t>
      </w:r>
      <w:r w:rsidR="00E275EA">
        <w:t>. This is to reduce the amount of people who need to travel to the office, to promote social distancing and minimise transmission and protect the health of staff.</w:t>
      </w:r>
    </w:p>
    <w:tbl>
      <w:tblPr>
        <w:tblStyle w:val="TableGrid"/>
        <w:tblW w:w="9351" w:type="dxa"/>
        <w:tblLook w:val="04A0" w:firstRow="1" w:lastRow="0" w:firstColumn="1" w:lastColumn="0" w:noHBand="0" w:noVBand="1"/>
      </w:tblPr>
      <w:tblGrid>
        <w:gridCol w:w="846"/>
        <w:gridCol w:w="8505"/>
      </w:tblGrid>
      <w:tr w:rsidR="000A0D84" w14:paraId="71260F0E" w14:textId="77777777" w:rsidTr="00086E0F">
        <w:tc>
          <w:tcPr>
            <w:tcW w:w="846" w:type="dxa"/>
            <w:shd w:val="clear" w:color="auto" w:fill="FFF2CC" w:themeFill="accent4" w:themeFillTint="33"/>
          </w:tcPr>
          <w:p w14:paraId="3E79FBBC" w14:textId="77777777" w:rsidR="000A0D84" w:rsidRDefault="000A0D84" w:rsidP="00086E0F">
            <w:pPr>
              <w:ind w:right="-613"/>
              <w:rPr>
                <w:b/>
                <w:sz w:val="24"/>
                <w:szCs w:val="24"/>
              </w:rPr>
            </w:pPr>
            <w:r>
              <w:rPr>
                <w:b/>
                <w:sz w:val="24"/>
                <w:szCs w:val="24"/>
              </w:rPr>
              <w:t>4.2</w:t>
            </w:r>
          </w:p>
        </w:tc>
        <w:tc>
          <w:tcPr>
            <w:tcW w:w="8505" w:type="dxa"/>
            <w:shd w:val="clear" w:color="auto" w:fill="FFF2CC" w:themeFill="accent4" w:themeFillTint="33"/>
          </w:tcPr>
          <w:p w14:paraId="68BB367C" w14:textId="77777777" w:rsidR="000A0D84" w:rsidRDefault="000A0D84" w:rsidP="000A0D84">
            <w:pPr>
              <w:ind w:right="-613"/>
              <w:rPr>
                <w:b/>
                <w:sz w:val="24"/>
                <w:szCs w:val="24"/>
              </w:rPr>
            </w:pPr>
            <w:r>
              <w:rPr>
                <w:b/>
                <w:sz w:val="24"/>
                <w:szCs w:val="24"/>
              </w:rPr>
              <w:t xml:space="preserve"> Scheduled court hearings</w:t>
            </w:r>
          </w:p>
        </w:tc>
      </w:tr>
    </w:tbl>
    <w:p w14:paraId="0C6C0AF8" w14:textId="77777777" w:rsidR="00FC78EC" w:rsidRDefault="00FC78EC" w:rsidP="000F14C3">
      <w:pPr>
        <w:jc w:val="both"/>
      </w:pPr>
    </w:p>
    <w:p w14:paraId="4E8F4102" w14:textId="00A104FF" w:rsidR="000A0D84" w:rsidRDefault="000A0D84" w:rsidP="000F14C3">
      <w:pPr>
        <w:jc w:val="both"/>
      </w:pPr>
      <w:r>
        <w:t>In relation to Crown Court there are no new trials at the moment, however</w:t>
      </w:r>
      <w:r w:rsidR="00B96EB3">
        <w:t>,</w:t>
      </w:r>
      <w:r>
        <w:t xml:space="preserve"> current cases will continue where possible via video link, and each case will be directed individually by the judge.  </w:t>
      </w:r>
    </w:p>
    <w:tbl>
      <w:tblPr>
        <w:tblStyle w:val="TableGrid"/>
        <w:tblW w:w="9351" w:type="dxa"/>
        <w:tblLook w:val="04A0" w:firstRow="1" w:lastRow="0" w:firstColumn="1" w:lastColumn="0" w:noHBand="0" w:noVBand="1"/>
      </w:tblPr>
      <w:tblGrid>
        <w:gridCol w:w="846"/>
        <w:gridCol w:w="8505"/>
      </w:tblGrid>
      <w:tr w:rsidR="000A0D84" w14:paraId="2B387BA6" w14:textId="77777777" w:rsidTr="00086E0F">
        <w:tc>
          <w:tcPr>
            <w:tcW w:w="846" w:type="dxa"/>
            <w:shd w:val="clear" w:color="auto" w:fill="FFF2CC" w:themeFill="accent4" w:themeFillTint="33"/>
          </w:tcPr>
          <w:p w14:paraId="68BDC9C8" w14:textId="77777777" w:rsidR="000A0D84" w:rsidRDefault="000A0D84" w:rsidP="00086E0F">
            <w:pPr>
              <w:ind w:right="-613"/>
              <w:rPr>
                <w:b/>
                <w:sz w:val="24"/>
                <w:szCs w:val="24"/>
              </w:rPr>
            </w:pPr>
            <w:r>
              <w:rPr>
                <w:b/>
                <w:sz w:val="24"/>
                <w:szCs w:val="24"/>
              </w:rPr>
              <w:lastRenderedPageBreak/>
              <w:t>4.3</w:t>
            </w:r>
          </w:p>
        </w:tc>
        <w:tc>
          <w:tcPr>
            <w:tcW w:w="8505" w:type="dxa"/>
            <w:shd w:val="clear" w:color="auto" w:fill="FFF2CC" w:themeFill="accent4" w:themeFillTint="33"/>
          </w:tcPr>
          <w:p w14:paraId="53F2F89D" w14:textId="77777777" w:rsidR="000A0D84" w:rsidRDefault="000A0D84" w:rsidP="000A0D84">
            <w:pPr>
              <w:ind w:right="-613"/>
              <w:rPr>
                <w:b/>
                <w:sz w:val="24"/>
                <w:szCs w:val="24"/>
              </w:rPr>
            </w:pPr>
            <w:r>
              <w:rPr>
                <w:b/>
                <w:sz w:val="24"/>
                <w:szCs w:val="24"/>
              </w:rPr>
              <w:t xml:space="preserve"> Remand court </w:t>
            </w:r>
          </w:p>
        </w:tc>
      </w:tr>
    </w:tbl>
    <w:p w14:paraId="30EC5643" w14:textId="77777777" w:rsidR="000A0D84" w:rsidRDefault="000A0D84" w:rsidP="000F14C3">
      <w:pPr>
        <w:jc w:val="both"/>
      </w:pPr>
      <w:r>
        <w:t>Remand Courts continue to operate each weekday and also include Saturday and Bank Holiday cover.  A rota is available to all staff to ensure court cover is clearly communicated.  </w:t>
      </w:r>
    </w:p>
    <w:p w14:paraId="75B622B3" w14:textId="77777777" w:rsidR="000A0D84" w:rsidRDefault="002B7B81" w:rsidP="000F14C3">
      <w:pPr>
        <w:jc w:val="both"/>
      </w:pPr>
      <w:r>
        <w:t>Remand c</w:t>
      </w:r>
      <w:r w:rsidR="000A0D84">
        <w:t xml:space="preserve">ourts </w:t>
      </w:r>
      <w:r w:rsidR="00AA1A9A">
        <w:t xml:space="preserve">will be </w:t>
      </w:r>
      <w:r w:rsidR="000A0D84">
        <w:t xml:space="preserve">run using a cloud video platform with the young person attending the remand hearing via video link from the Police cells in one of the two Criminal Justice Centres located in </w:t>
      </w:r>
      <w:proofErr w:type="spellStart"/>
      <w:r w:rsidR="000A0D84">
        <w:t>Brackmills</w:t>
      </w:r>
      <w:proofErr w:type="spellEnd"/>
      <w:r w:rsidR="000A0D84">
        <w:t xml:space="preserve"> and Weekly Woods.  YOS staff </w:t>
      </w:r>
      <w:r w:rsidR="00AA1A9A">
        <w:t>will attend</w:t>
      </w:r>
      <w:r w:rsidR="000A0D84">
        <w:t xml:space="preserve"> by video to make representations</w:t>
      </w:r>
      <w:r>
        <w:t xml:space="preserve"> and YOS staff will have access to young people in cells</w:t>
      </w:r>
      <w:r w:rsidR="000A0D84">
        <w:t xml:space="preserve">. Prosecutors, defence solicitors and interpreters </w:t>
      </w:r>
      <w:r>
        <w:t xml:space="preserve">will </w:t>
      </w:r>
      <w:r w:rsidR="000A0D84">
        <w:t xml:space="preserve">join by video link.  </w:t>
      </w:r>
    </w:p>
    <w:p w14:paraId="675E2F7A" w14:textId="77777777" w:rsidR="000A0D84" w:rsidRDefault="002B7B81" w:rsidP="000F14C3">
      <w:pPr>
        <w:jc w:val="both"/>
      </w:pPr>
      <w:r>
        <w:t xml:space="preserve">Remand </w:t>
      </w:r>
      <w:r w:rsidR="000A0D84">
        <w:t>assessments will</w:t>
      </w:r>
      <w:r w:rsidR="00AA1A9A">
        <w:t xml:space="preserve"> be required as per normal practice. </w:t>
      </w:r>
      <w:r w:rsidR="000A0D84">
        <w:t xml:space="preserve"> </w:t>
      </w:r>
    </w:p>
    <w:p w14:paraId="23503E4D" w14:textId="77777777" w:rsidR="000A0D84" w:rsidRDefault="000A0D84" w:rsidP="000F14C3">
      <w:pPr>
        <w:jc w:val="both"/>
      </w:pPr>
      <w:r>
        <w:t xml:space="preserve">The court cells and police cells have confirmed PPE equipment will be available to all YOS staff on entrance </w:t>
      </w:r>
      <w:r w:rsidR="000F14C3">
        <w:t>t</w:t>
      </w:r>
      <w:r>
        <w:t xml:space="preserve">o the cells. </w:t>
      </w:r>
    </w:p>
    <w:tbl>
      <w:tblPr>
        <w:tblStyle w:val="TableGrid"/>
        <w:tblW w:w="9351" w:type="dxa"/>
        <w:tblLook w:val="04A0" w:firstRow="1" w:lastRow="0" w:firstColumn="1" w:lastColumn="0" w:noHBand="0" w:noVBand="1"/>
      </w:tblPr>
      <w:tblGrid>
        <w:gridCol w:w="846"/>
        <w:gridCol w:w="8505"/>
      </w:tblGrid>
      <w:tr w:rsidR="000A0D84" w14:paraId="7F6F8623" w14:textId="77777777" w:rsidTr="00086E0F">
        <w:tc>
          <w:tcPr>
            <w:tcW w:w="846" w:type="dxa"/>
            <w:shd w:val="clear" w:color="auto" w:fill="FFF2CC" w:themeFill="accent4" w:themeFillTint="33"/>
          </w:tcPr>
          <w:p w14:paraId="5872E7CA" w14:textId="77777777" w:rsidR="000A0D84" w:rsidRDefault="000A0D84" w:rsidP="00086E0F">
            <w:pPr>
              <w:ind w:right="-613"/>
              <w:rPr>
                <w:b/>
                <w:sz w:val="24"/>
                <w:szCs w:val="24"/>
              </w:rPr>
            </w:pPr>
            <w:r>
              <w:rPr>
                <w:b/>
                <w:sz w:val="24"/>
                <w:szCs w:val="24"/>
              </w:rPr>
              <w:t>4.4</w:t>
            </w:r>
          </w:p>
        </w:tc>
        <w:tc>
          <w:tcPr>
            <w:tcW w:w="8505" w:type="dxa"/>
            <w:shd w:val="clear" w:color="auto" w:fill="FFF2CC" w:themeFill="accent4" w:themeFillTint="33"/>
          </w:tcPr>
          <w:p w14:paraId="4B3305BA" w14:textId="77777777" w:rsidR="000A0D84" w:rsidRDefault="000A0D84" w:rsidP="000A0D84">
            <w:pPr>
              <w:ind w:right="-613"/>
              <w:rPr>
                <w:b/>
                <w:sz w:val="24"/>
                <w:szCs w:val="24"/>
              </w:rPr>
            </w:pPr>
            <w:r>
              <w:rPr>
                <w:b/>
                <w:sz w:val="24"/>
                <w:szCs w:val="24"/>
              </w:rPr>
              <w:t xml:space="preserve"> Referral Orders</w:t>
            </w:r>
          </w:p>
        </w:tc>
      </w:tr>
    </w:tbl>
    <w:p w14:paraId="7479D72F" w14:textId="77777777" w:rsidR="000A0D84" w:rsidRDefault="000A0D84" w:rsidP="000F14C3">
      <w:pPr>
        <w:jc w:val="both"/>
      </w:pPr>
      <w:r>
        <w:t>All Referral Orders are being managed in line with YOS guidance and contact levels depending on the young person’s levels of risk in relation to re-offending, harm to others or their own safety and wellbeing.</w:t>
      </w:r>
    </w:p>
    <w:p w14:paraId="01412AA0" w14:textId="77777777" w:rsidR="000A0D84" w:rsidRDefault="000A0D84" w:rsidP="000F14C3">
      <w:pPr>
        <w:jc w:val="both"/>
      </w:pPr>
      <w:r>
        <w:t xml:space="preserve">All panel meetings </w:t>
      </w:r>
      <w:r w:rsidR="002B7B81">
        <w:t xml:space="preserve">will be </w:t>
      </w:r>
      <w:r>
        <w:t xml:space="preserve">run using video and conferencing facilities to ensure that the young person’s order starts promptly.  Young people are still expected to attend/participate in their initial, end and any emergency panels, but reviews will go ahead in their absence.  </w:t>
      </w:r>
    </w:p>
    <w:p w14:paraId="3C0CFC0A" w14:textId="77777777" w:rsidR="000A0D84" w:rsidRDefault="000A0D84" w:rsidP="000F14C3">
      <w:pPr>
        <w:jc w:val="both"/>
      </w:pPr>
      <w:r>
        <w:t xml:space="preserve">All panels </w:t>
      </w:r>
      <w:r w:rsidR="002B7B81">
        <w:t xml:space="preserve">will be </w:t>
      </w:r>
      <w:r>
        <w:t xml:space="preserve">facilitated with the required number of Referral </w:t>
      </w:r>
      <w:r w:rsidR="00AA1A9A">
        <w:t xml:space="preserve">Order Volunteers. </w:t>
      </w:r>
      <w:r>
        <w:t xml:space="preserve">The Restorative Justice Worker and Case Manager </w:t>
      </w:r>
      <w:r w:rsidR="002B7B81">
        <w:t xml:space="preserve">are expected to attend </w:t>
      </w:r>
      <w:r>
        <w:t>panel virtually and updated ASSET+ assess</w:t>
      </w:r>
      <w:r w:rsidR="002B7B81">
        <w:t xml:space="preserve">ment and Referral Order report will </w:t>
      </w:r>
      <w:r w:rsidR="00AA1A9A">
        <w:t>be prepared</w:t>
      </w:r>
      <w:r w:rsidR="002B7B81">
        <w:t xml:space="preserve"> for each panel.</w:t>
      </w:r>
    </w:p>
    <w:tbl>
      <w:tblPr>
        <w:tblStyle w:val="TableGrid"/>
        <w:tblW w:w="9351" w:type="dxa"/>
        <w:tblLook w:val="04A0" w:firstRow="1" w:lastRow="0" w:firstColumn="1" w:lastColumn="0" w:noHBand="0" w:noVBand="1"/>
      </w:tblPr>
      <w:tblGrid>
        <w:gridCol w:w="846"/>
        <w:gridCol w:w="8505"/>
      </w:tblGrid>
      <w:tr w:rsidR="00892D3A" w:rsidRPr="00892D3A" w14:paraId="76C0077A" w14:textId="77777777" w:rsidTr="00892D3A">
        <w:trPr>
          <w:trHeight w:val="780"/>
        </w:trPr>
        <w:tc>
          <w:tcPr>
            <w:tcW w:w="846" w:type="dxa"/>
            <w:shd w:val="clear" w:color="auto" w:fill="FFF2CC" w:themeFill="accent4" w:themeFillTint="33"/>
          </w:tcPr>
          <w:p w14:paraId="592DE326" w14:textId="77777777" w:rsidR="00892D3A" w:rsidRPr="00892D3A" w:rsidRDefault="00892D3A" w:rsidP="00892D3A">
            <w:pPr>
              <w:spacing w:after="160" w:line="259" w:lineRule="auto"/>
              <w:jc w:val="both"/>
              <w:rPr>
                <w:b/>
                <w:sz w:val="24"/>
                <w:szCs w:val="24"/>
              </w:rPr>
            </w:pPr>
            <w:r w:rsidRPr="00892D3A">
              <w:rPr>
                <w:b/>
                <w:sz w:val="24"/>
                <w:szCs w:val="24"/>
              </w:rPr>
              <w:t>4.5</w:t>
            </w:r>
          </w:p>
        </w:tc>
        <w:tc>
          <w:tcPr>
            <w:tcW w:w="8505" w:type="dxa"/>
            <w:shd w:val="clear" w:color="auto" w:fill="FFF2CC" w:themeFill="accent4" w:themeFillTint="33"/>
          </w:tcPr>
          <w:p w14:paraId="5070141A" w14:textId="77777777" w:rsidR="00892D3A" w:rsidRPr="00892D3A" w:rsidRDefault="00892D3A" w:rsidP="00892D3A">
            <w:pPr>
              <w:rPr>
                <w:b/>
                <w:sz w:val="24"/>
                <w:szCs w:val="24"/>
              </w:rPr>
            </w:pPr>
            <w:r w:rsidRPr="00892D3A">
              <w:rPr>
                <w:b/>
                <w:bCs/>
                <w:sz w:val="24"/>
                <w:szCs w:val="24"/>
              </w:rPr>
              <w:t>Management of Children and Young People subject to Orders and Outcomes in the community</w:t>
            </w:r>
          </w:p>
        </w:tc>
      </w:tr>
    </w:tbl>
    <w:p w14:paraId="3FEBD1F3" w14:textId="77777777" w:rsidR="00892D3A" w:rsidRPr="0028083F" w:rsidRDefault="00892D3A" w:rsidP="0028083F">
      <w:pPr>
        <w:spacing w:line="240" w:lineRule="auto"/>
        <w:jc w:val="both"/>
      </w:pPr>
      <w:r w:rsidRPr="0028083F">
        <w:t xml:space="preserve">The Youth Offending Service must meet statutory responsibilities, in particular to protect the public from harm, and to safeguard the wellbeing of children and young people.  All children </w:t>
      </w:r>
      <w:r w:rsidRPr="0028083F">
        <w:lastRenderedPageBreak/>
        <w:t xml:space="preserve">and young people </w:t>
      </w:r>
      <w:r w:rsidR="002B7B81">
        <w:t xml:space="preserve">will be </w:t>
      </w:r>
      <w:r w:rsidR="00AA1A9A">
        <w:t xml:space="preserve">assessed as per normal practice and the level of mandatory contact will </w:t>
      </w:r>
      <w:r w:rsidR="003E76AC">
        <w:t xml:space="preserve">be </w:t>
      </w:r>
      <w:r w:rsidR="003E76AC" w:rsidRPr="0028083F">
        <w:t>governed</w:t>
      </w:r>
      <w:r w:rsidRPr="0028083F">
        <w:t xml:space="preserve"> by these assessments</w:t>
      </w:r>
      <w:r w:rsidR="00AA1A9A">
        <w:t xml:space="preserve"> which of cover risk of harm and safety of wellbeing. </w:t>
      </w:r>
    </w:p>
    <w:p w14:paraId="54E23037" w14:textId="77777777" w:rsidR="00892D3A" w:rsidRPr="0028083F" w:rsidRDefault="00892D3A" w:rsidP="0028083F">
      <w:pPr>
        <w:spacing w:line="240" w:lineRule="auto"/>
        <w:jc w:val="both"/>
      </w:pPr>
      <w:r w:rsidRPr="0028083F">
        <w:t>Where the level of risk is such that face to face contact is required as part of the changed arrangements, a specific risk assessment must be completed and countersigned by the Operations Manager.  Additionally, there is a spreadsheet being maintained and updated providing details of each client and the decisions/contact arrangements in place.</w:t>
      </w:r>
      <w:r w:rsidR="00AA1A9A">
        <w:t xml:space="preserve"> [</w:t>
      </w:r>
      <w:r w:rsidR="003E76AC">
        <w:t>Additional</w:t>
      </w:r>
      <w:r w:rsidR="00AA1A9A">
        <w:t xml:space="preserve"> guidance is available]</w:t>
      </w:r>
    </w:p>
    <w:p w14:paraId="04609F20" w14:textId="77777777" w:rsidR="00892D3A" w:rsidRPr="0028083F" w:rsidRDefault="00AA1A9A" w:rsidP="0028083F">
      <w:pPr>
        <w:spacing w:line="240" w:lineRule="auto"/>
        <w:jc w:val="both"/>
      </w:pPr>
      <w:r>
        <w:t xml:space="preserve">Where </w:t>
      </w:r>
      <w:r w:rsidR="002B7B81">
        <w:t>C</w:t>
      </w:r>
      <w:r w:rsidR="00892D3A" w:rsidRPr="0028083F">
        <w:t xml:space="preserve">ontact </w:t>
      </w:r>
      <w:r w:rsidRPr="0028083F">
        <w:t>arrangements</w:t>
      </w:r>
      <w:r>
        <w:t xml:space="preserve"> will</w:t>
      </w:r>
      <w:r w:rsidR="002B7B81">
        <w:t xml:space="preserve"> be through telephone or a virtual application</w:t>
      </w:r>
      <w:r>
        <w:t xml:space="preserve"> [predominately for Low and medium risk young people] it is expected that </w:t>
      </w:r>
      <w:r w:rsidR="00892D3A" w:rsidRPr="0028083F">
        <w:t xml:space="preserve">contact </w:t>
      </w:r>
      <w:r>
        <w:t xml:space="preserve">is </w:t>
      </w:r>
      <w:r w:rsidR="00892D3A" w:rsidRPr="0028083F">
        <w:t>m</w:t>
      </w:r>
      <w:r>
        <w:t xml:space="preserve">eaningful in the context of the young person intervention plan. </w:t>
      </w:r>
    </w:p>
    <w:tbl>
      <w:tblPr>
        <w:tblStyle w:val="TableGrid"/>
        <w:tblW w:w="9351" w:type="dxa"/>
        <w:tblLook w:val="04A0" w:firstRow="1" w:lastRow="0" w:firstColumn="1" w:lastColumn="0" w:noHBand="0" w:noVBand="1"/>
      </w:tblPr>
      <w:tblGrid>
        <w:gridCol w:w="846"/>
        <w:gridCol w:w="8505"/>
      </w:tblGrid>
      <w:tr w:rsidR="0028083F" w:rsidRPr="00892D3A" w14:paraId="21F761C4" w14:textId="77777777" w:rsidTr="001C6F39">
        <w:trPr>
          <w:trHeight w:val="780"/>
        </w:trPr>
        <w:tc>
          <w:tcPr>
            <w:tcW w:w="846" w:type="dxa"/>
            <w:shd w:val="clear" w:color="auto" w:fill="FFF2CC" w:themeFill="accent4" w:themeFillTint="33"/>
          </w:tcPr>
          <w:p w14:paraId="09C54CBF" w14:textId="77777777" w:rsidR="0028083F" w:rsidRPr="00892D3A" w:rsidRDefault="0028083F" w:rsidP="001C6F39">
            <w:pPr>
              <w:spacing w:after="160" w:line="259" w:lineRule="auto"/>
              <w:jc w:val="both"/>
              <w:rPr>
                <w:b/>
                <w:sz w:val="24"/>
                <w:szCs w:val="24"/>
              </w:rPr>
            </w:pPr>
            <w:r>
              <w:rPr>
                <w:b/>
                <w:sz w:val="24"/>
                <w:szCs w:val="24"/>
              </w:rPr>
              <w:t>4.6</w:t>
            </w:r>
          </w:p>
        </w:tc>
        <w:tc>
          <w:tcPr>
            <w:tcW w:w="8505" w:type="dxa"/>
            <w:shd w:val="clear" w:color="auto" w:fill="FFF2CC" w:themeFill="accent4" w:themeFillTint="33"/>
          </w:tcPr>
          <w:p w14:paraId="711DDEC0" w14:textId="77777777" w:rsidR="0028083F" w:rsidRPr="00892D3A" w:rsidRDefault="0028083F" w:rsidP="001C6F39">
            <w:pPr>
              <w:rPr>
                <w:b/>
                <w:sz w:val="24"/>
                <w:szCs w:val="24"/>
              </w:rPr>
            </w:pPr>
            <w:r w:rsidRPr="0028083F">
              <w:rPr>
                <w:b/>
                <w:sz w:val="24"/>
                <w:szCs w:val="24"/>
              </w:rPr>
              <w:t>Management of Children and Young People in Custody or in Residential establishments outside Northamptonshire</w:t>
            </w:r>
          </w:p>
        </w:tc>
      </w:tr>
    </w:tbl>
    <w:p w14:paraId="2A6E52FA" w14:textId="77777777" w:rsidR="00892D3A" w:rsidRPr="0028083F" w:rsidRDefault="00892D3A" w:rsidP="0028083F">
      <w:pPr>
        <w:spacing w:line="240" w:lineRule="auto"/>
        <w:jc w:val="both"/>
      </w:pPr>
      <w:r w:rsidRPr="0028083F">
        <w:t>Responsibility for day to day management of their Risk and Safety/Wellbeing rests with the custodial</w:t>
      </w:r>
      <w:r w:rsidR="00AA1A9A">
        <w:t>/</w:t>
      </w:r>
      <w:r w:rsidRPr="0028083F">
        <w:t xml:space="preserve"> </w:t>
      </w:r>
      <w:r w:rsidR="00AA1A9A">
        <w:t xml:space="preserve">residential </w:t>
      </w:r>
      <w:r w:rsidRPr="0028083F">
        <w:t xml:space="preserve">service provider.  Children and young people should be contacted by telephone more frequently than would normally be the case, and checks made with staff on their welfare, the general situation in the Unit, and the current judgements about the risks </w:t>
      </w:r>
      <w:r w:rsidR="003E76AC">
        <w:t>they may pose and face.  It may</w:t>
      </w:r>
      <w:r w:rsidRPr="0028083F">
        <w:t xml:space="preserve"> also be necessary to increase contact with their parents/carers</w:t>
      </w:r>
      <w:r w:rsidR="00AA1A9A">
        <w:t>.</w:t>
      </w:r>
    </w:p>
    <w:tbl>
      <w:tblPr>
        <w:tblStyle w:val="TableGrid"/>
        <w:tblW w:w="9351" w:type="dxa"/>
        <w:tblLook w:val="04A0" w:firstRow="1" w:lastRow="0" w:firstColumn="1" w:lastColumn="0" w:noHBand="0" w:noVBand="1"/>
      </w:tblPr>
      <w:tblGrid>
        <w:gridCol w:w="846"/>
        <w:gridCol w:w="8505"/>
      </w:tblGrid>
      <w:tr w:rsidR="00170D77" w:rsidRPr="00892D3A" w14:paraId="3E1C82EC" w14:textId="77777777" w:rsidTr="00170D77">
        <w:trPr>
          <w:trHeight w:val="324"/>
        </w:trPr>
        <w:tc>
          <w:tcPr>
            <w:tcW w:w="846" w:type="dxa"/>
            <w:shd w:val="clear" w:color="auto" w:fill="FFF2CC" w:themeFill="accent4" w:themeFillTint="33"/>
          </w:tcPr>
          <w:p w14:paraId="65721231" w14:textId="77777777" w:rsidR="00170D77" w:rsidRPr="00CE3EE9" w:rsidRDefault="00170D77" w:rsidP="00B539DD">
            <w:pPr>
              <w:spacing w:after="160" w:line="259" w:lineRule="auto"/>
              <w:jc w:val="both"/>
              <w:rPr>
                <w:b/>
                <w:sz w:val="24"/>
                <w:szCs w:val="24"/>
              </w:rPr>
            </w:pPr>
            <w:r w:rsidRPr="00CE3EE9">
              <w:rPr>
                <w:b/>
                <w:sz w:val="24"/>
                <w:szCs w:val="24"/>
              </w:rPr>
              <w:t>4.7</w:t>
            </w:r>
          </w:p>
        </w:tc>
        <w:tc>
          <w:tcPr>
            <w:tcW w:w="8505" w:type="dxa"/>
            <w:shd w:val="clear" w:color="auto" w:fill="FFF2CC" w:themeFill="accent4" w:themeFillTint="33"/>
          </w:tcPr>
          <w:p w14:paraId="6430C5AE" w14:textId="77777777" w:rsidR="00170D77" w:rsidRPr="00CE3EE9" w:rsidRDefault="00170D77" w:rsidP="00170D77">
            <w:pPr>
              <w:rPr>
                <w:b/>
                <w:sz w:val="24"/>
                <w:szCs w:val="24"/>
              </w:rPr>
            </w:pPr>
            <w:r w:rsidRPr="00CE3EE9">
              <w:rPr>
                <w:b/>
                <w:bCs/>
                <w:sz w:val="24"/>
                <w:szCs w:val="24"/>
              </w:rPr>
              <w:t>Risk, Safety and well-being (RSWB) Panels</w:t>
            </w:r>
          </w:p>
        </w:tc>
      </w:tr>
    </w:tbl>
    <w:p w14:paraId="66D761FC" w14:textId="77777777" w:rsidR="00170D77" w:rsidRDefault="003E76AC" w:rsidP="00170D77">
      <w:pPr>
        <w:jc w:val="both"/>
      </w:pPr>
      <w:r>
        <w:t xml:space="preserve">It is expected that </w:t>
      </w:r>
      <w:r w:rsidR="00170D77">
        <w:t>Risk, safety and well-being (RSWB) panels</w:t>
      </w:r>
      <w:r>
        <w:t xml:space="preserve"> will be completed virtually.  The panels will</w:t>
      </w:r>
      <w:r w:rsidR="00170D77">
        <w:t xml:space="preserve"> focus on both risk of serious harm and risk of well-being. </w:t>
      </w:r>
      <w:r>
        <w:t>All partner agencies will be invited to participate through skype.</w:t>
      </w:r>
      <w:r w:rsidR="00170D77">
        <w:t xml:space="preserve"> </w:t>
      </w:r>
      <w:r>
        <w:t>Risk panels will be tracked</w:t>
      </w:r>
      <w:r w:rsidR="00170D77">
        <w:t xml:space="preserve"> centrally within the YOS to ensure we are maintaining the level of oversight required.</w:t>
      </w:r>
    </w:p>
    <w:p w14:paraId="6FD700F9" w14:textId="77777777" w:rsidR="00892D3A" w:rsidRDefault="00170D77" w:rsidP="00170D77">
      <w:pPr>
        <w:spacing w:line="240" w:lineRule="auto"/>
        <w:jc w:val="both"/>
      </w:pPr>
      <w:r>
        <w:t>The process of organising a risk panel has not changed, we assess escalation of risk / well-being and where necessary organise a risk panel</w:t>
      </w:r>
      <w:r w:rsidR="003E76AC">
        <w:t>.</w:t>
      </w:r>
    </w:p>
    <w:p w14:paraId="264D3709" w14:textId="77777777" w:rsidR="00BD7040" w:rsidRDefault="00BD7040" w:rsidP="00BD7040">
      <w:pPr>
        <w:rPr>
          <w:rFonts w:ascii="Arial" w:hAnsi="Arial" w:cs="Arial"/>
          <w:b/>
          <w:bCs/>
          <w:sz w:val="24"/>
          <w:szCs w:val="24"/>
        </w:rPr>
      </w:pPr>
    </w:p>
    <w:tbl>
      <w:tblPr>
        <w:tblStyle w:val="TableGrid"/>
        <w:tblW w:w="9351" w:type="dxa"/>
        <w:tblLook w:val="04A0" w:firstRow="1" w:lastRow="0" w:firstColumn="1" w:lastColumn="0" w:noHBand="0" w:noVBand="1"/>
      </w:tblPr>
      <w:tblGrid>
        <w:gridCol w:w="846"/>
        <w:gridCol w:w="8505"/>
      </w:tblGrid>
      <w:tr w:rsidR="00BD7040" w:rsidRPr="00230916" w14:paraId="6AF3BFAD" w14:textId="77777777" w:rsidTr="002406D7">
        <w:trPr>
          <w:trHeight w:val="355"/>
        </w:trPr>
        <w:tc>
          <w:tcPr>
            <w:tcW w:w="846" w:type="dxa"/>
            <w:shd w:val="clear" w:color="auto" w:fill="9CC2E5" w:themeFill="accent1" w:themeFillTint="99"/>
          </w:tcPr>
          <w:p w14:paraId="7B45215E" w14:textId="77777777" w:rsidR="00BD7040" w:rsidRPr="00230916" w:rsidRDefault="00BD7040" w:rsidP="002406D7">
            <w:pPr>
              <w:ind w:right="-613"/>
              <w:rPr>
                <w:b/>
                <w:sz w:val="24"/>
                <w:szCs w:val="24"/>
              </w:rPr>
            </w:pPr>
            <w:r>
              <w:rPr>
                <w:b/>
                <w:sz w:val="24"/>
                <w:szCs w:val="24"/>
              </w:rPr>
              <w:t>5</w:t>
            </w:r>
          </w:p>
        </w:tc>
        <w:tc>
          <w:tcPr>
            <w:tcW w:w="8505" w:type="dxa"/>
            <w:shd w:val="clear" w:color="auto" w:fill="9CC2E5" w:themeFill="accent1" w:themeFillTint="99"/>
          </w:tcPr>
          <w:p w14:paraId="261E0FD5" w14:textId="77777777" w:rsidR="00BD7040" w:rsidRPr="00BD7040" w:rsidRDefault="00BD7040" w:rsidP="00BD7040">
            <w:pPr>
              <w:ind w:right="-613"/>
              <w:rPr>
                <w:b/>
                <w:sz w:val="24"/>
                <w:szCs w:val="24"/>
              </w:rPr>
            </w:pPr>
          </w:p>
          <w:p w14:paraId="6A521B71" w14:textId="77777777" w:rsidR="00BD7040" w:rsidRPr="00230916" w:rsidRDefault="00BD7040" w:rsidP="00BD7040">
            <w:pPr>
              <w:ind w:right="-613"/>
              <w:rPr>
                <w:b/>
                <w:sz w:val="24"/>
                <w:szCs w:val="24"/>
              </w:rPr>
            </w:pPr>
            <w:r w:rsidRPr="00BD7040">
              <w:rPr>
                <w:b/>
                <w:sz w:val="24"/>
                <w:szCs w:val="24"/>
              </w:rPr>
              <w:lastRenderedPageBreak/>
              <w:t>Targeted Support and Adolescent Support (COVID-19)</w:t>
            </w:r>
          </w:p>
        </w:tc>
      </w:tr>
      <w:tr w:rsidR="00BD7040" w14:paraId="6FB52EAA" w14:textId="77777777" w:rsidTr="002406D7">
        <w:tc>
          <w:tcPr>
            <w:tcW w:w="846" w:type="dxa"/>
            <w:shd w:val="clear" w:color="auto" w:fill="FFF2CC" w:themeFill="accent4" w:themeFillTint="33"/>
          </w:tcPr>
          <w:p w14:paraId="240D32D4" w14:textId="77777777" w:rsidR="00BD7040" w:rsidRDefault="00BD7040" w:rsidP="002406D7">
            <w:pPr>
              <w:ind w:right="-613"/>
              <w:rPr>
                <w:b/>
                <w:sz w:val="24"/>
                <w:szCs w:val="24"/>
              </w:rPr>
            </w:pPr>
            <w:r>
              <w:rPr>
                <w:b/>
                <w:sz w:val="24"/>
                <w:szCs w:val="24"/>
              </w:rPr>
              <w:lastRenderedPageBreak/>
              <w:t>5.1</w:t>
            </w:r>
          </w:p>
        </w:tc>
        <w:tc>
          <w:tcPr>
            <w:tcW w:w="8505" w:type="dxa"/>
            <w:shd w:val="clear" w:color="auto" w:fill="FFF2CC" w:themeFill="accent4" w:themeFillTint="33"/>
          </w:tcPr>
          <w:p w14:paraId="2963C6E9" w14:textId="77777777" w:rsidR="00BD7040" w:rsidRDefault="00BD7040" w:rsidP="00BD7040">
            <w:pPr>
              <w:jc w:val="both"/>
            </w:pPr>
            <w:r>
              <w:rPr>
                <w:b/>
                <w:sz w:val="24"/>
                <w:szCs w:val="24"/>
              </w:rPr>
              <w:t xml:space="preserve"> Working </w:t>
            </w:r>
            <w:r w:rsidRPr="00BD7040">
              <w:rPr>
                <w:b/>
                <w:sz w:val="24"/>
                <w:szCs w:val="24"/>
              </w:rPr>
              <w:t xml:space="preserve">arrangements and </w:t>
            </w:r>
            <w:r w:rsidRPr="00BD7040">
              <w:rPr>
                <w:b/>
              </w:rPr>
              <w:t>Rag rating</w:t>
            </w:r>
            <w:r>
              <w:t xml:space="preserve"> </w:t>
            </w:r>
          </w:p>
          <w:p w14:paraId="73D28E97" w14:textId="77777777" w:rsidR="00BD7040" w:rsidRDefault="00BD7040" w:rsidP="002406D7">
            <w:pPr>
              <w:ind w:right="-613"/>
              <w:rPr>
                <w:b/>
                <w:sz w:val="24"/>
                <w:szCs w:val="24"/>
              </w:rPr>
            </w:pPr>
          </w:p>
        </w:tc>
      </w:tr>
    </w:tbl>
    <w:p w14:paraId="14CC1AAF" w14:textId="77777777" w:rsidR="00BD7040" w:rsidRDefault="00BD7040" w:rsidP="00170D77">
      <w:pPr>
        <w:spacing w:line="240" w:lineRule="auto"/>
        <w:jc w:val="both"/>
      </w:pPr>
      <w:r>
        <w:t>T</w:t>
      </w:r>
      <w:r w:rsidRPr="00BD7040">
        <w:t>argeted Support and Adolescent Support</w:t>
      </w:r>
      <w:r>
        <w:t xml:space="preserve"> continue to be delivered. All open cases are </w:t>
      </w:r>
      <w:r w:rsidRPr="00BD7040">
        <w:t xml:space="preserve">RAG rated </w:t>
      </w:r>
      <w:r>
        <w:t xml:space="preserve">and </w:t>
      </w:r>
      <w:r w:rsidRPr="00BD7040">
        <w:t xml:space="preserve">a tracker spreadsheet </w:t>
      </w:r>
      <w:r>
        <w:t xml:space="preserve">is utilised by the managers to </w:t>
      </w:r>
      <w:r w:rsidRPr="00BD7040">
        <w:t xml:space="preserve">monitor the high and medium priority cases and </w:t>
      </w:r>
      <w:r>
        <w:t xml:space="preserve">by the </w:t>
      </w:r>
      <w:r w:rsidRPr="00BD7040">
        <w:t xml:space="preserve">seniors </w:t>
      </w:r>
      <w:r>
        <w:t xml:space="preserve">to </w:t>
      </w:r>
      <w:r w:rsidRPr="00BD7040">
        <w:t>monitor the green cases</w:t>
      </w:r>
      <w:r>
        <w:t xml:space="preserve">. All case activity is recorded onto Capita. </w:t>
      </w:r>
    </w:p>
    <w:p w14:paraId="752866D7" w14:textId="77777777" w:rsidR="00BD7040" w:rsidRDefault="00BD7040" w:rsidP="00BD7040">
      <w:pPr>
        <w:spacing w:line="240" w:lineRule="auto"/>
        <w:jc w:val="both"/>
      </w:pPr>
      <w:r w:rsidRPr="00BD7040">
        <w:rPr>
          <w:color w:val="FF0000"/>
        </w:rPr>
        <w:t xml:space="preserve">Red </w:t>
      </w:r>
      <w:r>
        <w:t xml:space="preserve">– Children where a level of risk to the child is present, children are at home and there are safeguarding concerns. These children/ young people are prioritised for visits, assessments and meetings as necessary; the meetings to be virtual wherever possible. Where cases are also open to Social Care, to liaise with the social worker as to who is to visit and the purpose of the visit (Remember Targeted Support visits do not constitute statutory visits). </w:t>
      </w:r>
    </w:p>
    <w:p w14:paraId="29FE39F2" w14:textId="77777777" w:rsidR="00BD7040" w:rsidRDefault="00BD7040" w:rsidP="00BD7040">
      <w:pPr>
        <w:spacing w:line="240" w:lineRule="auto"/>
        <w:jc w:val="both"/>
      </w:pPr>
      <w:r w:rsidRPr="00A703F8">
        <w:rPr>
          <w:b/>
          <w:color w:val="FF0000"/>
        </w:rPr>
        <w:t>Red-rated children/young people</w:t>
      </w:r>
      <w:r w:rsidRPr="00A703F8">
        <w:rPr>
          <w:color w:val="FF0000"/>
        </w:rPr>
        <w:t xml:space="preserve"> </w:t>
      </w:r>
      <w:r>
        <w:t xml:space="preserve">could include children/ young people who are at risk of exploitation in the community or at risk at home through neglect, emotional abuse  or physical chastisement; there may be a degree of disguised compliance from parents/carers; there may be domestic abuse in the home or a young person may be a perpetrator of abuse against a partner, parent or grandparent;  situations where children/young people may be at risk of immediate or significant harm if things escalate and may be at risk of coming into care in an unplanned way if the situation deteriorates further; children/young people who are eligible for support from schools but may or may not be accessing provision; the child or young person’s health needs are not being prioritised. Children/young people going missing, particularly when parents are not reporting them missing or do not know where they are and especially where it is believed those young people are at risk of county lines/gangs; Families where the learning needs of the parent/carer are a concern and also if any young people are living with grandparents – particularly elderly grandparents and cannot be supported by them or continue living with </w:t>
      </w:r>
      <w:r w:rsidR="00A703F8">
        <w:t>them in the current situation; n</w:t>
      </w:r>
      <w:r>
        <w:t xml:space="preserve">ew cases which </w:t>
      </w:r>
      <w:r w:rsidR="00A703F8">
        <w:t>TSS</w:t>
      </w:r>
      <w:r>
        <w:t xml:space="preserve"> have not been able to make contact with or who have just been stepped down from DAAT to T3.  </w:t>
      </w:r>
    </w:p>
    <w:p w14:paraId="1901CBDD" w14:textId="77777777" w:rsidR="00BD7040" w:rsidRDefault="00BD7040" w:rsidP="00BD7040">
      <w:pPr>
        <w:spacing w:line="240" w:lineRule="auto"/>
        <w:jc w:val="both"/>
      </w:pPr>
    </w:p>
    <w:p w14:paraId="74F693AE" w14:textId="77777777" w:rsidR="00A703F8" w:rsidRDefault="00BD7040" w:rsidP="00BD7040">
      <w:pPr>
        <w:spacing w:line="240" w:lineRule="auto"/>
        <w:jc w:val="both"/>
      </w:pPr>
      <w:r w:rsidRPr="00A703F8">
        <w:rPr>
          <w:b/>
          <w:color w:val="FFC000"/>
        </w:rPr>
        <w:lastRenderedPageBreak/>
        <w:t>Amber -</w:t>
      </w:r>
      <w:r w:rsidRPr="00A703F8">
        <w:rPr>
          <w:color w:val="FFC000"/>
        </w:rPr>
        <w:t xml:space="preserve"> </w:t>
      </w:r>
      <w:r w:rsidR="00A703F8" w:rsidRPr="00A703F8">
        <w:t>C</w:t>
      </w:r>
      <w:r w:rsidRPr="00A703F8">
        <w:t>hi</w:t>
      </w:r>
      <w:r>
        <w:t xml:space="preserve">ldren who require specific support, without which their health and development may be effected; without support, the family are likely to become in need of a greater level of support and children may be unsafe. </w:t>
      </w:r>
    </w:p>
    <w:p w14:paraId="328C7578" w14:textId="77777777" w:rsidR="00BD7040" w:rsidRDefault="00A703F8" w:rsidP="00BD7040">
      <w:pPr>
        <w:spacing w:line="240" w:lineRule="auto"/>
        <w:jc w:val="both"/>
      </w:pPr>
      <w:r w:rsidRPr="00A703F8">
        <w:rPr>
          <w:b/>
          <w:color w:val="FFC000"/>
        </w:rPr>
        <w:t>Amber-rated children/young people</w:t>
      </w:r>
      <w:r w:rsidRPr="00A703F8">
        <w:rPr>
          <w:color w:val="FFC000"/>
        </w:rPr>
        <w:t xml:space="preserve"> </w:t>
      </w:r>
      <w:r w:rsidRPr="00A703F8">
        <w:t xml:space="preserve">could include </w:t>
      </w:r>
      <w:r>
        <w:t>c</w:t>
      </w:r>
      <w:r w:rsidR="00BD7040">
        <w:t xml:space="preserve">hildren or young people where there are complicating factors and their families may be struggling under the constraints of the current situation </w:t>
      </w:r>
      <w:r>
        <w:t xml:space="preserve">and </w:t>
      </w:r>
      <w:r w:rsidR="00BD7040">
        <w:t>may need help with a variety of issues</w:t>
      </w:r>
      <w:r>
        <w:t>; p</w:t>
      </w:r>
      <w:r w:rsidR="00BD7040">
        <w:t xml:space="preserve">arents may have financial issues or difficulty obtaining a secure supply of food and other essentials so the family </w:t>
      </w:r>
      <w:r>
        <w:t>may need practical support; y</w:t>
      </w:r>
      <w:r w:rsidR="00BD7040">
        <w:t>oung people who have limited support networks and are at risk outside the home. For these children/ young people we could utilise technology for visits if appropriate. Children/young people at this level of need are eligible for support from schools but may or may not be accessing provision; their health needs are usually being met. Young people who may be in need of sexual health support such as pregnancy testing or the morning after pill may need signposting or support. Families can be provided with access to practical support via websites and/or helplines, telephone contact to be sustained</w:t>
      </w:r>
      <w:r>
        <w:t>.</w:t>
      </w:r>
    </w:p>
    <w:p w14:paraId="51834ECA" w14:textId="77777777" w:rsidR="00BD7040" w:rsidRDefault="00BD7040" w:rsidP="00BD7040">
      <w:pPr>
        <w:spacing w:line="240" w:lineRule="auto"/>
        <w:jc w:val="both"/>
      </w:pPr>
    </w:p>
    <w:p w14:paraId="35727F30" w14:textId="77777777" w:rsidR="00BD7040" w:rsidRPr="0028083F" w:rsidRDefault="00BD7040" w:rsidP="00BD7040">
      <w:pPr>
        <w:spacing w:line="240" w:lineRule="auto"/>
        <w:jc w:val="both"/>
      </w:pPr>
      <w:r w:rsidRPr="00A703F8">
        <w:rPr>
          <w:b/>
          <w:color w:val="00B050"/>
        </w:rPr>
        <w:t>Green -</w:t>
      </w:r>
      <w:r w:rsidRPr="00A703F8">
        <w:rPr>
          <w:color w:val="00B050"/>
        </w:rPr>
        <w:t xml:space="preserve"> </w:t>
      </w:r>
      <w:r>
        <w:t>Low ris</w:t>
      </w:r>
      <w:r w:rsidR="00A703F8">
        <w:t>k is the child or young person</w:t>
      </w:r>
      <w:r>
        <w:t xml:space="preserve"> in a settled and stable home with parents/carers able to meet their needs and with stable support networks, income and safe homes. Families may be close to the end of period of direct work/intervention and cases may be suitable for closure. Parents may need help with parenting or other practical issues and this may be provided via screen-based technology or phone calls. Families can be provided with access to practical support via websites and/or helplines, and worker to provide a clear exit plan that details any outstanding actions/signposting and advice given.</w:t>
      </w:r>
    </w:p>
    <w:sectPr w:rsidR="00BD7040" w:rsidRPr="0028083F" w:rsidSect="00F7640F">
      <w:footerReference w:type="default" r:id="rId14"/>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4CA9" w14:textId="77777777" w:rsidR="004902F1" w:rsidRDefault="004902F1" w:rsidP="00F7640F">
      <w:pPr>
        <w:spacing w:after="0" w:line="240" w:lineRule="auto"/>
      </w:pPr>
      <w:r>
        <w:separator/>
      </w:r>
    </w:p>
  </w:endnote>
  <w:endnote w:type="continuationSeparator" w:id="0">
    <w:p w14:paraId="209A5818" w14:textId="77777777" w:rsidR="004902F1" w:rsidRDefault="004902F1" w:rsidP="00F7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34771"/>
      <w:docPartObj>
        <w:docPartGallery w:val="Page Numbers (Bottom of Page)"/>
        <w:docPartUnique/>
      </w:docPartObj>
    </w:sdtPr>
    <w:sdtEndPr>
      <w:rPr>
        <w:noProof/>
      </w:rPr>
    </w:sdtEndPr>
    <w:sdtContent>
      <w:p w14:paraId="0F694419" w14:textId="447E7A92" w:rsidR="00FC524A" w:rsidRDefault="00FC524A">
        <w:pPr>
          <w:pStyle w:val="Footer"/>
          <w:jc w:val="right"/>
        </w:pPr>
        <w:r>
          <w:fldChar w:fldCharType="begin"/>
        </w:r>
        <w:r>
          <w:instrText xml:space="preserve"> PAGE   \* MERGEFORMAT </w:instrText>
        </w:r>
        <w:r>
          <w:fldChar w:fldCharType="separate"/>
        </w:r>
        <w:r w:rsidR="00611813">
          <w:rPr>
            <w:noProof/>
          </w:rPr>
          <w:t>1</w:t>
        </w:r>
        <w:r>
          <w:rPr>
            <w:noProof/>
          </w:rPr>
          <w:fldChar w:fldCharType="end"/>
        </w:r>
      </w:p>
    </w:sdtContent>
  </w:sdt>
  <w:p w14:paraId="54662E59" w14:textId="77777777" w:rsidR="00FC524A" w:rsidRDefault="00FC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6905" w14:textId="77777777" w:rsidR="004902F1" w:rsidRDefault="004902F1" w:rsidP="00F7640F">
      <w:pPr>
        <w:spacing w:after="0" w:line="240" w:lineRule="auto"/>
      </w:pPr>
      <w:r>
        <w:separator/>
      </w:r>
    </w:p>
  </w:footnote>
  <w:footnote w:type="continuationSeparator" w:id="0">
    <w:p w14:paraId="46691FA9" w14:textId="77777777" w:rsidR="004902F1" w:rsidRDefault="004902F1" w:rsidP="00F7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617"/>
    <w:multiLevelType w:val="hybridMultilevel"/>
    <w:tmpl w:val="F142F46C"/>
    <w:lvl w:ilvl="0" w:tplc="838E66E6">
      <w:start w:val="5"/>
      <w:numFmt w:val="bullet"/>
      <w:lvlText w:val="-"/>
      <w:lvlJc w:val="left"/>
      <w:pPr>
        <w:ind w:left="754" w:hanging="360"/>
      </w:pPr>
      <w:rPr>
        <w:rFonts w:ascii="Calibri" w:eastAsiaTheme="minorHAnsi" w:hAnsi="Calibri"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0DA4058"/>
    <w:multiLevelType w:val="hybridMultilevel"/>
    <w:tmpl w:val="4068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63FA5"/>
    <w:multiLevelType w:val="hybridMultilevel"/>
    <w:tmpl w:val="BABEB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424055"/>
    <w:multiLevelType w:val="hybridMultilevel"/>
    <w:tmpl w:val="5E821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5F67"/>
    <w:multiLevelType w:val="hybridMultilevel"/>
    <w:tmpl w:val="EF3ED3CA"/>
    <w:lvl w:ilvl="0" w:tplc="89AAD1F4">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3550F"/>
    <w:multiLevelType w:val="hybridMultilevel"/>
    <w:tmpl w:val="ED209E28"/>
    <w:lvl w:ilvl="0" w:tplc="AD449B6C">
      <w:start w:val="5"/>
      <w:numFmt w:val="bullet"/>
      <w:lvlText w:val="-"/>
      <w:lvlJc w:val="left"/>
      <w:pPr>
        <w:ind w:left="754" w:hanging="360"/>
      </w:pPr>
      <w:rPr>
        <w:rFonts w:ascii="Calibri" w:eastAsiaTheme="minorHAnsi" w:hAnsi="Calibri" w:cs="Arial" w:hint="default"/>
        <w:b w:val="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6D1649F"/>
    <w:multiLevelType w:val="hybridMultilevel"/>
    <w:tmpl w:val="06AA279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F0D5D"/>
    <w:multiLevelType w:val="hybridMultilevel"/>
    <w:tmpl w:val="9B6AD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730F6"/>
    <w:multiLevelType w:val="hybridMultilevel"/>
    <w:tmpl w:val="FF2CC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41C52"/>
    <w:multiLevelType w:val="hybridMultilevel"/>
    <w:tmpl w:val="508206A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4468A5"/>
    <w:multiLevelType w:val="hybridMultilevel"/>
    <w:tmpl w:val="9CAE5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45D0866"/>
    <w:multiLevelType w:val="hybridMultilevel"/>
    <w:tmpl w:val="D4B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418D5"/>
    <w:multiLevelType w:val="hybridMultilevel"/>
    <w:tmpl w:val="D2AE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B748C"/>
    <w:multiLevelType w:val="hybridMultilevel"/>
    <w:tmpl w:val="F886BFA8"/>
    <w:lvl w:ilvl="0" w:tplc="00A62306">
      <w:start w:val="1"/>
      <w:numFmt w:val="lowerLetter"/>
      <w:lvlText w:val="%1)"/>
      <w:lvlJc w:val="left"/>
      <w:pPr>
        <w:ind w:left="394" w:hanging="360"/>
      </w:pPr>
      <w:rPr>
        <w:rFonts w:asciiTheme="minorHAnsi" w:eastAsiaTheme="minorHAnsi" w:hAnsiTheme="minorHAnsi"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F683001"/>
    <w:multiLevelType w:val="hybridMultilevel"/>
    <w:tmpl w:val="C0A4F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4867E0E"/>
    <w:multiLevelType w:val="hybridMultilevel"/>
    <w:tmpl w:val="FA18F220"/>
    <w:lvl w:ilvl="0" w:tplc="3D6EFC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5055D5"/>
    <w:multiLevelType w:val="hybridMultilevel"/>
    <w:tmpl w:val="3C64421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7" w15:restartNumberingAfterBreak="0">
    <w:nsid w:val="52D90BA5"/>
    <w:multiLevelType w:val="hybridMultilevel"/>
    <w:tmpl w:val="F6D05442"/>
    <w:lvl w:ilvl="0" w:tplc="0809000F">
      <w:start w:val="1"/>
      <w:numFmt w:val="decimal"/>
      <w:lvlText w:val="%1."/>
      <w:lvlJc w:val="left"/>
      <w:pPr>
        <w:ind w:left="1125" w:hanging="360"/>
      </w:p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18" w15:restartNumberingAfterBreak="0">
    <w:nsid w:val="61F4152C"/>
    <w:multiLevelType w:val="hybridMultilevel"/>
    <w:tmpl w:val="8BBE6D6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91247"/>
    <w:multiLevelType w:val="hybridMultilevel"/>
    <w:tmpl w:val="D0FA9DF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597280B"/>
    <w:multiLevelType w:val="hybridMultilevel"/>
    <w:tmpl w:val="B906B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644FF7"/>
    <w:multiLevelType w:val="hybridMultilevel"/>
    <w:tmpl w:val="0BA06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0"/>
  </w:num>
  <w:num w:numId="4">
    <w:abstractNumId w:val="16"/>
  </w:num>
  <w:num w:numId="5">
    <w:abstractNumId w:val="15"/>
  </w:num>
  <w:num w:numId="6">
    <w:abstractNumId w:val="4"/>
  </w:num>
  <w:num w:numId="7">
    <w:abstractNumId w:val="6"/>
  </w:num>
  <w:num w:numId="8">
    <w:abstractNumId w:val="18"/>
  </w:num>
  <w:num w:numId="9">
    <w:abstractNumId w:val="1"/>
  </w:num>
  <w:num w:numId="10">
    <w:abstractNumId w:val="11"/>
  </w:num>
  <w:num w:numId="11">
    <w:abstractNumId w:val="19"/>
  </w:num>
  <w:num w:numId="12">
    <w:abstractNumId w:val="12"/>
  </w:num>
  <w:num w:numId="13">
    <w:abstractNumId w:val="9"/>
  </w:num>
  <w:num w:numId="14">
    <w:abstractNumId w:val="14"/>
  </w:num>
  <w:num w:numId="15">
    <w:abstractNumId w:val="10"/>
  </w:num>
  <w:num w:numId="16">
    <w:abstractNumId w:val="7"/>
  </w:num>
  <w:num w:numId="17">
    <w:abstractNumId w:val="3"/>
  </w:num>
  <w:num w:numId="18">
    <w:abstractNumId w:val="21"/>
  </w:num>
  <w:num w:numId="19">
    <w:abstractNumId w:val="16"/>
  </w:num>
  <w:num w:numId="20">
    <w:abstractNumId w:val="8"/>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7"/>
    <w:rsid w:val="00056085"/>
    <w:rsid w:val="0006344C"/>
    <w:rsid w:val="000A0D84"/>
    <w:rsid w:val="000D3017"/>
    <w:rsid w:val="000D3CF2"/>
    <w:rsid w:val="000E7367"/>
    <w:rsid w:val="000F14C3"/>
    <w:rsid w:val="000F7B7A"/>
    <w:rsid w:val="001048A7"/>
    <w:rsid w:val="00120945"/>
    <w:rsid w:val="00132C8C"/>
    <w:rsid w:val="00132D11"/>
    <w:rsid w:val="00170D77"/>
    <w:rsid w:val="001D472A"/>
    <w:rsid w:val="001F26E5"/>
    <w:rsid w:val="00230916"/>
    <w:rsid w:val="002315F9"/>
    <w:rsid w:val="00246218"/>
    <w:rsid w:val="0028083F"/>
    <w:rsid w:val="00282D71"/>
    <w:rsid w:val="002A3E41"/>
    <w:rsid w:val="002A4B51"/>
    <w:rsid w:val="002B7B81"/>
    <w:rsid w:val="002E3DB3"/>
    <w:rsid w:val="00312898"/>
    <w:rsid w:val="00313CB8"/>
    <w:rsid w:val="0034507D"/>
    <w:rsid w:val="00364CBA"/>
    <w:rsid w:val="00372E77"/>
    <w:rsid w:val="003836A3"/>
    <w:rsid w:val="00383F1C"/>
    <w:rsid w:val="00392244"/>
    <w:rsid w:val="003A2490"/>
    <w:rsid w:val="003C55EC"/>
    <w:rsid w:val="003C5C41"/>
    <w:rsid w:val="003D5F6D"/>
    <w:rsid w:val="003E76AC"/>
    <w:rsid w:val="003F3509"/>
    <w:rsid w:val="00425EDB"/>
    <w:rsid w:val="00432871"/>
    <w:rsid w:val="00434EB4"/>
    <w:rsid w:val="00442475"/>
    <w:rsid w:val="00450AD4"/>
    <w:rsid w:val="00456B40"/>
    <w:rsid w:val="004620AE"/>
    <w:rsid w:val="00467B97"/>
    <w:rsid w:val="004902F1"/>
    <w:rsid w:val="004B1433"/>
    <w:rsid w:val="004D1F38"/>
    <w:rsid w:val="004E21C5"/>
    <w:rsid w:val="004F3A8E"/>
    <w:rsid w:val="004F5C62"/>
    <w:rsid w:val="004F7BB8"/>
    <w:rsid w:val="00503ACD"/>
    <w:rsid w:val="00543243"/>
    <w:rsid w:val="0054714D"/>
    <w:rsid w:val="00576BB1"/>
    <w:rsid w:val="00584808"/>
    <w:rsid w:val="00595D9A"/>
    <w:rsid w:val="005B55F6"/>
    <w:rsid w:val="005D0F18"/>
    <w:rsid w:val="005E0286"/>
    <w:rsid w:val="00610B7C"/>
    <w:rsid w:val="00611813"/>
    <w:rsid w:val="006203F3"/>
    <w:rsid w:val="0063111B"/>
    <w:rsid w:val="0064291D"/>
    <w:rsid w:val="006838FF"/>
    <w:rsid w:val="006A76D1"/>
    <w:rsid w:val="006B2079"/>
    <w:rsid w:val="006B48F2"/>
    <w:rsid w:val="006C4CA6"/>
    <w:rsid w:val="006D049E"/>
    <w:rsid w:val="006F0F68"/>
    <w:rsid w:val="00706488"/>
    <w:rsid w:val="007315F9"/>
    <w:rsid w:val="007435C6"/>
    <w:rsid w:val="007548B0"/>
    <w:rsid w:val="0076526C"/>
    <w:rsid w:val="0076540D"/>
    <w:rsid w:val="00770912"/>
    <w:rsid w:val="00785563"/>
    <w:rsid w:val="00791F00"/>
    <w:rsid w:val="007A1ECA"/>
    <w:rsid w:val="007A254F"/>
    <w:rsid w:val="007C3C4B"/>
    <w:rsid w:val="007C6E7C"/>
    <w:rsid w:val="007E5741"/>
    <w:rsid w:val="008015F0"/>
    <w:rsid w:val="00807B0D"/>
    <w:rsid w:val="00816434"/>
    <w:rsid w:val="00824505"/>
    <w:rsid w:val="008356F5"/>
    <w:rsid w:val="008668B7"/>
    <w:rsid w:val="008706AD"/>
    <w:rsid w:val="0087570C"/>
    <w:rsid w:val="00890088"/>
    <w:rsid w:val="00892870"/>
    <w:rsid w:val="00892D3A"/>
    <w:rsid w:val="008D2CBD"/>
    <w:rsid w:val="008D3DB5"/>
    <w:rsid w:val="008E2A3E"/>
    <w:rsid w:val="0093473A"/>
    <w:rsid w:val="0094133E"/>
    <w:rsid w:val="00956E4E"/>
    <w:rsid w:val="00981F67"/>
    <w:rsid w:val="009B7FD3"/>
    <w:rsid w:val="00A52391"/>
    <w:rsid w:val="00A63796"/>
    <w:rsid w:val="00A703F8"/>
    <w:rsid w:val="00AA1A9A"/>
    <w:rsid w:val="00AA6F14"/>
    <w:rsid w:val="00AF7F04"/>
    <w:rsid w:val="00B03DC3"/>
    <w:rsid w:val="00B519AC"/>
    <w:rsid w:val="00B57E42"/>
    <w:rsid w:val="00B635F0"/>
    <w:rsid w:val="00B664B1"/>
    <w:rsid w:val="00B86D0F"/>
    <w:rsid w:val="00B96EB3"/>
    <w:rsid w:val="00BA1DF0"/>
    <w:rsid w:val="00BB377D"/>
    <w:rsid w:val="00BC20DB"/>
    <w:rsid w:val="00BD7040"/>
    <w:rsid w:val="00BE310E"/>
    <w:rsid w:val="00BE36D6"/>
    <w:rsid w:val="00C04FBB"/>
    <w:rsid w:val="00C16594"/>
    <w:rsid w:val="00C53DB8"/>
    <w:rsid w:val="00C5507D"/>
    <w:rsid w:val="00C60B48"/>
    <w:rsid w:val="00C65447"/>
    <w:rsid w:val="00C810B4"/>
    <w:rsid w:val="00C86319"/>
    <w:rsid w:val="00CC28EC"/>
    <w:rsid w:val="00CD596D"/>
    <w:rsid w:val="00CE2CF5"/>
    <w:rsid w:val="00CE3EE9"/>
    <w:rsid w:val="00D30E19"/>
    <w:rsid w:val="00D47F88"/>
    <w:rsid w:val="00D638EC"/>
    <w:rsid w:val="00D71DCD"/>
    <w:rsid w:val="00DA648D"/>
    <w:rsid w:val="00E0591E"/>
    <w:rsid w:val="00E275EA"/>
    <w:rsid w:val="00E27889"/>
    <w:rsid w:val="00E30976"/>
    <w:rsid w:val="00E32308"/>
    <w:rsid w:val="00E3779A"/>
    <w:rsid w:val="00E46DAC"/>
    <w:rsid w:val="00E57BFA"/>
    <w:rsid w:val="00E607EF"/>
    <w:rsid w:val="00E76697"/>
    <w:rsid w:val="00EA2033"/>
    <w:rsid w:val="00EB605A"/>
    <w:rsid w:val="00EE1E42"/>
    <w:rsid w:val="00EF2799"/>
    <w:rsid w:val="00F05DA3"/>
    <w:rsid w:val="00F36958"/>
    <w:rsid w:val="00F641CC"/>
    <w:rsid w:val="00F7640F"/>
    <w:rsid w:val="00FC524A"/>
    <w:rsid w:val="00FC78EC"/>
    <w:rsid w:val="00FD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B0B0"/>
  <w15:chartTrackingRefBased/>
  <w15:docId w15:val="{F2E8F1F2-9374-4693-A161-D47149DD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0D"/>
    <w:pPr>
      <w:ind w:left="720"/>
      <w:contextualSpacing/>
    </w:pPr>
  </w:style>
  <w:style w:type="table" w:styleId="TableGrid">
    <w:name w:val="Table Grid"/>
    <w:basedOn w:val="TableNormal"/>
    <w:uiPriority w:val="39"/>
    <w:rsid w:val="00AA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D3"/>
    <w:rPr>
      <w:rFonts w:ascii="Segoe UI" w:hAnsi="Segoe UI" w:cs="Segoe UI"/>
      <w:sz w:val="18"/>
      <w:szCs w:val="18"/>
    </w:rPr>
  </w:style>
  <w:style w:type="paragraph" w:customStyle="1" w:styleId="Default">
    <w:name w:val="Default"/>
    <w:rsid w:val="00B635F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0F"/>
  </w:style>
  <w:style w:type="paragraph" w:styleId="Footer">
    <w:name w:val="footer"/>
    <w:basedOn w:val="Normal"/>
    <w:link w:val="FooterChar"/>
    <w:uiPriority w:val="99"/>
    <w:unhideWhenUsed/>
    <w:rsid w:val="00F7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0F"/>
  </w:style>
  <w:style w:type="character" w:styleId="CommentReference">
    <w:name w:val="annotation reference"/>
    <w:basedOn w:val="DefaultParagraphFont"/>
    <w:uiPriority w:val="99"/>
    <w:semiHidden/>
    <w:unhideWhenUsed/>
    <w:rsid w:val="00791F00"/>
    <w:rPr>
      <w:sz w:val="16"/>
      <w:szCs w:val="16"/>
    </w:rPr>
  </w:style>
  <w:style w:type="paragraph" w:styleId="CommentText">
    <w:name w:val="annotation text"/>
    <w:basedOn w:val="Normal"/>
    <w:link w:val="CommentTextChar"/>
    <w:uiPriority w:val="99"/>
    <w:semiHidden/>
    <w:unhideWhenUsed/>
    <w:rsid w:val="00791F00"/>
    <w:pPr>
      <w:spacing w:line="240" w:lineRule="auto"/>
    </w:pPr>
    <w:rPr>
      <w:sz w:val="20"/>
      <w:szCs w:val="20"/>
    </w:rPr>
  </w:style>
  <w:style w:type="character" w:customStyle="1" w:styleId="CommentTextChar">
    <w:name w:val="Comment Text Char"/>
    <w:basedOn w:val="DefaultParagraphFont"/>
    <w:link w:val="CommentText"/>
    <w:uiPriority w:val="99"/>
    <w:semiHidden/>
    <w:rsid w:val="00791F00"/>
    <w:rPr>
      <w:sz w:val="20"/>
      <w:szCs w:val="20"/>
    </w:rPr>
  </w:style>
  <w:style w:type="paragraph" w:styleId="CommentSubject">
    <w:name w:val="annotation subject"/>
    <w:basedOn w:val="CommentText"/>
    <w:next w:val="CommentText"/>
    <w:link w:val="CommentSubjectChar"/>
    <w:uiPriority w:val="99"/>
    <w:semiHidden/>
    <w:unhideWhenUsed/>
    <w:rsid w:val="00791F00"/>
    <w:rPr>
      <w:b/>
      <w:bCs/>
    </w:rPr>
  </w:style>
  <w:style w:type="character" w:customStyle="1" w:styleId="CommentSubjectChar">
    <w:name w:val="Comment Subject Char"/>
    <w:basedOn w:val="CommentTextChar"/>
    <w:link w:val="CommentSubject"/>
    <w:uiPriority w:val="99"/>
    <w:semiHidden/>
    <w:rsid w:val="00791F00"/>
    <w:rPr>
      <w:b/>
      <w:bCs/>
      <w:sz w:val="20"/>
      <w:szCs w:val="20"/>
    </w:rPr>
  </w:style>
  <w:style w:type="character" w:styleId="Hyperlink">
    <w:name w:val="Hyperlink"/>
    <w:basedOn w:val="DefaultParagraphFont"/>
    <w:uiPriority w:val="99"/>
    <w:unhideWhenUsed/>
    <w:rsid w:val="00D71D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72">
      <w:bodyDiv w:val="1"/>
      <w:marLeft w:val="0"/>
      <w:marRight w:val="0"/>
      <w:marTop w:val="0"/>
      <w:marBottom w:val="0"/>
      <w:divBdr>
        <w:top w:val="none" w:sz="0" w:space="0" w:color="auto"/>
        <w:left w:val="none" w:sz="0" w:space="0" w:color="auto"/>
        <w:bottom w:val="none" w:sz="0" w:space="0" w:color="auto"/>
        <w:right w:val="none" w:sz="0" w:space="0" w:color="auto"/>
      </w:divBdr>
    </w:div>
    <w:div w:id="73934886">
      <w:bodyDiv w:val="1"/>
      <w:marLeft w:val="0"/>
      <w:marRight w:val="0"/>
      <w:marTop w:val="0"/>
      <w:marBottom w:val="0"/>
      <w:divBdr>
        <w:top w:val="none" w:sz="0" w:space="0" w:color="auto"/>
        <w:left w:val="none" w:sz="0" w:space="0" w:color="auto"/>
        <w:bottom w:val="none" w:sz="0" w:space="0" w:color="auto"/>
        <w:right w:val="none" w:sz="0" w:space="0" w:color="auto"/>
      </w:divBdr>
    </w:div>
    <w:div w:id="77291212">
      <w:bodyDiv w:val="1"/>
      <w:marLeft w:val="0"/>
      <w:marRight w:val="0"/>
      <w:marTop w:val="0"/>
      <w:marBottom w:val="0"/>
      <w:divBdr>
        <w:top w:val="none" w:sz="0" w:space="0" w:color="auto"/>
        <w:left w:val="none" w:sz="0" w:space="0" w:color="auto"/>
        <w:bottom w:val="none" w:sz="0" w:space="0" w:color="auto"/>
        <w:right w:val="none" w:sz="0" w:space="0" w:color="auto"/>
      </w:divBdr>
    </w:div>
    <w:div w:id="86928813">
      <w:bodyDiv w:val="1"/>
      <w:marLeft w:val="0"/>
      <w:marRight w:val="0"/>
      <w:marTop w:val="0"/>
      <w:marBottom w:val="0"/>
      <w:divBdr>
        <w:top w:val="none" w:sz="0" w:space="0" w:color="auto"/>
        <w:left w:val="none" w:sz="0" w:space="0" w:color="auto"/>
        <w:bottom w:val="none" w:sz="0" w:space="0" w:color="auto"/>
        <w:right w:val="none" w:sz="0" w:space="0" w:color="auto"/>
      </w:divBdr>
    </w:div>
    <w:div w:id="465705041">
      <w:bodyDiv w:val="1"/>
      <w:marLeft w:val="0"/>
      <w:marRight w:val="0"/>
      <w:marTop w:val="0"/>
      <w:marBottom w:val="0"/>
      <w:divBdr>
        <w:top w:val="none" w:sz="0" w:space="0" w:color="auto"/>
        <w:left w:val="none" w:sz="0" w:space="0" w:color="auto"/>
        <w:bottom w:val="none" w:sz="0" w:space="0" w:color="auto"/>
        <w:right w:val="none" w:sz="0" w:space="0" w:color="auto"/>
      </w:divBdr>
    </w:div>
    <w:div w:id="738485262">
      <w:bodyDiv w:val="1"/>
      <w:marLeft w:val="0"/>
      <w:marRight w:val="0"/>
      <w:marTop w:val="0"/>
      <w:marBottom w:val="0"/>
      <w:divBdr>
        <w:top w:val="none" w:sz="0" w:space="0" w:color="auto"/>
        <w:left w:val="none" w:sz="0" w:space="0" w:color="auto"/>
        <w:bottom w:val="none" w:sz="0" w:space="0" w:color="auto"/>
        <w:right w:val="none" w:sz="0" w:space="0" w:color="auto"/>
      </w:divBdr>
    </w:div>
    <w:div w:id="819468993">
      <w:bodyDiv w:val="1"/>
      <w:marLeft w:val="0"/>
      <w:marRight w:val="0"/>
      <w:marTop w:val="0"/>
      <w:marBottom w:val="0"/>
      <w:divBdr>
        <w:top w:val="none" w:sz="0" w:space="0" w:color="auto"/>
        <w:left w:val="none" w:sz="0" w:space="0" w:color="auto"/>
        <w:bottom w:val="none" w:sz="0" w:space="0" w:color="auto"/>
        <w:right w:val="none" w:sz="0" w:space="0" w:color="auto"/>
      </w:divBdr>
    </w:div>
    <w:div w:id="978337705">
      <w:bodyDiv w:val="1"/>
      <w:marLeft w:val="0"/>
      <w:marRight w:val="0"/>
      <w:marTop w:val="0"/>
      <w:marBottom w:val="0"/>
      <w:divBdr>
        <w:top w:val="none" w:sz="0" w:space="0" w:color="auto"/>
        <w:left w:val="none" w:sz="0" w:space="0" w:color="auto"/>
        <w:bottom w:val="none" w:sz="0" w:space="0" w:color="auto"/>
        <w:right w:val="none" w:sz="0" w:space="0" w:color="auto"/>
      </w:divBdr>
    </w:div>
    <w:div w:id="1006521090">
      <w:bodyDiv w:val="1"/>
      <w:marLeft w:val="0"/>
      <w:marRight w:val="0"/>
      <w:marTop w:val="0"/>
      <w:marBottom w:val="0"/>
      <w:divBdr>
        <w:top w:val="none" w:sz="0" w:space="0" w:color="auto"/>
        <w:left w:val="none" w:sz="0" w:space="0" w:color="auto"/>
        <w:bottom w:val="none" w:sz="0" w:space="0" w:color="auto"/>
        <w:right w:val="none" w:sz="0" w:space="0" w:color="auto"/>
      </w:divBdr>
    </w:div>
    <w:div w:id="1133132925">
      <w:bodyDiv w:val="1"/>
      <w:marLeft w:val="0"/>
      <w:marRight w:val="0"/>
      <w:marTop w:val="0"/>
      <w:marBottom w:val="0"/>
      <w:divBdr>
        <w:top w:val="none" w:sz="0" w:space="0" w:color="auto"/>
        <w:left w:val="none" w:sz="0" w:space="0" w:color="auto"/>
        <w:bottom w:val="none" w:sz="0" w:space="0" w:color="auto"/>
        <w:right w:val="none" w:sz="0" w:space="0" w:color="auto"/>
      </w:divBdr>
    </w:div>
    <w:div w:id="1169057612">
      <w:bodyDiv w:val="1"/>
      <w:marLeft w:val="0"/>
      <w:marRight w:val="0"/>
      <w:marTop w:val="0"/>
      <w:marBottom w:val="0"/>
      <w:divBdr>
        <w:top w:val="none" w:sz="0" w:space="0" w:color="auto"/>
        <w:left w:val="none" w:sz="0" w:space="0" w:color="auto"/>
        <w:bottom w:val="none" w:sz="0" w:space="0" w:color="auto"/>
        <w:right w:val="none" w:sz="0" w:space="0" w:color="auto"/>
      </w:divBdr>
    </w:div>
    <w:div w:id="1280841661">
      <w:bodyDiv w:val="1"/>
      <w:marLeft w:val="0"/>
      <w:marRight w:val="0"/>
      <w:marTop w:val="0"/>
      <w:marBottom w:val="0"/>
      <w:divBdr>
        <w:top w:val="none" w:sz="0" w:space="0" w:color="auto"/>
        <w:left w:val="none" w:sz="0" w:space="0" w:color="auto"/>
        <w:bottom w:val="none" w:sz="0" w:space="0" w:color="auto"/>
        <w:right w:val="none" w:sz="0" w:space="0" w:color="auto"/>
      </w:divBdr>
    </w:div>
    <w:div w:id="1419206843">
      <w:bodyDiv w:val="1"/>
      <w:marLeft w:val="0"/>
      <w:marRight w:val="0"/>
      <w:marTop w:val="0"/>
      <w:marBottom w:val="0"/>
      <w:divBdr>
        <w:top w:val="none" w:sz="0" w:space="0" w:color="auto"/>
        <w:left w:val="none" w:sz="0" w:space="0" w:color="auto"/>
        <w:bottom w:val="none" w:sz="0" w:space="0" w:color="auto"/>
        <w:right w:val="none" w:sz="0" w:space="0" w:color="auto"/>
      </w:divBdr>
    </w:div>
    <w:div w:id="1421875886">
      <w:bodyDiv w:val="1"/>
      <w:marLeft w:val="0"/>
      <w:marRight w:val="0"/>
      <w:marTop w:val="0"/>
      <w:marBottom w:val="0"/>
      <w:divBdr>
        <w:top w:val="none" w:sz="0" w:space="0" w:color="auto"/>
        <w:left w:val="none" w:sz="0" w:space="0" w:color="auto"/>
        <w:bottom w:val="none" w:sz="0" w:space="0" w:color="auto"/>
        <w:right w:val="none" w:sz="0" w:space="0" w:color="auto"/>
      </w:divBdr>
    </w:div>
    <w:div w:id="1494684193">
      <w:bodyDiv w:val="1"/>
      <w:marLeft w:val="0"/>
      <w:marRight w:val="0"/>
      <w:marTop w:val="0"/>
      <w:marBottom w:val="0"/>
      <w:divBdr>
        <w:top w:val="none" w:sz="0" w:space="0" w:color="auto"/>
        <w:left w:val="none" w:sz="0" w:space="0" w:color="auto"/>
        <w:bottom w:val="none" w:sz="0" w:space="0" w:color="auto"/>
        <w:right w:val="none" w:sz="0" w:space="0" w:color="auto"/>
      </w:divBdr>
    </w:div>
    <w:div w:id="1650549352">
      <w:bodyDiv w:val="1"/>
      <w:marLeft w:val="0"/>
      <w:marRight w:val="0"/>
      <w:marTop w:val="0"/>
      <w:marBottom w:val="0"/>
      <w:divBdr>
        <w:top w:val="none" w:sz="0" w:space="0" w:color="auto"/>
        <w:left w:val="none" w:sz="0" w:space="0" w:color="auto"/>
        <w:bottom w:val="none" w:sz="0" w:space="0" w:color="auto"/>
        <w:right w:val="none" w:sz="0" w:space="0" w:color="auto"/>
      </w:divBdr>
    </w:div>
    <w:div w:id="1853107667">
      <w:bodyDiv w:val="1"/>
      <w:marLeft w:val="0"/>
      <w:marRight w:val="0"/>
      <w:marTop w:val="0"/>
      <w:marBottom w:val="0"/>
      <w:divBdr>
        <w:top w:val="none" w:sz="0" w:space="0" w:color="auto"/>
        <w:left w:val="none" w:sz="0" w:space="0" w:color="auto"/>
        <w:bottom w:val="none" w:sz="0" w:space="0" w:color="auto"/>
        <w:right w:val="none" w:sz="0" w:space="0" w:color="auto"/>
      </w:divBdr>
    </w:div>
    <w:div w:id="1887984514">
      <w:bodyDiv w:val="1"/>
      <w:marLeft w:val="0"/>
      <w:marRight w:val="0"/>
      <w:marTop w:val="0"/>
      <w:marBottom w:val="0"/>
      <w:divBdr>
        <w:top w:val="none" w:sz="0" w:space="0" w:color="auto"/>
        <w:left w:val="none" w:sz="0" w:space="0" w:color="auto"/>
        <w:bottom w:val="none" w:sz="0" w:space="0" w:color="auto"/>
        <w:right w:val="none" w:sz="0" w:space="0" w:color="auto"/>
      </w:divBdr>
    </w:div>
    <w:div w:id="19157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local_resources.html" TargetMode="External"/><Relationship Id="rId13" Type="http://schemas.openxmlformats.org/officeDocument/2006/relationships/hyperlink" Target="http://www.northamptonshirescb.org.uk/about-northamptonshire-safeguarding-children-partnership/news/case-conflict-resolution-protoc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amptonshirechildcare.proceduresonline.com/local_resour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amptonshirescb.org.uk/about-northamptonshire-safeguarding-children-partnership/news/covid-19-safeguarding-arrang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thamptonshirescb.org.uk/" TargetMode="External"/><Relationship Id="rId4" Type="http://schemas.openxmlformats.org/officeDocument/2006/relationships/settings" Target="settings.xml"/><Relationship Id="rId9" Type="http://schemas.openxmlformats.org/officeDocument/2006/relationships/hyperlink" Target="https://www.northamptonshire.gov.uk/coronavirus-updates/Pages/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C7C7-89EF-4D4A-B22D-1B1631F2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5513</Words>
  <Characters>31429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Heyes, Lucie</dc:creator>
  <cp:keywords/>
  <dc:description/>
  <cp:lastModifiedBy>Kwesi Williams</cp:lastModifiedBy>
  <cp:revision>2</cp:revision>
  <cp:lastPrinted>2020-03-23T08:49:00Z</cp:lastPrinted>
  <dcterms:created xsi:type="dcterms:W3CDTF">2021-02-08T15:42:00Z</dcterms:created>
  <dcterms:modified xsi:type="dcterms:W3CDTF">2021-02-08T15:42:00Z</dcterms:modified>
</cp:coreProperties>
</file>