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AB80" w14:textId="77777777" w:rsidR="00081B65" w:rsidRDefault="00E625FD" w:rsidP="00E625FD">
      <w:pPr>
        <w:shd w:val="clear" w:color="auto" w:fill="FFFFFF"/>
        <w:spacing w:before="100" w:beforeAutospacing="1" w:after="100" w:afterAutospacing="1" w:line="336" w:lineRule="auto"/>
        <w:outlineLvl w:val="1"/>
        <w:rPr>
          <w:b/>
          <w:bCs/>
          <w:sz w:val="36"/>
          <w:szCs w:val="36"/>
        </w:rPr>
      </w:pPr>
      <w:r>
        <w:rPr>
          <w:b/>
          <w:bCs/>
          <w:sz w:val="36"/>
          <w:szCs w:val="36"/>
        </w:rPr>
        <w:t xml:space="preserve">6.2.19 </w:t>
      </w:r>
      <w:r w:rsidR="00081B65" w:rsidRPr="00705028">
        <w:rPr>
          <w:b/>
          <w:bCs/>
          <w:sz w:val="36"/>
          <w:szCs w:val="36"/>
        </w:rPr>
        <w:t xml:space="preserve">Special Guardianship </w:t>
      </w:r>
      <w:r w:rsidR="00AE185F" w:rsidRPr="00705028">
        <w:rPr>
          <w:b/>
          <w:bCs/>
          <w:sz w:val="36"/>
          <w:szCs w:val="36"/>
        </w:rPr>
        <w:t xml:space="preserve">Financial </w:t>
      </w:r>
      <w:r w:rsidR="00081B65" w:rsidRPr="00705028">
        <w:rPr>
          <w:b/>
          <w:bCs/>
          <w:sz w:val="36"/>
          <w:szCs w:val="36"/>
        </w:rPr>
        <w:t>Support Policy</w:t>
      </w:r>
      <w:r w:rsidR="00705028">
        <w:rPr>
          <w:b/>
          <w:bCs/>
          <w:sz w:val="36"/>
          <w:szCs w:val="36"/>
        </w:rPr>
        <w:t xml:space="preserve"> – Local Guidance</w:t>
      </w:r>
    </w:p>
    <w:p w14:paraId="2F8C1702" w14:textId="77777777" w:rsidR="00705028" w:rsidRPr="00FB7AC7" w:rsidRDefault="00705028" w:rsidP="00705028">
      <w:pPr>
        <w:pBdr>
          <w:top w:val="single" w:sz="24" w:space="1" w:color="660033"/>
          <w:left w:val="single" w:sz="24" w:space="4" w:color="660033"/>
          <w:bottom w:val="single" w:sz="24" w:space="1" w:color="660033"/>
          <w:right w:val="single" w:sz="24" w:space="4" w:color="660033"/>
        </w:pBdr>
        <w:spacing w:line="360" w:lineRule="auto"/>
        <w:rPr>
          <w:b/>
          <w:sz w:val="28"/>
          <w:szCs w:val="28"/>
        </w:rPr>
      </w:pPr>
      <w:r w:rsidRPr="00FB7AC7">
        <w:rPr>
          <w:b/>
          <w:sz w:val="28"/>
          <w:szCs w:val="28"/>
        </w:rPr>
        <w:t>SCOPE OF THIS CHAPTER</w:t>
      </w:r>
    </w:p>
    <w:p w14:paraId="2C5B6279" w14:textId="77777777" w:rsidR="00705028" w:rsidRPr="00E874EB" w:rsidRDefault="00705028" w:rsidP="00705028">
      <w:pPr>
        <w:pBdr>
          <w:top w:val="single" w:sz="24" w:space="1" w:color="660033"/>
          <w:left w:val="single" w:sz="24" w:space="4" w:color="660033"/>
          <w:bottom w:val="single" w:sz="24" w:space="1" w:color="660033"/>
          <w:right w:val="single" w:sz="24" w:space="4" w:color="660033"/>
        </w:pBdr>
        <w:spacing w:line="360" w:lineRule="auto"/>
        <w:rPr>
          <w:sz w:val="28"/>
          <w:szCs w:val="28"/>
        </w:rPr>
      </w:pPr>
      <w:r w:rsidRPr="00DA7275">
        <w:rPr>
          <w:sz w:val="28"/>
          <w:szCs w:val="28"/>
        </w:rPr>
        <w:t xml:space="preserve">This </w:t>
      </w:r>
      <w:r>
        <w:rPr>
          <w:sz w:val="28"/>
          <w:szCs w:val="28"/>
        </w:rPr>
        <w:t>chapter provides local guidance, including the principles of sup</w:t>
      </w:r>
      <w:r w:rsidR="00255E80">
        <w:rPr>
          <w:sz w:val="28"/>
          <w:szCs w:val="28"/>
        </w:rPr>
        <w:t>port and how time limited or on-</w:t>
      </w:r>
      <w:r>
        <w:rPr>
          <w:sz w:val="28"/>
          <w:szCs w:val="28"/>
        </w:rPr>
        <w:t>going weekly Special Guardianship Order Allowances are calculated, agreed and reviewed.</w:t>
      </w:r>
    </w:p>
    <w:p w14:paraId="48DD7F05" w14:textId="77777777" w:rsidR="00705028" w:rsidRPr="00E874EB" w:rsidRDefault="00705028" w:rsidP="00705028">
      <w:pPr>
        <w:pBdr>
          <w:top w:val="single" w:sz="24" w:space="1" w:color="660033"/>
          <w:left w:val="single" w:sz="24" w:space="4" w:color="660033"/>
          <w:bottom w:val="single" w:sz="24" w:space="1" w:color="660033"/>
          <w:right w:val="single" w:sz="24" w:space="4" w:color="660033"/>
        </w:pBdr>
        <w:spacing w:line="360" w:lineRule="auto"/>
        <w:rPr>
          <w:sz w:val="4"/>
          <w:szCs w:val="4"/>
        </w:rPr>
      </w:pPr>
    </w:p>
    <w:p w14:paraId="745EAC18" w14:textId="77777777" w:rsidR="00705028" w:rsidRPr="00FB7AC7" w:rsidRDefault="00705028" w:rsidP="00705028">
      <w:pPr>
        <w:pBdr>
          <w:top w:val="single" w:sz="24" w:space="1" w:color="660033"/>
          <w:left w:val="single" w:sz="24" w:space="4" w:color="660033"/>
          <w:bottom w:val="single" w:sz="24" w:space="1" w:color="660033"/>
          <w:right w:val="single" w:sz="24" w:space="4" w:color="660033"/>
        </w:pBdr>
        <w:spacing w:line="360" w:lineRule="auto"/>
        <w:rPr>
          <w:b/>
          <w:sz w:val="28"/>
          <w:szCs w:val="28"/>
        </w:rPr>
      </w:pPr>
      <w:r w:rsidRPr="00FB7AC7">
        <w:rPr>
          <w:b/>
          <w:sz w:val="28"/>
          <w:szCs w:val="28"/>
        </w:rPr>
        <w:t>RELEVANT GUIDANCE</w:t>
      </w:r>
    </w:p>
    <w:p w14:paraId="6EFD0748" w14:textId="77777777" w:rsidR="00705028" w:rsidRDefault="001C6A45" w:rsidP="00705028">
      <w:pPr>
        <w:pBdr>
          <w:top w:val="single" w:sz="24" w:space="1" w:color="660033"/>
          <w:left w:val="single" w:sz="24" w:space="4" w:color="660033"/>
          <w:bottom w:val="single" w:sz="24" w:space="1" w:color="660033"/>
          <w:right w:val="single" w:sz="24" w:space="4" w:color="660033"/>
        </w:pBdr>
        <w:spacing w:line="360" w:lineRule="auto"/>
        <w:rPr>
          <w:rStyle w:val="Hyperlink"/>
          <w:rFonts w:cs="Arial"/>
          <w:b/>
        </w:rPr>
      </w:pPr>
      <w:hyperlink r:id="rId12" w:history="1">
        <w:r w:rsidR="00705028">
          <w:rPr>
            <w:rStyle w:val="Hyperlink"/>
            <w:rFonts w:cs="Arial"/>
            <w:b/>
          </w:rPr>
          <w:t>6.2.14 Applications for Special Guardianship Orders</w:t>
        </w:r>
      </w:hyperlink>
    </w:p>
    <w:p w14:paraId="7C0D4B04" w14:textId="77777777" w:rsidR="00705028" w:rsidRDefault="001C6A45" w:rsidP="00705028">
      <w:pPr>
        <w:pBdr>
          <w:top w:val="single" w:sz="24" w:space="1" w:color="660033"/>
          <w:left w:val="single" w:sz="24" w:space="4" w:color="660033"/>
          <w:bottom w:val="single" w:sz="24" w:space="1" w:color="660033"/>
          <w:right w:val="single" w:sz="24" w:space="4" w:color="660033"/>
        </w:pBdr>
        <w:spacing w:line="360" w:lineRule="auto"/>
        <w:rPr>
          <w:b/>
        </w:rPr>
      </w:pPr>
      <w:hyperlink r:id="rId13" w:history="1">
        <w:r w:rsidR="00705028" w:rsidRPr="00705028">
          <w:rPr>
            <w:rStyle w:val="Hyperlink"/>
            <w:rFonts w:cs="Arial"/>
            <w:b/>
          </w:rPr>
          <w:t>5.1.5 Permanence Planning Guidance</w:t>
        </w:r>
      </w:hyperlink>
    </w:p>
    <w:p w14:paraId="2503CE05" w14:textId="77777777" w:rsidR="00AE25C3" w:rsidRDefault="001C6A45" w:rsidP="00705028">
      <w:pPr>
        <w:pBdr>
          <w:top w:val="single" w:sz="24" w:space="1" w:color="660033"/>
          <w:left w:val="single" w:sz="24" w:space="4" w:color="660033"/>
          <w:bottom w:val="single" w:sz="24" w:space="1" w:color="660033"/>
          <w:right w:val="single" w:sz="24" w:space="4" w:color="660033"/>
        </w:pBdr>
        <w:spacing w:line="360" w:lineRule="auto"/>
        <w:rPr>
          <w:b/>
        </w:rPr>
      </w:pPr>
      <w:hyperlink r:id="rId14" w:history="1">
        <w:r w:rsidR="00AE25C3">
          <w:rPr>
            <w:rStyle w:val="Hyperlink"/>
            <w:rFonts w:cs="Arial"/>
            <w:b/>
          </w:rPr>
          <w:t>5.7.1 Somerset Leaving Care - Transition to Adulthood</w:t>
        </w:r>
      </w:hyperlink>
    </w:p>
    <w:p w14:paraId="1E034925" w14:textId="77777777" w:rsidR="00255E80" w:rsidRDefault="00255E80" w:rsidP="00255E80">
      <w:pPr>
        <w:pBdr>
          <w:bottom w:val="single" w:sz="4" w:space="1" w:color="660033"/>
        </w:pBdr>
        <w:spacing w:line="360" w:lineRule="auto"/>
        <w:rPr>
          <w:b/>
          <w:sz w:val="28"/>
          <w:szCs w:val="28"/>
        </w:rPr>
      </w:pPr>
    </w:p>
    <w:p w14:paraId="7F19D42C" w14:textId="77777777" w:rsidR="00255E80" w:rsidRPr="003D7D0E" w:rsidRDefault="00255E80" w:rsidP="00255E80">
      <w:pPr>
        <w:pBdr>
          <w:bottom w:val="single" w:sz="4" w:space="1" w:color="660033"/>
        </w:pBdr>
        <w:spacing w:after="240" w:line="360" w:lineRule="auto"/>
        <w:rPr>
          <w:b/>
          <w:sz w:val="28"/>
          <w:szCs w:val="28"/>
        </w:rPr>
      </w:pPr>
      <w:r w:rsidRPr="00FB7AC7">
        <w:rPr>
          <w:b/>
          <w:sz w:val="28"/>
          <w:szCs w:val="28"/>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075"/>
        <w:gridCol w:w="296"/>
        <w:gridCol w:w="1337"/>
      </w:tblGrid>
      <w:tr w:rsidR="00255E80" w14:paraId="2ACBF077" w14:textId="77777777" w:rsidTr="00AD0BD1">
        <w:tc>
          <w:tcPr>
            <w:tcW w:w="534" w:type="dxa"/>
          </w:tcPr>
          <w:p w14:paraId="1CEDA3FB" w14:textId="77777777" w:rsidR="00255E80" w:rsidRDefault="00255E80" w:rsidP="00AD0BD1">
            <w:pPr>
              <w:spacing w:line="360" w:lineRule="auto"/>
            </w:pPr>
            <w:r>
              <w:t>1.</w:t>
            </w:r>
          </w:p>
        </w:tc>
        <w:tc>
          <w:tcPr>
            <w:tcW w:w="7075" w:type="dxa"/>
          </w:tcPr>
          <w:p w14:paraId="63B8A1BC" w14:textId="77777777" w:rsidR="00255E80" w:rsidRDefault="00255E80" w:rsidP="00AD0BD1">
            <w:pPr>
              <w:spacing w:line="360" w:lineRule="auto"/>
            </w:pPr>
            <w:r>
              <w:t>Special Guardianship Assessments</w:t>
            </w:r>
          </w:p>
        </w:tc>
        <w:tc>
          <w:tcPr>
            <w:tcW w:w="296" w:type="dxa"/>
            <w:vAlign w:val="center"/>
          </w:tcPr>
          <w:p w14:paraId="3D218310" w14:textId="77777777" w:rsidR="00255E80" w:rsidRDefault="00255E80" w:rsidP="00AD0BD1">
            <w:pPr>
              <w:spacing w:line="360" w:lineRule="auto"/>
              <w:jc w:val="center"/>
            </w:pPr>
            <w:r>
              <w:t>-</w:t>
            </w:r>
          </w:p>
        </w:tc>
        <w:tc>
          <w:tcPr>
            <w:tcW w:w="1337" w:type="dxa"/>
            <w:vAlign w:val="center"/>
          </w:tcPr>
          <w:p w14:paraId="49ADC784" w14:textId="77777777" w:rsidR="00255E80" w:rsidRDefault="00255E80" w:rsidP="00AD0BD1">
            <w:pPr>
              <w:spacing w:line="360" w:lineRule="auto"/>
              <w:jc w:val="right"/>
            </w:pPr>
            <w:r>
              <w:t>2</w:t>
            </w:r>
          </w:p>
        </w:tc>
      </w:tr>
      <w:tr w:rsidR="00255E80" w14:paraId="7324E322" w14:textId="77777777" w:rsidTr="00AD0BD1">
        <w:tc>
          <w:tcPr>
            <w:tcW w:w="534" w:type="dxa"/>
          </w:tcPr>
          <w:p w14:paraId="6CD4D314" w14:textId="77777777" w:rsidR="00255E80" w:rsidRDefault="00255E80" w:rsidP="00AD0BD1">
            <w:pPr>
              <w:spacing w:line="360" w:lineRule="auto"/>
            </w:pPr>
          </w:p>
        </w:tc>
        <w:tc>
          <w:tcPr>
            <w:tcW w:w="7075" w:type="dxa"/>
          </w:tcPr>
          <w:p w14:paraId="3BB29BE7" w14:textId="77777777" w:rsidR="00255E80" w:rsidRDefault="00255E80" w:rsidP="00AD0BD1">
            <w:pPr>
              <w:spacing w:line="360" w:lineRule="auto"/>
            </w:pPr>
            <w:r>
              <w:t>1.1 Prior to Special Guardianship Order Being Made</w:t>
            </w:r>
          </w:p>
        </w:tc>
        <w:tc>
          <w:tcPr>
            <w:tcW w:w="296" w:type="dxa"/>
            <w:vAlign w:val="center"/>
          </w:tcPr>
          <w:p w14:paraId="4E13CDA6" w14:textId="77777777" w:rsidR="00255E80" w:rsidRDefault="0042088D" w:rsidP="00AD0BD1">
            <w:pPr>
              <w:spacing w:line="360" w:lineRule="auto"/>
              <w:jc w:val="center"/>
            </w:pPr>
            <w:r>
              <w:t>-</w:t>
            </w:r>
          </w:p>
        </w:tc>
        <w:tc>
          <w:tcPr>
            <w:tcW w:w="1337" w:type="dxa"/>
            <w:vAlign w:val="center"/>
          </w:tcPr>
          <w:p w14:paraId="68C54640" w14:textId="77777777" w:rsidR="00255E80" w:rsidRDefault="0042088D" w:rsidP="00AD0BD1">
            <w:pPr>
              <w:spacing w:line="360" w:lineRule="auto"/>
              <w:jc w:val="right"/>
            </w:pPr>
            <w:r>
              <w:t>2</w:t>
            </w:r>
          </w:p>
        </w:tc>
      </w:tr>
      <w:tr w:rsidR="00255E80" w14:paraId="48877E3F" w14:textId="77777777" w:rsidTr="00AD0BD1">
        <w:tc>
          <w:tcPr>
            <w:tcW w:w="534" w:type="dxa"/>
          </w:tcPr>
          <w:p w14:paraId="692A800B" w14:textId="77777777" w:rsidR="00255E80" w:rsidRDefault="00255E80" w:rsidP="00AD0BD1">
            <w:pPr>
              <w:spacing w:line="360" w:lineRule="auto"/>
            </w:pPr>
          </w:p>
        </w:tc>
        <w:tc>
          <w:tcPr>
            <w:tcW w:w="7075" w:type="dxa"/>
          </w:tcPr>
          <w:p w14:paraId="1E7F0708" w14:textId="77777777" w:rsidR="00255E80" w:rsidRDefault="00255E80" w:rsidP="00255E80">
            <w:pPr>
              <w:spacing w:line="360" w:lineRule="auto"/>
              <w:ind w:left="459" w:hanging="426"/>
            </w:pPr>
            <w:r>
              <w:t>1.2 Private Law – Where Prospective Special Guardians Make Applications Directly to Court</w:t>
            </w:r>
          </w:p>
        </w:tc>
        <w:tc>
          <w:tcPr>
            <w:tcW w:w="296" w:type="dxa"/>
            <w:vAlign w:val="center"/>
          </w:tcPr>
          <w:p w14:paraId="0A3D7A01" w14:textId="77777777" w:rsidR="00255E80" w:rsidRDefault="0042088D" w:rsidP="00AD0BD1">
            <w:pPr>
              <w:spacing w:line="360" w:lineRule="auto"/>
              <w:jc w:val="center"/>
            </w:pPr>
            <w:r>
              <w:t>-</w:t>
            </w:r>
          </w:p>
        </w:tc>
        <w:tc>
          <w:tcPr>
            <w:tcW w:w="1337" w:type="dxa"/>
            <w:vAlign w:val="center"/>
          </w:tcPr>
          <w:p w14:paraId="737E1F66" w14:textId="77777777" w:rsidR="00255E80" w:rsidRDefault="0042088D" w:rsidP="00AD0BD1">
            <w:pPr>
              <w:spacing w:line="360" w:lineRule="auto"/>
              <w:jc w:val="right"/>
            </w:pPr>
            <w:r>
              <w:t>2</w:t>
            </w:r>
          </w:p>
        </w:tc>
      </w:tr>
      <w:tr w:rsidR="00255E80" w14:paraId="4202669A" w14:textId="77777777" w:rsidTr="00AD0BD1">
        <w:tc>
          <w:tcPr>
            <w:tcW w:w="534" w:type="dxa"/>
          </w:tcPr>
          <w:p w14:paraId="110309D6" w14:textId="77777777" w:rsidR="00255E80" w:rsidRDefault="00255E80" w:rsidP="00AD0BD1">
            <w:pPr>
              <w:spacing w:line="360" w:lineRule="auto"/>
            </w:pPr>
          </w:p>
        </w:tc>
        <w:tc>
          <w:tcPr>
            <w:tcW w:w="7075" w:type="dxa"/>
          </w:tcPr>
          <w:p w14:paraId="3C9D0D24" w14:textId="77777777" w:rsidR="00255E80" w:rsidRDefault="00255E80" w:rsidP="00255E80">
            <w:pPr>
              <w:spacing w:line="360" w:lineRule="auto"/>
              <w:ind w:left="459" w:hanging="426"/>
            </w:pPr>
            <w:r>
              <w:t>1.3 Request for Financial Support After the Special Guardianship Order was Made</w:t>
            </w:r>
          </w:p>
        </w:tc>
        <w:tc>
          <w:tcPr>
            <w:tcW w:w="296" w:type="dxa"/>
            <w:vAlign w:val="center"/>
          </w:tcPr>
          <w:p w14:paraId="700DF2F8" w14:textId="77777777" w:rsidR="00255E80" w:rsidRDefault="0042088D" w:rsidP="00AD0BD1">
            <w:pPr>
              <w:spacing w:line="360" w:lineRule="auto"/>
              <w:jc w:val="center"/>
            </w:pPr>
            <w:r>
              <w:t>-</w:t>
            </w:r>
          </w:p>
        </w:tc>
        <w:tc>
          <w:tcPr>
            <w:tcW w:w="1337" w:type="dxa"/>
            <w:vAlign w:val="center"/>
          </w:tcPr>
          <w:p w14:paraId="622F0C94" w14:textId="77777777" w:rsidR="00255E80" w:rsidRDefault="0042088D" w:rsidP="00AD0BD1">
            <w:pPr>
              <w:spacing w:line="360" w:lineRule="auto"/>
              <w:jc w:val="right"/>
            </w:pPr>
            <w:r>
              <w:t>3</w:t>
            </w:r>
          </w:p>
        </w:tc>
      </w:tr>
      <w:tr w:rsidR="00255E80" w14:paraId="0755BD86" w14:textId="77777777" w:rsidTr="00AD0BD1">
        <w:tc>
          <w:tcPr>
            <w:tcW w:w="534" w:type="dxa"/>
          </w:tcPr>
          <w:p w14:paraId="7126FDCE" w14:textId="77777777" w:rsidR="00255E80" w:rsidRDefault="00255E80" w:rsidP="00AD0BD1">
            <w:pPr>
              <w:spacing w:line="360" w:lineRule="auto"/>
            </w:pPr>
            <w:r>
              <w:t>2.</w:t>
            </w:r>
          </w:p>
        </w:tc>
        <w:tc>
          <w:tcPr>
            <w:tcW w:w="7075" w:type="dxa"/>
          </w:tcPr>
          <w:p w14:paraId="7FE3BC32" w14:textId="77777777" w:rsidR="00255E80" w:rsidRPr="003D7D0E" w:rsidRDefault="00255E80" w:rsidP="00AD0BD1">
            <w:pPr>
              <w:spacing w:line="360" w:lineRule="auto"/>
            </w:pPr>
            <w:r>
              <w:t xml:space="preserve">Principles of Support Provided by Somerset County Council </w:t>
            </w:r>
          </w:p>
        </w:tc>
        <w:tc>
          <w:tcPr>
            <w:tcW w:w="296" w:type="dxa"/>
            <w:vAlign w:val="center"/>
          </w:tcPr>
          <w:p w14:paraId="5EB7CDD0" w14:textId="77777777" w:rsidR="00255E80" w:rsidRDefault="00255E80" w:rsidP="00AD0BD1">
            <w:pPr>
              <w:spacing w:line="360" w:lineRule="auto"/>
              <w:jc w:val="center"/>
            </w:pPr>
            <w:r>
              <w:t>-</w:t>
            </w:r>
          </w:p>
        </w:tc>
        <w:tc>
          <w:tcPr>
            <w:tcW w:w="1337" w:type="dxa"/>
            <w:vAlign w:val="center"/>
          </w:tcPr>
          <w:p w14:paraId="4C5F83F2" w14:textId="77777777" w:rsidR="00255E80" w:rsidRDefault="0042088D" w:rsidP="00AD0BD1">
            <w:pPr>
              <w:spacing w:line="360" w:lineRule="auto"/>
              <w:jc w:val="right"/>
            </w:pPr>
            <w:r>
              <w:t>4</w:t>
            </w:r>
          </w:p>
        </w:tc>
      </w:tr>
      <w:tr w:rsidR="00255E80" w14:paraId="67E96FAA" w14:textId="77777777" w:rsidTr="00AD0BD1">
        <w:tc>
          <w:tcPr>
            <w:tcW w:w="534" w:type="dxa"/>
          </w:tcPr>
          <w:p w14:paraId="7F5472A7" w14:textId="77777777" w:rsidR="00255E80" w:rsidRDefault="00255E80" w:rsidP="00AD0BD1">
            <w:pPr>
              <w:spacing w:line="360" w:lineRule="auto"/>
            </w:pPr>
            <w:r>
              <w:t>3.</w:t>
            </w:r>
          </w:p>
        </w:tc>
        <w:tc>
          <w:tcPr>
            <w:tcW w:w="7075" w:type="dxa"/>
          </w:tcPr>
          <w:p w14:paraId="65BF5A9D" w14:textId="77777777" w:rsidR="00255E80" w:rsidRPr="003D7D0E" w:rsidRDefault="00255E80" w:rsidP="00AD0BD1">
            <w:pPr>
              <w:spacing w:line="360" w:lineRule="auto"/>
            </w:pPr>
            <w:r>
              <w:t>Calculation of Time Limited or On-going Weekly Allowances</w:t>
            </w:r>
          </w:p>
        </w:tc>
        <w:tc>
          <w:tcPr>
            <w:tcW w:w="296" w:type="dxa"/>
            <w:vAlign w:val="center"/>
          </w:tcPr>
          <w:p w14:paraId="7904333D" w14:textId="77777777" w:rsidR="00255E80" w:rsidRDefault="00255E80" w:rsidP="00AD0BD1">
            <w:pPr>
              <w:spacing w:line="360" w:lineRule="auto"/>
              <w:jc w:val="center"/>
            </w:pPr>
            <w:r>
              <w:t>-</w:t>
            </w:r>
          </w:p>
        </w:tc>
        <w:tc>
          <w:tcPr>
            <w:tcW w:w="1337" w:type="dxa"/>
            <w:vAlign w:val="center"/>
          </w:tcPr>
          <w:p w14:paraId="312EB52E" w14:textId="77777777" w:rsidR="00255E80" w:rsidRDefault="0042088D" w:rsidP="00AD0BD1">
            <w:pPr>
              <w:spacing w:line="360" w:lineRule="auto"/>
              <w:jc w:val="right"/>
            </w:pPr>
            <w:r>
              <w:t>5</w:t>
            </w:r>
          </w:p>
        </w:tc>
      </w:tr>
      <w:tr w:rsidR="00255E80" w14:paraId="1610FA97" w14:textId="77777777" w:rsidTr="00AD0BD1">
        <w:tc>
          <w:tcPr>
            <w:tcW w:w="534" w:type="dxa"/>
          </w:tcPr>
          <w:p w14:paraId="016DB151" w14:textId="77777777" w:rsidR="00255E80" w:rsidRDefault="00255E80" w:rsidP="00AD0BD1">
            <w:pPr>
              <w:spacing w:line="360" w:lineRule="auto"/>
            </w:pPr>
          </w:p>
        </w:tc>
        <w:tc>
          <w:tcPr>
            <w:tcW w:w="7075" w:type="dxa"/>
          </w:tcPr>
          <w:p w14:paraId="68381AC2" w14:textId="77777777" w:rsidR="00255E80" w:rsidRDefault="000208AE" w:rsidP="00AD0BD1">
            <w:pPr>
              <w:spacing w:line="360" w:lineRule="auto"/>
            </w:pPr>
            <w:r>
              <w:t>3.1 Special Guardian who was not the Child’s Foster Carer</w:t>
            </w:r>
          </w:p>
        </w:tc>
        <w:tc>
          <w:tcPr>
            <w:tcW w:w="296" w:type="dxa"/>
            <w:vAlign w:val="center"/>
          </w:tcPr>
          <w:p w14:paraId="4B67765E" w14:textId="77777777" w:rsidR="00255E80" w:rsidRDefault="0042088D" w:rsidP="00AD0BD1">
            <w:pPr>
              <w:spacing w:line="360" w:lineRule="auto"/>
              <w:jc w:val="center"/>
            </w:pPr>
            <w:r>
              <w:t>-</w:t>
            </w:r>
          </w:p>
        </w:tc>
        <w:tc>
          <w:tcPr>
            <w:tcW w:w="1337" w:type="dxa"/>
            <w:vAlign w:val="center"/>
          </w:tcPr>
          <w:p w14:paraId="5B34DD0C" w14:textId="77777777" w:rsidR="00255E80" w:rsidRDefault="0042088D" w:rsidP="00AD0BD1">
            <w:pPr>
              <w:spacing w:line="360" w:lineRule="auto"/>
              <w:jc w:val="right"/>
            </w:pPr>
            <w:r>
              <w:t>5</w:t>
            </w:r>
          </w:p>
        </w:tc>
      </w:tr>
      <w:tr w:rsidR="000208AE" w14:paraId="3F149513" w14:textId="77777777" w:rsidTr="00AD0BD1">
        <w:tc>
          <w:tcPr>
            <w:tcW w:w="534" w:type="dxa"/>
          </w:tcPr>
          <w:p w14:paraId="246A358B" w14:textId="77777777" w:rsidR="000208AE" w:rsidRDefault="000208AE" w:rsidP="00AD0BD1">
            <w:pPr>
              <w:spacing w:line="360" w:lineRule="auto"/>
            </w:pPr>
          </w:p>
        </w:tc>
        <w:tc>
          <w:tcPr>
            <w:tcW w:w="7075" w:type="dxa"/>
          </w:tcPr>
          <w:p w14:paraId="1994E24D" w14:textId="77777777" w:rsidR="000208AE" w:rsidRDefault="000208AE" w:rsidP="00AD0BD1">
            <w:pPr>
              <w:spacing w:line="360" w:lineRule="auto"/>
            </w:pPr>
            <w:r>
              <w:t>3.2 Special Guardian who was the Child’s Foster Carer</w:t>
            </w:r>
          </w:p>
        </w:tc>
        <w:tc>
          <w:tcPr>
            <w:tcW w:w="296" w:type="dxa"/>
            <w:vAlign w:val="center"/>
          </w:tcPr>
          <w:p w14:paraId="7FBA5E6A" w14:textId="77777777" w:rsidR="000208AE" w:rsidRDefault="0042088D" w:rsidP="00AD0BD1">
            <w:pPr>
              <w:spacing w:line="360" w:lineRule="auto"/>
              <w:jc w:val="center"/>
            </w:pPr>
            <w:r>
              <w:t>-</w:t>
            </w:r>
          </w:p>
        </w:tc>
        <w:tc>
          <w:tcPr>
            <w:tcW w:w="1337" w:type="dxa"/>
            <w:vAlign w:val="center"/>
          </w:tcPr>
          <w:p w14:paraId="2BC4FC6C" w14:textId="77777777" w:rsidR="000208AE" w:rsidRDefault="0042088D" w:rsidP="00AD0BD1">
            <w:pPr>
              <w:spacing w:line="360" w:lineRule="auto"/>
              <w:jc w:val="right"/>
            </w:pPr>
            <w:r>
              <w:t>5</w:t>
            </w:r>
          </w:p>
        </w:tc>
      </w:tr>
      <w:tr w:rsidR="000208AE" w14:paraId="06CDEB99" w14:textId="77777777" w:rsidTr="00AD0BD1">
        <w:tc>
          <w:tcPr>
            <w:tcW w:w="534" w:type="dxa"/>
          </w:tcPr>
          <w:p w14:paraId="13A7CB94" w14:textId="77777777" w:rsidR="000208AE" w:rsidRDefault="000208AE" w:rsidP="00AD0BD1">
            <w:pPr>
              <w:spacing w:line="360" w:lineRule="auto"/>
            </w:pPr>
          </w:p>
        </w:tc>
        <w:tc>
          <w:tcPr>
            <w:tcW w:w="7075" w:type="dxa"/>
          </w:tcPr>
          <w:p w14:paraId="27399FCB" w14:textId="77777777" w:rsidR="000208AE" w:rsidRDefault="000208AE" w:rsidP="000208AE">
            <w:pPr>
              <w:pStyle w:val="ListParagraph"/>
              <w:numPr>
                <w:ilvl w:val="0"/>
                <w:numId w:val="36"/>
              </w:numPr>
              <w:spacing w:line="360" w:lineRule="auto"/>
            </w:pPr>
            <w:r>
              <w:t>For the first 2 years following the date of the Special Guardianship Order</w:t>
            </w:r>
          </w:p>
        </w:tc>
        <w:tc>
          <w:tcPr>
            <w:tcW w:w="296" w:type="dxa"/>
            <w:vAlign w:val="center"/>
          </w:tcPr>
          <w:p w14:paraId="68B3FCF8" w14:textId="77777777" w:rsidR="000208AE" w:rsidRDefault="0042088D" w:rsidP="00AD0BD1">
            <w:pPr>
              <w:spacing w:line="360" w:lineRule="auto"/>
              <w:jc w:val="center"/>
            </w:pPr>
            <w:r>
              <w:t>-</w:t>
            </w:r>
          </w:p>
        </w:tc>
        <w:tc>
          <w:tcPr>
            <w:tcW w:w="1337" w:type="dxa"/>
            <w:vAlign w:val="center"/>
          </w:tcPr>
          <w:p w14:paraId="5BFCA835" w14:textId="77777777" w:rsidR="000208AE" w:rsidRDefault="00847527" w:rsidP="00AD0BD1">
            <w:pPr>
              <w:spacing w:line="360" w:lineRule="auto"/>
              <w:jc w:val="right"/>
            </w:pPr>
            <w:r>
              <w:t>5</w:t>
            </w:r>
          </w:p>
        </w:tc>
      </w:tr>
      <w:tr w:rsidR="000208AE" w14:paraId="5DE05880" w14:textId="77777777" w:rsidTr="00AD0BD1">
        <w:tc>
          <w:tcPr>
            <w:tcW w:w="534" w:type="dxa"/>
          </w:tcPr>
          <w:p w14:paraId="24D4071A" w14:textId="77777777" w:rsidR="000208AE" w:rsidRDefault="000208AE" w:rsidP="00AD0BD1">
            <w:pPr>
              <w:spacing w:line="360" w:lineRule="auto"/>
            </w:pPr>
          </w:p>
        </w:tc>
        <w:tc>
          <w:tcPr>
            <w:tcW w:w="7075" w:type="dxa"/>
          </w:tcPr>
          <w:p w14:paraId="752144F6" w14:textId="77777777" w:rsidR="000208AE" w:rsidRDefault="000208AE" w:rsidP="000208AE">
            <w:pPr>
              <w:pStyle w:val="ListParagraph"/>
              <w:numPr>
                <w:ilvl w:val="0"/>
                <w:numId w:val="36"/>
              </w:numPr>
              <w:spacing w:line="360" w:lineRule="auto"/>
            </w:pPr>
            <w:r>
              <w:t>Beyond 2 years of the Special Guardianship Order being made</w:t>
            </w:r>
          </w:p>
        </w:tc>
        <w:tc>
          <w:tcPr>
            <w:tcW w:w="296" w:type="dxa"/>
            <w:vAlign w:val="center"/>
          </w:tcPr>
          <w:p w14:paraId="185F8D60" w14:textId="77777777" w:rsidR="000208AE" w:rsidRDefault="0042088D" w:rsidP="00AD0BD1">
            <w:pPr>
              <w:spacing w:line="360" w:lineRule="auto"/>
              <w:jc w:val="center"/>
            </w:pPr>
            <w:r>
              <w:t>-</w:t>
            </w:r>
          </w:p>
        </w:tc>
        <w:tc>
          <w:tcPr>
            <w:tcW w:w="1337" w:type="dxa"/>
            <w:vAlign w:val="center"/>
          </w:tcPr>
          <w:p w14:paraId="24BF6708" w14:textId="77777777" w:rsidR="000208AE" w:rsidRDefault="00847527" w:rsidP="00AD0BD1">
            <w:pPr>
              <w:spacing w:line="360" w:lineRule="auto"/>
              <w:jc w:val="right"/>
            </w:pPr>
            <w:r>
              <w:t>6</w:t>
            </w:r>
          </w:p>
        </w:tc>
      </w:tr>
      <w:tr w:rsidR="00255E80" w14:paraId="15CC9125" w14:textId="77777777" w:rsidTr="00AD0BD1">
        <w:tc>
          <w:tcPr>
            <w:tcW w:w="534" w:type="dxa"/>
          </w:tcPr>
          <w:p w14:paraId="02B001FE" w14:textId="77777777" w:rsidR="00255E80" w:rsidRDefault="00255E80" w:rsidP="00AD0BD1">
            <w:pPr>
              <w:spacing w:line="360" w:lineRule="auto"/>
            </w:pPr>
            <w:r>
              <w:t>4.</w:t>
            </w:r>
          </w:p>
        </w:tc>
        <w:tc>
          <w:tcPr>
            <w:tcW w:w="7075" w:type="dxa"/>
          </w:tcPr>
          <w:p w14:paraId="3549186F" w14:textId="77777777" w:rsidR="00255E80" w:rsidRPr="003D7D0E" w:rsidRDefault="00255E80" w:rsidP="00AD0BD1">
            <w:pPr>
              <w:spacing w:line="360" w:lineRule="auto"/>
            </w:pPr>
            <w:r>
              <w:t>Agreement Process for Special Guardianship Order Allowances</w:t>
            </w:r>
          </w:p>
        </w:tc>
        <w:tc>
          <w:tcPr>
            <w:tcW w:w="296" w:type="dxa"/>
            <w:vAlign w:val="center"/>
          </w:tcPr>
          <w:p w14:paraId="503B25C7" w14:textId="77777777" w:rsidR="00255E80" w:rsidRDefault="00255E80" w:rsidP="00AD0BD1">
            <w:pPr>
              <w:spacing w:line="360" w:lineRule="auto"/>
              <w:jc w:val="center"/>
            </w:pPr>
            <w:r>
              <w:t>-</w:t>
            </w:r>
          </w:p>
        </w:tc>
        <w:tc>
          <w:tcPr>
            <w:tcW w:w="1337" w:type="dxa"/>
            <w:vAlign w:val="center"/>
          </w:tcPr>
          <w:p w14:paraId="082530C4" w14:textId="77777777" w:rsidR="00255E80" w:rsidRDefault="00847527" w:rsidP="00AD0BD1">
            <w:pPr>
              <w:spacing w:line="360" w:lineRule="auto"/>
              <w:jc w:val="right"/>
            </w:pPr>
            <w:r>
              <w:t>6</w:t>
            </w:r>
          </w:p>
        </w:tc>
      </w:tr>
      <w:tr w:rsidR="00255E80" w14:paraId="510808E7" w14:textId="77777777" w:rsidTr="00AD0BD1">
        <w:tc>
          <w:tcPr>
            <w:tcW w:w="534" w:type="dxa"/>
          </w:tcPr>
          <w:p w14:paraId="63E8E5EC" w14:textId="77777777" w:rsidR="00255E80" w:rsidRDefault="00255E80" w:rsidP="00AD0BD1">
            <w:pPr>
              <w:spacing w:line="360" w:lineRule="auto"/>
            </w:pPr>
            <w:r>
              <w:t>5.</w:t>
            </w:r>
          </w:p>
        </w:tc>
        <w:tc>
          <w:tcPr>
            <w:tcW w:w="7075" w:type="dxa"/>
          </w:tcPr>
          <w:p w14:paraId="78C97263" w14:textId="77777777" w:rsidR="00255E80" w:rsidRPr="003D7D0E" w:rsidRDefault="00255E80" w:rsidP="00AD0BD1">
            <w:pPr>
              <w:spacing w:line="360" w:lineRule="auto"/>
            </w:pPr>
            <w:r>
              <w:t>Reviewing On-going Special Guardianship Support and  Allowances</w:t>
            </w:r>
          </w:p>
        </w:tc>
        <w:tc>
          <w:tcPr>
            <w:tcW w:w="296" w:type="dxa"/>
            <w:vAlign w:val="center"/>
          </w:tcPr>
          <w:p w14:paraId="63363021" w14:textId="77777777" w:rsidR="00255E80" w:rsidRDefault="00255E80" w:rsidP="00AD0BD1">
            <w:pPr>
              <w:spacing w:line="360" w:lineRule="auto"/>
              <w:jc w:val="center"/>
            </w:pPr>
            <w:r>
              <w:t>-</w:t>
            </w:r>
          </w:p>
        </w:tc>
        <w:tc>
          <w:tcPr>
            <w:tcW w:w="1337" w:type="dxa"/>
            <w:vAlign w:val="center"/>
          </w:tcPr>
          <w:p w14:paraId="30E15F0B" w14:textId="77777777" w:rsidR="00255E80" w:rsidRDefault="00847527" w:rsidP="00AD0BD1">
            <w:pPr>
              <w:spacing w:line="360" w:lineRule="auto"/>
              <w:jc w:val="right"/>
            </w:pPr>
            <w:r>
              <w:t>7</w:t>
            </w:r>
          </w:p>
        </w:tc>
      </w:tr>
      <w:tr w:rsidR="00255E80" w14:paraId="6FAAE88A" w14:textId="77777777" w:rsidTr="00AD0BD1">
        <w:tc>
          <w:tcPr>
            <w:tcW w:w="534" w:type="dxa"/>
          </w:tcPr>
          <w:p w14:paraId="3C4A72F0" w14:textId="77777777" w:rsidR="00255E80" w:rsidRDefault="00255E80" w:rsidP="00AD0BD1">
            <w:pPr>
              <w:spacing w:line="360" w:lineRule="auto"/>
            </w:pPr>
            <w:r>
              <w:t>6.</w:t>
            </w:r>
          </w:p>
        </w:tc>
        <w:tc>
          <w:tcPr>
            <w:tcW w:w="7075" w:type="dxa"/>
          </w:tcPr>
          <w:p w14:paraId="0F28460B" w14:textId="77777777" w:rsidR="00255E80" w:rsidRPr="003D7D0E" w:rsidRDefault="00255E80" w:rsidP="00AD0BD1">
            <w:pPr>
              <w:spacing w:line="360" w:lineRule="auto"/>
            </w:pPr>
            <w:r>
              <w:t>Legal Costs</w:t>
            </w:r>
          </w:p>
        </w:tc>
        <w:tc>
          <w:tcPr>
            <w:tcW w:w="296" w:type="dxa"/>
            <w:vAlign w:val="center"/>
          </w:tcPr>
          <w:p w14:paraId="1713DA35" w14:textId="77777777" w:rsidR="00255E80" w:rsidRDefault="00255E80" w:rsidP="00AD0BD1">
            <w:pPr>
              <w:spacing w:line="360" w:lineRule="auto"/>
              <w:jc w:val="center"/>
            </w:pPr>
            <w:r>
              <w:t>-</w:t>
            </w:r>
          </w:p>
        </w:tc>
        <w:tc>
          <w:tcPr>
            <w:tcW w:w="1337" w:type="dxa"/>
            <w:vAlign w:val="center"/>
          </w:tcPr>
          <w:p w14:paraId="6FA6DE4B" w14:textId="77777777" w:rsidR="00255E80" w:rsidRDefault="00847527" w:rsidP="00AD0BD1">
            <w:pPr>
              <w:spacing w:line="360" w:lineRule="auto"/>
              <w:jc w:val="right"/>
            </w:pPr>
            <w:r>
              <w:t>7</w:t>
            </w:r>
          </w:p>
        </w:tc>
      </w:tr>
      <w:tr w:rsidR="00255E80" w14:paraId="4DD9E7AE" w14:textId="77777777" w:rsidTr="00AD0BD1">
        <w:tc>
          <w:tcPr>
            <w:tcW w:w="534" w:type="dxa"/>
          </w:tcPr>
          <w:p w14:paraId="0AA7FBBC" w14:textId="77777777" w:rsidR="00255E80" w:rsidRDefault="00255E80" w:rsidP="00AD0BD1">
            <w:pPr>
              <w:spacing w:line="360" w:lineRule="auto"/>
            </w:pPr>
            <w:r>
              <w:t>7.</w:t>
            </w:r>
          </w:p>
        </w:tc>
        <w:tc>
          <w:tcPr>
            <w:tcW w:w="7075" w:type="dxa"/>
          </w:tcPr>
          <w:p w14:paraId="697109AD" w14:textId="77777777" w:rsidR="00255E80" w:rsidRPr="003D7D0E" w:rsidRDefault="00255E80" w:rsidP="00255E80">
            <w:pPr>
              <w:spacing w:line="360" w:lineRule="auto"/>
            </w:pPr>
            <w:r>
              <w:t>Leaving Care Provision</w:t>
            </w:r>
          </w:p>
        </w:tc>
        <w:tc>
          <w:tcPr>
            <w:tcW w:w="296" w:type="dxa"/>
            <w:vAlign w:val="center"/>
          </w:tcPr>
          <w:p w14:paraId="308D1C66" w14:textId="77777777" w:rsidR="00255E80" w:rsidRDefault="00255E80" w:rsidP="00AD0BD1">
            <w:pPr>
              <w:spacing w:line="360" w:lineRule="auto"/>
              <w:jc w:val="center"/>
            </w:pPr>
            <w:r>
              <w:t>-</w:t>
            </w:r>
          </w:p>
        </w:tc>
        <w:tc>
          <w:tcPr>
            <w:tcW w:w="1337" w:type="dxa"/>
            <w:vAlign w:val="center"/>
          </w:tcPr>
          <w:p w14:paraId="308733C5" w14:textId="77777777" w:rsidR="00255E80" w:rsidRDefault="00847527" w:rsidP="00AD0BD1">
            <w:pPr>
              <w:spacing w:line="360" w:lineRule="auto"/>
              <w:jc w:val="right"/>
            </w:pPr>
            <w:r>
              <w:t>8</w:t>
            </w:r>
          </w:p>
        </w:tc>
      </w:tr>
    </w:tbl>
    <w:p w14:paraId="3B99D341" w14:textId="77777777" w:rsidR="00591C05" w:rsidRPr="00FD1533" w:rsidRDefault="00591C05" w:rsidP="000208AE">
      <w:pPr>
        <w:shd w:val="clear" w:color="auto" w:fill="FFFFFF"/>
        <w:spacing w:before="100" w:beforeAutospacing="1" w:after="100" w:afterAutospacing="1" w:line="336" w:lineRule="auto"/>
        <w:outlineLvl w:val="1"/>
        <w:rPr>
          <w:bCs/>
          <w:u w:val="single"/>
        </w:rPr>
      </w:pPr>
    </w:p>
    <w:p w14:paraId="174A44AD" w14:textId="77777777" w:rsidR="00591C05" w:rsidRPr="006F633B" w:rsidRDefault="006C46A9" w:rsidP="000208AE">
      <w:pPr>
        <w:pBdr>
          <w:bottom w:val="single" w:sz="4" w:space="1" w:color="660033"/>
        </w:pBdr>
        <w:shd w:val="clear" w:color="auto" w:fill="FFFFFF"/>
        <w:spacing w:before="100" w:beforeAutospacing="1" w:after="100" w:afterAutospacing="1" w:line="336" w:lineRule="auto"/>
        <w:outlineLvl w:val="1"/>
        <w:rPr>
          <w:b/>
          <w:bCs/>
        </w:rPr>
      </w:pPr>
      <w:bookmarkStart w:id="0" w:name="overview_post_order"/>
      <w:bookmarkEnd w:id="0"/>
      <w:r>
        <w:rPr>
          <w:b/>
          <w:bCs/>
        </w:rPr>
        <w:lastRenderedPageBreak/>
        <w:t>1</w:t>
      </w:r>
      <w:r w:rsidR="00255E80">
        <w:rPr>
          <w:b/>
          <w:bCs/>
        </w:rPr>
        <w:t>.</w:t>
      </w:r>
      <w:r w:rsidR="00591C05" w:rsidRPr="006F633B">
        <w:rPr>
          <w:b/>
          <w:bCs/>
        </w:rPr>
        <w:t xml:space="preserve"> </w:t>
      </w:r>
      <w:r w:rsidR="00591C05" w:rsidRPr="006F633B">
        <w:rPr>
          <w:b/>
          <w:bCs/>
        </w:rPr>
        <w:tab/>
      </w:r>
      <w:r w:rsidRPr="000208AE">
        <w:rPr>
          <w:b/>
          <w:bCs/>
          <w:sz w:val="28"/>
          <w:szCs w:val="28"/>
        </w:rPr>
        <w:t>Special Guardi</w:t>
      </w:r>
      <w:r w:rsidR="00936A0D" w:rsidRPr="000208AE">
        <w:rPr>
          <w:b/>
          <w:bCs/>
          <w:sz w:val="28"/>
          <w:szCs w:val="28"/>
        </w:rPr>
        <w:t>anship Assessments</w:t>
      </w:r>
    </w:p>
    <w:p w14:paraId="17394F15" w14:textId="77777777" w:rsidR="00936A0D" w:rsidRPr="00936A0D" w:rsidRDefault="00936A0D" w:rsidP="000208AE">
      <w:pPr>
        <w:shd w:val="clear" w:color="auto" w:fill="FFFFFF"/>
        <w:spacing w:before="100" w:beforeAutospacing="1" w:after="100" w:afterAutospacing="1" w:line="336" w:lineRule="auto"/>
        <w:outlineLvl w:val="1"/>
        <w:rPr>
          <w:b/>
        </w:rPr>
      </w:pPr>
      <w:r w:rsidRPr="00936A0D">
        <w:rPr>
          <w:b/>
        </w:rPr>
        <w:t>1.1</w:t>
      </w:r>
      <w:r w:rsidRPr="00936A0D">
        <w:rPr>
          <w:b/>
        </w:rPr>
        <w:tab/>
        <w:t xml:space="preserve">Prior to </w:t>
      </w:r>
      <w:r>
        <w:rPr>
          <w:b/>
        </w:rPr>
        <w:t xml:space="preserve">Special Guardianship </w:t>
      </w:r>
      <w:r w:rsidRPr="00936A0D">
        <w:rPr>
          <w:b/>
        </w:rPr>
        <w:t xml:space="preserve">Order </w:t>
      </w:r>
      <w:r w:rsidR="009B7149">
        <w:rPr>
          <w:b/>
        </w:rPr>
        <w:t>being m</w:t>
      </w:r>
      <w:r w:rsidRPr="00936A0D">
        <w:rPr>
          <w:b/>
        </w:rPr>
        <w:t>ade</w:t>
      </w:r>
    </w:p>
    <w:p w14:paraId="0C9B8EE1" w14:textId="77777777" w:rsidR="00591C05" w:rsidRDefault="006C46A9" w:rsidP="00936A0D">
      <w:pPr>
        <w:shd w:val="clear" w:color="auto" w:fill="FFFFFF"/>
        <w:spacing w:before="100" w:beforeAutospacing="1" w:after="100" w:afterAutospacing="1" w:line="336" w:lineRule="auto"/>
        <w:outlineLvl w:val="1"/>
      </w:pPr>
      <w:r>
        <w:t>The child’s allocated social worker will undertake the Special Guardianship Assessment and create</w:t>
      </w:r>
      <w:r w:rsidR="00737043">
        <w:t xml:space="preserve"> a support p</w:t>
      </w:r>
      <w:r>
        <w:t xml:space="preserve">lan. The worker includes a financial statement of the carers’ income and expenditure. This constitutes the </w:t>
      </w:r>
      <w:r w:rsidR="000208AE">
        <w:t>*</w:t>
      </w:r>
      <w:r>
        <w:t>standard financial assessment information required for all cases.</w:t>
      </w:r>
    </w:p>
    <w:p w14:paraId="46C514B2" w14:textId="77777777" w:rsidR="00545C1D" w:rsidRPr="000208AE" w:rsidRDefault="000208AE" w:rsidP="00936A0D">
      <w:pPr>
        <w:shd w:val="clear" w:color="auto" w:fill="FFFFFF"/>
        <w:spacing w:before="100" w:beforeAutospacing="1" w:after="100" w:afterAutospacing="1" w:line="336" w:lineRule="auto"/>
        <w:outlineLvl w:val="1"/>
        <w:rPr>
          <w:i/>
        </w:rPr>
      </w:pPr>
      <w:r w:rsidRPr="000208AE">
        <w:rPr>
          <w:i/>
        </w:rPr>
        <w:t xml:space="preserve">*Please note the full </w:t>
      </w:r>
      <w:r w:rsidR="00545C1D" w:rsidRPr="000208AE">
        <w:rPr>
          <w:i/>
        </w:rPr>
        <w:t>financial assessment is only completed where</w:t>
      </w:r>
      <w:r>
        <w:rPr>
          <w:i/>
        </w:rPr>
        <w:t xml:space="preserve"> cases meet the criteria and where agreement</w:t>
      </w:r>
      <w:r w:rsidR="00545C1D" w:rsidRPr="000208AE">
        <w:rPr>
          <w:i/>
        </w:rPr>
        <w:t xml:space="preserve"> </w:t>
      </w:r>
      <w:r w:rsidRPr="000208AE">
        <w:rPr>
          <w:i/>
        </w:rPr>
        <w:t xml:space="preserve">is obtained through the </w:t>
      </w:r>
      <w:r w:rsidR="00545C1D" w:rsidRPr="000208AE">
        <w:rPr>
          <w:i/>
        </w:rPr>
        <w:t>Permanence Panel</w:t>
      </w:r>
      <w:r w:rsidRPr="000208AE">
        <w:rPr>
          <w:i/>
        </w:rPr>
        <w:t>.</w:t>
      </w:r>
    </w:p>
    <w:p w14:paraId="11B7CB08" w14:textId="77777777" w:rsidR="006C46A9" w:rsidRDefault="006C46A9" w:rsidP="00936A0D">
      <w:pPr>
        <w:shd w:val="clear" w:color="auto" w:fill="FFFFFF"/>
        <w:spacing w:before="240" w:after="240" w:line="336" w:lineRule="auto"/>
        <w:outlineLvl w:val="1"/>
      </w:pPr>
      <w:r>
        <w:t xml:space="preserve">Where a child is currently known to Somerset Children’s Social Care, is/has been in the care of Somerset County Council or subject to a child protection plan in Somerset within the last 2 years </w:t>
      </w:r>
      <w:r w:rsidRPr="00936A0D">
        <w:rPr>
          <w:b/>
          <w:u w:val="single"/>
        </w:rPr>
        <w:t>and</w:t>
      </w:r>
      <w:r>
        <w:t xml:space="preserve"> the Special Guardianship application </w:t>
      </w:r>
      <w:r w:rsidRPr="00936A0D">
        <w:rPr>
          <w:b/>
          <w:u w:val="single"/>
        </w:rPr>
        <w:t>is</w:t>
      </w:r>
      <w:r>
        <w:t xml:space="preserve"> supported by the authority, the authority will devise a support plan which includes consideration of financial support as a one off payment or for an agreed period.</w:t>
      </w:r>
    </w:p>
    <w:p w14:paraId="52F4A7A1" w14:textId="77777777" w:rsidR="006C46A9" w:rsidRDefault="006C46A9" w:rsidP="00936A0D">
      <w:pPr>
        <w:shd w:val="clear" w:color="auto" w:fill="FFFFFF"/>
        <w:spacing w:before="100" w:beforeAutospacing="1" w:after="100" w:afterAutospacing="1" w:line="336" w:lineRule="auto"/>
        <w:outlineLvl w:val="1"/>
      </w:pPr>
      <w:r>
        <w:t>In other cases, where an applicant requests assessment for a support plan, an assessment will be carried out, including consideration for financial support</w:t>
      </w:r>
      <w:r w:rsidR="00F718E8">
        <w:t xml:space="preserve"> (see sections 1.2 and 1.3 below)</w:t>
      </w:r>
      <w:r>
        <w:t>.</w:t>
      </w:r>
    </w:p>
    <w:p w14:paraId="0ECFAE66" w14:textId="77777777" w:rsidR="00936A0D" w:rsidRPr="00936A0D" w:rsidRDefault="00936A0D" w:rsidP="000208AE">
      <w:pPr>
        <w:shd w:val="clear" w:color="auto" w:fill="FFFFFF"/>
        <w:spacing w:before="100" w:beforeAutospacing="1" w:after="100" w:afterAutospacing="1" w:line="336" w:lineRule="auto"/>
        <w:ind w:left="709" w:hanging="731"/>
        <w:outlineLvl w:val="1"/>
        <w:rPr>
          <w:b/>
        </w:rPr>
      </w:pPr>
      <w:r>
        <w:rPr>
          <w:b/>
        </w:rPr>
        <w:t>1.2</w:t>
      </w:r>
      <w:r w:rsidRPr="00936A0D">
        <w:rPr>
          <w:b/>
        </w:rPr>
        <w:tab/>
        <w:t>Pri</w:t>
      </w:r>
      <w:r>
        <w:rPr>
          <w:b/>
        </w:rPr>
        <w:t>vate Law – Where Prospective Special Guardians make Applications Directly to the Court</w:t>
      </w:r>
    </w:p>
    <w:p w14:paraId="5062298A" w14:textId="77777777" w:rsidR="00936A0D" w:rsidRPr="006F633B" w:rsidRDefault="00936A0D" w:rsidP="00936A0D">
      <w:pPr>
        <w:shd w:val="clear" w:color="auto" w:fill="FFFFFF"/>
        <w:spacing w:before="100" w:beforeAutospacing="1" w:after="100" w:afterAutospacing="1" w:line="336" w:lineRule="auto"/>
      </w:pPr>
      <w:bookmarkStart w:id="1" w:name="priv_law_SGO"/>
      <w:bookmarkEnd w:id="1"/>
      <w:r w:rsidRPr="006F633B">
        <w:t>If request</w:t>
      </w:r>
      <w:r>
        <w:t>ing financial support from the local a</w:t>
      </w:r>
      <w:r w:rsidRPr="006F633B">
        <w:t xml:space="preserve">uthority, those intending to make applications to be Special Guardians should make contact </w:t>
      </w:r>
      <w:r w:rsidRPr="006F633B">
        <w:rPr>
          <w:b/>
          <w:bCs/>
        </w:rPr>
        <w:t>at the same time as making the court application</w:t>
      </w:r>
      <w:r w:rsidR="000208AE">
        <w:t xml:space="preserve"> to:</w:t>
      </w:r>
      <w:r w:rsidRPr="006F633B">
        <w:t xml:space="preserve"> </w:t>
      </w:r>
    </w:p>
    <w:p w14:paraId="60E06C98" w14:textId="77777777" w:rsidR="00936A0D" w:rsidRPr="006F633B" w:rsidRDefault="00936A0D" w:rsidP="00936A0D">
      <w:pPr>
        <w:pStyle w:val="ListParagraph"/>
        <w:numPr>
          <w:ilvl w:val="1"/>
          <w:numId w:val="15"/>
        </w:numPr>
        <w:shd w:val="clear" w:color="auto" w:fill="FFFFFF"/>
        <w:spacing w:before="100" w:beforeAutospacing="1" w:after="100" w:afterAutospacing="1" w:line="336" w:lineRule="auto"/>
        <w:ind w:left="589" w:hanging="589"/>
      </w:pPr>
      <w:r w:rsidRPr="006F633B">
        <w:t xml:space="preserve">The </w:t>
      </w:r>
      <w:r>
        <w:t>local a</w:t>
      </w:r>
      <w:r w:rsidRPr="006F633B">
        <w:t>uthority where the prospective Special Guardian is resident if the child is not looked after</w:t>
      </w:r>
      <w:r>
        <w:t>.</w:t>
      </w:r>
      <w:r w:rsidRPr="006F633B">
        <w:t xml:space="preserve"> </w:t>
      </w:r>
    </w:p>
    <w:p w14:paraId="1CB2FEC7" w14:textId="77777777" w:rsidR="00936A0D" w:rsidRPr="006F633B" w:rsidRDefault="00936A0D" w:rsidP="00936A0D">
      <w:pPr>
        <w:pStyle w:val="ListParagraph"/>
        <w:numPr>
          <w:ilvl w:val="1"/>
          <w:numId w:val="15"/>
        </w:numPr>
        <w:shd w:val="clear" w:color="auto" w:fill="FFFFFF"/>
        <w:spacing w:before="100" w:beforeAutospacing="1" w:after="100" w:afterAutospacing="1" w:line="336" w:lineRule="auto"/>
        <w:ind w:left="589" w:hanging="589"/>
      </w:pPr>
      <w:r>
        <w:t>The local a</w:t>
      </w:r>
      <w:r w:rsidRPr="006F633B">
        <w:t>uthority who is responsible for the child if they are looked after.</w:t>
      </w:r>
    </w:p>
    <w:p w14:paraId="19E4DFED" w14:textId="77777777" w:rsidR="00936A0D" w:rsidRPr="006F633B" w:rsidRDefault="00936A0D" w:rsidP="00936A0D">
      <w:pPr>
        <w:pStyle w:val="ListParagraph"/>
        <w:numPr>
          <w:ilvl w:val="1"/>
          <w:numId w:val="15"/>
        </w:numPr>
        <w:shd w:val="clear" w:color="auto" w:fill="FFFFFF"/>
        <w:spacing w:before="100" w:beforeAutospacing="1" w:after="100" w:afterAutospacing="1" w:line="336" w:lineRule="auto"/>
        <w:ind w:left="567" w:hanging="567"/>
      </w:pPr>
      <w:r>
        <w:t>The local a</w:t>
      </w:r>
      <w:r w:rsidRPr="006F633B">
        <w:t>uthority may also receive notice of an individual’s intention to make an application for a Special Guardianship Order from solicitors acting for the applicant</w:t>
      </w:r>
      <w:r>
        <w:t>.</w:t>
      </w:r>
    </w:p>
    <w:p w14:paraId="7C6F5372" w14:textId="77777777" w:rsidR="00936A0D" w:rsidRPr="006F633B" w:rsidRDefault="00936A0D" w:rsidP="00936A0D">
      <w:pPr>
        <w:shd w:val="clear" w:color="auto" w:fill="FFFFFF"/>
        <w:spacing w:before="192" w:after="192" w:line="336" w:lineRule="auto"/>
      </w:pPr>
      <w:r w:rsidRPr="006F633B">
        <w:t>A C</w:t>
      </w:r>
      <w:r w:rsidR="0073326E">
        <w:t>hild</w:t>
      </w:r>
      <w:r w:rsidRPr="006F633B">
        <w:t xml:space="preserve"> &amp; F</w:t>
      </w:r>
      <w:r w:rsidR="000208AE">
        <w:t>amily</w:t>
      </w:r>
      <w:r w:rsidRPr="006F633B">
        <w:t xml:space="preserve"> Assessment must be undertaken to assess needs and eligibility except where it is agreed immediately by the Strategic Manager – Child Placement and Resources that the criteria is clearly met.</w:t>
      </w:r>
    </w:p>
    <w:p w14:paraId="55E14023" w14:textId="77777777" w:rsidR="00936A0D" w:rsidRDefault="00936A0D" w:rsidP="00936A0D">
      <w:pPr>
        <w:shd w:val="clear" w:color="auto" w:fill="FFFFFF"/>
        <w:spacing w:before="100" w:beforeAutospacing="1" w:after="100" w:afterAutospacing="1" w:line="336" w:lineRule="auto"/>
      </w:pPr>
      <w:r w:rsidRPr="006F633B">
        <w:t>If eligibility for on</w:t>
      </w:r>
      <w:r w:rsidR="000208AE">
        <w:t>-</w:t>
      </w:r>
      <w:r w:rsidRPr="006F633B">
        <w:t xml:space="preserve">going financial support (or that for an agreed period) is agreed, the Senior Business Support Officer – Central Support will then undertake a full </w:t>
      </w:r>
      <w:r>
        <w:t>financial assessment (please refer to Sections 1</w:t>
      </w:r>
      <w:r w:rsidR="000208AE">
        <w:t>.1</w:t>
      </w:r>
      <w:r>
        <w:t xml:space="preserve"> and 3.1)</w:t>
      </w:r>
      <w:r w:rsidRPr="006F633B">
        <w:t>.</w:t>
      </w:r>
    </w:p>
    <w:p w14:paraId="3D666524" w14:textId="77777777" w:rsidR="00936A0D" w:rsidRPr="00953C17" w:rsidRDefault="00936A0D" w:rsidP="00936A0D">
      <w:pPr>
        <w:shd w:val="clear" w:color="auto" w:fill="FFFFFF"/>
        <w:spacing w:before="100" w:beforeAutospacing="1" w:after="100" w:afterAutospacing="1" w:line="336" w:lineRule="auto"/>
        <w:rPr>
          <w:b/>
        </w:rPr>
      </w:pPr>
      <w:r w:rsidRPr="00953C17">
        <w:rPr>
          <w:b/>
        </w:rPr>
        <w:lastRenderedPageBreak/>
        <w:t>Financial support will not be agreed by Somerset County Council where the authority does not agree that the placement is suitable or where the authority deems that the circumstances do not meet the criteria for financial support.</w:t>
      </w:r>
    </w:p>
    <w:p w14:paraId="1C42FB89" w14:textId="77777777" w:rsidR="00936A0D" w:rsidRPr="00591C05" w:rsidRDefault="00936A0D" w:rsidP="0073326E">
      <w:pPr>
        <w:shd w:val="clear" w:color="auto" w:fill="FFFFFF"/>
        <w:spacing w:before="100" w:beforeAutospacing="1" w:after="100" w:afterAutospacing="1" w:line="336" w:lineRule="auto"/>
        <w:ind w:left="709" w:hanging="731"/>
        <w:outlineLvl w:val="1"/>
        <w:rPr>
          <w:b/>
          <w:bCs/>
        </w:rPr>
      </w:pPr>
      <w:r>
        <w:rPr>
          <w:b/>
          <w:bCs/>
        </w:rPr>
        <w:t xml:space="preserve">1.3 </w:t>
      </w:r>
      <w:r>
        <w:rPr>
          <w:b/>
          <w:bCs/>
        </w:rPr>
        <w:tab/>
        <w:t>Requests for F</w:t>
      </w:r>
      <w:r w:rsidRPr="00591C05">
        <w:rPr>
          <w:b/>
          <w:bCs/>
        </w:rPr>
        <w:t xml:space="preserve">inancial </w:t>
      </w:r>
      <w:r>
        <w:rPr>
          <w:b/>
          <w:bCs/>
        </w:rPr>
        <w:t>S</w:t>
      </w:r>
      <w:r w:rsidRPr="00591C05">
        <w:rPr>
          <w:b/>
          <w:bCs/>
        </w:rPr>
        <w:t xml:space="preserve">upport </w:t>
      </w:r>
      <w:r>
        <w:rPr>
          <w:b/>
          <w:bCs/>
        </w:rPr>
        <w:t>a</w:t>
      </w:r>
      <w:r w:rsidRPr="00591C05">
        <w:rPr>
          <w:b/>
          <w:bCs/>
        </w:rPr>
        <w:t xml:space="preserve">fter the </w:t>
      </w:r>
      <w:r>
        <w:rPr>
          <w:b/>
          <w:bCs/>
        </w:rPr>
        <w:t>Special Guardianship O</w:t>
      </w:r>
      <w:r w:rsidRPr="00591C05">
        <w:rPr>
          <w:b/>
          <w:bCs/>
        </w:rPr>
        <w:t xml:space="preserve">rder </w:t>
      </w:r>
      <w:r>
        <w:rPr>
          <w:b/>
          <w:bCs/>
        </w:rPr>
        <w:t>was</w:t>
      </w:r>
      <w:r w:rsidRPr="00591C05">
        <w:rPr>
          <w:b/>
          <w:bCs/>
        </w:rPr>
        <w:t xml:space="preserve"> </w:t>
      </w:r>
      <w:r>
        <w:rPr>
          <w:b/>
          <w:bCs/>
        </w:rPr>
        <w:t>m</w:t>
      </w:r>
      <w:r w:rsidRPr="00591C05">
        <w:rPr>
          <w:b/>
          <w:bCs/>
        </w:rPr>
        <w:t>ade</w:t>
      </w:r>
    </w:p>
    <w:p w14:paraId="50B867FF" w14:textId="77777777" w:rsidR="00936A0D" w:rsidRPr="006F633B" w:rsidRDefault="00936A0D" w:rsidP="00936A0D">
      <w:pPr>
        <w:shd w:val="clear" w:color="auto" w:fill="FFFFFF"/>
        <w:spacing w:before="192" w:after="192" w:line="336" w:lineRule="auto"/>
      </w:pPr>
      <w:r w:rsidRPr="006F633B">
        <w:t>In order to provide accurate information about special guardianship support services a family might access in Somerset, First Response/allocated social worker</w:t>
      </w:r>
      <w:r>
        <w:t xml:space="preserve"> must first establish which local a</w:t>
      </w:r>
      <w:r w:rsidRPr="006F633B">
        <w:t>uthority is responsible for supporting the</w:t>
      </w:r>
      <w:r>
        <w:t xml:space="preserve"> family. P</w:t>
      </w:r>
      <w:r w:rsidRPr="006F633B">
        <w:t xml:space="preserve">lease </w:t>
      </w:r>
      <w:r>
        <w:t xml:space="preserve">also </w:t>
      </w:r>
      <w:r w:rsidRPr="006F633B">
        <w:t>refer to</w:t>
      </w:r>
      <w:r>
        <w:t>:</w:t>
      </w:r>
      <w:r w:rsidRPr="006F633B">
        <w:t xml:space="preserve"> </w:t>
      </w:r>
      <w:hyperlink r:id="rId15" w:history="1">
        <w:r w:rsidR="0073326E" w:rsidRPr="0073326E">
          <w:rPr>
            <w:rStyle w:val="Hyperlink"/>
            <w:rFonts w:cs="Arial"/>
          </w:rPr>
          <w:t>Applications for Special Guardianship Orders</w:t>
        </w:r>
      </w:hyperlink>
      <w:r w:rsidR="0073326E">
        <w:t>.</w:t>
      </w:r>
    </w:p>
    <w:p w14:paraId="4D7A8870" w14:textId="77777777" w:rsidR="00936A0D" w:rsidRPr="006F633B" w:rsidRDefault="00936A0D" w:rsidP="00936A0D">
      <w:pPr>
        <w:shd w:val="clear" w:color="auto" w:fill="FFFFFF"/>
        <w:spacing w:before="100" w:beforeAutospacing="1" w:after="100" w:afterAutospacing="1" w:line="336" w:lineRule="auto"/>
      </w:pPr>
      <w:r>
        <w:t>They should:</w:t>
      </w:r>
      <w:r w:rsidRPr="006F633B">
        <w:t xml:space="preserve">  </w:t>
      </w:r>
    </w:p>
    <w:p w14:paraId="70D1129E" w14:textId="77777777" w:rsidR="00936A0D" w:rsidRPr="006F633B" w:rsidRDefault="00936A0D" w:rsidP="00936A0D">
      <w:pPr>
        <w:pStyle w:val="ListParagraph"/>
        <w:numPr>
          <w:ilvl w:val="0"/>
          <w:numId w:val="14"/>
        </w:numPr>
        <w:shd w:val="clear" w:color="auto" w:fill="FFFFFF"/>
        <w:spacing w:before="192" w:after="192" w:line="336" w:lineRule="auto"/>
      </w:pPr>
      <w:r w:rsidRPr="006F633B">
        <w:t>Confirm when the S</w:t>
      </w:r>
      <w:r w:rsidR="0073326E">
        <w:t xml:space="preserve">pecial </w:t>
      </w:r>
      <w:r w:rsidRPr="006F633B">
        <w:t>G</w:t>
      </w:r>
      <w:r w:rsidR="0073326E">
        <w:t xml:space="preserve">uardianship </w:t>
      </w:r>
      <w:r w:rsidRPr="006F633B">
        <w:t>O</w:t>
      </w:r>
      <w:r w:rsidR="0073326E">
        <w:t>rder</w:t>
      </w:r>
      <w:r w:rsidRPr="006F633B">
        <w:t xml:space="preserve"> was granted;</w:t>
      </w:r>
    </w:p>
    <w:p w14:paraId="1FC420C0" w14:textId="77777777" w:rsidR="00936A0D" w:rsidRPr="006F633B" w:rsidRDefault="00936A0D" w:rsidP="00936A0D">
      <w:pPr>
        <w:numPr>
          <w:ilvl w:val="0"/>
          <w:numId w:val="14"/>
        </w:numPr>
        <w:shd w:val="clear" w:color="auto" w:fill="FFFFFF"/>
        <w:spacing w:before="192" w:after="192" w:line="336" w:lineRule="auto"/>
      </w:pPr>
      <w:r w:rsidRPr="006F633B">
        <w:t>Confirm whether the child was looked after immediately prior to the S</w:t>
      </w:r>
      <w:r w:rsidR="0073326E">
        <w:t xml:space="preserve">pecial </w:t>
      </w:r>
      <w:r w:rsidRPr="006F633B">
        <w:t>G</w:t>
      </w:r>
      <w:r w:rsidR="0073326E">
        <w:t xml:space="preserve">uardianship </w:t>
      </w:r>
      <w:r w:rsidRPr="006F633B">
        <w:t>O</w:t>
      </w:r>
      <w:r w:rsidR="0073326E">
        <w:t>rder</w:t>
      </w:r>
      <w:r w:rsidRPr="006F633B">
        <w:t xml:space="preserve"> being granted and if so which local aut</w:t>
      </w:r>
      <w:r>
        <w:t>hority was the corporate parent;</w:t>
      </w:r>
    </w:p>
    <w:p w14:paraId="42292836" w14:textId="77777777" w:rsidR="00936A0D" w:rsidRDefault="00936A0D" w:rsidP="00936A0D">
      <w:pPr>
        <w:numPr>
          <w:ilvl w:val="0"/>
          <w:numId w:val="14"/>
        </w:numPr>
        <w:shd w:val="clear" w:color="auto" w:fill="FFFFFF"/>
        <w:spacing w:before="192" w:after="192" w:line="336" w:lineRule="auto"/>
      </w:pPr>
      <w:r w:rsidRPr="006F633B">
        <w:t>Confirm whether the child is in receipt of a Special Guardianship Allowance or other financial support from any other local authority.</w:t>
      </w:r>
    </w:p>
    <w:p w14:paraId="3FF87DE1" w14:textId="77777777" w:rsidR="00936A0D" w:rsidRPr="006F633B" w:rsidRDefault="00936A0D" w:rsidP="00936A0D">
      <w:pPr>
        <w:shd w:val="clear" w:color="auto" w:fill="FFFFFF"/>
        <w:spacing w:before="192" w:after="192" w:line="336" w:lineRule="auto"/>
      </w:pPr>
      <w:r w:rsidRPr="006F633B">
        <w:t xml:space="preserve">If deemed that </w:t>
      </w:r>
      <w:r w:rsidRPr="00953C17">
        <w:rPr>
          <w:b/>
          <w:u w:val="single"/>
        </w:rPr>
        <w:t>no</w:t>
      </w:r>
      <w:r w:rsidRPr="006F633B">
        <w:t xml:space="preserve"> </w:t>
      </w:r>
      <w:r>
        <w:t>other authority is responsible:</w:t>
      </w:r>
    </w:p>
    <w:p w14:paraId="3B01E78C" w14:textId="77777777" w:rsidR="00936A0D" w:rsidRPr="006F633B" w:rsidRDefault="00936A0D" w:rsidP="00936A0D">
      <w:pPr>
        <w:pStyle w:val="ListParagraph"/>
        <w:numPr>
          <w:ilvl w:val="0"/>
          <w:numId w:val="15"/>
        </w:numPr>
        <w:shd w:val="clear" w:color="auto" w:fill="FFFFFF"/>
        <w:spacing w:before="100" w:beforeAutospacing="1" w:after="100" w:afterAutospacing="1" w:line="336" w:lineRule="auto"/>
        <w:outlineLvl w:val="2"/>
      </w:pPr>
      <w:r w:rsidRPr="006F633B">
        <w:t>Provision of information and advice can be provided wi</w:t>
      </w:r>
      <w:r>
        <w:t>thout undertaking an assessment.</w:t>
      </w:r>
      <w:r w:rsidRPr="006F633B">
        <w:t xml:space="preserve"> </w:t>
      </w:r>
    </w:p>
    <w:p w14:paraId="531CB249" w14:textId="77777777" w:rsidR="00936A0D" w:rsidRPr="006F633B" w:rsidRDefault="00936A0D" w:rsidP="00936A0D">
      <w:pPr>
        <w:numPr>
          <w:ilvl w:val="0"/>
          <w:numId w:val="15"/>
        </w:numPr>
        <w:shd w:val="clear" w:color="auto" w:fill="FFFFFF"/>
        <w:spacing w:before="192" w:after="192" w:line="336" w:lineRule="auto"/>
      </w:pPr>
      <w:r w:rsidRPr="006F633B">
        <w:t>A C</w:t>
      </w:r>
      <w:r w:rsidR="0073326E">
        <w:t>hild and Family</w:t>
      </w:r>
      <w:r w:rsidRPr="006F633B">
        <w:t xml:space="preserve"> Assessment must be undertaken to assess needs and eligibility except where it is agreed immediately by the Strategic Manager – Child Placement and Resources that the criteria is clearly met.</w:t>
      </w:r>
    </w:p>
    <w:p w14:paraId="0EF07EDA" w14:textId="77777777" w:rsidR="00936A0D" w:rsidRPr="006F633B" w:rsidRDefault="00936A0D" w:rsidP="00936A0D">
      <w:pPr>
        <w:numPr>
          <w:ilvl w:val="0"/>
          <w:numId w:val="15"/>
        </w:numPr>
        <w:shd w:val="clear" w:color="auto" w:fill="FFFFFF"/>
        <w:spacing w:before="192" w:after="192" w:line="336" w:lineRule="auto"/>
      </w:pPr>
      <w:r w:rsidRPr="006F633B">
        <w:t>If eligibility for on</w:t>
      </w:r>
      <w:r w:rsidR="0073326E">
        <w:t>-</w:t>
      </w:r>
      <w:r w:rsidRPr="006F633B">
        <w:t>going financial support (or that for an agreed period) is agreed, the Senior Business Support Officer – Central Support will then undertake a full financial assessment</w:t>
      </w:r>
      <w:r>
        <w:t xml:space="preserve"> (please refer to Sections 1 and 3.1)</w:t>
      </w:r>
      <w:r w:rsidRPr="006F633B">
        <w:t xml:space="preserve">. </w:t>
      </w:r>
    </w:p>
    <w:p w14:paraId="3B3F2CFD" w14:textId="77777777" w:rsidR="00936A0D" w:rsidRPr="004C7CCD" w:rsidRDefault="00936A0D" w:rsidP="00936A0D">
      <w:pPr>
        <w:shd w:val="clear" w:color="auto" w:fill="FFFFFF"/>
        <w:spacing w:before="192" w:after="192" w:line="336" w:lineRule="auto"/>
        <w:rPr>
          <w:b/>
        </w:rPr>
      </w:pPr>
      <w:r w:rsidRPr="004C7CCD">
        <w:rPr>
          <w:b/>
        </w:rPr>
        <w:t xml:space="preserve">Any financial or practical support that is agreed will </w:t>
      </w:r>
      <w:r>
        <w:rPr>
          <w:b/>
        </w:rPr>
        <w:t xml:space="preserve">only </w:t>
      </w:r>
      <w:r w:rsidRPr="004C7CCD">
        <w:rPr>
          <w:b/>
        </w:rPr>
        <w:t>be payable / provided from the date that the request for support is made, not backdated to the date of the order.</w:t>
      </w:r>
    </w:p>
    <w:p w14:paraId="01ADBDCE" w14:textId="77777777" w:rsidR="001E2681" w:rsidRDefault="001E2681" w:rsidP="00936A0D">
      <w:pPr>
        <w:shd w:val="clear" w:color="auto" w:fill="FFFFFF"/>
        <w:spacing w:before="240" w:line="336" w:lineRule="auto"/>
        <w:outlineLvl w:val="1"/>
      </w:pPr>
    </w:p>
    <w:p w14:paraId="01573DCA" w14:textId="77777777" w:rsidR="0042088D" w:rsidRDefault="0042088D" w:rsidP="00936A0D">
      <w:pPr>
        <w:shd w:val="clear" w:color="auto" w:fill="FFFFFF"/>
        <w:spacing w:before="240" w:line="336" w:lineRule="auto"/>
        <w:outlineLvl w:val="1"/>
      </w:pPr>
    </w:p>
    <w:p w14:paraId="0AEA1979" w14:textId="77777777" w:rsidR="0042088D" w:rsidRDefault="0042088D" w:rsidP="00936A0D">
      <w:pPr>
        <w:shd w:val="clear" w:color="auto" w:fill="FFFFFF"/>
        <w:spacing w:before="240" w:line="336" w:lineRule="auto"/>
        <w:outlineLvl w:val="1"/>
      </w:pPr>
    </w:p>
    <w:p w14:paraId="51DFEC13" w14:textId="77777777" w:rsidR="0042088D" w:rsidRDefault="0042088D" w:rsidP="00936A0D">
      <w:pPr>
        <w:shd w:val="clear" w:color="auto" w:fill="FFFFFF"/>
        <w:spacing w:before="240" w:line="336" w:lineRule="auto"/>
        <w:outlineLvl w:val="1"/>
      </w:pPr>
    </w:p>
    <w:p w14:paraId="167079AA" w14:textId="77777777" w:rsidR="0042088D" w:rsidRDefault="0042088D" w:rsidP="00936A0D">
      <w:pPr>
        <w:shd w:val="clear" w:color="auto" w:fill="FFFFFF"/>
        <w:spacing w:before="240" w:line="336" w:lineRule="auto"/>
        <w:outlineLvl w:val="1"/>
      </w:pPr>
    </w:p>
    <w:p w14:paraId="73F835DD" w14:textId="77777777" w:rsidR="00081B65" w:rsidRPr="006F633B" w:rsidRDefault="00591C05" w:rsidP="0073326E">
      <w:pPr>
        <w:pBdr>
          <w:bottom w:val="single" w:sz="6" w:space="0" w:color="660033"/>
        </w:pBdr>
        <w:shd w:val="clear" w:color="auto" w:fill="FFFFFF"/>
        <w:spacing w:before="100" w:beforeAutospacing="1" w:after="100" w:afterAutospacing="1" w:line="336" w:lineRule="auto"/>
        <w:outlineLvl w:val="1"/>
        <w:rPr>
          <w:b/>
          <w:bCs/>
        </w:rPr>
      </w:pPr>
      <w:r>
        <w:rPr>
          <w:b/>
          <w:bCs/>
        </w:rPr>
        <w:lastRenderedPageBreak/>
        <w:t>2</w:t>
      </w:r>
      <w:r w:rsidR="00081B65" w:rsidRPr="006F633B">
        <w:rPr>
          <w:b/>
          <w:bCs/>
        </w:rPr>
        <w:t>.</w:t>
      </w:r>
      <w:bookmarkStart w:id="2" w:name="finance"/>
      <w:bookmarkEnd w:id="2"/>
      <w:r w:rsidR="0073326E">
        <w:rPr>
          <w:b/>
          <w:bCs/>
        </w:rPr>
        <w:t xml:space="preserve"> </w:t>
      </w:r>
      <w:r w:rsidR="0073326E">
        <w:rPr>
          <w:b/>
          <w:bCs/>
        </w:rPr>
        <w:tab/>
        <w:t>Principles of Support P</w:t>
      </w:r>
      <w:r w:rsidR="00081B65" w:rsidRPr="006F633B">
        <w:rPr>
          <w:b/>
          <w:bCs/>
        </w:rPr>
        <w:t>rovided by Somerset County Council</w:t>
      </w:r>
    </w:p>
    <w:p w14:paraId="14374797" w14:textId="77777777" w:rsidR="00081B65" w:rsidRPr="006F633B" w:rsidRDefault="00081B65" w:rsidP="00737043">
      <w:pPr>
        <w:numPr>
          <w:ilvl w:val="0"/>
          <w:numId w:val="9"/>
        </w:numPr>
        <w:shd w:val="clear" w:color="auto" w:fill="FFFFFF"/>
        <w:spacing w:before="192" w:line="336" w:lineRule="auto"/>
      </w:pPr>
      <w:r w:rsidRPr="006F633B">
        <w:t>On</w:t>
      </w:r>
      <w:r w:rsidR="0073326E">
        <w:t>-</w:t>
      </w:r>
      <w:r w:rsidRPr="006F633B">
        <w:t>going financial support (or that for an agreed period) cannot duplicate any other payments available to a special guardian(s</w:t>
      </w:r>
      <w:r w:rsidR="00BA19D9" w:rsidRPr="006F633B">
        <w:t>) and</w:t>
      </w:r>
      <w:r w:rsidRPr="006F633B">
        <w:t xml:space="preserve"> account will be taken of any other grants, benefits, allowances or resource available to the special guardian(s) as a result of becoming a special guardian(s) for a child.  There is an expectation that any carer will claim the benefits they are entitled to. A full financial assessment will take these resources/benefits/allowances into account when calculating financial entitlement.</w:t>
      </w:r>
    </w:p>
    <w:p w14:paraId="27C21957" w14:textId="77777777" w:rsidR="00FD1533" w:rsidRPr="006F633B" w:rsidRDefault="00FD1533" w:rsidP="00737043">
      <w:pPr>
        <w:numPr>
          <w:ilvl w:val="0"/>
          <w:numId w:val="9"/>
        </w:numPr>
        <w:shd w:val="clear" w:color="auto" w:fill="FFFFFF"/>
        <w:spacing w:before="192" w:after="192" w:line="336" w:lineRule="auto"/>
      </w:pPr>
      <w:r w:rsidRPr="006F633B">
        <w:t xml:space="preserve">Support services should not be seen in isolation from universal or targeted services and it is important to ensure that families are assisted in accessing these services, where appropriate and are aware of their entitlements to tax credits and </w:t>
      </w:r>
      <w:r>
        <w:t>income related</w:t>
      </w:r>
      <w:r w:rsidRPr="006F633B">
        <w:t xml:space="preserve"> benefits.</w:t>
      </w:r>
    </w:p>
    <w:p w14:paraId="5C52DBE5" w14:textId="77777777" w:rsidR="00FD1533" w:rsidRPr="006F633B" w:rsidRDefault="00FD1533" w:rsidP="00737043">
      <w:pPr>
        <w:numPr>
          <w:ilvl w:val="0"/>
          <w:numId w:val="9"/>
        </w:numPr>
        <w:shd w:val="clear" w:color="auto" w:fill="FFFFFF"/>
        <w:spacing w:before="192" w:after="192" w:line="336" w:lineRule="auto"/>
      </w:pPr>
      <w:r w:rsidRPr="006F633B">
        <w:t>Financial support to assist with specific issues such as</w:t>
      </w:r>
      <w:r>
        <w:t>;</w:t>
      </w:r>
      <w:r w:rsidRPr="006F633B">
        <w:t xml:space="preserve"> therapeutic services or set up costs</w:t>
      </w:r>
      <w:r>
        <w:t xml:space="preserve"> </w:t>
      </w:r>
      <w:r w:rsidRPr="006F633B">
        <w:t>are not subject to a full financial assessment.</w:t>
      </w:r>
    </w:p>
    <w:p w14:paraId="71CAD05B" w14:textId="77777777" w:rsidR="00FD1533" w:rsidRDefault="00081B65" w:rsidP="00737043">
      <w:pPr>
        <w:numPr>
          <w:ilvl w:val="0"/>
          <w:numId w:val="10"/>
        </w:numPr>
        <w:shd w:val="clear" w:color="auto" w:fill="FFFFFF"/>
        <w:spacing w:before="192" w:after="192" w:line="336" w:lineRule="auto"/>
      </w:pPr>
      <w:r w:rsidRPr="006F633B">
        <w:t>On</w:t>
      </w:r>
      <w:r w:rsidR="0073326E">
        <w:t>-</w:t>
      </w:r>
      <w:r w:rsidRPr="006F633B">
        <w:t>going financial support (or that for an agreed period), remains the responsibility of the Somerset County Council for the whole term of the agreement providing that the Special Guardianship arrangement continues to meet the criteria for receiving payment</w:t>
      </w:r>
      <w:r w:rsidR="00FD1533">
        <w:t>s.</w:t>
      </w:r>
    </w:p>
    <w:p w14:paraId="0CA8300B" w14:textId="77777777" w:rsidR="00FD1533" w:rsidRDefault="00081B65" w:rsidP="002875F7">
      <w:pPr>
        <w:numPr>
          <w:ilvl w:val="0"/>
          <w:numId w:val="10"/>
        </w:numPr>
        <w:shd w:val="clear" w:color="auto" w:fill="FFFFFF"/>
        <w:spacing w:before="192" w:after="192" w:line="336" w:lineRule="auto"/>
      </w:pPr>
      <w:r w:rsidRPr="006F633B">
        <w:t xml:space="preserve">Regulation 9 </w:t>
      </w:r>
      <w:r w:rsidR="00AB7CA3" w:rsidRPr="006F633B">
        <w:t>of Special Guardianship Regulations 2005 p</w:t>
      </w:r>
      <w:r w:rsidRPr="006F633B">
        <w:t>rovides that financial support ceases to be payable to a Special Guardian if the child ceases to have a home with him/her, the child ceases full time education or training and begins employment or if the child qualifies in his own right for</w:t>
      </w:r>
      <w:r w:rsidR="00485239">
        <w:t xml:space="preserve"> income related benefits.</w:t>
      </w:r>
      <w:r w:rsidRPr="006F633B">
        <w:t xml:space="preserve">  </w:t>
      </w:r>
    </w:p>
    <w:p w14:paraId="2B47C893" w14:textId="77777777" w:rsidR="00081B65" w:rsidRPr="006F633B" w:rsidRDefault="00081B65" w:rsidP="002875F7">
      <w:pPr>
        <w:numPr>
          <w:ilvl w:val="0"/>
          <w:numId w:val="10"/>
        </w:numPr>
        <w:shd w:val="clear" w:color="auto" w:fill="FFFFFF"/>
        <w:spacing w:before="192" w:after="192" w:line="336" w:lineRule="auto"/>
      </w:pPr>
      <w:r w:rsidRPr="006F633B">
        <w:t xml:space="preserve">It is the carer’s responsibility to notify the </w:t>
      </w:r>
      <w:r w:rsidR="003F2C42" w:rsidRPr="006F633B">
        <w:t>Senior Business Support Officer</w:t>
      </w:r>
      <w:r w:rsidRPr="006F633B">
        <w:t xml:space="preserve"> – Central Support immediately of any change in the carer’s and/or child’s address or circumstances.</w:t>
      </w:r>
    </w:p>
    <w:p w14:paraId="7BE67A2D" w14:textId="77777777" w:rsidR="00081B65" w:rsidRPr="00AC3742" w:rsidRDefault="00081B65" w:rsidP="002875F7">
      <w:pPr>
        <w:numPr>
          <w:ilvl w:val="0"/>
          <w:numId w:val="11"/>
        </w:numPr>
        <w:shd w:val="clear" w:color="auto" w:fill="FFFFFF"/>
        <w:spacing w:before="192" w:after="192" w:line="336" w:lineRule="auto"/>
      </w:pPr>
      <w:r w:rsidRPr="006F633B">
        <w:t>Weekly allowances which have been agreed without a time limit (and continue to be eligible for an allowance at each review) will cease on the child’s 18</w:t>
      </w:r>
      <w:r w:rsidRPr="006F633B">
        <w:rPr>
          <w:vertAlign w:val="superscript"/>
        </w:rPr>
        <w:t>th</w:t>
      </w:r>
      <w:r w:rsidRPr="006F633B">
        <w:t xml:space="preserve"> birthday, unless the </w:t>
      </w:r>
      <w:r w:rsidR="003F2C42" w:rsidRPr="006F633B">
        <w:t>Senior Business Support Officer</w:t>
      </w:r>
      <w:r w:rsidRPr="006F633B">
        <w:t xml:space="preserve"> – Central Support is notified in advance that the child is continuing in full time </w:t>
      </w:r>
      <w:r w:rsidR="00C3065E">
        <w:t xml:space="preserve">further </w:t>
      </w:r>
      <w:r w:rsidRPr="006F633B">
        <w:t>education or training. In that case, the financial support may continue until the end of the course</w:t>
      </w:r>
      <w:r w:rsidR="0073326E">
        <w:t xml:space="preserve"> providing the course of study commenced prior to the child turning 18. In these circumstances the Post Adoption Support Team complete an assessment which is sent to the S</w:t>
      </w:r>
      <w:r w:rsidR="0042088D">
        <w:t xml:space="preserve">trategic </w:t>
      </w:r>
      <w:r w:rsidR="0073326E">
        <w:t xml:space="preserve">Manager – </w:t>
      </w:r>
      <w:r w:rsidR="0042088D">
        <w:t xml:space="preserve">Child Placement and </w:t>
      </w:r>
      <w:r w:rsidR="0073326E">
        <w:t>Resources for their approval.</w:t>
      </w:r>
    </w:p>
    <w:p w14:paraId="53EA1B30" w14:textId="77777777" w:rsidR="00E76E62" w:rsidRDefault="00E76E62" w:rsidP="0073326E">
      <w:pPr>
        <w:pBdr>
          <w:bottom w:val="single" w:sz="6" w:space="0" w:color="660033"/>
        </w:pBdr>
        <w:shd w:val="clear" w:color="auto" w:fill="FFFFFF"/>
        <w:spacing w:before="100" w:beforeAutospacing="1" w:after="100" w:afterAutospacing="1" w:line="336" w:lineRule="auto"/>
        <w:outlineLvl w:val="1"/>
        <w:rPr>
          <w:b/>
          <w:bCs/>
        </w:rPr>
      </w:pPr>
    </w:p>
    <w:p w14:paraId="5721F09B" w14:textId="77777777" w:rsidR="0042088D" w:rsidRDefault="0042088D" w:rsidP="0073326E">
      <w:pPr>
        <w:pBdr>
          <w:bottom w:val="single" w:sz="6" w:space="0" w:color="660033"/>
        </w:pBdr>
        <w:shd w:val="clear" w:color="auto" w:fill="FFFFFF"/>
        <w:spacing w:before="100" w:beforeAutospacing="1" w:after="100" w:afterAutospacing="1" w:line="336" w:lineRule="auto"/>
        <w:outlineLvl w:val="1"/>
        <w:rPr>
          <w:b/>
          <w:bCs/>
        </w:rPr>
      </w:pPr>
    </w:p>
    <w:p w14:paraId="4C1840ED" w14:textId="77777777" w:rsidR="0042088D" w:rsidRDefault="0042088D" w:rsidP="0073326E">
      <w:pPr>
        <w:pBdr>
          <w:bottom w:val="single" w:sz="6" w:space="0" w:color="660033"/>
        </w:pBdr>
        <w:shd w:val="clear" w:color="auto" w:fill="FFFFFF"/>
        <w:spacing w:before="100" w:beforeAutospacing="1" w:after="100" w:afterAutospacing="1" w:line="336" w:lineRule="auto"/>
        <w:outlineLvl w:val="1"/>
        <w:rPr>
          <w:b/>
          <w:bCs/>
        </w:rPr>
      </w:pPr>
    </w:p>
    <w:p w14:paraId="597F9D09" w14:textId="77777777" w:rsidR="0042088D" w:rsidRDefault="0042088D" w:rsidP="0073326E">
      <w:pPr>
        <w:pBdr>
          <w:bottom w:val="single" w:sz="6" w:space="0" w:color="660033"/>
        </w:pBdr>
        <w:shd w:val="clear" w:color="auto" w:fill="FFFFFF"/>
        <w:spacing w:before="100" w:beforeAutospacing="1" w:after="100" w:afterAutospacing="1" w:line="336" w:lineRule="auto"/>
        <w:outlineLvl w:val="1"/>
        <w:rPr>
          <w:b/>
          <w:bCs/>
        </w:rPr>
      </w:pPr>
    </w:p>
    <w:p w14:paraId="0FB8536A" w14:textId="77777777" w:rsidR="00081B65" w:rsidRPr="006F633B" w:rsidRDefault="00255E80" w:rsidP="0073326E">
      <w:pPr>
        <w:pBdr>
          <w:bottom w:val="single" w:sz="6" w:space="0" w:color="660033"/>
        </w:pBdr>
        <w:shd w:val="clear" w:color="auto" w:fill="FFFFFF"/>
        <w:spacing w:before="100" w:beforeAutospacing="1" w:after="100" w:afterAutospacing="1" w:line="336" w:lineRule="auto"/>
        <w:outlineLvl w:val="1"/>
        <w:rPr>
          <w:b/>
          <w:bCs/>
        </w:rPr>
      </w:pPr>
      <w:r>
        <w:rPr>
          <w:b/>
          <w:bCs/>
        </w:rPr>
        <w:lastRenderedPageBreak/>
        <w:t>3.</w:t>
      </w:r>
      <w:r w:rsidR="001E2681">
        <w:rPr>
          <w:b/>
          <w:bCs/>
        </w:rPr>
        <w:t xml:space="preserve"> </w:t>
      </w:r>
      <w:r w:rsidR="001E2681">
        <w:rPr>
          <w:b/>
          <w:bCs/>
        </w:rPr>
        <w:tab/>
        <w:t>Calculation of O</w:t>
      </w:r>
      <w:r w:rsidR="00081B65" w:rsidRPr="006F633B">
        <w:rPr>
          <w:b/>
          <w:bCs/>
        </w:rPr>
        <w:t>n</w:t>
      </w:r>
      <w:r w:rsidR="0073326E">
        <w:rPr>
          <w:b/>
          <w:bCs/>
        </w:rPr>
        <w:t>-</w:t>
      </w:r>
      <w:r w:rsidR="00081B65" w:rsidRPr="006F633B">
        <w:rPr>
          <w:b/>
          <w:bCs/>
        </w:rPr>
        <w:t xml:space="preserve">going or </w:t>
      </w:r>
      <w:r w:rsidR="001E2681">
        <w:rPr>
          <w:b/>
          <w:bCs/>
        </w:rPr>
        <w:t>T</w:t>
      </w:r>
      <w:r w:rsidR="00081B65" w:rsidRPr="006F633B">
        <w:rPr>
          <w:b/>
          <w:bCs/>
        </w:rPr>
        <w:t xml:space="preserve">ime </w:t>
      </w:r>
      <w:r w:rsidR="001E2681">
        <w:rPr>
          <w:b/>
          <w:bCs/>
        </w:rPr>
        <w:t>L</w:t>
      </w:r>
      <w:r w:rsidR="00081B65" w:rsidRPr="006F633B">
        <w:rPr>
          <w:b/>
          <w:bCs/>
        </w:rPr>
        <w:t xml:space="preserve">imited </w:t>
      </w:r>
      <w:r w:rsidR="001E2681">
        <w:rPr>
          <w:b/>
          <w:bCs/>
        </w:rPr>
        <w:t>W</w:t>
      </w:r>
      <w:r w:rsidR="00081B65" w:rsidRPr="006F633B">
        <w:rPr>
          <w:b/>
          <w:bCs/>
        </w:rPr>
        <w:t xml:space="preserve">eekly </w:t>
      </w:r>
      <w:r w:rsidR="001E2681">
        <w:rPr>
          <w:b/>
          <w:bCs/>
        </w:rPr>
        <w:t>A</w:t>
      </w:r>
      <w:r w:rsidR="00081B65" w:rsidRPr="006F633B">
        <w:rPr>
          <w:b/>
          <w:bCs/>
        </w:rPr>
        <w:t xml:space="preserve">llowances </w:t>
      </w:r>
    </w:p>
    <w:p w14:paraId="2D64C7A0" w14:textId="77777777" w:rsidR="00081B65" w:rsidRPr="006F633B" w:rsidRDefault="001E2681" w:rsidP="0073326E">
      <w:pPr>
        <w:shd w:val="clear" w:color="auto" w:fill="FFFFFF"/>
        <w:spacing w:before="192" w:after="192" w:line="336" w:lineRule="auto"/>
        <w:rPr>
          <w:b/>
          <w:bCs/>
        </w:rPr>
      </w:pPr>
      <w:r>
        <w:rPr>
          <w:b/>
          <w:bCs/>
        </w:rPr>
        <w:t>3</w:t>
      </w:r>
      <w:r w:rsidR="00081B65" w:rsidRPr="006F633B">
        <w:rPr>
          <w:b/>
          <w:bCs/>
        </w:rPr>
        <w:t xml:space="preserve">.1 </w:t>
      </w:r>
      <w:r w:rsidR="00081B65" w:rsidRPr="006F633B">
        <w:rPr>
          <w:b/>
          <w:bCs/>
        </w:rPr>
        <w:tab/>
        <w:t>Sp</w:t>
      </w:r>
      <w:r>
        <w:rPr>
          <w:b/>
          <w:bCs/>
        </w:rPr>
        <w:t>ecial Guardian who was not the C</w:t>
      </w:r>
      <w:r w:rsidR="00081B65" w:rsidRPr="006F633B">
        <w:rPr>
          <w:b/>
          <w:bCs/>
        </w:rPr>
        <w:t xml:space="preserve">hild’s </w:t>
      </w:r>
      <w:r>
        <w:rPr>
          <w:b/>
          <w:bCs/>
        </w:rPr>
        <w:t>F</w:t>
      </w:r>
      <w:r w:rsidR="00081B65" w:rsidRPr="006F633B">
        <w:rPr>
          <w:b/>
          <w:bCs/>
        </w:rPr>
        <w:t xml:space="preserve">oster </w:t>
      </w:r>
      <w:r>
        <w:rPr>
          <w:b/>
          <w:bCs/>
        </w:rPr>
        <w:t>C</w:t>
      </w:r>
      <w:r w:rsidR="00081B65" w:rsidRPr="006F633B">
        <w:rPr>
          <w:b/>
          <w:bCs/>
        </w:rPr>
        <w:t>arer</w:t>
      </w:r>
    </w:p>
    <w:p w14:paraId="0E4B0EDC" w14:textId="664ABEF0" w:rsidR="00081B65" w:rsidRDefault="00081B65" w:rsidP="00F85F91">
      <w:pPr>
        <w:shd w:val="clear" w:color="auto" w:fill="FFFFFF"/>
        <w:spacing w:before="192" w:after="192" w:line="336" w:lineRule="auto"/>
      </w:pPr>
      <w:r w:rsidRPr="006F633B">
        <w:t>Where a Special Guardianship Order is made to a member of the child’s family or other person who was not the child’s foster carer, a full means tested asse</w:t>
      </w:r>
      <w:r w:rsidR="00BA19D9">
        <w:t xml:space="preserve">ssment is completed </w:t>
      </w:r>
      <w:r w:rsidR="006F7C73" w:rsidRPr="00DF33FF">
        <w:rPr>
          <w:highlight w:val="yellow"/>
        </w:rPr>
        <w:t>based on</w:t>
      </w:r>
      <w:r w:rsidR="00BA19D9" w:rsidRPr="00DF33FF">
        <w:rPr>
          <w:highlight w:val="yellow"/>
        </w:rPr>
        <w:t xml:space="preserve"> the D</w:t>
      </w:r>
      <w:r w:rsidR="0042088D" w:rsidRPr="00DF33FF">
        <w:rPr>
          <w:highlight w:val="yellow"/>
        </w:rPr>
        <w:t>epartment o</w:t>
      </w:r>
      <w:r w:rsidR="00BA19D9" w:rsidRPr="00DF33FF">
        <w:rPr>
          <w:highlight w:val="yellow"/>
        </w:rPr>
        <w:t>f</w:t>
      </w:r>
      <w:r w:rsidR="0042088D" w:rsidRPr="00DF33FF">
        <w:rPr>
          <w:highlight w:val="yellow"/>
        </w:rPr>
        <w:t xml:space="preserve"> </w:t>
      </w:r>
      <w:r w:rsidRPr="00DF33FF">
        <w:rPr>
          <w:highlight w:val="yellow"/>
        </w:rPr>
        <w:t>E</w:t>
      </w:r>
      <w:r w:rsidR="0042088D" w:rsidRPr="00DF33FF">
        <w:rPr>
          <w:highlight w:val="yellow"/>
        </w:rPr>
        <w:t>ducation (DfE)</w:t>
      </w:r>
      <w:r w:rsidRPr="00DF33FF">
        <w:rPr>
          <w:highlight w:val="yellow"/>
        </w:rPr>
        <w:t xml:space="preserve"> standard assessment.</w:t>
      </w:r>
      <w:r w:rsidR="006F7C73" w:rsidRPr="00DF33FF">
        <w:rPr>
          <w:highlight w:val="yellow"/>
        </w:rPr>
        <w:t xml:space="preserve"> </w:t>
      </w:r>
      <w:proofErr w:type="gramStart"/>
      <w:r w:rsidR="006F7C73" w:rsidRPr="00DF33FF">
        <w:rPr>
          <w:highlight w:val="yellow"/>
        </w:rPr>
        <w:t>However</w:t>
      </w:r>
      <w:proofErr w:type="gramEnd"/>
      <w:r w:rsidR="006F7C73" w:rsidRPr="00DF33FF">
        <w:rPr>
          <w:highlight w:val="yellow"/>
        </w:rPr>
        <w:t xml:space="preserve"> the council sets it’s own maximum allowances as set out below.</w:t>
      </w:r>
    </w:p>
    <w:p w14:paraId="7085B734" w14:textId="77777777" w:rsidR="00081B65" w:rsidRPr="006F633B" w:rsidRDefault="00081B65" w:rsidP="00F85F91">
      <w:pPr>
        <w:shd w:val="clear" w:color="auto" w:fill="FFFFFF"/>
        <w:spacing w:before="192" w:after="192" w:line="336" w:lineRule="auto"/>
      </w:pPr>
      <w:r w:rsidRPr="006F633B">
        <w:t xml:space="preserve">The </w:t>
      </w:r>
      <w:r w:rsidRPr="006F633B">
        <w:rPr>
          <w:b/>
          <w:bCs/>
        </w:rPr>
        <w:t xml:space="preserve">MAXIMUM </w:t>
      </w:r>
      <w:r w:rsidRPr="006F633B">
        <w:t>annual</w:t>
      </w:r>
      <w:r w:rsidRPr="006F633B">
        <w:rPr>
          <w:b/>
          <w:bCs/>
        </w:rPr>
        <w:t xml:space="preserve"> </w:t>
      </w:r>
      <w:r w:rsidRPr="006F633B">
        <w:t>allowance payable is:</w:t>
      </w:r>
    </w:p>
    <w:p w14:paraId="54D24950" w14:textId="77777777" w:rsidR="00081B65" w:rsidRPr="006F633B" w:rsidRDefault="00081B65" w:rsidP="00FD1533">
      <w:pPr>
        <w:shd w:val="clear" w:color="auto" w:fill="FFFFFF"/>
        <w:spacing w:before="192" w:after="192" w:line="336" w:lineRule="auto"/>
        <w:ind w:left="720"/>
      </w:pPr>
      <w:r w:rsidRPr="006F633B">
        <w:t>100% of Somerset County Council’s weekly Special Guardianship Allowance for the child’s age group (equivalent to Somerset’s standard weekly Fostering Allowance for the child’s age group</w:t>
      </w:r>
      <w:r w:rsidR="00EB5F26" w:rsidRPr="006F633B">
        <w:t>)</w:t>
      </w:r>
      <w:r w:rsidR="00FD1533">
        <w:t>;</w:t>
      </w:r>
      <w:r w:rsidRPr="006F633B">
        <w:t xml:space="preserve"> </w:t>
      </w:r>
    </w:p>
    <w:p w14:paraId="225372FB" w14:textId="77777777" w:rsidR="00081B65" w:rsidRPr="006F633B" w:rsidRDefault="00BA19D9" w:rsidP="00BA19D9">
      <w:pPr>
        <w:pStyle w:val="ListParagraph"/>
        <w:numPr>
          <w:ilvl w:val="0"/>
          <w:numId w:val="34"/>
        </w:numPr>
        <w:shd w:val="clear" w:color="auto" w:fill="FFFFFF"/>
        <w:spacing w:before="192" w:after="192" w:line="336" w:lineRule="auto"/>
      </w:pPr>
      <w:r>
        <w:t>l</w:t>
      </w:r>
      <w:r w:rsidR="00081B65" w:rsidRPr="006F633B">
        <w:t>ess Child Benefit to be claimed for the child</w:t>
      </w:r>
      <w:r w:rsidR="00FD1533">
        <w:t>;</w:t>
      </w:r>
      <w:r w:rsidR="00081B65" w:rsidRPr="006F633B">
        <w:t xml:space="preserve">                                       </w:t>
      </w:r>
    </w:p>
    <w:p w14:paraId="766ED6C1" w14:textId="77777777" w:rsidR="00081B65" w:rsidRPr="006F633B" w:rsidRDefault="00BA19D9" w:rsidP="00BA19D9">
      <w:pPr>
        <w:pStyle w:val="ListParagraph"/>
        <w:numPr>
          <w:ilvl w:val="0"/>
          <w:numId w:val="34"/>
        </w:numPr>
        <w:shd w:val="clear" w:color="auto" w:fill="FFFFFF"/>
        <w:spacing w:before="192" w:after="192" w:line="336" w:lineRule="auto"/>
      </w:pPr>
      <w:r>
        <w:t>l</w:t>
      </w:r>
      <w:r w:rsidR="00081B65" w:rsidRPr="006F633B">
        <w:t xml:space="preserve">ess </w:t>
      </w:r>
      <w:r w:rsidR="00E45753">
        <w:t xml:space="preserve">Child tax credit/universal credit </w:t>
      </w:r>
      <w:r w:rsidR="00090FC9">
        <w:t>(</w:t>
      </w:r>
      <w:r w:rsidR="00E45753">
        <w:t>child element</w:t>
      </w:r>
      <w:r w:rsidR="00090FC9">
        <w:t xml:space="preserve"> excluding any disability premium)</w:t>
      </w:r>
      <w:r w:rsidR="00081B65" w:rsidRPr="006F633B">
        <w:t xml:space="preserve"> to be claimed for the child</w:t>
      </w:r>
      <w:r w:rsidR="00FD1533">
        <w:t>;</w:t>
      </w:r>
      <w:r w:rsidR="00081B65" w:rsidRPr="006F633B">
        <w:t xml:space="preserve"> </w:t>
      </w:r>
    </w:p>
    <w:p w14:paraId="1531A692" w14:textId="77777777" w:rsidR="00081B65" w:rsidRPr="006F633B" w:rsidRDefault="00AB7CA3" w:rsidP="00FD1533">
      <w:pPr>
        <w:shd w:val="clear" w:color="auto" w:fill="FFFFFF"/>
        <w:spacing w:before="192" w:after="192" w:line="336" w:lineRule="auto"/>
        <w:ind w:left="720"/>
      </w:pPr>
      <w:r w:rsidRPr="006F633B">
        <w:t xml:space="preserve">Payable for </w:t>
      </w:r>
      <w:r w:rsidR="00081B65" w:rsidRPr="006F633B">
        <w:t xml:space="preserve">52 weeks </w:t>
      </w:r>
      <w:r w:rsidRPr="006F633B">
        <w:t xml:space="preserve">a year </w:t>
      </w:r>
      <w:r w:rsidR="00081B65" w:rsidRPr="006F633B">
        <w:t>(or the number of weeks in the agreed payment period</w:t>
      </w:r>
      <w:r w:rsidRPr="006F633B">
        <w:t xml:space="preserve"> if agreed for less than one year)</w:t>
      </w:r>
      <w:r w:rsidR="00FD1533">
        <w:t>.</w:t>
      </w:r>
    </w:p>
    <w:p w14:paraId="2CCFFDA4" w14:textId="77777777" w:rsidR="00FD1533" w:rsidRDefault="00FD1533" w:rsidP="00422F5F">
      <w:pPr>
        <w:shd w:val="clear" w:color="auto" w:fill="FFFFFF"/>
        <w:spacing w:before="192" w:after="192" w:line="336" w:lineRule="auto"/>
        <w:rPr>
          <w:b/>
          <w:bCs/>
        </w:rPr>
      </w:pPr>
      <w:r>
        <w:rPr>
          <w:b/>
          <w:bCs/>
        </w:rPr>
        <w:t>A</w:t>
      </w:r>
      <w:r w:rsidRPr="006F633B">
        <w:rPr>
          <w:b/>
          <w:bCs/>
        </w:rPr>
        <w:t>ny benefit entitlement must be explored and claimed</w:t>
      </w:r>
      <w:r>
        <w:rPr>
          <w:b/>
          <w:bCs/>
        </w:rPr>
        <w:t>.</w:t>
      </w:r>
    </w:p>
    <w:p w14:paraId="424244CF" w14:textId="77777777" w:rsidR="00081B65" w:rsidRPr="006F633B" w:rsidRDefault="00081B65" w:rsidP="00422F5F">
      <w:pPr>
        <w:shd w:val="clear" w:color="auto" w:fill="FFFFFF"/>
        <w:spacing w:before="192" w:after="192" w:line="336" w:lineRule="auto"/>
        <w:rPr>
          <w:b/>
          <w:bCs/>
        </w:rPr>
      </w:pPr>
      <w:r w:rsidRPr="006F633B">
        <w:rPr>
          <w:b/>
          <w:bCs/>
        </w:rPr>
        <w:t>This is subject to a</w:t>
      </w:r>
      <w:r w:rsidR="00310123">
        <w:rPr>
          <w:b/>
          <w:bCs/>
        </w:rPr>
        <w:t>nnual increases at the same percentage</w:t>
      </w:r>
      <w:r w:rsidRPr="006F633B">
        <w:rPr>
          <w:b/>
          <w:bCs/>
        </w:rPr>
        <w:t xml:space="preserve"> as increases to Somerset County Council’s Fostering Allowance and </w:t>
      </w:r>
    </w:p>
    <w:p w14:paraId="035696F0" w14:textId="77777777" w:rsidR="00081B65" w:rsidRPr="006F633B" w:rsidRDefault="001E2681" w:rsidP="0042088D">
      <w:pPr>
        <w:shd w:val="clear" w:color="auto" w:fill="FFFFFF"/>
        <w:spacing w:before="192" w:after="192" w:line="336" w:lineRule="auto"/>
        <w:rPr>
          <w:b/>
          <w:bCs/>
        </w:rPr>
      </w:pPr>
      <w:r>
        <w:rPr>
          <w:b/>
          <w:bCs/>
        </w:rPr>
        <w:t>3</w:t>
      </w:r>
      <w:r w:rsidR="00081B65" w:rsidRPr="006F633B">
        <w:rPr>
          <w:b/>
          <w:bCs/>
        </w:rPr>
        <w:t>.2</w:t>
      </w:r>
      <w:r w:rsidR="00081B65" w:rsidRPr="006F633B">
        <w:rPr>
          <w:b/>
          <w:bCs/>
        </w:rPr>
        <w:tab/>
      </w:r>
      <w:r>
        <w:rPr>
          <w:b/>
          <w:bCs/>
        </w:rPr>
        <w:t>Special Guardian who was the C</w:t>
      </w:r>
      <w:r w:rsidR="00EB5F26" w:rsidRPr="006F633B">
        <w:rPr>
          <w:b/>
          <w:bCs/>
        </w:rPr>
        <w:t xml:space="preserve">hild’s </w:t>
      </w:r>
      <w:r>
        <w:rPr>
          <w:b/>
          <w:bCs/>
        </w:rPr>
        <w:t>F</w:t>
      </w:r>
      <w:r w:rsidR="00EB5F26" w:rsidRPr="006F633B">
        <w:rPr>
          <w:b/>
          <w:bCs/>
        </w:rPr>
        <w:t xml:space="preserve">oster </w:t>
      </w:r>
      <w:r>
        <w:rPr>
          <w:b/>
          <w:bCs/>
        </w:rPr>
        <w:t>C</w:t>
      </w:r>
      <w:r w:rsidR="00EB5F26" w:rsidRPr="006F633B">
        <w:rPr>
          <w:b/>
          <w:bCs/>
        </w:rPr>
        <w:t>arer</w:t>
      </w:r>
    </w:p>
    <w:p w14:paraId="2BE93195" w14:textId="77777777" w:rsidR="00081B65" w:rsidRPr="006F633B" w:rsidRDefault="00081B65" w:rsidP="00F06EC2">
      <w:pPr>
        <w:shd w:val="clear" w:color="auto" w:fill="FFFFFF"/>
        <w:spacing w:before="192" w:after="192" w:line="336" w:lineRule="auto"/>
      </w:pPr>
      <w:r w:rsidRPr="006F633B">
        <w:t xml:space="preserve">Where the Special Guardianship Order is made to the child’s </w:t>
      </w:r>
      <w:r w:rsidR="00655A2B" w:rsidRPr="006F633B">
        <w:t xml:space="preserve">approved </w:t>
      </w:r>
      <w:r w:rsidRPr="006F633B">
        <w:t>foster carer the annual paymen</w:t>
      </w:r>
      <w:r w:rsidR="00FD1533">
        <w:t>ts that the carer will receive:</w:t>
      </w:r>
    </w:p>
    <w:p w14:paraId="2C1FE40B" w14:textId="77777777" w:rsidR="00EB5F26" w:rsidRPr="00FD1533" w:rsidRDefault="00EB5F26" w:rsidP="00FD1533">
      <w:pPr>
        <w:pStyle w:val="ListParagraph"/>
        <w:numPr>
          <w:ilvl w:val="0"/>
          <w:numId w:val="31"/>
        </w:numPr>
        <w:shd w:val="clear" w:color="auto" w:fill="FFFFFF"/>
        <w:spacing w:before="192" w:after="192" w:line="336" w:lineRule="auto"/>
        <w:rPr>
          <w:u w:val="single"/>
        </w:rPr>
      </w:pPr>
      <w:r w:rsidRPr="00FD1533">
        <w:rPr>
          <w:u w:val="single"/>
        </w:rPr>
        <w:t xml:space="preserve">For the first 2 years following the date of the Special Guardianship </w:t>
      </w:r>
      <w:r w:rsidR="00FD1533">
        <w:rPr>
          <w:u w:val="single"/>
        </w:rPr>
        <w:t>O</w:t>
      </w:r>
      <w:r w:rsidRPr="00FD1533">
        <w:rPr>
          <w:u w:val="single"/>
        </w:rPr>
        <w:t>rder</w:t>
      </w:r>
    </w:p>
    <w:p w14:paraId="5E7C3556" w14:textId="77777777" w:rsidR="00081B65" w:rsidRPr="006F633B" w:rsidRDefault="00081B65" w:rsidP="00FD1533">
      <w:pPr>
        <w:shd w:val="clear" w:color="auto" w:fill="FFFFFF"/>
        <w:spacing w:before="192" w:after="192" w:line="336" w:lineRule="auto"/>
        <w:ind w:left="360"/>
      </w:pPr>
      <w:r w:rsidRPr="006F633B">
        <w:t xml:space="preserve">100% of the weekly </w:t>
      </w:r>
      <w:r w:rsidR="00655A2B" w:rsidRPr="006F633B">
        <w:t xml:space="preserve">Special Guardianship Allowance - </w:t>
      </w:r>
      <w:r w:rsidRPr="006F633B">
        <w:t xml:space="preserve">equivalent to the same standard weekly Fostering Allowance received as a foster carer for that child </w:t>
      </w:r>
      <w:r w:rsidR="00FD1533">
        <w:t>including the fee-based element;</w:t>
      </w:r>
      <w:r w:rsidRPr="006F633B">
        <w:t xml:space="preserve">  </w:t>
      </w:r>
    </w:p>
    <w:p w14:paraId="5E171F0C" w14:textId="77777777" w:rsidR="00081B65" w:rsidRPr="006F633B" w:rsidRDefault="00655A2B" w:rsidP="00FD1533">
      <w:pPr>
        <w:shd w:val="clear" w:color="auto" w:fill="FFFFFF"/>
        <w:spacing w:before="192" w:after="192" w:line="336" w:lineRule="auto"/>
        <w:ind w:firstLine="360"/>
      </w:pPr>
      <w:r w:rsidRPr="006F633B">
        <w:t>Less weekly Child B</w:t>
      </w:r>
      <w:r w:rsidR="00081B65" w:rsidRPr="006F633B">
        <w:t>enefit to be claimed for t</w:t>
      </w:r>
      <w:r w:rsidR="00090FC9">
        <w:t>h</w:t>
      </w:r>
      <w:r w:rsidR="00081B65" w:rsidRPr="006F633B">
        <w:t>e child</w:t>
      </w:r>
      <w:r w:rsidR="00FD1533">
        <w:t>;</w:t>
      </w:r>
    </w:p>
    <w:p w14:paraId="380F0466" w14:textId="77777777" w:rsidR="00081B65" w:rsidRPr="006F633B" w:rsidRDefault="00081B65" w:rsidP="00FD1533">
      <w:pPr>
        <w:shd w:val="clear" w:color="auto" w:fill="FFFFFF"/>
        <w:spacing w:before="192" w:after="192" w:line="336" w:lineRule="auto"/>
        <w:ind w:left="360"/>
      </w:pPr>
      <w:r w:rsidRPr="006F633B">
        <w:t xml:space="preserve">Less weekly </w:t>
      </w:r>
      <w:r w:rsidR="00E45753">
        <w:t xml:space="preserve">Child tax credit/universal credit </w:t>
      </w:r>
      <w:r w:rsidR="00090FC9">
        <w:t>(</w:t>
      </w:r>
      <w:r w:rsidR="00E45753">
        <w:t>child element</w:t>
      </w:r>
      <w:r w:rsidR="00090FC9">
        <w:t xml:space="preserve"> excluding any disability premium)</w:t>
      </w:r>
      <w:r w:rsidRPr="006F633B">
        <w:t xml:space="preserve"> to be claimed for the child</w:t>
      </w:r>
      <w:r w:rsidR="00FD1533">
        <w:t>;</w:t>
      </w:r>
    </w:p>
    <w:p w14:paraId="33288C41" w14:textId="77777777" w:rsidR="00081B65" w:rsidRPr="006F633B" w:rsidRDefault="00AB7CA3" w:rsidP="00FD1533">
      <w:pPr>
        <w:shd w:val="clear" w:color="auto" w:fill="FFFFFF"/>
        <w:spacing w:before="192" w:after="192" w:line="336" w:lineRule="auto"/>
        <w:ind w:firstLine="360"/>
      </w:pPr>
      <w:r w:rsidRPr="006F633B">
        <w:t xml:space="preserve">Payable for </w:t>
      </w:r>
      <w:r w:rsidR="00081B65" w:rsidRPr="006F633B">
        <w:t>52 weeks</w:t>
      </w:r>
      <w:r w:rsidRPr="006F633B">
        <w:t xml:space="preserve"> a year</w:t>
      </w:r>
      <w:r w:rsidR="00FD1533">
        <w:t>.</w:t>
      </w:r>
    </w:p>
    <w:p w14:paraId="3599733A" w14:textId="77777777" w:rsidR="00EB5F26" w:rsidRPr="006F633B" w:rsidRDefault="00081B65" w:rsidP="00F06EC2">
      <w:pPr>
        <w:shd w:val="clear" w:color="auto" w:fill="FFFFFF"/>
        <w:spacing w:before="192" w:after="192" w:line="336" w:lineRule="auto"/>
        <w:rPr>
          <w:b/>
          <w:bCs/>
        </w:rPr>
      </w:pPr>
      <w:r w:rsidRPr="006F633B">
        <w:rPr>
          <w:b/>
          <w:bCs/>
        </w:rPr>
        <w:t>Any benefit entitlement must be explored and</w:t>
      </w:r>
      <w:r w:rsidR="00090FC9">
        <w:rPr>
          <w:b/>
          <w:bCs/>
        </w:rPr>
        <w:t xml:space="preserve"> </w:t>
      </w:r>
      <w:r w:rsidRPr="006F633B">
        <w:rPr>
          <w:b/>
          <w:bCs/>
        </w:rPr>
        <w:t>claimed</w:t>
      </w:r>
      <w:r w:rsidR="00EB5F26" w:rsidRPr="006F633B">
        <w:rPr>
          <w:b/>
          <w:bCs/>
        </w:rPr>
        <w:t xml:space="preserve"> from</w:t>
      </w:r>
      <w:r w:rsidR="00655A2B" w:rsidRPr="006F633B">
        <w:rPr>
          <w:b/>
          <w:bCs/>
        </w:rPr>
        <w:t xml:space="preserve"> the point the order is made</w:t>
      </w:r>
      <w:r w:rsidR="00090FC9">
        <w:rPr>
          <w:b/>
          <w:bCs/>
        </w:rPr>
        <w:t>/their entitlement starts</w:t>
      </w:r>
      <w:r w:rsidR="00EB5F26" w:rsidRPr="006F633B">
        <w:rPr>
          <w:b/>
          <w:bCs/>
        </w:rPr>
        <w:t>.</w:t>
      </w:r>
    </w:p>
    <w:p w14:paraId="5AE65B33" w14:textId="77777777" w:rsidR="00310123" w:rsidRPr="006F633B" w:rsidRDefault="00310123" w:rsidP="00310123">
      <w:pPr>
        <w:shd w:val="clear" w:color="auto" w:fill="FFFFFF"/>
        <w:spacing w:before="192" w:after="192" w:line="336" w:lineRule="auto"/>
        <w:rPr>
          <w:b/>
          <w:bCs/>
        </w:rPr>
      </w:pPr>
      <w:r>
        <w:rPr>
          <w:b/>
          <w:bCs/>
        </w:rPr>
        <w:lastRenderedPageBreak/>
        <w:t>The allowance is</w:t>
      </w:r>
      <w:r w:rsidRPr="006F633B">
        <w:rPr>
          <w:b/>
          <w:bCs/>
        </w:rPr>
        <w:t xml:space="preserve"> subject to a</w:t>
      </w:r>
      <w:r>
        <w:rPr>
          <w:b/>
          <w:bCs/>
        </w:rPr>
        <w:t>nnual increases at the same percentage</w:t>
      </w:r>
      <w:r w:rsidRPr="006F633B">
        <w:rPr>
          <w:b/>
          <w:bCs/>
        </w:rPr>
        <w:t xml:space="preserve"> as increases to Somerset County Council’s Fostering Allowance</w:t>
      </w:r>
      <w:r>
        <w:rPr>
          <w:b/>
          <w:bCs/>
        </w:rPr>
        <w:t>.</w:t>
      </w:r>
      <w:r w:rsidRPr="006F633B">
        <w:rPr>
          <w:b/>
          <w:bCs/>
        </w:rPr>
        <w:t xml:space="preserve"> </w:t>
      </w:r>
    </w:p>
    <w:p w14:paraId="52459947" w14:textId="77777777" w:rsidR="00EB5F26" w:rsidRPr="00FD1533" w:rsidRDefault="00C17E2A" w:rsidP="00FD1533">
      <w:pPr>
        <w:pStyle w:val="ListParagraph"/>
        <w:numPr>
          <w:ilvl w:val="0"/>
          <w:numId w:val="31"/>
        </w:numPr>
        <w:shd w:val="clear" w:color="auto" w:fill="FFFFFF"/>
        <w:spacing w:before="192" w:after="192" w:line="336" w:lineRule="auto"/>
        <w:rPr>
          <w:bCs/>
          <w:u w:val="single"/>
        </w:rPr>
      </w:pPr>
      <w:r w:rsidRPr="00FD1533">
        <w:rPr>
          <w:bCs/>
          <w:u w:val="single"/>
        </w:rPr>
        <w:t>B</w:t>
      </w:r>
      <w:r w:rsidR="00EB5F26" w:rsidRPr="00FD1533">
        <w:rPr>
          <w:bCs/>
          <w:u w:val="single"/>
        </w:rPr>
        <w:t>eyond 2 years of the Special Guardianship Order being made</w:t>
      </w:r>
    </w:p>
    <w:p w14:paraId="53162C42" w14:textId="77777777" w:rsidR="00EB5F26" w:rsidRPr="006F633B" w:rsidRDefault="00655A2B" w:rsidP="00591C05">
      <w:pPr>
        <w:shd w:val="clear" w:color="auto" w:fill="FFFFFF"/>
        <w:spacing w:before="192" w:after="192" w:line="336" w:lineRule="auto"/>
      </w:pPr>
      <w:r w:rsidRPr="00FD1533">
        <w:rPr>
          <w:bCs/>
        </w:rPr>
        <w:t>Any all</w:t>
      </w:r>
      <w:r w:rsidRPr="006F633B">
        <w:rPr>
          <w:bCs/>
        </w:rPr>
        <w:t>owance to be paid after the first 2 years is subject to</w:t>
      </w:r>
      <w:r w:rsidRPr="006F633B">
        <w:rPr>
          <w:b/>
          <w:bCs/>
        </w:rPr>
        <w:t xml:space="preserve"> </w:t>
      </w:r>
      <w:r w:rsidR="00EB5F26" w:rsidRPr="006F633B">
        <w:t>a full means tested assessment using the D</w:t>
      </w:r>
      <w:r w:rsidR="00BA19D9">
        <w:t>f</w:t>
      </w:r>
      <w:r w:rsidR="00EB5F26" w:rsidRPr="006F633B">
        <w:t>E standard assessment.</w:t>
      </w:r>
    </w:p>
    <w:p w14:paraId="14ACB64C" w14:textId="77777777" w:rsidR="00EB5F26" w:rsidRPr="006F633B" w:rsidRDefault="00EB5F26" w:rsidP="00EB5F26">
      <w:pPr>
        <w:shd w:val="clear" w:color="auto" w:fill="FFFFFF"/>
        <w:spacing w:before="192" w:after="192" w:line="336" w:lineRule="auto"/>
      </w:pPr>
      <w:r w:rsidRPr="006F633B">
        <w:t xml:space="preserve">The </w:t>
      </w:r>
      <w:r w:rsidRPr="006F633B">
        <w:rPr>
          <w:b/>
          <w:bCs/>
        </w:rPr>
        <w:t xml:space="preserve">MAXIMUM </w:t>
      </w:r>
      <w:r w:rsidRPr="006F633B">
        <w:t>annual</w:t>
      </w:r>
      <w:r w:rsidRPr="006F633B">
        <w:rPr>
          <w:b/>
          <w:bCs/>
        </w:rPr>
        <w:t xml:space="preserve"> </w:t>
      </w:r>
      <w:r w:rsidR="0042088D">
        <w:t>allowance payable is:</w:t>
      </w:r>
    </w:p>
    <w:p w14:paraId="40DA3EAD" w14:textId="77777777" w:rsidR="00EB5F26" w:rsidRPr="006F633B" w:rsidRDefault="00C3065E" w:rsidP="00591C05">
      <w:pPr>
        <w:shd w:val="clear" w:color="auto" w:fill="FFFFFF"/>
        <w:spacing w:before="192" w:after="192" w:line="336" w:lineRule="auto"/>
        <w:ind w:left="720"/>
      </w:pPr>
      <w:r w:rsidRPr="006F633B">
        <w:t>100% of the weekly Special Guardianship Allowance - equivalent to the same standard weekly Fostering Allowance received as a foster carer for that child</w:t>
      </w:r>
      <w:r w:rsidR="00591C05">
        <w:t>;</w:t>
      </w:r>
      <w:r w:rsidRPr="006F633B">
        <w:t xml:space="preserve"> </w:t>
      </w:r>
    </w:p>
    <w:p w14:paraId="0FA34E1D" w14:textId="77777777" w:rsidR="00EB5F26" w:rsidRPr="006F633B" w:rsidRDefault="00BA19D9" w:rsidP="00BA19D9">
      <w:pPr>
        <w:pStyle w:val="ListParagraph"/>
        <w:numPr>
          <w:ilvl w:val="0"/>
          <w:numId w:val="35"/>
        </w:numPr>
        <w:shd w:val="clear" w:color="auto" w:fill="FFFFFF"/>
        <w:spacing w:before="192" w:after="192" w:line="336" w:lineRule="auto"/>
      </w:pPr>
      <w:r>
        <w:t>l</w:t>
      </w:r>
      <w:r w:rsidR="00EB5F26" w:rsidRPr="006F633B">
        <w:t>ess Child Benefit to be claimed for the child</w:t>
      </w:r>
      <w:r w:rsidR="00591C05">
        <w:t>;</w:t>
      </w:r>
      <w:r w:rsidR="00EB5F26" w:rsidRPr="006F633B">
        <w:t xml:space="preserve">                                       </w:t>
      </w:r>
    </w:p>
    <w:p w14:paraId="06F86B28" w14:textId="77777777" w:rsidR="00EB5F26" w:rsidRPr="006F633B" w:rsidRDefault="00BA19D9" w:rsidP="00BA19D9">
      <w:pPr>
        <w:pStyle w:val="ListParagraph"/>
        <w:numPr>
          <w:ilvl w:val="0"/>
          <w:numId w:val="35"/>
        </w:numPr>
        <w:shd w:val="clear" w:color="auto" w:fill="FFFFFF"/>
        <w:spacing w:before="192" w:after="192" w:line="336" w:lineRule="auto"/>
      </w:pPr>
      <w:r>
        <w:t>l</w:t>
      </w:r>
      <w:r w:rsidR="00EB5F26" w:rsidRPr="006F633B">
        <w:t xml:space="preserve">ess </w:t>
      </w:r>
      <w:r w:rsidR="00E45753">
        <w:t xml:space="preserve">Child tax credit/universal credit </w:t>
      </w:r>
      <w:r w:rsidR="00090FC9">
        <w:t>(</w:t>
      </w:r>
      <w:r w:rsidR="00E45753">
        <w:t>child element</w:t>
      </w:r>
      <w:r w:rsidR="00EB5F26" w:rsidRPr="006F633B">
        <w:t xml:space="preserve"> </w:t>
      </w:r>
      <w:r w:rsidR="00090FC9">
        <w:t xml:space="preserve">excluding any disability premium) </w:t>
      </w:r>
      <w:r w:rsidR="00EB5F26" w:rsidRPr="006F633B">
        <w:t>to be claimed for the child</w:t>
      </w:r>
      <w:r w:rsidR="00591C05">
        <w:t>;</w:t>
      </w:r>
      <w:r w:rsidR="00EB5F26" w:rsidRPr="006F633B">
        <w:t xml:space="preserve"> </w:t>
      </w:r>
    </w:p>
    <w:p w14:paraId="03338EFD" w14:textId="77777777" w:rsidR="00EB5F26" w:rsidRPr="006F633B" w:rsidRDefault="00EB5F26" w:rsidP="00591C05">
      <w:pPr>
        <w:shd w:val="clear" w:color="auto" w:fill="FFFFFF"/>
        <w:spacing w:before="192" w:after="192" w:line="336" w:lineRule="auto"/>
        <w:ind w:firstLine="720"/>
      </w:pPr>
      <w:r w:rsidRPr="006F633B">
        <w:t>Payable for 52 weeks a year</w:t>
      </w:r>
      <w:r w:rsidR="00591C05">
        <w:t>.</w:t>
      </w:r>
    </w:p>
    <w:p w14:paraId="6C012EE3" w14:textId="77777777" w:rsidR="00E0012E" w:rsidRDefault="00E0012E" w:rsidP="00EB5F26">
      <w:pPr>
        <w:shd w:val="clear" w:color="auto" w:fill="FFFFFF"/>
        <w:spacing w:before="192" w:after="192" w:line="336" w:lineRule="auto"/>
        <w:rPr>
          <w:b/>
          <w:bCs/>
        </w:rPr>
      </w:pPr>
      <w:r w:rsidRPr="006F633B">
        <w:rPr>
          <w:b/>
          <w:bCs/>
        </w:rPr>
        <w:t>Any benefit entitlement must be explored and claimed from any point that the carer’s financial circumstances change</w:t>
      </w:r>
      <w:r w:rsidR="00C17E2A" w:rsidRPr="006F633B">
        <w:rPr>
          <w:b/>
          <w:bCs/>
        </w:rPr>
        <w:t>.</w:t>
      </w:r>
    </w:p>
    <w:p w14:paraId="0470B667" w14:textId="77777777" w:rsidR="00E106D8" w:rsidRPr="006F633B" w:rsidRDefault="00E106D8" w:rsidP="00E106D8">
      <w:pPr>
        <w:shd w:val="clear" w:color="auto" w:fill="FFFFFF"/>
        <w:spacing w:before="192" w:after="192" w:line="336" w:lineRule="auto"/>
        <w:rPr>
          <w:b/>
          <w:bCs/>
        </w:rPr>
      </w:pPr>
      <w:r>
        <w:rPr>
          <w:b/>
          <w:bCs/>
        </w:rPr>
        <w:t>The allowance is</w:t>
      </w:r>
      <w:r w:rsidRPr="006F633B">
        <w:rPr>
          <w:b/>
          <w:bCs/>
        </w:rPr>
        <w:t xml:space="preserve"> subject to a</w:t>
      </w:r>
      <w:r>
        <w:rPr>
          <w:b/>
          <w:bCs/>
        </w:rPr>
        <w:t>nnual increases at the same percentage</w:t>
      </w:r>
      <w:r w:rsidRPr="006F633B">
        <w:rPr>
          <w:b/>
          <w:bCs/>
        </w:rPr>
        <w:t xml:space="preserve"> as increases to Somerset County Council’s Fostering Allowance</w:t>
      </w:r>
      <w:r>
        <w:rPr>
          <w:b/>
          <w:bCs/>
        </w:rPr>
        <w:t>.</w:t>
      </w:r>
      <w:r w:rsidRPr="006F633B">
        <w:rPr>
          <w:b/>
          <w:bCs/>
        </w:rPr>
        <w:t xml:space="preserve"> </w:t>
      </w:r>
    </w:p>
    <w:p w14:paraId="7312423D" w14:textId="77777777" w:rsidR="0042088D" w:rsidRDefault="00655C15" w:rsidP="00EB5F26">
      <w:pPr>
        <w:shd w:val="clear" w:color="auto" w:fill="FFFFFF"/>
        <w:spacing w:before="192" w:after="192" w:line="336" w:lineRule="auto"/>
        <w:rPr>
          <w:b/>
          <w:bCs/>
        </w:rPr>
      </w:pPr>
      <w:r w:rsidRPr="00D4392E">
        <w:rPr>
          <w:b/>
          <w:bCs/>
        </w:rPr>
        <w:t>T</w:t>
      </w:r>
      <w:r w:rsidR="00C17E2A" w:rsidRPr="00D4392E">
        <w:rPr>
          <w:b/>
          <w:bCs/>
        </w:rPr>
        <w:t xml:space="preserve">he </w:t>
      </w:r>
      <w:r w:rsidR="00C3065E">
        <w:rPr>
          <w:b/>
          <w:bCs/>
        </w:rPr>
        <w:t xml:space="preserve">maximum standard weekly </w:t>
      </w:r>
      <w:r w:rsidR="00C17E2A" w:rsidRPr="00D4392E">
        <w:rPr>
          <w:b/>
          <w:bCs/>
        </w:rPr>
        <w:t>allowance payable within the first 2 years may be extended beyond this time</w:t>
      </w:r>
      <w:r w:rsidRPr="00D4392E">
        <w:rPr>
          <w:b/>
          <w:bCs/>
        </w:rPr>
        <w:t xml:space="preserve"> where considered appropriate</w:t>
      </w:r>
      <w:r w:rsidR="0042088D">
        <w:rPr>
          <w:b/>
          <w:bCs/>
        </w:rPr>
        <w:t>.</w:t>
      </w:r>
      <w:r w:rsidR="00E106D8" w:rsidRPr="00D4392E">
        <w:rPr>
          <w:b/>
          <w:bCs/>
        </w:rPr>
        <w:t xml:space="preserve"> </w:t>
      </w:r>
    </w:p>
    <w:p w14:paraId="1E84208A" w14:textId="77777777" w:rsidR="00C17E2A" w:rsidRDefault="00C17E2A" w:rsidP="00EB5F26">
      <w:pPr>
        <w:shd w:val="clear" w:color="auto" w:fill="FFFFFF"/>
        <w:spacing w:before="192" w:after="192" w:line="336" w:lineRule="auto"/>
        <w:rPr>
          <w:b/>
          <w:bCs/>
        </w:rPr>
      </w:pPr>
      <w:r w:rsidRPr="00D4392E">
        <w:rPr>
          <w:b/>
          <w:bCs/>
        </w:rPr>
        <w:t xml:space="preserve">This must be agreed </w:t>
      </w:r>
      <w:r w:rsidR="00655C15" w:rsidRPr="00D4392E">
        <w:rPr>
          <w:b/>
          <w:bCs/>
        </w:rPr>
        <w:t xml:space="preserve">by </w:t>
      </w:r>
      <w:r w:rsidR="000D6068" w:rsidRPr="00D4392E">
        <w:rPr>
          <w:b/>
          <w:bCs/>
        </w:rPr>
        <w:t xml:space="preserve">the </w:t>
      </w:r>
      <w:r w:rsidR="00655C15" w:rsidRPr="00D4392E">
        <w:rPr>
          <w:b/>
          <w:bCs/>
        </w:rPr>
        <w:t xml:space="preserve">Strategic Manager – Child Placement and Resources </w:t>
      </w:r>
      <w:r w:rsidRPr="00D4392E">
        <w:rPr>
          <w:b/>
          <w:bCs/>
        </w:rPr>
        <w:t>prior to the order being made.</w:t>
      </w:r>
    </w:p>
    <w:p w14:paraId="4DE103B5" w14:textId="77777777" w:rsidR="00F718E8" w:rsidRPr="006F633B" w:rsidRDefault="00F718E8" w:rsidP="0042088D">
      <w:pPr>
        <w:pBdr>
          <w:bottom w:val="single" w:sz="6" w:space="0" w:color="660033"/>
        </w:pBdr>
        <w:shd w:val="clear" w:color="auto" w:fill="FFFFFF"/>
        <w:spacing w:before="100" w:beforeAutospacing="1" w:after="100" w:afterAutospacing="1" w:line="336" w:lineRule="auto"/>
        <w:outlineLvl w:val="1"/>
        <w:rPr>
          <w:b/>
          <w:bCs/>
        </w:rPr>
      </w:pPr>
      <w:r>
        <w:rPr>
          <w:b/>
          <w:bCs/>
        </w:rPr>
        <w:t>4</w:t>
      </w:r>
      <w:r w:rsidRPr="006F633B">
        <w:rPr>
          <w:b/>
          <w:bCs/>
        </w:rPr>
        <w:t>.</w:t>
      </w:r>
      <w:r w:rsidRPr="006F633B">
        <w:rPr>
          <w:b/>
          <w:bCs/>
        </w:rPr>
        <w:tab/>
      </w:r>
      <w:r>
        <w:rPr>
          <w:b/>
          <w:bCs/>
        </w:rPr>
        <w:t xml:space="preserve">Agreement Process </w:t>
      </w:r>
      <w:r w:rsidR="009B7149">
        <w:rPr>
          <w:b/>
          <w:bCs/>
        </w:rPr>
        <w:t xml:space="preserve">for </w:t>
      </w:r>
      <w:r w:rsidRPr="006F633B">
        <w:rPr>
          <w:b/>
          <w:bCs/>
        </w:rPr>
        <w:t xml:space="preserve">Special Guardianship </w:t>
      </w:r>
      <w:r w:rsidR="009B7149">
        <w:rPr>
          <w:b/>
          <w:bCs/>
        </w:rPr>
        <w:t>Allowances</w:t>
      </w:r>
    </w:p>
    <w:p w14:paraId="4C580BB9" w14:textId="77777777" w:rsidR="00F718E8" w:rsidRDefault="00F718E8" w:rsidP="00F718E8">
      <w:pPr>
        <w:shd w:val="clear" w:color="auto" w:fill="FFFFFF"/>
        <w:spacing w:before="240" w:after="240" w:line="336" w:lineRule="auto"/>
        <w:outlineLvl w:val="1"/>
      </w:pPr>
      <w:r>
        <w:t>Consideration of financial support as a one off payment or for an agreed period will be determined and agreed by the Permanence Panel or Strategic Manager – Child Placement and Resources.</w:t>
      </w:r>
    </w:p>
    <w:p w14:paraId="68C6914B" w14:textId="77777777" w:rsidR="00F718E8" w:rsidRDefault="00F718E8" w:rsidP="00F718E8">
      <w:pPr>
        <w:shd w:val="clear" w:color="auto" w:fill="FFFFFF"/>
        <w:spacing w:before="240" w:line="336" w:lineRule="auto"/>
        <w:outlineLvl w:val="1"/>
      </w:pPr>
      <w:r>
        <w:t xml:space="preserve">Where an on-going Special Guardianship Allowance is requested, the Permanence Panel or Strategic Manager – Child Placement and Resources must formally agree to financially assess and notify the Senior Business Support Officer – Central Support who will then contact the carers, conduct a full financial assessment using the Department for Education (DfE) standard financial assessment. </w:t>
      </w:r>
    </w:p>
    <w:p w14:paraId="24C0E954" w14:textId="77777777" w:rsidR="00F718E8" w:rsidRDefault="00F718E8" w:rsidP="00F718E8">
      <w:pPr>
        <w:shd w:val="clear" w:color="auto" w:fill="FFFFFF"/>
        <w:spacing w:before="240" w:line="336" w:lineRule="auto"/>
        <w:outlineLvl w:val="1"/>
      </w:pPr>
      <w:r>
        <w:t>The Senior Business Support Officer – Central Support will inform the social worker of the outcome of the financial assessment for inclusion in any Court Special Guardianship Order report and support plan.</w:t>
      </w:r>
    </w:p>
    <w:p w14:paraId="17C3F164" w14:textId="77777777" w:rsidR="00081B65" w:rsidRPr="006F633B" w:rsidRDefault="00F718E8" w:rsidP="0042088D">
      <w:pPr>
        <w:pBdr>
          <w:bottom w:val="single" w:sz="6" w:space="0" w:color="660033"/>
        </w:pBdr>
        <w:shd w:val="clear" w:color="auto" w:fill="FFFFFF"/>
        <w:spacing w:before="100" w:beforeAutospacing="1" w:after="100" w:afterAutospacing="1" w:line="336" w:lineRule="auto"/>
        <w:outlineLvl w:val="1"/>
        <w:rPr>
          <w:b/>
          <w:bCs/>
        </w:rPr>
      </w:pPr>
      <w:r>
        <w:rPr>
          <w:b/>
          <w:bCs/>
        </w:rPr>
        <w:lastRenderedPageBreak/>
        <w:t>5</w:t>
      </w:r>
      <w:r w:rsidR="00255E80">
        <w:rPr>
          <w:b/>
          <w:bCs/>
        </w:rPr>
        <w:t>.</w:t>
      </w:r>
      <w:r w:rsidR="009B7149">
        <w:rPr>
          <w:b/>
          <w:bCs/>
        </w:rPr>
        <w:tab/>
        <w:t>Reviewing O</w:t>
      </w:r>
      <w:r w:rsidR="00081B65" w:rsidRPr="006F633B">
        <w:rPr>
          <w:b/>
          <w:bCs/>
        </w:rPr>
        <w:t>n</w:t>
      </w:r>
      <w:r w:rsidR="0073326E">
        <w:rPr>
          <w:b/>
          <w:bCs/>
        </w:rPr>
        <w:t>-</w:t>
      </w:r>
      <w:r w:rsidR="00081B65" w:rsidRPr="006F633B">
        <w:rPr>
          <w:b/>
          <w:bCs/>
        </w:rPr>
        <w:t>going Special Guardianship Support and Allowances</w:t>
      </w:r>
    </w:p>
    <w:p w14:paraId="531053CE" w14:textId="77777777" w:rsidR="00081B65" w:rsidRPr="006F633B" w:rsidRDefault="00081B65" w:rsidP="002875F7">
      <w:pPr>
        <w:numPr>
          <w:ilvl w:val="0"/>
          <w:numId w:val="13"/>
        </w:numPr>
        <w:shd w:val="clear" w:color="auto" w:fill="FFFFFF"/>
        <w:spacing w:before="192" w:after="192" w:line="336" w:lineRule="auto"/>
      </w:pPr>
      <w:r w:rsidRPr="006F633B">
        <w:t xml:space="preserve">The financial review of Special Guardianship allowances is undertaken annually for the term of the agreement by the </w:t>
      </w:r>
      <w:r w:rsidR="003F2C42" w:rsidRPr="006F633B">
        <w:t>Senior Business Support Officer</w:t>
      </w:r>
      <w:r w:rsidRPr="006F633B">
        <w:t xml:space="preserve"> – Central Support by means of a review form being sent to the Special Guardians for them to complete and return with </w:t>
      </w:r>
      <w:r w:rsidR="00655A2B" w:rsidRPr="006F633B">
        <w:t xml:space="preserve">evidence </w:t>
      </w:r>
      <w:r w:rsidRPr="006F633B">
        <w:t>as requested.</w:t>
      </w:r>
    </w:p>
    <w:p w14:paraId="346BF4CE" w14:textId="77777777" w:rsidR="00081B65" w:rsidRPr="006F633B" w:rsidRDefault="00081B65" w:rsidP="002875F7">
      <w:pPr>
        <w:numPr>
          <w:ilvl w:val="0"/>
          <w:numId w:val="13"/>
        </w:numPr>
        <w:shd w:val="clear" w:color="auto" w:fill="FFFFFF"/>
        <w:spacing w:before="192" w:after="192" w:line="336" w:lineRule="auto"/>
      </w:pPr>
      <w:r w:rsidRPr="006F633B">
        <w:t xml:space="preserve">Where there is a significant change in the child’s needs or circumstances a C &amp; F </w:t>
      </w:r>
      <w:r w:rsidR="00E76E62">
        <w:t>A</w:t>
      </w:r>
      <w:r w:rsidRPr="006F633B">
        <w:t xml:space="preserve">ssessment may be undertaken by a social worker including a recommendation of continuation, increase or cessation of practical and/or financial support. </w:t>
      </w:r>
    </w:p>
    <w:p w14:paraId="2C9B5D0D" w14:textId="77777777" w:rsidR="00081B65" w:rsidRDefault="00081B65" w:rsidP="00AE1FE9">
      <w:pPr>
        <w:numPr>
          <w:ilvl w:val="0"/>
          <w:numId w:val="13"/>
        </w:numPr>
        <w:shd w:val="clear" w:color="auto" w:fill="FFFFFF"/>
        <w:spacing w:before="192" w:after="192" w:line="336" w:lineRule="auto"/>
      </w:pPr>
      <w:r w:rsidRPr="006F633B">
        <w:t xml:space="preserve">Payments will be suspended if the Special Guardian fails to submit the required financial review form and evidence when requested, but only after a reminder is sent and then 28 days written notice is given by the </w:t>
      </w:r>
      <w:r w:rsidR="003F2C42" w:rsidRPr="006F633B">
        <w:t>Senior Business Support Officer</w:t>
      </w:r>
      <w:r w:rsidRPr="006F633B">
        <w:t xml:space="preserve"> – Central Support.</w:t>
      </w:r>
      <w:bookmarkStart w:id="3" w:name="other_fin_arr"/>
      <w:bookmarkEnd w:id="3"/>
    </w:p>
    <w:p w14:paraId="5F4D89DF" w14:textId="77777777" w:rsidR="00611713" w:rsidRPr="00611713" w:rsidRDefault="00F718E8" w:rsidP="0042088D">
      <w:pPr>
        <w:pBdr>
          <w:bottom w:val="single" w:sz="6" w:space="0" w:color="660033"/>
        </w:pBdr>
        <w:shd w:val="clear" w:color="auto" w:fill="FFFFFF"/>
        <w:spacing w:before="100" w:beforeAutospacing="1" w:after="100" w:afterAutospacing="1" w:line="336" w:lineRule="auto"/>
        <w:ind w:left="360" w:hanging="360"/>
        <w:outlineLvl w:val="1"/>
        <w:rPr>
          <w:b/>
          <w:bCs/>
        </w:rPr>
      </w:pPr>
      <w:r>
        <w:rPr>
          <w:b/>
          <w:bCs/>
        </w:rPr>
        <w:t>6</w:t>
      </w:r>
      <w:r w:rsidR="00255E80">
        <w:rPr>
          <w:b/>
          <w:bCs/>
        </w:rPr>
        <w:t>.</w:t>
      </w:r>
      <w:r w:rsidR="00611713">
        <w:rPr>
          <w:b/>
          <w:bCs/>
        </w:rPr>
        <w:t xml:space="preserve"> </w:t>
      </w:r>
      <w:r w:rsidR="00611713" w:rsidRPr="00611713">
        <w:rPr>
          <w:b/>
          <w:bCs/>
        </w:rPr>
        <w:tab/>
        <w:t>Legal Costs</w:t>
      </w:r>
      <w:r w:rsidR="00BA19D9">
        <w:rPr>
          <w:b/>
          <w:bCs/>
        </w:rPr>
        <w:t xml:space="preserve"> – Special Guardians</w:t>
      </w:r>
    </w:p>
    <w:p w14:paraId="3CAF1B29" w14:textId="77777777" w:rsidR="00517718" w:rsidRPr="00517718" w:rsidRDefault="00517718" w:rsidP="001E2681">
      <w:pPr>
        <w:shd w:val="clear" w:color="auto" w:fill="FFFFFF"/>
        <w:spacing w:before="100" w:beforeAutospacing="1" w:after="100" w:afterAutospacing="1" w:line="336" w:lineRule="auto"/>
        <w:outlineLvl w:val="1"/>
        <w:rPr>
          <w:bCs/>
        </w:rPr>
      </w:pPr>
      <w:r w:rsidRPr="00517718">
        <w:rPr>
          <w:bCs/>
        </w:rPr>
        <w:t>Where a child is in the care of the local authority or subject to a child protection plan and the Special Guardianship application is supported by the authority, the authority will, if Legal Aid is not available, pay</w:t>
      </w:r>
      <w:r w:rsidR="00E76E62">
        <w:rPr>
          <w:bCs/>
        </w:rPr>
        <w:t xml:space="preserve"> up to:</w:t>
      </w:r>
      <w:r w:rsidRPr="00517718">
        <w:rPr>
          <w:bCs/>
        </w:rPr>
        <w:t xml:space="preserve"> </w:t>
      </w:r>
    </w:p>
    <w:p w14:paraId="24B1C3FF" w14:textId="77777777" w:rsidR="00517718" w:rsidRPr="00517718" w:rsidRDefault="00517718" w:rsidP="00E76E62">
      <w:pPr>
        <w:shd w:val="clear" w:color="auto" w:fill="FFFFFF"/>
        <w:spacing w:before="100" w:beforeAutospacing="1" w:after="100" w:afterAutospacing="1" w:line="336" w:lineRule="auto"/>
        <w:ind w:left="709"/>
        <w:outlineLvl w:val="1"/>
        <w:rPr>
          <w:bCs/>
        </w:rPr>
      </w:pPr>
      <w:r w:rsidRPr="00517718">
        <w:rPr>
          <w:bCs/>
        </w:rPr>
        <w:t>£150 plus VAT for initial legal advice</w:t>
      </w:r>
      <w:r w:rsidR="00E76E62">
        <w:rPr>
          <w:bCs/>
        </w:rPr>
        <w:t>.</w:t>
      </w:r>
      <w:r w:rsidRPr="00517718">
        <w:rPr>
          <w:bCs/>
        </w:rPr>
        <w:t xml:space="preserve"> </w:t>
      </w:r>
    </w:p>
    <w:p w14:paraId="52B8C7C8" w14:textId="77777777" w:rsidR="00517718" w:rsidRDefault="00517718" w:rsidP="00E76E62">
      <w:pPr>
        <w:shd w:val="clear" w:color="auto" w:fill="FFFFFF"/>
        <w:spacing w:before="100" w:beforeAutospacing="1" w:after="100" w:afterAutospacing="1" w:line="336" w:lineRule="auto"/>
        <w:ind w:left="709"/>
        <w:outlineLvl w:val="1"/>
        <w:rPr>
          <w:bCs/>
        </w:rPr>
      </w:pPr>
      <w:r w:rsidRPr="00517718">
        <w:rPr>
          <w:bCs/>
        </w:rPr>
        <w:t xml:space="preserve">£200 plus VAT for further legal advice once the SGO assessment and the support plan have been drawn up, if the SGO assessment is positive. </w:t>
      </w:r>
    </w:p>
    <w:p w14:paraId="15D51BB3" w14:textId="77777777" w:rsidR="00BA19D9" w:rsidRPr="0042088D" w:rsidRDefault="00BA19D9" w:rsidP="00BA19D9">
      <w:pPr>
        <w:shd w:val="clear" w:color="auto" w:fill="FFFFFF"/>
        <w:spacing w:before="100" w:beforeAutospacing="1" w:after="100" w:afterAutospacing="1" w:line="336" w:lineRule="auto"/>
        <w:outlineLvl w:val="1"/>
        <w:rPr>
          <w:b/>
          <w:bCs/>
        </w:rPr>
      </w:pPr>
      <w:r w:rsidRPr="0042088D">
        <w:rPr>
          <w:b/>
          <w:bCs/>
        </w:rPr>
        <w:t>Approval for payment of this support must be sought, in advance from the relevant Area Operations Manager.</w:t>
      </w:r>
    </w:p>
    <w:p w14:paraId="2B9465EA" w14:textId="77777777" w:rsidR="00517718" w:rsidRPr="00517718" w:rsidRDefault="00517718" w:rsidP="00651A9D">
      <w:pPr>
        <w:shd w:val="clear" w:color="auto" w:fill="FFFFFF"/>
        <w:spacing w:before="100" w:beforeAutospacing="1" w:after="100" w:afterAutospacing="1" w:line="336" w:lineRule="auto"/>
        <w:outlineLvl w:val="1"/>
        <w:rPr>
          <w:bCs/>
        </w:rPr>
      </w:pPr>
      <w:r w:rsidRPr="00517718">
        <w:rPr>
          <w:bCs/>
        </w:rPr>
        <w:t xml:space="preserve">If legal costs are sought for representation at </w:t>
      </w:r>
      <w:r w:rsidR="0045791B" w:rsidRPr="00517718">
        <w:rPr>
          <w:bCs/>
        </w:rPr>
        <w:t>court,</w:t>
      </w:r>
      <w:r w:rsidR="0045791B">
        <w:rPr>
          <w:bCs/>
        </w:rPr>
        <w:t xml:space="preserve"> a request must be made in advance of the hearing and</w:t>
      </w:r>
      <w:r w:rsidR="0042088D">
        <w:rPr>
          <w:bCs/>
        </w:rPr>
        <w:t xml:space="preserve"> the local a</w:t>
      </w:r>
      <w:r w:rsidRPr="00517718">
        <w:rPr>
          <w:bCs/>
        </w:rPr>
        <w:t>uthority will consider those and any sums payable on a case by case basis</w:t>
      </w:r>
      <w:r w:rsidR="003256AD">
        <w:rPr>
          <w:bCs/>
        </w:rPr>
        <w:t>.</w:t>
      </w:r>
      <w:r w:rsidRPr="00517718">
        <w:rPr>
          <w:bCs/>
        </w:rPr>
        <w:t xml:space="preserve"> This would be dependent upon legal costs associated with the Special Guardianship application up to an amount deemed reasonable by the Council’s legal representative, bearing in mind the facts</w:t>
      </w:r>
      <w:r w:rsidR="00F718E8">
        <w:rPr>
          <w:bCs/>
        </w:rPr>
        <w:t xml:space="preserve"> </w:t>
      </w:r>
      <w:r w:rsidRPr="00517718">
        <w:rPr>
          <w:bCs/>
        </w:rPr>
        <w:t>/</w:t>
      </w:r>
      <w:r w:rsidR="00F718E8">
        <w:rPr>
          <w:bCs/>
        </w:rPr>
        <w:t xml:space="preserve"> </w:t>
      </w:r>
      <w:r w:rsidRPr="00517718">
        <w:rPr>
          <w:bCs/>
        </w:rPr>
        <w:t xml:space="preserve">complexity of the case and any sums payable would be based on Legal Aid rates public funding rates.  </w:t>
      </w:r>
    </w:p>
    <w:p w14:paraId="77168B36" w14:textId="77777777" w:rsidR="00081B65" w:rsidRPr="001E2681" w:rsidRDefault="00517718" w:rsidP="001E2681">
      <w:pPr>
        <w:shd w:val="clear" w:color="auto" w:fill="FFFFFF"/>
        <w:spacing w:before="100" w:beforeAutospacing="1" w:after="100" w:afterAutospacing="1" w:line="336" w:lineRule="auto"/>
        <w:outlineLvl w:val="1"/>
        <w:rPr>
          <w:b/>
          <w:bCs/>
        </w:rPr>
      </w:pPr>
      <w:r w:rsidRPr="001E2681">
        <w:rPr>
          <w:b/>
          <w:bCs/>
        </w:rPr>
        <w:t>The authority will not meet the legal costs associated with a Special Guardianship application if the authority opposes the application and will not usually meet the associated costs if the child who is the subject of the application is not in the care of the authority or subject to a child protection plan</w:t>
      </w:r>
      <w:r w:rsidR="00E76E62" w:rsidRPr="001E2681">
        <w:rPr>
          <w:b/>
          <w:bCs/>
        </w:rPr>
        <w:t>.</w:t>
      </w:r>
    </w:p>
    <w:p w14:paraId="36E78237" w14:textId="77777777" w:rsidR="00953C17" w:rsidRDefault="00953C17" w:rsidP="0042088D">
      <w:pPr>
        <w:pBdr>
          <w:bottom w:val="single" w:sz="6" w:space="0" w:color="660033"/>
        </w:pBdr>
        <w:shd w:val="clear" w:color="auto" w:fill="FFFFFF"/>
        <w:spacing w:before="100" w:beforeAutospacing="1" w:after="100" w:afterAutospacing="1" w:line="336" w:lineRule="auto"/>
        <w:outlineLvl w:val="1"/>
        <w:rPr>
          <w:b/>
          <w:bCs/>
        </w:rPr>
      </w:pPr>
    </w:p>
    <w:p w14:paraId="6A7B4B86" w14:textId="77777777" w:rsidR="00081B65" w:rsidRPr="006F633B" w:rsidRDefault="00E21840" w:rsidP="0042088D">
      <w:pPr>
        <w:pBdr>
          <w:bottom w:val="single" w:sz="6" w:space="0" w:color="660033"/>
        </w:pBdr>
        <w:shd w:val="clear" w:color="auto" w:fill="FFFFFF"/>
        <w:spacing w:before="100" w:beforeAutospacing="1" w:after="100" w:afterAutospacing="1" w:line="336" w:lineRule="auto"/>
        <w:outlineLvl w:val="1"/>
        <w:rPr>
          <w:b/>
          <w:bCs/>
        </w:rPr>
      </w:pPr>
      <w:r>
        <w:rPr>
          <w:b/>
          <w:bCs/>
        </w:rPr>
        <w:lastRenderedPageBreak/>
        <w:t>7</w:t>
      </w:r>
      <w:r w:rsidR="00255E80">
        <w:rPr>
          <w:b/>
          <w:bCs/>
        </w:rPr>
        <w:t>.</w:t>
      </w:r>
      <w:r w:rsidR="001E2681">
        <w:rPr>
          <w:b/>
          <w:bCs/>
        </w:rPr>
        <w:tab/>
        <w:t xml:space="preserve"> Leaving Care P</w:t>
      </w:r>
      <w:r w:rsidR="00081B65" w:rsidRPr="006F633B">
        <w:rPr>
          <w:b/>
          <w:bCs/>
        </w:rPr>
        <w:t>rovision</w:t>
      </w:r>
      <w:bookmarkStart w:id="4" w:name="leaving_care"/>
      <w:bookmarkEnd w:id="4"/>
    </w:p>
    <w:p w14:paraId="170D41D4" w14:textId="77777777" w:rsidR="00E417DE" w:rsidRDefault="00E417DE" w:rsidP="00BF5F85">
      <w:pPr>
        <w:shd w:val="clear" w:color="auto" w:fill="FFFFFF"/>
        <w:spacing w:before="100" w:beforeAutospacing="1" w:after="100" w:afterAutospacing="1" w:line="336" w:lineRule="auto"/>
      </w:pPr>
      <w:r>
        <w:t>Please see</w:t>
      </w:r>
      <w:r w:rsidR="00847527">
        <w:t xml:space="preserve"> </w:t>
      </w:r>
      <w:hyperlink r:id="rId16" w:history="1">
        <w:r w:rsidR="00847527" w:rsidRPr="00847527">
          <w:rPr>
            <w:rStyle w:val="Hyperlink"/>
            <w:rFonts w:cs="Arial"/>
          </w:rPr>
          <w:t>Somerset Leaving Care - Transition to Adulthood</w:t>
        </w:r>
      </w:hyperlink>
      <w:r w:rsidR="00847527">
        <w:t xml:space="preserve">. </w:t>
      </w:r>
    </w:p>
    <w:sectPr w:rsidR="00E417DE" w:rsidSect="00AC3742">
      <w:footerReference w:type="default" r:id="rId1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78A6" w14:textId="77777777" w:rsidR="00847D87" w:rsidRDefault="00847D87" w:rsidP="00483517">
      <w:r>
        <w:separator/>
      </w:r>
    </w:p>
  </w:endnote>
  <w:endnote w:type="continuationSeparator" w:id="0">
    <w:p w14:paraId="577552AE" w14:textId="77777777" w:rsidR="00847D87" w:rsidRDefault="00847D87" w:rsidP="0048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3E5C" w14:textId="77777777" w:rsidR="00310123" w:rsidRDefault="000208AE">
    <w:pPr>
      <w:pStyle w:val="Footer"/>
    </w:pPr>
    <w:r>
      <w:t>Version 1.8</w:t>
    </w:r>
    <w:r w:rsidR="00703907">
      <w:ptab w:relativeTo="margin" w:alignment="center" w:leader="none"/>
    </w:r>
    <w:r w:rsidR="00221864" w:rsidRPr="00221864">
      <w:t xml:space="preserve">Page </w:t>
    </w:r>
    <w:r w:rsidR="00221864" w:rsidRPr="00221864">
      <w:rPr>
        <w:b/>
      </w:rPr>
      <w:fldChar w:fldCharType="begin"/>
    </w:r>
    <w:r w:rsidR="00221864" w:rsidRPr="00221864">
      <w:rPr>
        <w:b/>
      </w:rPr>
      <w:instrText xml:space="preserve"> PAGE  \* Arabic  \* MERGEFORMAT </w:instrText>
    </w:r>
    <w:r w:rsidR="00221864" w:rsidRPr="00221864">
      <w:rPr>
        <w:b/>
      </w:rPr>
      <w:fldChar w:fldCharType="separate"/>
    </w:r>
    <w:r w:rsidR="00AE25C3">
      <w:rPr>
        <w:b/>
        <w:noProof/>
      </w:rPr>
      <w:t>1</w:t>
    </w:r>
    <w:r w:rsidR="00221864" w:rsidRPr="00221864">
      <w:rPr>
        <w:b/>
      </w:rPr>
      <w:fldChar w:fldCharType="end"/>
    </w:r>
    <w:r w:rsidR="00221864" w:rsidRPr="00221864">
      <w:t xml:space="preserve"> of </w:t>
    </w:r>
    <w:r w:rsidR="00221864" w:rsidRPr="00221864">
      <w:rPr>
        <w:b/>
      </w:rPr>
      <w:fldChar w:fldCharType="begin"/>
    </w:r>
    <w:r w:rsidR="00221864" w:rsidRPr="00221864">
      <w:rPr>
        <w:b/>
      </w:rPr>
      <w:instrText xml:space="preserve"> NUMPAGES  \* Arabic  \* MERGEFORMAT </w:instrText>
    </w:r>
    <w:r w:rsidR="00221864" w:rsidRPr="00221864">
      <w:rPr>
        <w:b/>
      </w:rPr>
      <w:fldChar w:fldCharType="separate"/>
    </w:r>
    <w:r w:rsidR="00AE25C3">
      <w:rPr>
        <w:b/>
        <w:noProof/>
      </w:rPr>
      <w:t>8</w:t>
    </w:r>
    <w:r w:rsidR="00221864" w:rsidRPr="00221864">
      <w:rPr>
        <w:b/>
      </w:rPr>
      <w:fldChar w:fldCharType="end"/>
    </w:r>
    <w:r w:rsidR="00703907">
      <w:ptab w:relativeTo="margin" w:alignment="right" w:leader="none"/>
    </w:r>
    <w:r w:rsidR="00E21840">
      <w:t>Updated</w:t>
    </w:r>
    <w:r w:rsidR="00E625FD">
      <w:t>:</w:t>
    </w:r>
    <w:r w:rsidR="002D3694">
      <w:t xml:space="preserve"> </w:t>
    </w:r>
    <w:r>
      <w:t>September</w:t>
    </w:r>
    <w:r w:rsidR="002D369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15F0" w14:textId="77777777" w:rsidR="00847D87" w:rsidRDefault="00847D87" w:rsidP="00483517">
      <w:r>
        <w:separator/>
      </w:r>
    </w:p>
  </w:footnote>
  <w:footnote w:type="continuationSeparator" w:id="0">
    <w:p w14:paraId="5366EE26" w14:textId="77777777" w:rsidR="00847D87" w:rsidRDefault="00847D87" w:rsidP="0048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C2F"/>
    <w:multiLevelType w:val="multilevel"/>
    <w:tmpl w:val="EAA8D992"/>
    <w:lvl w:ilvl="0">
      <w:start w:val="3"/>
      <w:numFmt w:val="decimal"/>
      <w:lvlText w:val="%1.0"/>
      <w:lvlJc w:val="left"/>
      <w:pPr>
        <w:ind w:left="360" w:hanging="360"/>
      </w:pPr>
      <w:rPr>
        <w:rFonts w:hint="default"/>
        <w:b/>
        <w:bCs/>
        <w:color w:val="50575B"/>
        <w:sz w:val="23"/>
        <w:szCs w:val="23"/>
      </w:rPr>
    </w:lvl>
    <w:lvl w:ilvl="1">
      <w:start w:val="1"/>
      <w:numFmt w:val="decimal"/>
      <w:lvlText w:val="%1.%2"/>
      <w:lvlJc w:val="left"/>
      <w:pPr>
        <w:ind w:left="1080" w:hanging="360"/>
      </w:pPr>
      <w:rPr>
        <w:rFonts w:hint="default"/>
        <w:b/>
        <w:bCs/>
        <w:color w:val="50575B"/>
        <w:sz w:val="23"/>
        <w:szCs w:val="23"/>
      </w:rPr>
    </w:lvl>
    <w:lvl w:ilvl="2">
      <w:start w:val="1"/>
      <w:numFmt w:val="decimal"/>
      <w:lvlText w:val="%1.%2.%3"/>
      <w:lvlJc w:val="left"/>
      <w:pPr>
        <w:ind w:left="2160" w:hanging="720"/>
      </w:pPr>
      <w:rPr>
        <w:rFonts w:hint="default"/>
        <w:b/>
        <w:bCs/>
        <w:color w:val="50575B"/>
        <w:sz w:val="23"/>
        <w:szCs w:val="23"/>
      </w:rPr>
    </w:lvl>
    <w:lvl w:ilvl="3">
      <w:start w:val="1"/>
      <w:numFmt w:val="decimal"/>
      <w:lvlText w:val="%1.%2.%3.%4"/>
      <w:lvlJc w:val="left"/>
      <w:pPr>
        <w:ind w:left="2880" w:hanging="720"/>
      </w:pPr>
      <w:rPr>
        <w:rFonts w:hint="default"/>
        <w:b/>
        <w:bCs/>
        <w:color w:val="50575B"/>
        <w:sz w:val="23"/>
        <w:szCs w:val="23"/>
      </w:rPr>
    </w:lvl>
    <w:lvl w:ilvl="4">
      <w:start w:val="1"/>
      <w:numFmt w:val="decimal"/>
      <w:lvlText w:val="%1.%2.%3.%4.%5"/>
      <w:lvlJc w:val="left"/>
      <w:pPr>
        <w:ind w:left="3960" w:hanging="1080"/>
      </w:pPr>
      <w:rPr>
        <w:rFonts w:hint="default"/>
        <w:b/>
        <w:bCs/>
        <w:color w:val="50575B"/>
        <w:sz w:val="23"/>
        <w:szCs w:val="23"/>
      </w:rPr>
    </w:lvl>
    <w:lvl w:ilvl="5">
      <w:start w:val="1"/>
      <w:numFmt w:val="decimal"/>
      <w:lvlText w:val="%1.%2.%3.%4.%5.%6"/>
      <w:lvlJc w:val="left"/>
      <w:pPr>
        <w:ind w:left="5040" w:hanging="1440"/>
      </w:pPr>
      <w:rPr>
        <w:rFonts w:hint="default"/>
        <w:b/>
        <w:bCs/>
        <w:color w:val="50575B"/>
        <w:sz w:val="23"/>
        <w:szCs w:val="23"/>
      </w:rPr>
    </w:lvl>
    <w:lvl w:ilvl="6">
      <w:start w:val="1"/>
      <w:numFmt w:val="decimal"/>
      <w:lvlText w:val="%1.%2.%3.%4.%5.%6.%7"/>
      <w:lvlJc w:val="left"/>
      <w:pPr>
        <w:ind w:left="5760" w:hanging="1440"/>
      </w:pPr>
      <w:rPr>
        <w:rFonts w:hint="default"/>
        <w:b/>
        <w:bCs/>
        <w:color w:val="50575B"/>
        <w:sz w:val="23"/>
        <w:szCs w:val="23"/>
      </w:rPr>
    </w:lvl>
    <w:lvl w:ilvl="7">
      <w:start w:val="1"/>
      <w:numFmt w:val="decimal"/>
      <w:lvlText w:val="%1.%2.%3.%4.%5.%6.%7.%8"/>
      <w:lvlJc w:val="left"/>
      <w:pPr>
        <w:ind w:left="6840" w:hanging="1800"/>
      </w:pPr>
      <w:rPr>
        <w:rFonts w:hint="default"/>
        <w:b/>
        <w:bCs/>
        <w:color w:val="50575B"/>
        <w:sz w:val="23"/>
        <w:szCs w:val="23"/>
      </w:rPr>
    </w:lvl>
    <w:lvl w:ilvl="8">
      <w:start w:val="1"/>
      <w:numFmt w:val="decimal"/>
      <w:lvlText w:val="%1.%2.%3.%4.%5.%6.%7.%8.%9"/>
      <w:lvlJc w:val="left"/>
      <w:pPr>
        <w:ind w:left="7560" w:hanging="1800"/>
      </w:pPr>
      <w:rPr>
        <w:rFonts w:hint="default"/>
        <w:b/>
        <w:bCs/>
        <w:color w:val="50575B"/>
        <w:sz w:val="23"/>
        <w:szCs w:val="23"/>
      </w:rPr>
    </w:lvl>
  </w:abstractNum>
  <w:abstractNum w:abstractNumId="1" w15:restartNumberingAfterBreak="0">
    <w:nsid w:val="02E82EB3"/>
    <w:multiLevelType w:val="multilevel"/>
    <w:tmpl w:val="8E4C8C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3F90509"/>
    <w:multiLevelType w:val="hybridMultilevel"/>
    <w:tmpl w:val="5082EF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6407BE"/>
    <w:multiLevelType w:val="hybridMultilevel"/>
    <w:tmpl w:val="66A40566"/>
    <w:lvl w:ilvl="0" w:tplc="E3724E36">
      <w:start w:val="1"/>
      <w:numFmt w:val="bullet"/>
      <w:lvlText w:val=""/>
      <w:lvlJc w:val="left"/>
      <w:pPr>
        <w:tabs>
          <w:tab w:val="num" w:pos="284"/>
        </w:tabs>
        <w:ind w:left="284" w:hanging="284"/>
      </w:pPr>
      <w:rPr>
        <w:rFonts w:ascii="Wingdings" w:hAnsi="Wingdings" w:cs="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253976"/>
    <w:multiLevelType w:val="hybridMultilevel"/>
    <w:tmpl w:val="67A0F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A378F"/>
    <w:multiLevelType w:val="hybridMultilevel"/>
    <w:tmpl w:val="E7FC2DAC"/>
    <w:lvl w:ilvl="0" w:tplc="D04202DE">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B74670"/>
    <w:multiLevelType w:val="multilevel"/>
    <w:tmpl w:val="69C40962"/>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0A40DC7"/>
    <w:multiLevelType w:val="hybridMultilevel"/>
    <w:tmpl w:val="BF1412CC"/>
    <w:lvl w:ilvl="0" w:tplc="747C50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D3C72"/>
    <w:multiLevelType w:val="hybridMultilevel"/>
    <w:tmpl w:val="24C613A8"/>
    <w:lvl w:ilvl="0" w:tplc="2AC05F2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402C1C"/>
    <w:multiLevelType w:val="hybridMultilevel"/>
    <w:tmpl w:val="D09A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D6287"/>
    <w:multiLevelType w:val="hybridMultilevel"/>
    <w:tmpl w:val="51B61C9A"/>
    <w:lvl w:ilvl="0" w:tplc="72B28B9A">
      <w:start w:val="1"/>
      <w:numFmt w:val="decimal"/>
      <w:lvlText w:val="%1.0"/>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2B133B42"/>
    <w:multiLevelType w:val="hybridMultilevel"/>
    <w:tmpl w:val="D1C4D268"/>
    <w:lvl w:ilvl="0" w:tplc="D04202DE">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591659"/>
    <w:multiLevelType w:val="multilevel"/>
    <w:tmpl w:val="1FE637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0283A66"/>
    <w:multiLevelType w:val="multilevel"/>
    <w:tmpl w:val="3566D9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1111157"/>
    <w:multiLevelType w:val="multilevel"/>
    <w:tmpl w:val="DC2C06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15264F2"/>
    <w:multiLevelType w:val="multilevel"/>
    <w:tmpl w:val="15F4AAD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1763BE8"/>
    <w:multiLevelType w:val="hybridMultilevel"/>
    <w:tmpl w:val="15AA9A6C"/>
    <w:lvl w:ilvl="0" w:tplc="72B28B9A">
      <w:start w:val="1"/>
      <w:numFmt w:val="decimal"/>
      <w:lvlText w:val="%1.0"/>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17C229C"/>
    <w:multiLevelType w:val="hybridMultilevel"/>
    <w:tmpl w:val="E6D898FC"/>
    <w:lvl w:ilvl="0" w:tplc="08090001">
      <w:start w:val="1"/>
      <w:numFmt w:val="bullet"/>
      <w:lvlText w:val=""/>
      <w:lvlJc w:val="left"/>
      <w:pPr>
        <w:ind w:left="1456" w:hanging="360"/>
      </w:pPr>
      <w:rPr>
        <w:rFonts w:ascii="Symbol" w:hAnsi="Symbol" w:hint="default"/>
      </w:rPr>
    </w:lvl>
    <w:lvl w:ilvl="1" w:tplc="08090003" w:tentative="1">
      <w:start w:val="1"/>
      <w:numFmt w:val="bullet"/>
      <w:lvlText w:val="o"/>
      <w:lvlJc w:val="left"/>
      <w:pPr>
        <w:ind w:left="2176" w:hanging="360"/>
      </w:pPr>
      <w:rPr>
        <w:rFonts w:ascii="Courier New" w:hAnsi="Courier New" w:cs="Courier New" w:hint="default"/>
      </w:rPr>
    </w:lvl>
    <w:lvl w:ilvl="2" w:tplc="08090005" w:tentative="1">
      <w:start w:val="1"/>
      <w:numFmt w:val="bullet"/>
      <w:lvlText w:val=""/>
      <w:lvlJc w:val="left"/>
      <w:pPr>
        <w:ind w:left="2896" w:hanging="360"/>
      </w:pPr>
      <w:rPr>
        <w:rFonts w:ascii="Wingdings" w:hAnsi="Wingdings" w:hint="default"/>
      </w:rPr>
    </w:lvl>
    <w:lvl w:ilvl="3" w:tplc="08090001" w:tentative="1">
      <w:start w:val="1"/>
      <w:numFmt w:val="bullet"/>
      <w:lvlText w:val=""/>
      <w:lvlJc w:val="left"/>
      <w:pPr>
        <w:ind w:left="3616" w:hanging="360"/>
      </w:pPr>
      <w:rPr>
        <w:rFonts w:ascii="Symbol" w:hAnsi="Symbol" w:hint="default"/>
      </w:rPr>
    </w:lvl>
    <w:lvl w:ilvl="4" w:tplc="08090003" w:tentative="1">
      <w:start w:val="1"/>
      <w:numFmt w:val="bullet"/>
      <w:lvlText w:val="o"/>
      <w:lvlJc w:val="left"/>
      <w:pPr>
        <w:ind w:left="4336" w:hanging="360"/>
      </w:pPr>
      <w:rPr>
        <w:rFonts w:ascii="Courier New" w:hAnsi="Courier New" w:cs="Courier New" w:hint="default"/>
      </w:rPr>
    </w:lvl>
    <w:lvl w:ilvl="5" w:tplc="08090005" w:tentative="1">
      <w:start w:val="1"/>
      <w:numFmt w:val="bullet"/>
      <w:lvlText w:val=""/>
      <w:lvlJc w:val="left"/>
      <w:pPr>
        <w:ind w:left="5056" w:hanging="360"/>
      </w:pPr>
      <w:rPr>
        <w:rFonts w:ascii="Wingdings" w:hAnsi="Wingdings" w:hint="default"/>
      </w:rPr>
    </w:lvl>
    <w:lvl w:ilvl="6" w:tplc="08090001" w:tentative="1">
      <w:start w:val="1"/>
      <w:numFmt w:val="bullet"/>
      <w:lvlText w:val=""/>
      <w:lvlJc w:val="left"/>
      <w:pPr>
        <w:ind w:left="5776" w:hanging="360"/>
      </w:pPr>
      <w:rPr>
        <w:rFonts w:ascii="Symbol" w:hAnsi="Symbol" w:hint="default"/>
      </w:rPr>
    </w:lvl>
    <w:lvl w:ilvl="7" w:tplc="08090003" w:tentative="1">
      <w:start w:val="1"/>
      <w:numFmt w:val="bullet"/>
      <w:lvlText w:val="o"/>
      <w:lvlJc w:val="left"/>
      <w:pPr>
        <w:ind w:left="6496" w:hanging="360"/>
      </w:pPr>
      <w:rPr>
        <w:rFonts w:ascii="Courier New" w:hAnsi="Courier New" w:cs="Courier New" w:hint="default"/>
      </w:rPr>
    </w:lvl>
    <w:lvl w:ilvl="8" w:tplc="08090005" w:tentative="1">
      <w:start w:val="1"/>
      <w:numFmt w:val="bullet"/>
      <w:lvlText w:val=""/>
      <w:lvlJc w:val="left"/>
      <w:pPr>
        <w:ind w:left="7216" w:hanging="360"/>
      </w:pPr>
      <w:rPr>
        <w:rFonts w:ascii="Wingdings" w:hAnsi="Wingdings" w:hint="default"/>
      </w:rPr>
    </w:lvl>
  </w:abstractNum>
  <w:abstractNum w:abstractNumId="18" w15:restartNumberingAfterBreak="0">
    <w:nsid w:val="33A86711"/>
    <w:multiLevelType w:val="hybridMultilevel"/>
    <w:tmpl w:val="DCA0A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3765C4"/>
    <w:multiLevelType w:val="hybridMultilevel"/>
    <w:tmpl w:val="7B9C95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D519B"/>
    <w:multiLevelType w:val="multilevel"/>
    <w:tmpl w:val="DE1EB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6110658"/>
    <w:multiLevelType w:val="multilevel"/>
    <w:tmpl w:val="0308B8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79A0529"/>
    <w:multiLevelType w:val="multilevel"/>
    <w:tmpl w:val="8CE6F098"/>
    <w:lvl w:ilvl="0">
      <w:start w:val="1"/>
      <w:numFmt w:val="bullet"/>
      <w:lvlText w:val=""/>
      <w:lvlJc w:val="left"/>
      <w:pPr>
        <w:tabs>
          <w:tab w:val="num" w:pos="720"/>
        </w:tabs>
        <w:ind w:left="720" w:hanging="360"/>
      </w:pPr>
      <w:rPr>
        <w:rFonts w:ascii="Symbol" w:hAnsi="Symbol" w:cs="Symbol" w:hint="default"/>
        <w:sz w:val="20"/>
        <w:szCs w:val="20"/>
      </w:rPr>
    </w:lvl>
    <w:lvl w:ilvl="1">
      <w:start w:val="7"/>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start w:val="8"/>
      <w:numFmt w:val="decimal"/>
      <w:lvlText w:val="%4"/>
      <w:lvlJc w:val="left"/>
      <w:pPr>
        <w:ind w:left="2880" w:hanging="360"/>
      </w:pPr>
      <w:rPr>
        <w:rFonts w:hint="default"/>
      </w:rPr>
    </w:lvl>
    <w:lvl w:ilvl="4">
      <w:start w:val="8"/>
      <w:numFmt w:val="decimal"/>
      <w:lvlText w:val="%5"/>
      <w:lvlJc w:val="left"/>
      <w:pPr>
        <w:ind w:left="3600" w:hanging="360"/>
      </w:pPr>
      <w:rPr>
        <w:rFonts w:hint="default"/>
      </w:rPr>
    </w:lvl>
    <w:lvl w:ilvl="5">
      <w:start w:val="8"/>
      <w:numFmt w:val="decimal"/>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8627A82"/>
    <w:multiLevelType w:val="hybridMultilevel"/>
    <w:tmpl w:val="8FA06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95F8A"/>
    <w:multiLevelType w:val="multilevel"/>
    <w:tmpl w:val="F484F3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302CBD"/>
    <w:multiLevelType w:val="hybridMultilevel"/>
    <w:tmpl w:val="D6586586"/>
    <w:lvl w:ilvl="0" w:tplc="2B0CB164">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26" w15:restartNumberingAfterBreak="0">
    <w:nsid w:val="5F5D4222"/>
    <w:multiLevelType w:val="multilevel"/>
    <w:tmpl w:val="A40E40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1024979"/>
    <w:multiLevelType w:val="multilevel"/>
    <w:tmpl w:val="F3E2E2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1083069"/>
    <w:multiLevelType w:val="multilevel"/>
    <w:tmpl w:val="B328AC28"/>
    <w:lvl w:ilvl="0">
      <w:start w:val="1"/>
      <w:numFmt w:val="bullet"/>
      <w:lvlText w:val=""/>
      <w:lvlJc w:val="left"/>
      <w:pPr>
        <w:tabs>
          <w:tab w:val="num" w:pos="720"/>
        </w:tabs>
        <w:ind w:left="720" w:hanging="360"/>
      </w:pPr>
      <w:rPr>
        <w:rFonts w:ascii="Symbol" w:hAnsi="Symbol" w:cs="Symbol" w:hint="default"/>
        <w:sz w:val="20"/>
        <w:szCs w:val="20"/>
      </w:r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274485E"/>
    <w:multiLevelType w:val="multilevel"/>
    <w:tmpl w:val="004CB1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51F1776"/>
    <w:multiLevelType w:val="multilevel"/>
    <w:tmpl w:val="81A64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66A6370A"/>
    <w:multiLevelType w:val="multilevel"/>
    <w:tmpl w:val="77D6E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9FF354C"/>
    <w:multiLevelType w:val="multilevel"/>
    <w:tmpl w:val="AA809A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3FC5532"/>
    <w:multiLevelType w:val="hybridMultilevel"/>
    <w:tmpl w:val="56C651BC"/>
    <w:lvl w:ilvl="0" w:tplc="E3724E36">
      <w:start w:val="1"/>
      <w:numFmt w:val="bullet"/>
      <w:lvlText w:val=""/>
      <w:lvlJc w:val="left"/>
      <w:pPr>
        <w:tabs>
          <w:tab w:val="num" w:pos="644"/>
        </w:tabs>
        <w:ind w:left="644" w:hanging="284"/>
      </w:pPr>
      <w:rPr>
        <w:rFonts w:ascii="Wingdings" w:hAnsi="Wingdings" w:cs="Wingdings" w:hint="default"/>
        <w:color w:val="00000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755630B4"/>
    <w:multiLevelType w:val="hybridMultilevel"/>
    <w:tmpl w:val="41D4B6AA"/>
    <w:lvl w:ilvl="0" w:tplc="D04202DE">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9B4C36"/>
    <w:multiLevelType w:val="multilevel"/>
    <w:tmpl w:val="07E4F6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1"/>
  </w:num>
  <w:num w:numId="3">
    <w:abstractNumId w:val="21"/>
  </w:num>
  <w:num w:numId="4">
    <w:abstractNumId w:val="26"/>
  </w:num>
  <w:num w:numId="5">
    <w:abstractNumId w:val="1"/>
  </w:num>
  <w:num w:numId="6">
    <w:abstractNumId w:val="12"/>
  </w:num>
  <w:num w:numId="7">
    <w:abstractNumId w:val="32"/>
  </w:num>
  <w:num w:numId="8">
    <w:abstractNumId w:val="20"/>
  </w:num>
  <w:num w:numId="9">
    <w:abstractNumId w:val="13"/>
  </w:num>
  <w:num w:numId="10">
    <w:abstractNumId w:val="14"/>
  </w:num>
  <w:num w:numId="11">
    <w:abstractNumId w:val="28"/>
  </w:num>
  <w:num w:numId="12">
    <w:abstractNumId w:val="29"/>
  </w:num>
  <w:num w:numId="13">
    <w:abstractNumId w:val="22"/>
  </w:num>
  <w:num w:numId="14">
    <w:abstractNumId w:val="6"/>
  </w:num>
  <w:num w:numId="15">
    <w:abstractNumId w:val="15"/>
  </w:num>
  <w:num w:numId="16">
    <w:abstractNumId w:val="2"/>
  </w:num>
  <w:num w:numId="17">
    <w:abstractNumId w:val="5"/>
  </w:num>
  <w:num w:numId="18">
    <w:abstractNumId w:val="30"/>
  </w:num>
  <w:num w:numId="19">
    <w:abstractNumId w:val="3"/>
  </w:num>
  <w:num w:numId="20">
    <w:abstractNumId w:val="33"/>
  </w:num>
  <w:num w:numId="21">
    <w:abstractNumId w:val="8"/>
  </w:num>
  <w:num w:numId="22">
    <w:abstractNumId w:val="10"/>
  </w:num>
  <w:num w:numId="23">
    <w:abstractNumId w:val="34"/>
  </w:num>
  <w:num w:numId="24">
    <w:abstractNumId w:val="11"/>
  </w:num>
  <w:num w:numId="25">
    <w:abstractNumId w:val="16"/>
  </w:num>
  <w:num w:numId="26">
    <w:abstractNumId w:val="0"/>
  </w:num>
  <w:num w:numId="27">
    <w:abstractNumId w:val="24"/>
  </w:num>
  <w:num w:numId="28">
    <w:abstractNumId w:val="25"/>
  </w:num>
  <w:num w:numId="29">
    <w:abstractNumId w:val="17"/>
  </w:num>
  <w:num w:numId="30">
    <w:abstractNumId w:val="23"/>
  </w:num>
  <w:num w:numId="31">
    <w:abstractNumId w:val="4"/>
  </w:num>
  <w:num w:numId="32">
    <w:abstractNumId w:val="7"/>
  </w:num>
  <w:num w:numId="33">
    <w:abstractNumId w:val="35"/>
  </w:num>
  <w:num w:numId="34">
    <w:abstractNumId w:val="9"/>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85"/>
    <w:rsid w:val="00002114"/>
    <w:rsid w:val="00004739"/>
    <w:rsid w:val="0001389C"/>
    <w:rsid w:val="00016F0A"/>
    <w:rsid w:val="000208AE"/>
    <w:rsid w:val="00025283"/>
    <w:rsid w:val="00070F63"/>
    <w:rsid w:val="00081B65"/>
    <w:rsid w:val="00090FC9"/>
    <w:rsid w:val="000A0FC4"/>
    <w:rsid w:val="000D6068"/>
    <w:rsid w:val="000D6C68"/>
    <w:rsid w:val="00114161"/>
    <w:rsid w:val="00121CCA"/>
    <w:rsid w:val="00152238"/>
    <w:rsid w:val="00167175"/>
    <w:rsid w:val="001C6A45"/>
    <w:rsid w:val="001D261F"/>
    <w:rsid w:val="001E2681"/>
    <w:rsid w:val="001F5F10"/>
    <w:rsid w:val="002103C7"/>
    <w:rsid w:val="00221864"/>
    <w:rsid w:val="00226875"/>
    <w:rsid w:val="00236C4F"/>
    <w:rsid w:val="0024518F"/>
    <w:rsid w:val="00255E80"/>
    <w:rsid w:val="002875F7"/>
    <w:rsid w:val="00287658"/>
    <w:rsid w:val="002A4157"/>
    <w:rsid w:val="002B2F0A"/>
    <w:rsid w:val="002C245A"/>
    <w:rsid w:val="002D3694"/>
    <w:rsid w:val="002D46EB"/>
    <w:rsid w:val="002D7E06"/>
    <w:rsid w:val="00310123"/>
    <w:rsid w:val="0032474E"/>
    <w:rsid w:val="003256AD"/>
    <w:rsid w:val="00336477"/>
    <w:rsid w:val="00341329"/>
    <w:rsid w:val="0035215B"/>
    <w:rsid w:val="003547FA"/>
    <w:rsid w:val="00361D32"/>
    <w:rsid w:val="003648B1"/>
    <w:rsid w:val="00383004"/>
    <w:rsid w:val="003B53D7"/>
    <w:rsid w:val="003B61DB"/>
    <w:rsid w:val="003D4B59"/>
    <w:rsid w:val="003F2C42"/>
    <w:rsid w:val="0042088D"/>
    <w:rsid w:val="00422F5F"/>
    <w:rsid w:val="004234E4"/>
    <w:rsid w:val="004301BC"/>
    <w:rsid w:val="00454BFE"/>
    <w:rsid w:val="0045791B"/>
    <w:rsid w:val="00483517"/>
    <w:rsid w:val="00485239"/>
    <w:rsid w:val="004B53F2"/>
    <w:rsid w:val="004C5091"/>
    <w:rsid w:val="004C7CCD"/>
    <w:rsid w:val="004F276F"/>
    <w:rsid w:val="004F5A47"/>
    <w:rsid w:val="00500A29"/>
    <w:rsid w:val="00517718"/>
    <w:rsid w:val="005422E8"/>
    <w:rsid w:val="00545C1D"/>
    <w:rsid w:val="005604FD"/>
    <w:rsid w:val="00580708"/>
    <w:rsid w:val="00591C05"/>
    <w:rsid w:val="005A4EB9"/>
    <w:rsid w:val="005C0FA1"/>
    <w:rsid w:val="00602DD7"/>
    <w:rsid w:val="006072C5"/>
    <w:rsid w:val="00611713"/>
    <w:rsid w:val="00626572"/>
    <w:rsid w:val="0065062D"/>
    <w:rsid w:val="00651A9D"/>
    <w:rsid w:val="00655A2B"/>
    <w:rsid w:val="00655C15"/>
    <w:rsid w:val="00657A2F"/>
    <w:rsid w:val="00666E6E"/>
    <w:rsid w:val="00687E7D"/>
    <w:rsid w:val="006B4B7A"/>
    <w:rsid w:val="006C2525"/>
    <w:rsid w:val="006C46A9"/>
    <w:rsid w:val="006D0A44"/>
    <w:rsid w:val="006D7475"/>
    <w:rsid w:val="006F633B"/>
    <w:rsid w:val="006F7C73"/>
    <w:rsid w:val="00703907"/>
    <w:rsid w:val="00705028"/>
    <w:rsid w:val="00727E22"/>
    <w:rsid w:val="00730FAF"/>
    <w:rsid w:val="00731CD8"/>
    <w:rsid w:val="0073326E"/>
    <w:rsid w:val="00737043"/>
    <w:rsid w:val="007407D1"/>
    <w:rsid w:val="00741829"/>
    <w:rsid w:val="007871C6"/>
    <w:rsid w:val="00793D6D"/>
    <w:rsid w:val="007E54BD"/>
    <w:rsid w:val="00810D87"/>
    <w:rsid w:val="00817377"/>
    <w:rsid w:val="008344FE"/>
    <w:rsid w:val="0083749F"/>
    <w:rsid w:val="00847527"/>
    <w:rsid w:val="00847D87"/>
    <w:rsid w:val="008649A9"/>
    <w:rsid w:val="0087132D"/>
    <w:rsid w:val="0087565E"/>
    <w:rsid w:val="00894490"/>
    <w:rsid w:val="008A16E6"/>
    <w:rsid w:val="008A7026"/>
    <w:rsid w:val="008B2F14"/>
    <w:rsid w:val="008C026A"/>
    <w:rsid w:val="008F70FF"/>
    <w:rsid w:val="00913A44"/>
    <w:rsid w:val="00936A0D"/>
    <w:rsid w:val="009417D3"/>
    <w:rsid w:val="00953C17"/>
    <w:rsid w:val="0096273E"/>
    <w:rsid w:val="00986EB0"/>
    <w:rsid w:val="009B1495"/>
    <w:rsid w:val="009B7149"/>
    <w:rsid w:val="009E0814"/>
    <w:rsid w:val="009E61C6"/>
    <w:rsid w:val="00A0344E"/>
    <w:rsid w:val="00A21353"/>
    <w:rsid w:val="00A63671"/>
    <w:rsid w:val="00A74D56"/>
    <w:rsid w:val="00A76998"/>
    <w:rsid w:val="00A9123C"/>
    <w:rsid w:val="00A957FE"/>
    <w:rsid w:val="00AB2F33"/>
    <w:rsid w:val="00AB4EA9"/>
    <w:rsid w:val="00AB7CA3"/>
    <w:rsid w:val="00AC2C6B"/>
    <w:rsid w:val="00AC3742"/>
    <w:rsid w:val="00AD6613"/>
    <w:rsid w:val="00AE185F"/>
    <w:rsid w:val="00AE1FE9"/>
    <w:rsid w:val="00AE25C3"/>
    <w:rsid w:val="00B02DD6"/>
    <w:rsid w:val="00B33BBC"/>
    <w:rsid w:val="00B74345"/>
    <w:rsid w:val="00BA19D9"/>
    <w:rsid w:val="00BF5F85"/>
    <w:rsid w:val="00C17E2A"/>
    <w:rsid w:val="00C3065E"/>
    <w:rsid w:val="00C334E9"/>
    <w:rsid w:val="00C45EAC"/>
    <w:rsid w:val="00C65E4D"/>
    <w:rsid w:val="00C70E40"/>
    <w:rsid w:val="00C779F4"/>
    <w:rsid w:val="00C873EF"/>
    <w:rsid w:val="00C8754F"/>
    <w:rsid w:val="00C913AE"/>
    <w:rsid w:val="00C94373"/>
    <w:rsid w:val="00CA5A39"/>
    <w:rsid w:val="00CB0420"/>
    <w:rsid w:val="00CB0E88"/>
    <w:rsid w:val="00CB32B6"/>
    <w:rsid w:val="00CE0BE4"/>
    <w:rsid w:val="00D24B04"/>
    <w:rsid w:val="00D4392E"/>
    <w:rsid w:val="00D62C92"/>
    <w:rsid w:val="00D83B86"/>
    <w:rsid w:val="00D852B7"/>
    <w:rsid w:val="00D85E75"/>
    <w:rsid w:val="00D8671E"/>
    <w:rsid w:val="00D92B38"/>
    <w:rsid w:val="00D97627"/>
    <w:rsid w:val="00DA3C74"/>
    <w:rsid w:val="00DB04BA"/>
    <w:rsid w:val="00DB0FEE"/>
    <w:rsid w:val="00DB1A8F"/>
    <w:rsid w:val="00DB1F44"/>
    <w:rsid w:val="00DF33FF"/>
    <w:rsid w:val="00E0012E"/>
    <w:rsid w:val="00E106D8"/>
    <w:rsid w:val="00E21840"/>
    <w:rsid w:val="00E21C9B"/>
    <w:rsid w:val="00E417DE"/>
    <w:rsid w:val="00E45753"/>
    <w:rsid w:val="00E625FD"/>
    <w:rsid w:val="00E76E62"/>
    <w:rsid w:val="00EB5F26"/>
    <w:rsid w:val="00EC2881"/>
    <w:rsid w:val="00ED27A9"/>
    <w:rsid w:val="00EE5085"/>
    <w:rsid w:val="00F062EB"/>
    <w:rsid w:val="00F06EC2"/>
    <w:rsid w:val="00F3331B"/>
    <w:rsid w:val="00F718E8"/>
    <w:rsid w:val="00F85F91"/>
    <w:rsid w:val="00F8612C"/>
    <w:rsid w:val="00F92A11"/>
    <w:rsid w:val="00FA0711"/>
    <w:rsid w:val="00FB61C4"/>
    <w:rsid w:val="00FD1533"/>
    <w:rsid w:val="00FF178E"/>
    <w:rsid w:val="00FF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980F4B"/>
  <w15:docId w15:val="{68691FDC-021B-42F6-878C-D91EF49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A1"/>
    <w:rPr>
      <w:rFonts w:ascii="Arial" w:hAnsi="Arial" w:cs="Arial"/>
      <w:sz w:val="24"/>
      <w:szCs w:val="24"/>
    </w:rPr>
  </w:style>
  <w:style w:type="paragraph" w:styleId="Heading1">
    <w:name w:val="heading 1"/>
    <w:basedOn w:val="Normal"/>
    <w:next w:val="Normal"/>
    <w:link w:val="Heading1Char"/>
    <w:uiPriority w:val="99"/>
    <w:qFormat/>
    <w:rsid w:val="00AB4EA9"/>
    <w:pPr>
      <w:keepNext/>
      <w:outlineLvl w:val="0"/>
    </w:pPr>
    <w:rPr>
      <w:b/>
      <w:bCs/>
      <w:lang w:eastAsia="en-US"/>
    </w:rPr>
  </w:style>
  <w:style w:type="paragraph" w:styleId="Heading5">
    <w:name w:val="heading 5"/>
    <w:basedOn w:val="Normal"/>
    <w:next w:val="Normal"/>
    <w:link w:val="Heading5Char"/>
    <w:uiPriority w:val="99"/>
    <w:qFormat/>
    <w:rsid w:val="00121CCA"/>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121CC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121CCA"/>
    <w:pPr>
      <w:keepNext/>
      <w:keepLines/>
      <w:spacing w:before="200"/>
      <w:outlineLvl w:val="6"/>
    </w:pPr>
    <w:rPr>
      <w:rFonts w:ascii="Cambria" w:hAnsi="Cambria" w:cs="Cambria"/>
      <w:i/>
      <w:iCs/>
      <w:color w:val="404040"/>
    </w:rPr>
  </w:style>
  <w:style w:type="paragraph" w:styleId="Heading9">
    <w:name w:val="heading 9"/>
    <w:basedOn w:val="Normal"/>
    <w:next w:val="Normal"/>
    <w:link w:val="Heading9Char"/>
    <w:uiPriority w:val="99"/>
    <w:qFormat/>
    <w:rsid w:val="00121CC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EA9"/>
    <w:rPr>
      <w:rFonts w:cs="Times New Roman"/>
      <w:b/>
      <w:bCs/>
      <w:sz w:val="24"/>
      <w:szCs w:val="24"/>
      <w:lang w:eastAsia="en-US"/>
    </w:rPr>
  </w:style>
  <w:style w:type="character" w:customStyle="1" w:styleId="Heading5Char">
    <w:name w:val="Heading 5 Char"/>
    <w:basedOn w:val="DefaultParagraphFont"/>
    <w:link w:val="Heading5"/>
    <w:uiPriority w:val="99"/>
    <w:locked/>
    <w:rsid w:val="00121CCA"/>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121CCA"/>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121CCA"/>
    <w:rPr>
      <w:rFonts w:ascii="Cambria" w:hAnsi="Cambria" w:cs="Cambria"/>
      <w:i/>
      <w:iCs/>
      <w:color w:val="404040"/>
      <w:sz w:val="24"/>
      <w:szCs w:val="24"/>
    </w:rPr>
  </w:style>
  <w:style w:type="character" w:customStyle="1" w:styleId="Heading9Char">
    <w:name w:val="Heading 9 Char"/>
    <w:basedOn w:val="DefaultParagraphFont"/>
    <w:link w:val="Heading9"/>
    <w:uiPriority w:val="99"/>
    <w:locked/>
    <w:rsid w:val="00121CCA"/>
    <w:rPr>
      <w:rFonts w:ascii="Cambria" w:hAnsi="Cambria" w:cs="Cambria"/>
      <w:i/>
      <w:iCs/>
      <w:color w:val="404040"/>
    </w:rPr>
  </w:style>
  <w:style w:type="paragraph" w:styleId="ListParagraph">
    <w:name w:val="List Paragraph"/>
    <w:basedOn w:val="Normal"/>
    <w:uiPriority w:val="99"/>
    <w:qFormat/>
    <w:rsid w:val="003D4B59"/>
    <w:pPr>
      <w:ind w:left="720"/>
    </w:pPr>
  </w:style>
  <w:style w:type="paragraph" w:styleId="Header">
    <w:name w:val="header"/>
    <w:basedOn w:val="Normal"/>
    <w:link w:val="HeaderChar"/>
    <w:uiPriority w:val="99"/>
    <w:rsid w:val="00483517"/>
    <w:pPr>
      <w:tabs>
        <w:tab w:val="center" w:pos="4513"/>
        <w:tab w:val="right" w:pos="9026"/>
      </w:tabs>
    </w:pPr>
  </w:style>
  <w:style w:type="character" w:customStyle="1" w:styleId="HeaderChar">
    <w:name w:val="Header Char"/>
    <w:basedOn w:val="DefaultParagraphFont"/>
    <w:link w:val="Header"/>
    <w:uiPriority w:val="99"/>
    <w:locked/>
    <w:rsid w:val="00483517"/>
    <w:rPr>
      <w:rFonts w:ascii="Arial" w:hAnsi="Arial" w:cs="Arial"/>
      <w:sz w:val="24"/>
      <w:szCs w:val="24"/>
    </w:rPr>
  </w:style>
  <w:style w:type="paragraph" w:styleId="Footer">
    <w:name w:val="footer"/>
    <w:basedOn w:val="Normal"/>
    <w:link w:val="FooterChar"/>
    <w:uiPriority w:val="99"/>
    <w:rsid w:val="00483517"/>
    <w:pPr>
      <w:tabs>
        <w:tab w:val="center" w:pos="4513"/>
        <w:tab w:val="right" w:pos="9026"/>
      </w:tabs>
    </w:pPr>
  </w:style>
  <w:style w:type="character" w:customStyle="1" w:styleId="FooterChar">
    <w:name w:val="Footer Char"/>
    <w:basedOn w:val="DefaultParagraphFont"/>
    <w:link w:val="Footer"/>
    <w:uiPriority w:val="99"/>
    <w:locked/>
    <w:rsid w:val="00483517"/>
    <w:rPr>
      <w:rFonts w:ascii="Arial" w:hAnsi="Arial" w:cs="Arial"/>
      <w:sz w:val="24"/>
      <w:szCs w:val="24"/>
    </w:rPr>
  </w:style>
  <w:style w:type="paragraph" w:styleId="BalloonText">
    <w:name w:val="Balloon Text"/>
    <w:basedOn w:val="Normal"/>
    <w:link w:val="BalloonTextChar"/>
    <w:uiPriority w:val="99"/>
    <w:semiHidden/>
    <w:rsid w:val="00483517"/>
    <w:rPr>
      <w:rFonts w:ascii="Tahoma" w:hAnsi="Tahoma" w:cs="Tahoma"/>
      <w:sz w:val="16"/>
      <w:szCs w:val="16"/>
    </w:rPr>
  </w:style>
  <w:style w:type="character" w:customStyle="1" w:styleId="BalloonTextChar">
    <w:name w:val="Balloon Text Char"/>
    <w:basedOn w:val="DefaultParagraphFont"/>
    <w:link w:val="BalloonText"/>
    <w:uiPriority w:val="99"/>
    <w:locked/>
    <w:rsid w:val="00483517"/>
    <w:rPr>
      <w:rFonts w:ascii="Tahoma" w:hAnsi="Tahoma" w:cs="Tahoma"/>
      <w:sz w:val="16"/>
      <w:szCs w:val="16"/>
    </w:rPr>
  </w:style>
  <w:style w:type="table" w:styleId="TableGrid">
    <w:name w:val="Table Grid"/>
    <w:basedOn w:val="TableNormal"/>
    <w:uiPriority w:val="59"/>
    <w:rsid w:val="00AB4EA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4EA9"/>
    <w:rPr>
      <w:rFonts w:cs="Times New Roman"/>
      <w:color w:val="000080"/>
      <w:u w:val="none"/>
      <w:effect w:val="none"/>
    </w:rPr>
  </w:style>
  <w:style w:type="character" w:styleId="Strong">
    <w:name w:val="Strong"/>
    <w:basedOn w:val="DefaultParagraphFont"/>
    <w:uiPriority w:val="99"/>
    <w:qFormat/>
    <w:rsid w:val="00AB4EA9"/>
    <w:rPr>
      <w:rFonts w:cs="Times New Roman"/>
      <w:b/>
      <w:bCs/>
    </w:rPr>
  </w:style>
  <w:style w:type="character" w:styleId="PageNumber">
    <w:name w:val="page number"/>
    <w:basedOn w:val="DefaultParagraphFont"/>
    <w:uiPriority w:val="99"/>
    <w:rsid w:val="00AB4EA9"/>
    <w:rPr>
      <w:rFonts w:cs="Times New Roman"/>
    </w:rPr>
  </w:style>
  <w:style w:type="paragraph" w:customStyle="1" w:styleId="legp1paratext1">
    <w:name w:val="legp1paratext1"/>
    <w:basedOn w:val="Normal"/>
    <w:uiPriority w:val="99"/>
    <w:rsid w:val="00AB4EA9"/>
    <w:pPr>
      <w:shd w:val="clear" w:color="auto" w:fill="FFFFFF"/>
      <w:spacing w:after="120" w:line="360" w:lineRule="atLeast"/>
      <w:ind w:firstLine="240"/>
      <w:jc w:val="both"/>
    </w:pPr>
    <w:rPr>
      <w:color w:val="494949"/>
      <w:sz w:val="19"/>
      <w:szCs w:val="19"/>
    </w:rPr>
  </w:style>
  <w:style w:type="paragraph" w:customStyle="1" w:styleId="legp2paratext1">
    <w:name w:val="legp2paratext1"/>
    <w:basedOn w:val="Normal"/>
    <w:uiPriority w:val="99"/>
    <w:rsid w:val="00AB4EA9"/>
    <w:pPr>
      <w:shd w:val="clear" w:color="auto" w:fill="FFFFFF"/>
      <w:spacing w:after="120" w:line="360" w:lineRule="atLeast"/>
      <w:ind w:firstLine="240"/>
      <w:jc w:val="both"/>
    </w:pPr>
    <w:rPr>
      <w:color w:val="494949"/>
      <w:sz w:val="19"/>
      <w:szCs w:val="19"/>
    </w:rPr>
  </w:style>
  <w:style w:type="character" w:customStyle="1" w:styleId="legp1no3">
    <w:name w:val="legp1no3"/>
    <w:uiPriority w:val="99"/>
    <w:rsid w:val="00AB4EA9"/>
    <w:rPr>
      <w:rFonts w:cs="Times New Roman"/>
      <w:b/>
      <w:bCs/>
    </w:rPr>
  </w:style>
  <w:style w:type="character" w:customStyle="1" w:styleId="legdsleglhslegp3no">
    <w:name w:val="legds leglhs legp3no"/>
    <w:basedOn w:val="DefaultParagraphFont"/>
    <w:uiPriority w:val="99"/>
    <w:rsid w:val="00AB4EA9"/>
    <w:rPr>
      <w:rFonts w:cs="Times New Roman"/>
    </w:rPr>
  </w:style>
  <w:style w:type="character" w:customStyle="1" w:styleId="legdslegrhslegp3text">
    <w:name w:val="legds legrhs legp3text"/>
    <w:basedOn w:val="DefaultParagraphFont"/>
    <w:uiPriority w:val="99"/>
    <w:rsid w:val="00AB4EA9"/>
    <w:rPr>
      <w:rFonts w:cs="Times New Roman"/>
    </w:rPr>
  </w:style>
  <w:style w:type="character" w:customStyle="1" w:styleId="legdsleglhslegp4no">
    <w:name w:val="legds leglhs legp4no"/>
    <w:basedOn w:val="DefaultParagraphFont"/>
    <w:uiPriority w:val="99"/>
    <w:rsid w:val="00AB4EA9"/>
    <w:rPr>
      <w:rFonts w:cs="Times New Roman"/>
    </w:rPr>
  </w:style>
  <w:style w:type="character" w:customStyle="1" w:styleId="legdslegrhslegp4text">
    <w:name w:val="legds legrhs legp4text"/>
    <w:basedOn w:val="DefaultParagraphFont"/>
    <w:uiPriority w:val="99"/>
    <w:rsid w:val="00AB4EA9"/>
    <w:rPr>
      <w:rFonts w:cs="Times New Roman"/>
    </w:rPr>
  </w:style>
  <w:style w:type="paragraph" w:styleId="BodyText2">
    <w:name w:val="Body Text 2"/>
    <w:basedOn w:val="Normal"/>
    <w:link w:val="BodyText2Char"/>
    <w:uiPriority w:val="99"/>
    <w:rsid w:val="00121CCA"/>
    <w:pPr>
      <w:spacing w:after="120" w:line="480" w:lineRule="auto"/>
    </w:pPr>
  </w:style>
  <w:style w:type="character" w:customStyle="1" w:styleId="BodyText2Char">
    <w:name w:val="Body Text 2 Char"/>
    <w:basedOn w:val="DefaultParagraphFont"/>
    <w:link w:val="BodyText2"/>
    <w:uiPriority w:val="99"/>
    <w:locked/>
    <w:rsid w:val="00121CCA"/>
    <w:rPr>
      <w:rFonts w:ascii="Arial" w:hAnsi="Arial" w:cs="Arial"/>
      <w:sz w:val="24"/>
      <w:szCs w:val="24"/>
    </w:rPr>
  </w:style>
  <w:style w:type="paragraph" w:styleId="BodyText">
    <w:name w:val="Body Text"/>
    <w:basedOn w:val="Normal"/>
    <w:link w:val="BodyTextChar"/>
    <w:uiPriority w:val="99"/>
    <w:rsid w:val="00121CCA"/>
    <w:rPr>
      <w:rFonts w:ascii="Century Gothic" w:hAnsi="Century Gothic" w:cs="Century Gothic"/>
      <w:sz w:val="20"/>
      <w:szCs w:val="20"/>
      <w:lang w:eastAsia="en-US"/>
    </w:rPr>
  </w:style>
  <w:style w:type="character" w:customStyle="1" w:styleId="BodyTextChar">
    <w:name w:val="Body Text Char"/>
    <w:basedOn w:val="DefaultParagraphFont"/>
    <w:link w:val="BodyText"/>
    <w:uiPriority w:val="99"/>
    <w:locked/>
    <w:rsid w:val="00121CCA"/>
    <w:rPr>
      <w:rFonts w:ascii="Century Gothic" w:hAnsi="Century Gothic" w:cs="Century Gothic"/>
      <w:sz w:val="24"/>
      <w:szCs w:val="24"/>
      <w:lang w:eastAsia="en-US"/>
    </w:rPr>
  </w:style>
  <w:style w:type="paragraph" w:styleId="BodyText3">
    <w:name w:val="Body Text 3"/>
    <w:basedOn w:val="Normal"/>
    <w:link w:val="BodyText3Char"/>
    <w:uiPriority w:val="99"/>
    <w:rsid w:val="00121CCA"/>
    <w:pPr>
      <w:pBdr>
        <w:top w:val="dotted" w:sz="4" w:space="1" w:color="auto"/>
        <w:left w:val="dotted" w:sz="4" w:space="4" w:color="auto"/>
        <w:bottom w:val="dotted" w:sz="4" w:space="1" w:color="auto"/>
        <w:right w:val="dotted" w:sz="4" w:space="4" w:color="auto"/>
      </w:pBdr>
    </w:pPr>
    <w:rPr>
      <w:rFonts w:ascii="Century Gothic" w:hAnsi="Century Gothic" w:cs="Century Gothic"/>
      <w:sz w:val="20"/>
      <w:szCs w:val="20"/>
      <w:lang w:eastAsia="en-US"/>
    </w:rPr>
  </w:style>
  <w:style w:type="character" w:customStyle="1" w:styleId="BodyText3Char">
    <w:name w:val="Body Text 3 Char"/>
    <w:basedOn w:val="DefaultParagraphFont"/>
    <w:link w:val="BodyText3"/>
    <w:uiPriority w:val="99"/>
    <w:locked/>
    <w:rsid w:val="00121CCA"/>
    <w:rPr>
      <w:rFonts w:ascii="Century Gothic" w:hAnsi="Century Gothic" w:cs="Century Gothic"/>
      <w:sz w:val="24"/>
      <w:szCs w:val="24"/>
      <w:lang w:eastAsia="en-US"/>
    </w:rPr>
  </w:style>
  <w:style w:type="paragraph" w:styleId="Revision">
    <w:name w:val="Revision"/>
    <w:hidden/>
    <w:uiPriority w:val="99"/>
    <w:semiHidden/>
    <w:rsid w:val="00703907"/>
    <w:rPr>
      <w:rFonts w:ascii="Arial" w:hAnsi="Arial" w:cs="Arial"/>
      <w:sz w:val="24"/>
      <w:szCs w:val="24"/>
    </w:rPr>
  </w:style>
  <w:style w:type="character" w:styleId="FollowedHyperlink">
    <w:name w:val="FollowedHyperlink"/>
    <w:basedOn w:val="DefaultParagraphFont"/>
    <w:uiPriority w:val="99"/>
    <w:semiHidden/>
    <w:unhideWhenUsed/>
    <w:rsid w:val="00737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945718">
      <w:marLeft w:val="0"/>
      <w:marRight w:val="0"/>
      <w:marTop w:val="75"/>
      <w:marBottom w:val="0"/>
      <w:divBdr>
        <w:top w:val="none" w:sz="0" w:space="0" w:color="auto"/>
        <w:left w:val="none" w:sz="0" w:space="0" w:color="auto"/>
        <w:bottom w:val="none" w:sz="0" w:space="0" w:color="auto"/>
        <w:right w:val="none" w:sz="0" w:space="0" w:color="auto"/>
      </w:divBdr>
      <w:divsChild>
        <w:div w:id="1722945723">
          <w:marLeft w:val="0"/>
          <w:marRight w:val="0"/>
          <w:marTop w:val="0"/>
          <w:marBottom w:val="0"/>
          <w:divBdr>
            <w:top w:val="single" w:sz="6" w:space="8" w:color="CCCCCC"/>
            <w:left w:val="single" w:sz="6" w:space="11" w:color="CCCCCC"/>
            <w:bottom w:val="single" w:sz="18" w:space="19" w:color="999999"/>
            <w:right w:val="single" w:sz="18" w:space="8" w:color="999999"/>
          </w:divBdr>
          <w:divsChild>
            <w:div w:id="1722945724">
              <w:marLeft w:val="0"/>
              <w:marRight w:val="0"/>
              <w:marTop w:val="0"/>
              <w:marBottom w:val="0"/>
              <w:divBdr>
                <w:top w:val="none" w:sz="0" w:space="0" w:color="auto"/>
                <w:left w:val="none" w:sz="0" w:space="0" w:color="auto"/>
                <w:bottom w:val="none" w:sz="0" w:space="0" w:color="auto"/>
                <w:right w:val="none" w:sz="0" w:space="0" w:color="auto"/>
              </w:divBdr>
              <w:divsChild>
                <w:div w:id="1722945717">
                  <w:marLeft w:val="0"/>
                  <w:marRight w:val="0"/>
                  <w:marTop w:val="0"/>
                  <w:marBottom w:val="0"/>
                  <w:divBdr>
                    <w:top w:val="single" w:sz="36" w:space="8" w:color="AAD2DF"/>
                    <w:left w:val="single" w:sz="36" w:space="8" w:color="AAD2DF"/>
                    <w:bottom w:val="single" w:sz="36" w:space="8" w:color="AAD2DF"/>
                    <w:right w:val="single" w:sz="36" w:space="8" w:color="AAD2DF"/>
                  </w:divBdr>
                </w:div>
                <w:div w:id="1722945719">
                  <w:marLeft w:val="720"/>
                  <w:marRight w:val="720"/>
                  <w:marTop w:val="100"/>
                  <w:marBottom w:val="100"/>
                  <w:divBdr>
                    <w:top w:val="none" w:sz="0" w:space="0" w:color="auto"/>
                    <w:left w:val="none" w:sz="0" w:space="0" w:color="auto"/>
                    <w:bottom w:val="none" w:sz="0" w:space="0" w:color="auto"/>
                    <w:right w:val="none" w:sz="0" w:space="0" w:color="auto"/>
                  </w:divBdr>
                </w:div>
                <w:div w:id="1722945720">
                  <w:marLeft w:val="720"/>
                  <w:marRight w:val="720"/>
                  <w:marTop w:val="100"/>
                  <w:marBottom w:val="100"/>
                  <w:divBdr>
                    <w:top w:val="none" w:sz="0" w:space="0" w:color="auto"/>
                    <w:left w:val="none" w:sz="0" w:space="0" w:color="auto"/>
                    <w:bottom w:val="none" w:sz="0" w:space="0" w:color="auto"/>
                    <w:right w:val="none" w:sz="0" w:space="0" w:color="auto"/>
                  </w:divBdr>
                </w:div>
                <w:div w:id="17229457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294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eduresonline.com/somerset/cs/chapters/g_perm_pla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ceduresonline.com/somerset/cs/chapters/p_app_spec_guar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oceduresonline.com/somerset/cs/pdfs/somerset_leave_car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ceduresonline.com/somerset/cs/chapters/p_app_spec_guard.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eduresonline.com/somerset/cs/pdfs/somerset_leave_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5EE3-020C-42B3-BB0D-319BBB79187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2ede45b-63a3-47ac-a7df-bb291952bb46"/>
    <ds:schemaRef ds:uri="20a5bf4d-dc87-4dfb-8a1a-4dfbaa460261"/>
    <ds:schemaRef ds:uri="http://www.w3.org/XML/1998/namespace"/>
  </ds:schemaRefs>
</ds:datastoreItem>
</file>

<file path=customXml/itemProps2.xml><?xml version="1.0" encoding="utf-8"?>
<ds:datastoreItem xmlns:ds="http://schemas.openxmlformats.org/officeDocument/2006/customXml" ds:itemID="{C60F2EDD-FC6F-46DF-BC66-27207A2B033F}">
  <ds:schemaRefs>
    <ds:schemaRef ds:uri="http://schemas.microsoft.com/sharepoint/v3/contenttype/forms"/>
  </ds:schemaRefs>
</ds:datastoreItem>
</file>

<file path=customXml/itemProps3.xml><?xml version="1.0" encoding="utf-8"?>
<ds:datastoreItem xmlns:ds="http://schemas.openxmlformats.org/officeDocument/2006/customXml" ds:itemID="{197DDECA-9B21-44E2-A808-A197BC3811F2}">
  <ds:schemaRefs>
    <ds:schemaRef ds:uri="Microsoft.SharePoint.Taxonomy.ContentTypeSync"/>
  </ds:schemaRefs>
</ds:datastoreItem>
</file>

<file path=customXml/itemProps4.xml><?xml version="1.0" encoding="utf-8"?>
<ds:datastoreItem xmlns:ds="http://schemas.openxmlformats.org/officeDocument/2006/customXml" ds:itemID="{C1590AF7-AD29-4848-80C0-F192D57E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F51D2-EB40-470C-BBDA-77B073E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Special Guardianship Financial Support Policy</vt:lpstr>
    </vt:vector>
  </TitlesOfParts>
  <Company>Southwest One</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Guardianship Financial Support Policy</dc:title>
  <dc:creator>Julie Larcombe</dc:creator>
  <cp:lastModifiedBy>Gemma Vidak</cp:lastModifiedBy>
  <cp:revision>2</cp:revision>
  <cp:lastPrinted>2015-05-18T07:50:00Z</cp:lastPrinted>
  <dcterms:created xsi:type="dcterms:W3CDTF">2021-02-09T15:55:00Z</dcterms:created>
  <dcterms:modified xsi:type="dcterms:W3CDTF">2021-02-09T15:55:00Z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