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ED" w:rsidRDefault="00E717ED" w:rsidP="00E717ED">
      <w:pPr>
        <w:rPr>
          <w:sz w:val="32"/>
          <w:szCs w:val="32"/>
        </w:rPr>
      </w:pPr>
      <w:r>
        <w:rPr>
          <w:sz w:val="32"/>
          <w:szCs w:val="32"/>
        </w:rPr>
        <w:t xml:space="preserve">From </w:t>
      </w:r>
      <w:r>
        <w:rPr>
          <w:sz w:val="32"/>
          <w:szCs w:val="32"/>
        </w:rPr>
        <w:t>Tuesday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February 2021</w:t>
      </w:r>
      <w:r>
        <w:rPr>
          <w:sz w:val="32"/>
          <w:szCs w:val="32"/>
        </w:rPr>
        <w:t xml:space="preserve"> </w:t>
      </w:r>
      <w:bookmarkStart w:id="0" w:name="_GoBack"/>
      <w:r>
        <w:rPr>
          <w:b/>
          <w:bCs/>
          <w:sz w:val="32"/>
          <w:szCs w:val="32"/>
        </w:rPr>
        <w:t>Managers Oversight</w:t>
      </w:r>
      <w:r>
        <w:rPr>
          <w:sz w:val="32"/>
          <w:szCs w:val="32"/>
        </w:rPr>
        <w:t xml:space="preserve"> </w:t>
      </w:r>
      <w:bookmarkEnd w:id="0"/>
      <w:r>
        <w:rPr>
          <w:sz w:val="32"/>
          <w:szCs w:val="32"/>
        </w:rPr>
        <w:t xml:space="preserve">will be the </w:t>
      </w:r>
      <w:r>
        <w:rPr>
          <w:b/>
          <w:bCs/>
          <w:sz w:val="32"/>
          <w:szCs w:val="32"/>
        </w:rPr>
        <w:t>only</w:t>
      </w:r>
      <w:r>
        <w:rPr>
          <w:sz w:val="32"/>
          <w:szCs w:val="32"/>
        </w:rPr>
        <w:t xml:space="preserve"> recording template to be used for Team Managers, Service Managers and Heads of Service on PARIS to demonstrate management grip on children’s records. </w:t>
      </w:r>
    </w:p>
    <w:p w:rsidR="00E717ED" w:rsidRDefault="00E717ED" w:rsidP="00E717ED">
      <w:pPr>
        <w:rPr>
          <w:sz w:val="32"/>
          <w:szCs w:val="32"/>
        </w:rPr>
      </w:pPr>
    </w:p>
    <w:p w:rsidR="00E717ED" w:rsidRDefault="00E717ED" w:rsidP="00E717ED">
      <w:pPr>
        <w:rPr>
          <w:sz w:val="32"/>
          <w:szCs w:val="32"/>
        </w:rPr>
      </w:pPr>
      <w:r>
        <w:rPr>
          <w:sz w:val="32"/>
          <w:szCs w:val="32"/>
        </w:rPr>
        <w:t xml:space="preserve">Manager’s </w:t>
      </w:r>
      <w:r>
        <w:rPr>
          <w:sz w:val="32"/>
          <w:szCs w:val="32"/>
        </w:rPr>
        <w:t>oversight remains located as a Case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note within PARIS and should be used to demonstrate that </w:t>
      </w:r>
      <w:proofErr w:type="gramStart"/>
      <w:r>
        <w:rPr>
          <w:sz w:val="32"/>
          <w:szCs w:val="32"/>
        </w:rPr>
        <w:t>managers</w:t>
      </w:r>
      <w:proofErr w:type="gramEnd"/>
      <w:r>
        <w:rPr>
          <w:sz w:val="32"/>
          <w:szCs w:val="32"/>
        </w:rPr>
        <w:t xml:space="preserve"> oversight of the work of social worker’s and ensure social workers support children and their families in timely interventions and impactful work. </w:t>
      </w:r>
    </w:p>
    <w:p w:rsidR="00E717ED" w:rsidRDefault="00E717ED" w:rsidP="00E717ED">
      <w:pPr>
        <w:rPr>
          <w:sz w:val="32"/>
          <w:szCs w:val="32"/>
        </w:rPr>
      </w:pPr>
    </w:p>
    <w:p w:rsidR="00E717ED" w:rsidRDefault="00E717ED" w:rsidP="00E717E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Managers Oversight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should be used both during supervisions and to summarise discussions that take place outside of supervisions.  </w:t>
      </w:r>
    </w:p>
    <w:p w:rsidR="00E717ED" w:rsidRDefault="00E717ED" w:rsidP="00E717ED">
      <w:pPr>
        <w:rPr>
          <w:sz w:val="32"/>
          <w:szCs w:val="32"/>
        </w:rPr>
      </w:pPr>
    </w:p>
    <w:p w:rsidR="00E717ED" w:rsidRDefault="00E717ED" w:rsidP="00E717ED">
      <w:pPr>
        <w:rPr>
          <w:sz w:val="32"/>
          <w:szCs w:val="32"/>
        </w:rPr>
      </w:pPr>
      <w:r>
        <w:rPr>
          <w:sz w:val="32"/>
          <w:szCs w:val="32"/>
        </w:rPr>
        <w:t xml:space="preserve">Within the </w:t>
      </w:r>
      <w:r>
        <w:rPr>
          <w:b/>
          <w:bCs/>
          <w:sz w:val="32"/>
          <w:szCs w:val="32"/>
        </w:rPr>
        <w:t>Man</w:t>
      </w:r>
      <w:r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ger</w:t>
      </w:r>
      <w:r>
        <w:rPr>
          <w:b/>
          <w:bCs/>
          <w:sz w:val="32"/>
          <w:szCs w:val="32"/>
        </w:rPr>
        <w:t>’</w:t>
      </w:r>
      <w:r>
        <w:rPr>
          <w:b/>
          <w:bCs/>
          <w:sz w:val="32"/>
          <w:szCs w:val="32"/>
        </w:rPr>
        <w:t>s Oversight</w:t>
      </w:r>
      <w:r>
        <w:rPr>
          <w:sz w:val="32"/>
          <w:szCs w:val="32"/>
        </w:rPr>
        <w:t xml:space="preserve">, the following </w:t>
      </w:r>
      <w:r>
        <w:rPr>
          <w:b/>
          <w:bCs/>
          <w:sz w:val="32"/>
          <w:szCs w:val="32"/>
        </w:rPr>
        <w:t>management oversight reasons</w:t>
      </w:r>
      <w:r>
        <w:rPr>
          <w:sz w:val="32"/>
          <w:szCs w:val="32"/>
        </w:rPr>
        <w:t xml:space="preserve"> will be available for selection:</w:t>
      </w:r>
    </w:p>
    <w:p w:rsidR="00E717ED" w:rsidRDefault="00E717ED" w:rsidP="00E717ED">
      <w:pPr>
        <w:rPr>
          <w:sz w:val="32"/>
          <w:szCs w:val="32"/>
        </w:rPr>
      </w:pPr>
    </w:p>
    <w:p w:rsidR="00E717ED" w:rsidRDefault="00E717ED" w:rsidP="00E717ED">
      <w:pPr>
        <w:rPr>
          <w:sz w:val="32"/>
          <w:szCs w:val="32"/>
        </w:rPr>
      </w:pPr>
      <w:r>
        <w:rPr>
          <w:sz w:val="32"/>
          <w:szCs w:val="32"/>
        </w:rPr>
        <w:t>Allocation</w:t>
      </w:r>
    </w:p>
    <w:p w:rsidR="00E717ED" w:rsidRDefault="00E717ED" w:rsidP="00E717ED">
      <w:pPr>
        <w:rPr>
          <w:sz w:val="32"/>
          <w:szCs w:val="32"/>
        </w:rPr>
      </w:pPr>
      <w:r>
        <w:rPr>
          <w:sz w:val="32"/>
          <w:szCs w:val="32"/>
        </w:rPr>
        <w:t>Assessment Exemption</w:t>
      </w:r>
    </w:p>
    <w:p w:rsidR="00E717ED" w:rsidRDefault="00E717ED" w:rsidP="00E717ED">
      <w:pPr>
        <w:rPr>
          <w:sz w:val="32"/>
          <w:szCs w:val="32"/>
        </w:rPr>
      </w:pPr>
      <w:r>
        <w:rPr>
          <w:sz w:val="32"/>
          <w:szCs w:val="32"/>
        </w:rPr>
        <w:t xml:space="preserve">Case Review </w:t>
      </w:r>
    </w:p>
    <w:p w:rsidR="00E717ED" w:rsidRDefault="00E717ED" w:rsidP="00E717ED">
      <w:pPr>
        <w:rPr>
          <w:sz w:val="32"/>
          <w:szCs w:val="32"/>
        </w:rPr>
      </w:pPr>
      <w:r>
        <w:rPr>
          <w:sz w:val="32"/>
          <w:szCs w:val="32"/>
        </w:rPr>
        <w:t xml:space="preserve">Case Transfer </w:t>
      </w:r>
    </w:p>
    <w:p w:rsidR="00E717ED" w:rsidRDefault="00E717ED" w:rsidP="00E717ED">
      <w:pPr>
        <w:rPr>
          <w:sz w:val="32"/>
          <w:szCs w:val="32"/>
        </w:rPr>
      </w:pPr>
      <w:r>
        <w:rPr>
          <w:sz w:val="32"/>
          <w:szCs w:val="32"/>
        </w:rPr>
        <w:t>Management Decision</w:t>
      </w:r>
    </w:p>
    <w:p w:rsidR="00E717ED" w:rsidRDefault="00E717ED" w:rsidP="00E717ED">
      <w:pPr>
        <w:rPr>
          <w:sz w:val="32"/>
          <w:szCs w:val="32"/>
        </w:rPr>
      </w:pPr>
      <w:r>
        <w:rPr>
          <w:sz w:val="32"/>
          <w:szCs w:val="32"/>
        </w:rPr>
        <w:t xml:space="preserve">Missed Visit </w:t>
      </w:r>
    </w:p>
    <w:p w:rsidR="00E717ED" w:rsidRDefault="00E717ED" w:rsidP="00E717ED">
      <w:pPr>
        <w:rPr>
          <w:sz w:val="32"/>
          <w:szCs w:val="32"/>
        </w:rPr>
      </w:pPr>
      <w:r>
        <w:rPr>
          <w:sz w:val="32"/>
          <w:szCs w:val="32"/>
        </w:rPr>
        <w:t xml:space="preserve">Visit Exemption </w:t>
      </w:r>
    </w:p>
    <w:p w:rsidR="00E717ED" w:rsidRDefault="00E717ED" w:rsidP="00E717ED">
      <w:pPr>
        <w:rPr>
          <w:sz w:val="32"/>
          <w:szCs w:val="32"/>
        </w:rPr>
      </w:pPr>
      <w:r>
        <w:rPr>
          <w:sz w:val="32"/>
          <w:szCs w:val="32"/>
        </w:rPr>
        <w:t xml:space="preserve">Supervision – </w:t>
      </w:r>
      <w:r>
        <w:rPr>
          <w:b/>
          <w:bCs/>
          <w:i/>
          <w:iCs/>
          <w:sz w:val="32"/>
          <w:szCs w:val="32"/>
        </w:rPr>
        <w:t>The new agreed supervision template should be uploaded here as a document</w:t>
      </w:r>
    </w:p>
    <w:p w:rsidR="00E717ED" w:rsidRDefault="00E717ED" w:rsidP="00E717ED"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E717ED" w:rsidRDefault="00E717ED" w:rsidP="00E717E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Managers Oversight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will contain a text box for the manager to type in details, as well as a document section to allow managers to upload documents. Using just </w:t>
      </w:r>
      <w:r>
        <w:rPr>
          <w:b/>
          <w:bCs/>
          <w:sz w:val="32"/>
          <w:szCs w:val="32"/>
        </w:rPr>
        <w:t>Managers Oversight</w:t>
      </w:r>
      <w:r>
        <w:rPr>
          <w:sz w:val="32"/>
          <w:szCs w:val="32"/>
        </w:rPr>
        <w:t xml:space="preserve"> will enable managers to be clear about where to record their discussions but with the oversight reasons, will also enable clear performance management reporting. </w:t>
      </w:r>
    </w:p>
    <w:p w:rsidR="00E717ED" w:rsidRDefault="00E717ED" w:rsidP="00E717ED">
      <w:pPr>
        <w:rPr>
          <w:sz w:val="32"/>
          <w:szCs w:val="32"/>
        </w:rPr>
      </w:pPr>
    </w:p>
    <w:p w:rsidR="00E717ED" w:rsidRDefault="00E717ED" w:rsidP="00E717ED">
      <w:pPr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sz w:val="32"/>
          <w:szCs w:val="32"/>
        </w:rPr>
        <w:t xml:space="preserve">ll closure of children’s files </w:t>
      </w:r>
      <w:r>
        <w:rPr>
          <w:sz w:val="32"/>
          <w:szCs w:val="32"/>
        </w:rPr>
        <w:t xml:space="preserve">should be completed via the closure </w:t>
      </w:r>
      <w:proofErr w:type="gramStart"/>
      <w:r>
        <w:rPr>
          <w:sz w:val="32"/>
          <w:szCs w:val="32"/>
        </w:rPr>
        <w:t>record  that</w:t>
      </w:r>
      <w:proofErr w:type="gramEnd"/>
      <w:r>
        <w:rPr>
          <w:sz w:val="32"/>
          <w:szCs w:val="32"/>
        </w:rPr>
        <w:t xml:space="preserve">  is located within the assessment  module  within PARIS and is contained under reviews. </w:t>
      </w:r>
    </w:p>
    <w:p w:rsidR="00C90B08" w:rsidRDefault="00C90B08"/>
    <w:sectPr w:rsidR="00C9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ED"/>
    <w:rsid w:val="00C90B08"/>
    <w:rsid w:val="00E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FD1D9-5F5D-4975-AEC9-611C239A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7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McNiven, Faye</dc:creator>
  <cp:keywords/>
  <dc:description/>
  <cp:lastModifiedBy>McNiven, Faye</cp:lastModifiedBy>
  <cp:revision>1</cp:revision>
  <dcterms:created xsi:type="dcterms:W3CDTF">2021-02-23T15:34:00Z</dcterms:created>
  <dcterms:modified xsi:type="dcterms:W3CDTF">2021-02-23T15:37:00Z</dcterms:modified>
</cp:coreProperties>
</file>