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E9" w:rsidRPr="000229A4" w:rsidRDefault="00140DE9">
      <w:pPr>
        <w:rPr>
          <w:b/>
        </w:rPr>
      </w:pPr>
    </w:p>
    <w:p w:rsidR="005E2F25" w:rsidRPr="000229A4" w:rsidRDefault="005E2F25" w:rsidP="00FB61D5">
      <w:pPr>
        <w:jc w:val="center"/>
        <w:rPr>
          <w:b/>
        </w:rPr>
      </w:pPr>
    </w:p>
    <w:p w:rsidR="005E2F25" w:rsidRPr="000229A4" w:rsidRDefault="005E2F25" w:rsidP="00FB61D5">
      <w:pPr>
        <w:jc w:val="center"/>
        <w:rPr>
          <w:b/>
        </w:rPr>
      </w:pPr>
      <w:r w:rsidRPr="000229A4">
        <w:rPr>
          <w:b/>
        </w:rPr>
        <w:t xml:space="preserve">Access to Resources </w:t>
      </w:r>
    </w:p>
    <w:p w:rsidR="00FB61D5" w:rsidRPr="000229A4" w:rsidRDefault="00FB61D5" w:rsidP="005E2F25">
      <w:pPr>
        <w:jc w:val="center"/>
        <w:rPr>
          <w:b/>
        </w:rPr>
      </w:pPr>
      <w:r w:rsidRPr="000229A4">
        <w:rPr>
          <w:b/>
        </w:rPr>
        <w:t>Panel</w:t>
      </w:r>
    </w:p>
    <w:p w:rsidR="00FB61D5" w:rsidRPr="000229A4" w:rsidRDefault="005E2F25" w:rsidP="00FB61D5">
      <w:pPr>
        <w:jc w:val="center"/>
        <w:rPr>
          <w:b/>
        </w:rPr>
      </w:pPr>
      <w:r w:rsidRPr="000229A4">
        <w:rPr>
          <w:b/>
        </w:rPr>
        <w:t>Terms of Reference,</w:t>
      </w:r>
    </w:p>
    <w:p w:rsidR="00FB61D5" w:rsidRPr="000229A4" w:rsidRDefault="00FB61D5" w:rsidP="00FB61D5">
      <w:pPr>
        <w:jc w:val="center"/>
        <w:rPr>
          <w:b/>
        </w:rPr>
      </w:pPr>
    </w:p>
    <w:p w:rsidR="00FB61D5" w:rsidRPr="00C134AD" w:rsidRDefault="00CF5F41" w:rsidP="00E31D87">
      <w:pPr>
        <w:rPr>
          <w:b/>
        </w:rPr>
      </w:pPr>
      <w:r w:rsidRPr="00C134AD">
        <w:rPr>
          <w:b/>
        </w:rPr>
        <w:t>Aim</w:t>
      </w:r>
    </w:p>
    <w:p w:rsidR="00164974" w:rsidRDefault="00164974" w:rsidP="00164974"/>
    <w:p w:rsidR="00DC5E98" w:rsidRDefault="00C134AD" w:rsidP="00DC5E98">
      <w:r>
        <w:t>Is to ensure that additional resources are used effectively and efficiently</w:t>
      </w:r>
      <w:r w:rsidR="00DC5E98">
        <w:t xml:space="preserve">. That there is effective oversight of the ongoing use of resources and an audit trail of decisions and financial spend.  </w:t>
      </w:r>
    </w:p>
    <w:p w:rsidR="00CF5F41" w:rsidRDefault="00CF5F41" w:rsidP="00164974">
      <w:bookmarkStart w:id="0" w:name="_GoBack"/>
      <w:bookmarkEnd w:id="0"/>
    </w:p>
    <w:p w:rsidR="00CF5F41" w:rsidRPr="00CF5F41" w:rsidRDefault="00CF5F41" w:rsidP="00164974">
      <w:pPr>
        <w:rPr>
          <w:b/>
        </w:rPr>
      </w:pPr>
      <w:r w:rsidRPr="00CF5F41">
        <w:rPr>
          <w:b/>
        </w:rPr>
        <w:t>Function of panel</w:t>
      </w:r>
    </w:p>
    <w:p w:rsidR="00CF5F41" w:rsidRPr="000229A4" w:rsidRDefault="00CF5F41" w:rsidP="00164974"/>
    <w:p w:rsidR="000E1404" w:rsidRDefault="00236F29" w:rsidP="002A6A8C">
      <w:pPr>
        <w:rPr>
          <w:rFonts w:cs="Arial"/>
        </w:rPr>
      </w:pPr>
      <w:r w:rsidRPr="00236F29">
        <w:rPr>
          <w:rFonts w:cs="Arial"/>
        </w:rPr>
        <w:t>The panels function is to consider applications for additional resources and this could be a short term provision in a crisis situation or a longer term provision in accordance with the child’s assessed needs.</w:t>
      </w:r>
      <w:r w:rsidR="000E1404">
        <w:rPr>
          <w:rFonts w:cs="Arial"/>
        </w:rPr>
        <w:t xml:space="preserve"> </w:t>
      </w:r>
    </w:p>
    <w:p w:rsidR="00236F29" w:rsidRPr="00236F29" w:rsidRDefault="00236F29" w:rsidP="002A6A8C">
      <w:pPr>
        <w:rPr>
          <w:rFonts w:cs="Arial"/>
        </w:rPr>
      </w:pPr>
    </w:p>
    <w:p w:rsidR="00721CA5" w:rsidRDefault="00236F29" w:rsidP="00D96B7C">
      <w:r>
        <w:t>The</w:t>
      </w:r>
      <w:r w:rsidR="008226AA" w:rsidRPr="000229A4">
        <w:t xml:space="preserve"> panel</w:t>
      </w:r>
      <w:r w:rsidR="00B8172E" w:rsidRPr="000229A4">
        <w:t xml:space="preserve"> has a critical function in </w:t>
      </w:r>
      <w:r>
        <w:t>supporting</w:t>
      </w:r>
      <w:r w:rsidR="00B8172E" w:rsidRPr="000229A4">
        <w:t xml:space="preserve"> children and young people who can be maintained within their families or with their existing carers with packages of support</w:t>
      </w:r>
      <w:r w:rsidR="002A6A8C">
        <w:t xml:space="preserve"> and this covers a wide range of situations and circumstances. </w:t>
      </w:r>
    </w:p>
    <w:p w:rsidR="00721CA5" w:rsidRDefault="00721CA5" w:rsidP="00D96B7C"/>
    <w:p w:rsidR="00D96B7C" w:rsidRDefault="00D96B7C" w:rsidP="00D96B7C">
      <w:pPr>
        <w:rPr>
          <w:rFonts w:cs="Arial"/>
        </w:rPr>
      </w:pPr>
      <w:r>
        <w:rPr>
          <w:rFonts w:cs="Arial"/>
        </w:rPr>
        <w:t>This includes</w:t>
      </w:r>
      <w:r w:rsidRPr="000229A4">
        <w:rPr>
          <w:rFonts w:cs="Arial"/>
        </w:rPr>
        <w:t xml:space="preserve"> situation</w:t>
      </w:r>
      <w:r>
        <w:rPr>
          <w:rFonts w:cs="Arial"/>
        </w:rPr>
        <w:t>s</w:t>
      </w:r>
      <w:r w:rsidRPr="000229A4">
        <w:rPr>
          <w:rFonts w:cs="Arial"/>
        </w:rPr>
        <w:t xml:space="preserve"> where there are </w:t>
      </w:r>
      <w:r>
        <w:rPr>
          <w:rFonts w:cs="Arial"/>
        </w:rPr>
        <w:t xml:space="preserve">ongoing </w:t>
      </w:r>
      <w:r w:rsidRPr="000229A4">
        <w:rPr>
          <w:rFonts w:cs="Arial"/>
        </w:rPr>
        <w:t>financial implications for the Local Authority, which exceed the cumulative financial thresh</w:t>
      </w:r>
      <w:r>
        <w:rPr>
          <w:rFonts w:cs="Arial"/>
        </w:rPr>
        <w:t>olds for management agreement. Wher</w:t>
      </w:r>
      <w:r w:rsidR="00DC5E98">
        <w:rPr>
          <w:rFonts w:cs="Arial"/>
        </w:rPr>
        <w:t>e it is clear that services</w:t>
      </w:r>
      <w:r>
        <w:rPr>
          <w:rFonts w:cs="Arial"/>
        </w:rPr>
        <w:t xml:space="preserve"> is going to be required over a longer period, for instance, support for a child with complex health needs</w:t>
      </w:r>
      <w:r w:rsidR="00721CA5">
        <w:rPr>
          <w:rFonts w:cs="Arial"/>
        </w:rPr>
        <w:t>/disabilities</w:t>
      </w:r>
      <w:r w:rsidR="00DC5E98">
        <w:rPr>
          <w:rFonts w:cs="Arial"/>
        </w:rPr>
        <w:t>,</w:t>
      </w:r>
      <w:r>
        <w:rPr>
          <w:rFonts w:cs="Arial"/>
        </w:rPr>
        <w:t xml:space="preserve"> the panel will </w:t>
      </w:r>
      <w:r w:rsidRPr="000229A4">
        <w:rPr>
          <w:rFonts w:cs="Arial"/>
        </w:rPr>
        <w:t xml:space="preserve">provide oversight </w:t>
      </w:r>
      <w:r w:rsidR="00F216A2">
        <w:rPr>
          <w:rFonts w:cs="Arial"/>
        </w:rPr>
        <w:t>of</w:t>
      </w:r>
      <w:r>
        <w:rPr>
          <w:rFonts w:cs="Arial"/>
        </w:rPr>
        <w:t xml:space="preserve"> </w:t>
      </w:r>
      <w:r w:rsidR="00492FCD">
        <w:rPr>
          <w:rFonts w:cs="Arial"/>
        </w:rPr>
        <w:t xml:space="preserve">the </w:t>
      </w:r>
      <w:r>
        <w:rPr>
          <w:rFonts w:cs="Arial"/>
        </w:rPr>
        <w:t>financial</w:t>
      </w:r>
      <w:r w:rsidR="00492FCD">
        <w:rPr>
          <w:rFonts w:cs="Arial"/>
        </w:rPr>
        <w:t xml:space="preserve"> package</w:t>
      </w:r>
      <w:r w:rsidRPr="000229A4">
        <w:rPr>
          <w:rFonts w:cs="Arial"/>
        </w:rPr>
        <w:t xml:space="preserve"> </w:t>
      </w:r>
      <w:r>
        <w:rPr>
          <w:rFonts w:cs="Arial"/>
        </w:rPr>
        <w:t xml:space="preserve">through a review process. </w:t>
      </w:r>
    </w:p>
    <w:p w:rsidR="008F7DFC" w:rsidRPr="000229A4" w:rsidRDefault="008F7DFC" w:rsidP="000E1404"/>
    <w:p w:rsidR="007B023D" w:rsidRPr="000229A4" w:rsidRDefault="00E2469E" w:rsidP="000E1404">
      <w:r w:rsidRPr="000229A4">
        <w:t>The panel will</w:t>
      </w:r>
      <w:r w:rsidR="00DF59B3" w:rsidRPr="000229A4">
        <w:t xml:space="preserve"> e</w:t>
      </w:r>
      <w:r w:rsidR="00B21C3B" w:rsidRPr="000229A4">
        <w:t xml:space="preserve">nsure that </w:t>
      </w:r>
      <w:r w:rsidR="00956643" w:rsidRPr="000229A4">
        <w:t>financial</w:t>
      </w:r>
      <w:r w:rsidR="00A008F0" w:rsidRPr="000229A4">
        <w:t xml:space="preserve"> resources </w:t>
      </w:r>
      <w:r w:rsidR="00164974" w:rsidRPr="000229A4">
        <w:t>are appropriately allocated and provide best value for money</w:t>
      </w:r>
      <w:r w:rsidR="00956643" w:rsidRPr="000229A4">
        <w:t xml:space="preserve">.  </w:t>
      </w:r>
    </w:p>
    <w:p w:rsidR="00164974" w:rsidRDefault="00164974" w:rsidP="00230AD4"/>
    <w:p w:rsidR="00230AD4" w:rsidRPr="00230AD4" w:rsidRDefault="00230AD4" w:rsidP="00230AD4">
      <w:pPr>
        <w:rPr>
          <w:b/>
        </w:rPr>
      </w:pPr>
      <w:r w:rsidRPr="00230AD4">
        <w:rPr>
          <w:b/>
        </w:rPr>
        <w:t xml:space="preserve">Review </w:t>
      </w:r>
      <w:r w:rsidR="00C91705">
        <w:rPr>
          <w:b/>
        </w:rPr>
        <w:t>p</w:t>
      </w:r>
      <w:r>
        <w:rPr>
          <w:b/>
        </w:rPr>
        <w:t xml:space="preserve">rocess </w:t>
      </w:r>
    </w:p>
    <w:p w:rsidR="00230AD4" w:rsidRDefault="00230AD4" w:rsidP="00230AD4"/>
    <w:p w:rsidR="00230AD4" w:rsidRDefault="00230AD4" w:rsidP="00230AD4">
      <w:r>
        <w:t>Ongoing packages of support will be reviewed at the Access to Resource Panel.  The timescale for reviewing packages of care will be made on a case by case basis and the purpose of the review is to have oversight that the support/intervention remains appropriate and is meeting the child’s need</w:t>
      </w:r>
      <w:r w:rsidR="00C91705">
        <w:t xml:space="preserve">s. All ongoing packages of support will be reviewed a minimum of once a year. </w:t>
      </w:r>
    </w:p>
    <w:p w:rsidR="00C91705" w:rsidRDefault="00C91705" w:rsidP="00230AD4"/>
    <w:p w:rsidR="00C91705" w:rsidRPr="00C91705" w:rsidRDefault="00C91705" w:rsidP="00230AD4">
      <w:pPr>
        <w:rPr>
          <w:b/>
        </w:rPr>
      </w:pPr>
      <w:r w:rsidRPr="00C91705">
        <w:rPr>
          <w:b/>
        </w:rPr>
        <w:t>Panel decisions</w:t>
      </w:r>
    </w:p>
    <w:p w:rsidR="00230AD4" w:rsidRDefault="00230AD4" w:rsidP="00230AD4"/>
    <w:p w:rsidR="00C91705" w:rsidRDefault="00C91705" w:rsidP="00230AD4">
      <w:r>
        <w:t>All requests presented to Access to Resource Panel will be recorded onto the respective child’s records and will prov</w:t>
      </w:r>
      <w:r w:rsidR="00535180">
        <w:t xml:space="preserve">ide a rational for the decision. The cost of the package will be clearly recorded a long with the timeline for reviewing the package. </w:t>
      </w:r>
    </w:p>
    <w:p w:rsidR="00C91705" w:rsidRDefault="00C91705" w:rsidP="00230AD4"/>
    <w:p w:rsidR="00035C24" w:rsidRDefault="00035C24" w:rsidP="00035C24">
      <w:pPr>
        <w:rPr>
          <w:b/>
        </w:rPr>
      </w:pPr>
      <w:r>
        <w:rPr>
          <w:b/>
        </w:rPr>
        <w:lastRenderedPageBreak/>
        <w:t>Purpose</w:t>
      </w:r>
    </w:p>
    <w:p w:rsidR="00035C24" w:rsidRDefault="00035C24" w:rsidP="00035C24">
      <w:pPr>
        <w:rPr>
          <w:b/>
        </w:rPr>
      </w:pPr>
    </w:p>
    <w:p w:rsidR="00035C24" w:rsidRPr="000229A4" w:rsidRDefault="00035C24" w:rsidP="00035C24">
      <w:r>
        <w:t>Allocation of resources where it</w:t>
      </w:r>
      <w:r w:rsidRPr="000229A4">
        <w:t xml:space="preserve"> has been assessed that a child or young person requires an edge of care package to prevent a family cri</w:t>
      </w:r>
      <w:r>
        <w:t>sis which may result in the child</w:t>
      </w:r>
      <w:r w:rsidR="00721CA5">
        <w:t xml:space="preserve"> or young person</w:t>
      </w:r>
      <w:r w:rsidRPr="000229A4">
        <w:t xml:space="preserve"> avo</w:t>
      </w:r>
      <w:r>
        <w:t>idably entering the care system.</w:t>
      </w:r>
    </w:p>
    <w:p w:rsidR="00035C24" w:rsidRPr="000229A4" w:rsidRDefault="00035C24" w:rsidP="00035C24">
      <w:pPr>
        <w:rPr>
          <w:rFonts w:cs="Arial"/>
        </w:rPr>
      </w:pPr>
    </w:p>
    <w:p w:rsidR="00035C24" w:rsidRDefault="00035C24" w:rsidP="009B710F">
      <w:pPr>
        <w:rPr>
          <w:rFonts w:cs="Arial"/>
        </w:rPr>
      </w:pPr>
      <w:r>
        <w:t>Allocation of resources where it</w:t>
      </w:r>
      <w:r w:rsidRPr="000229A4">
        <w:t xml:space="preserve"> has been assessed</w:t>
      </w:r>
      <w:r>
        <w:rPr>
          <w:rFonts w:cs="Arial"/>
        </w:rPr>
        <w:t xml:space="preserve"> </w:t>
      </w:r>
      <w:r w:rsidRPr="00035C24">
        <w:rPr>
          <w:rFonts w:cs="Arial"/>
        </w:rPr>
        <w:t>that a child or family</w:t>
      </w:r>
      <w:r w:rsidR="009B710F">
        <w:rPr>
          <w:rFonts w:cs="Arial"/>
        </w:rPr>
        <w:t xml:space="preserve"> require a specialist equipment/adaptations. Where a child would benefit from an enabler or direct payments and where it has been assessed that there is a</w:t>
      </w:r>
      <w:r w:rsidR="00721CA5">
        <w:rPr>
          <w:rFonts w:cs="Arial"/>
        </w:rPr>
        <w:t xml:space="preserve"> </w:t>
      </w:r>
      <w:r w:rsidR="009B710F">
        <w:rPr>
          <w:rFonts w:cs="Arial"/>
        </w:rPr>
        <w:t xml:space="preserve">need for the ongoing provision of transport. </w:t>
      </w:r>
    </w:p>
    <w:p w:rsidR="00721CA5" w:rsidRDefault="00721CA5" w:rsidP="009B710F">
      <w:pPr>
        <w:rPr>
          <w:rFonts w:cs="Arial"/>
        </w:rPr>
      </w:pPr>
    </w:p>
    <w:p w:rsidR="00721CA5" w:rsidRPr="009B710F" w:rsidRDefault="00011B52" w:rsidP="009B710F">
      <w:pPr>
        <w:rPr>
          <w:rFonts w:cs="Arial"/>
        </w:rPr>
      </w:pPr>
      <w:r>
        <w:rPr>
          <w:rFonts w:cs="Arial"/>
        </w:rPr>
        <w:t>Allocation of additional resources in order to avoid placement breakdown with a view to preventing children unnecessarily having multiple placement moves. Referrals of this nature should be made as soon as possible following a d</w:t>
      </w:r>
      <w:r w:rsidR="00721CA5">
        <w:rPr>
          <w:rFonts w:cs="Arial"/>
        </w:rPr>
        <w:t xml:space="preserve">isruption </w:t>
      </w:r>
      <w:r>
        <w:rPr>
          <w:rFonts w:cs="Arial"/>
        </w:rPr>
        <w:t>meeting being convened.</w:t>
      </w:r>
    </w:p>
    <w:p w:rsidR="00230AD4" w:rsidRPr="000229A4" w:rsidRDefault="00230AD4" w:rsidP="00230AD4"/>
    <w:p w:rsidR="004F7588" w:rsidRPr="00E31D87" w:rsidRDefault="00CF5F41" w:rsidP="00164974">
      <w:pPr>
        <w:rPr>
          <w:b/>
        </w:rPr>
      </w:pPr>
      <w:r>
        <w:rPr>
          <w:b/>
        </w:rPr>
        <w:t>Referral process</w:t>
      </w:r>
    </w:p>
    <w:p w:rsidR="00BA3B6C" w:rsidRDefault="00BA3B6C" w:rsidP="00164974"/>
    <w:p w:rsidR="00DC5E98" w:rsidRPr="000229A4" w:rsidRDefault="00DC5E98" w:rsidP="00DC5E98">
      <w:r w:rsidRPr="000229A4">
        <w:t xml:space="preserve">Referrals </w:t>
      </w:r>
      <w:r>
        <w:t>to ATR</w:t>
      </w:r>
      <w:r w:rsidRPr="000229A4">
        <w:t xml:space="preserve"> panel must be </w:t>
      </w:r>
      <w:r w:rsidR="00011B52">
        <w:t xml:space="preserve">discussed </w:t>
      </w:r>
      <w:r>
        <w:t>and approved by the appropriate</w:t>
      </w:r>
      <w:r w:rsidRPr="000229A4">
        <w:t xml:space="preserve"> team manager </w:t>
      </w:r>
      <w:r>
        <w:t>and s</w:t>
      </w:r>
      <w:r w:rsidRPr="000229A4">
        <w:t>ervice</w:t>
      </w:r>
      <w:r>
        <w:t xml:space="preserve"> manager.</w:t>
      </w:r>
      <w:r w:rsidRPr="000229A4">
        <w:t xml:space="preserve"> </w:t>
      </w:r>
      <w:r w:rsidR="00B35717">
        <w:t xml:space="preserve">Details of the service requested should be specified, which includes costings and clarity whether this is a short-term or longer-term request. </w:t>
      </w:r>
      <w:r w:rsidRPr="000229A4">
        <w:t xml:space="preserve">In all cases, it is expected that a referral for a Family Group Conference (FGC) has been </w:t>
      </w:r>
      <w:r w:rsidR="00B35717">
        <w:t>considered/</w:t>
      </w:r>
      <w:r w:rsidRPr="000229A4">
        <w:t xml:space="preserve">made.  </w:t>
      </w:r>
    </w:p>
    <w:p w:rsidR="00DC5E98" w:rsidRDefault="00DC5E98" w:rsidP="00164974"/>
    <w:p w:rsidR="007A1AAD" w:rsidRDefault="007A1AAD" w:rsidP="00E31D87">
      <w:r w:rsidRPr="000229A4">
        <w:t>The social worker as the lead pro</w:t>
      </w:r>
      <w:r w:rsidR="00CF5F41">
        <w:t>fessi</w:t>
      </w:r>
      <w:r w:rsidR="00B35717">
        <w:t>onal will complete the ATR</w:t>
      </w:r>
      <w:r w:rsidR="00CF5F41">
        <w:t xml:space="preserve"> referral and the social worker/team manager will attend panel to answer any questions.</w:t>
      </w:r>
    </w:p>
    <w:p w:rsidR="00B35717" w:rsidRDefault="00B35717" w:rsidP="00E31D87"/>
    <w:p w:rsidR="00B35717" w:rsidRPr="000229A4" w:rsidRDefault="00B35717" w:rsidP="00B35717">
      <w:r w:rsidRPr="000229A4">
        <w:t xml:space="preserve">The panel will meet on weekly basis on a Tuesday morning and </w:t>
      </w:r>
      <w:r>
        <w:t>r</w:t>
      </w:r>
      <w:r w:rsidRPr="000229A4">
        <w:t xml:space="preserve">eferrals to panel </w:t>
      </w:r>
      <w:r>
        <w:t xml:space="preserve">administrator </w:t>
      </w:r>
      <w:r w:rsidRPr="000229A4">
        <w:t>must be made by the preceding Thursday</w:t>
      </w:r>
      <w:r>
        <w:t xml:space="preserve">. </w:t>
      </w:r>
      <w:r w:rsidRPr="000229A4">
        <w:t xml:space="preserve">The administrator will then notify the social worker and team manager of the time to attend. </w:t>
      </w:r>
    </w:p>
    <w:p w:rsidR="00035C24" w:rsidRDefault="00035C24" w:rsidP="00035C24"/>
    <w:p w:rsidR="00035C24" w:rsidRPr="000229A4" w:rsidRDefault="00035C24" w:rsidP="00035C24">
      <w:r w:rsidRPr="000229A4">
        <w:t>The</w:t>
      </w:r>
      <w:r>
        <w:t>re should be an up to date single assessment completed on PARIS.</w:t>
      </w:r>
    </w:p>
    <w:p w:rsidR="00035C24" w:rsidRDefault="00035C24" w:rsidP="00E31D87"/>
    <w:p w:rsidR="00B35717" w:rsidRDefault="00B35717" w:rsidP="00E31D87">
      <w:r>
        <w:t xml:space="preserve">In a crisis situation to maintain family stability and to prevent </w:t>
      </w:r>
      <w:r w:rsidR="00035C24">
        <w:t xml:space="preserve">family </w:t>
      </w:r>
      <w:r>
        <w:t xml:space="preserve">breakdown </w:t>
      </w:r>
      <w:r w:rsidR="00035C24">
        <w:t xml:space="preserve">resources can be accessed through a discussion between the relevant HOS and HOS for Regulated Service. </w:t>
      </w:r>
    </w:p>
    <w:p w:rsidR="00257635" w:rsidRPr="000229A4" w:rsidRDefault="00257635" w:rsidP="00257635">
      <w:pPr>
        <w:ind w:left="360"/>
      </w:pPr>
    </w:p>
    <w:p w:rsidR="00257635" w:rsidRPr="008F7DFC" w:rsidRDefault="00257635" w:rsidP="008F7DFC">
      <w:pPr>
        <w:rPr>
          <w:u w:val="single"/>
        </w:rPr>
      </w:pPr>
      <w:r w:rsidRPr="008F7DFC">
        <w:rPr>
          <w:u w:val="single"/>
        </w:rPr>
        <w:t>Panel Membership</w:t>
      </w:r>
    </w:p>
    <w:p w:rsidR="00257635" w:rsidRPr="000229A4" w:rsidRDefault="00257635" w:rsidP="00257635">
      <w:pPr>
        <w:rPr>
          <w:u w:val="single"/>
        </w:rPr>
      </w:pPr>
    </w:p>
    <w:p w:rsidR="000229A4" w:rsidRPr="000229A4" w:rsidRDefault="008F7DFC" w:rsidP="000229A4">
      <w:pPr>
        <w:rPr>
          <w:rFonts w:ascii="Calibri" w:hAnsi="Calibri"/>
          <w:sz w:val="22"/>
          <w:szCs w:val="22"/>
        </w:rPr>
      </w:pPr>
      <w:r>
        <w:t>HOS, Regulated</w:t>
      </w:r>
      <w:r w:rsidR="000229A4" w:rsidRPr="000229A4">
        <w:t xml:space="preserve"> Services (chair)</w:t>
      </w:r>
    </w:p>
    <w:p w:rsidR="000229A4" w:rsidRDefault="000229A4" w:rsidP="000229A4">
      <w:r w:rsidRPr="000229A4">
        <w:t xml:space="preserve">Placements </w:t>
      </w:r>
      <w:r w:rsidR="008F7DFC">
        <w:t>team manager</w:t>
      </w:r>
    </w:p>
    <w:p w:rsidR="008F7DFC" w:rsidRPr="000229A4" w:rsidRDefault="008F7DFC" w:rsidP="000229A4">
      <w:r>
        <w:t>Edge of Care team manager</w:t>
      </w:r>
    </w:p>
    <w:p w:rsidR="000229A4" w:rsidRPr="000229A4" w:rsidRDefault="000229A4" w:rsidP="000229A4">
      <w:r w:rsidRPr="000229A4">
        <w:t>Head of Virtual School</w:t>
      </w:r>
    </w:p>
    <w:p w:rsidR="000229A4" w:rsidRPr="000229A4" w:rsidRDefault="000229A4" w:rsidP="000229A4">
      <w:r w:rsidRPr="000229A4">
        <w:t>Named Nurse LAC</w:t>
      </w:r>
    </w:p>
    <w:p w:rsidR="000229A4" w:rsidRPr="000229A4" w:rsidRDefault="000229A4" w:rsidP="000229A4">
      <w:r w:rsidRPr="000229A4">
        <w:t>Designated Named Nurse for LAC</w:t>
      </w:r>
    </w:p>
    <w:p w:rsidR="000229A4" w:rsidRPr="008F7DFC" w:rsidRDefault="000229A4" w:rsidP="000229A4">
      <w:pPr>
        <w:rPr>
          <w:b/>
        </w:rPr>
      </w:pPr>
      <w:r w:rsidRPr="008F7DFC">
        <w:rPr>
          <w:b/>
        </w:rPr>
        <w:t>Adult Social Care Transition Lead</w:t>
      </w:r>
    </w:p>
    <w:p w:rsidR="00F70629" w:rsidRPr="000229A4" w:rsidRDefault="000229A4" w:rsidP="000229A4">
      <w:r w:rsidRPr="000229A4">
        <w:t>Fostering</w:t>
      </w:r>
      <w:r w:rsidR="001B1A29">
        <w:t xml:space="preserve"> representative</w:t>
      </w:r>
    </w:p>
    <w:p w:rsidR="000229A4" w:rsidRDefault="000229A4" w:rsidP="000229A4">
      <w:r w:rsidRPr="000229A4">
        <w:t xml:space="preserve">Family Group Conference </w:t>
      </w:r>
      <w:r w:rsidR="008F7DFC">
        <w:t>team manager</w:t>
      </w:r>
    </w:p>
    <w:p w:rsidR="00535180" w:rsidRDefault="00535180" w:rsidP="000229A4"/>
    <w:p w:rsidR="00535180" w:rsidRPr="000229A4" w:rsidRDefault="00535180" w:rsidP="000229A4">
      <w:r>
        <w:t>To be reviewed in April 2022</w:t>
      </w:r>
    </w:p>
    <w:sectPr w:rsidR="00535180" w:rsidRPr="00022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CCB"/>
    <w:multiLevelType w:val="hybridMultilevel"/>
    <w:tmpl w:val="878C7DEC"/>
    <w:lvl w:ilvl="0" w:tplc="2E80742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481"/>
    <w:multiLevelType w:val="hybridMultilevel"/>
    <w:tmpl w:val="ECDC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F65"/>
    <w:multiLevelType w:val="hybridMultilevel"/>
    <w:tmpl w:val="19FE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4B8"/>
    <w:multiLevelType w:val="hybridMultilevel"/>
    <w:tmpl w:val="2EDE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3846"/>
    <w:multiLevelType w:val="hybridMultilevel"/>
    <w:tmpl w:val="1358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837B3"/>
    <w:multiLevelType w:val="hybridMultilevel"/>
    <w:tmpl w:val="83AE1D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85099"/>
    <w:multiLevelType w:val="hybridMultilevel"/>
    <w:tmpl w:val="612A0D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4371"/>
    <w:multiLevelType w:val="hybridMultilevel"/>
    <w:tmpl w:val="361C2F50"/>
    <w:lvl w:ilvl="0" w:tplc="5DC26C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55CB4"/>
    <w:multiLevelType w:val="hybridMultilevel"/>
    <w:tmpl w:val="F16A1770"/>
    <w:lvl w:ilvl="0" w:tplc="A386CB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33BE7"/>
    <w:multiLevelType w:val="hybridMultilevel"/>
    <w:tmpl w:val="6C520120"/>
    <w:lvl w:ilvl="0" w:tplc="14C06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D0D89"/>
    <w:multiLevelType w:val="hybridMultilevel"/>
    <w:tmpl w:val="02361EC8"/>
    <w:lvl w:ilvl="0" w:tplc="6684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C009E"/>
    <w:multiLevelType w:val="hybridMultilevel"/>
    <w:tmpl w:val="D6448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A6E49"/>
    <w:multiLevelType w:val="hybridMultilevel"/>
    <w:tmpl w:val="682249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D5"/>
    <w:rsid w:val="00011B52"/>
    <w:rsid w:val="000229A4"/>
    <w:rsid w:val="00035C24"/>
    <w:rsid w:val="00063CF0"/>
    <w:rsid w:val="000E1404"/>
    <w:rsid w:val="001263A9"/>
    <w:rsid w:val="00140DE9"/>
    <w:rsid w:val="0016144A"/>
    <w:rsid w:val="00164974"/>
    <w:rsid w:val="001B1A29"/>
    <w:rsid w:val="001B1AA4"/>
    <w:rsid w:val="0022241B"/>
    <w:rsid w:val="00230AD4"/>
    <w:rsid w:val="002333C7"/>
    <w:rsid w:val="00234C1A"/>
    <w:rsid w:val="00236F29"/>
    <w:rsid w:val="002464F3"/>
    <w:rsid w:val="00257635"/>
    <w:rsid w:val="002A2B24"/>
    <w:rsid w:val="002A6A8C"/>
    <w:rsid w:val="002D398B"/>
    <w:rsid w:val="002E526C"/>
    <w:rsid w:val="002F158A"/>
    <w:rsid w:val="00345A67"/>
    <w:rsid w:val="003E71B3"/>
    <w:rsid w:val="00426D64"/>
    <w:rsid w:val="00443782"/>
    <w:rsid w:val="00446873"/>
    <w:rsid w:val="00453013"/>
    <w:rsid w:val="00492FCD"/>
    <w:rsid w:val="004A1491"/>
    <w:rsid w:val="004F7588"/>
    <w:rsid w:val="00515485"/>
    <w:rsid w:val="00532222"/>
    <w:rsid w:val="00535180"/>
    <w:rsid w:val="005671A9"/>
    <w:rsid w:val="005E2F25"/>
    <w:rsid w:val="006163DB"/>
    <w:rsid w:val="00630EEC"/>
    <w:rsid w:val="006B7614"/>
    <w:rsid w:val="006D1BC7"/>
    <w:rsid w:val="006D3172"/>
    <w:rsid w:val="007076ED"/>
    <w:rsid w:val="00721CA5"/>
    <w:rsid w:val="00790EBE"/>
    <w:rsid w:val="00791D83"/>
    <w:rsid w:val="007A1AAD"/>
    <w:rsid w:val="007B023D"/>
    <w:rsid w:val="007C73BC"/>
    <w:rsid w:val="00803D6F"/>
    <w:rsid w:val="00813204"/>
    <w:rsid w:val="00820757"/>
    <w:rsid w:val="008226AA"/>
    <w:rsid w:val="00852D09"/>
    <w:rsid w:val="008B78F9"/>
    <w:rsid w:val="008F116D"/>
    <w:rsid w:val="008F7DFC"/>
    <w:rsid w:val="00911EEA"/>
    <w:rsid w:val="00930754"/>
    <w:rsid w:val="00956643"/>
    <w:rsid w:val="009A09C7"/>
    <w:rsid w:val="009B49F8"/>
    <w:rsid w:val="009B710F"/>
    <w:rsid w:val="009B7CDA"/>
    <w:rsid w:val="00A008F0"/>
    <w:rsid w:val="00A169E7"/>
    <w:rsid w:val="00A327F2"/>
    <w:rsid w:val="00A407AD"/>
    <w:rsid w:val="00A51741"/>
    <w:rsid w:val="00A564AF"/>
    <w:rsid w:val="00A64DB8"/>
    <w:rsid w:val="00AA3830"/>
    <w:rsid w:val="00AB4CBD"/>
    <w:rsid w:val="00B03EAC"/>
    <w:rsid w:val="00B21C3B"/>
    <w:rsid w:val="00B2291A"/>
    <w:rsid w:val="00B274C1"/>
    <w:rsid w:val="00B35717"/>
    <w:rsid w:val="00B76ECC"/>
    <w:rsid w:val="00B8172E"/>
    <w:rsid w:val="00BA3B6C"/>
    <w:rsid w:val="00BC55DC"/>
    <w:rsid w:val="00BF72F5"/>
    <w:rsid w:val="00C134AD"/>
    <w:rsid w:val="00C342A3"/>
    <w:rsid w:val="00C35B46"/>
    <w:rsid w:val="00C70ACE"/>
    <w:rsid w:val="00C86690"/>
    <w:rsid w:val="00C91705"/>
    <w:rsid w:val="00CF5F41"/>
    <w:rsid w:val="00CF6987"/>
    <w:rsid w:val="00D165C9"/>
    <w:rsid w:val="00D17BE1"/>
    <w:rsid w:val="00D52064"/>
    <w:rsid w:val="00D96B7C"/>
    <w:rsid w:val="00DC2FA3"/>
    <w:rsid w:val="00DC5E98"/>
    <w:rsid w:val="00DD0D62"/>
    <w:rsid w:val="00DF59B3"/>
    <w:rsid w:val="00E2469E"/>
    <w:rsid w:val="00E25AA9"/>
    <w:rsid w:val="00E31D87"/>
    <w:rsid w:val="00EB52AA"/>
    <w:rsid w:val="00EB5F83"/>
    <w:rsid w:val="00F042BC"/>
    <w:rsid w:val="00F216A2"/>
    <w:rsid w:val="00F43ECA"/>
    <w:rsid w:val="00F70629"/>
    <w:rsid w:val="00F82020"/>
    <w:rsid w:val="00F87B27"/>
    <w:rsid w:val="00F90EFC"/>
    <w:rsid w:val="00FB61D5"/>
    <w:rsid w:val="00FD00C1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48DE89-13E5-4EF6-A3F8-F657BA0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6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1D5"/>
    <w:pPr>
      <w:ind w:left="720"/>
      <w:contextualSpacing/>
    </w:pPr>
  </w:style>
  <w:style w:type="character" w:styleId="CommentReference">
    <w:name w:val="annotation reference"/>
    <w:basedOn w:val="DefaultParagraphFont"/>
    <w:rsid w:val="00A32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27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3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27F2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0229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FE42-E026-4BB9-BBB7-9328DBFC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Meechan</dc:creator>
  <cp:keywords/>
  <dc:description/>
  <cp:lastModifiedBy>McNiven, Faye</cp:lastModifiedBy>
  <cp:revision>2</cp:revision>
  <cp:lastPrinted>2017-09-11T09:50:00Z</cp:lastPrinted>
  <dcterms:created xsi:type="dcterms:W3CDTF">2021-02-23T15:32:00Z</dcterms:created>
  <dcterms:modified xsi:type="dcterms:W3CDTF">2021-02-23T15:32:00Z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