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A955" w14:textId="77777777" w:rsidR="009829F9" w:rsidRPr="00D048F4" w:rsidRDefault="009829F9" w:rsidP="009829F9">
      <w:pPr>
        <w:spacing w:after="0" w:line="240" w:lineRule="auto"/>
        <w:ind w:left="-709" w:right="-314"/>
        <w:rPr>
          <w:rFonts w:ascii="Arial" w:eastAsia="Times New Roman" w:hAnsi="Arial" w:cs="Arial"/>
          <w:color w:val="17365D"/>
          <w:spacing w:val="5"/>
          <w:kern w:val="28"/>
          <w:sz w:val="44"/>
          <w:szCs w:val="44"/>
        </w:rPr>
      </w:pPr>
      <w:r w:rsidRPr="00D048F4">
        <w:rPr>
          <w:rFonts w:ascii="Arial" w:hAnsi="Arial" w:cs="Arial"/>
          <w:b/>
          <w:sz w:val="24"/>
          <w:szCs w:val="24"/>
        </w:rPr>
        <w:t xml:space="preserve">Appendix </w:t>
      </w:r>
      <w:proofErr w:type="gramStart"/>
      <w:r>
        <w:rPr>
          <w:rFonts w:ascii="Arial" w:hAnsi="Arial" w:cs="Arial"/>
          <w:b/>
          <w:sz w:val="24"/>
          <w:szCs w:val="24"/>
        </w:rPr>
        <w:t>3.3</w:t>
      </w:r>
      <w:r w:rsidRPr="00D048F4">
        <w:rPr>
          <w:rFonts w:ascii="Arial" w:hAnsi="Arial" w:cs="Arial"/>
          <w:b/>
          <w:sz w:val="24"/>
          <w:szCs w:val="24"/>
        </w:rPr>
        <w:t xml:space="preserve"> :</w:t>
      </w:r>
      <w:proofErr w:type="gramEnd"/>
      <w:r w:rsidRPr="00D048F4">
        <w:rPr>
          <w:rFonts w:ascii="Arial" w:hAnsi="Arial" w:cs="Arial"/>
          <w:b/>
          <w:sz w:val="24"/>
          <w:szCs w:val="24"/>
        </w:rPr>
        <w:t xml:space="preserve"> </w:t>
      </w:r>
      <w:r w:rsidRPr="00D048F4">
        <w:rPr>
          <w:rFonts w:ascii="Arial" w:eastAsia="Times New Roman" w:hAnsi="Arial" w:cs="Arial"/>
          <w:noProof/>
          <w:color w:val="17365D"/>
          <w:spacing w:val="5"/>
          <w:kern w:val="28"/>
          <w:sz w:val="44"/>
          <w:szCs w:val="44"/>
          <w:lang w:eastAsia="en-GB"/>
        </w:rPr>
        <w:t>Risk of Homelessness – Referral Checklist</w:t>
      </w:r>
      <w:r w:rsidRPr="00D048F4">
        <w:rPr>
          <w:rFonts w:ascii="Arial" w:eastAsia="Times New Roman" w:hAnsi="Arial" w:cs="Arial"/>
          <w:noProof/>
          <w:color w:val="17365D"/>
          <w:spacing w:val="5"/>
          <w:kern w:val="28"/>
          <w:sz w:val="44"/>
          <w:szCs w:val="44"/>
          <w:lang w:eastAsia="en-GB"/>
        </w:rPr>
        <w:br/>
      </w:r>
    </w:p>
    <w:tbl>
      <w:tblPr>
        <w:tblW w:w="102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8007"/>
      </w:tblGrid>
      <w:tr w:rsidR="009829F9" w:rsidRPr="00D048F4" w14:paraId="40694E0C" w14:textId="77777777" w:rsidTr="00FD5B49">
        <w:tc>
          <w:tcPr>
            <w:tcW w:w="2220" w:type="dxa"/>
            <w:shd w:val="clear" w:color="auto" w:fill="00A4E2"/>
            <w:vAlign w:val="center"/>
          </w:tcPr>
          <w:p w14:paraId="56DB1E2F" w14:textId="77777777" w:rsidR="009829F9" w:rsidRPr="00D048F4" w:rsidRDefault="009829F9" w:rsidP="00FD5B49">
            <w:pPr>
              <w:spacing w:after="0" w:line="240" w:lineRule="auto"/>
              <w:jc w:val="center"/>
              <w:rPr>
                <w:rFonts w:ascii="Arial" w:hAnsi="Arial" w:cs="Arial"/>
                <w:b/>
                <w:color w:val="FFFFFF"/>
                <w:sz w:val="24"/>
                <w:szCs w:val="24"/>
              </w:rPr>
            </w:pPr>
            <w:r w:rsidRPr="00D048F4">
              <w:rPr>
                <w:rFonts w:ascii="Arial" w:hAnsi="Arial" w:cs="Arial"/>
                <w:b/>
                <w:color w:val="FFFFFF"/>
                <w:sz w:val="24"/>
                <w:szCs w:val="24"/>
              </w:rPr>
              <w:t>Area</w:t>
            </w:r>
          </w:p>
        </w:tc>
        <w:tc>
          <w:tcPr>
            <w:tcW w:w="8007" w:type="dxa"/>
            <w:shd w:val="clear" w:color="auto" w:fill="00A4E2"/>
          </w:tcPr>
          <w:p w14:paraId="2F21D807" w14:textId="77777777" w:rsidR="009829F9" w:rsidRPr="00D048F4" w:rsidRDefault="009829F9" w:rsidP="00FD5B49">
            <w:pPr>
              <w:spacing w:after="0" w:line="240" w:lineRule="auto"/>
              <w:ind w:left="365"/>
              <w:rPr>
                <w:rFonts w:ascii="Arial" w:hAnsi="Arial" w:cs="Arial"/>
                <w:b/>
                <w:color w:val="FFFFFF"/>
                <w:sz w:val="24"/>
                <w:szCs w:val="24"/>
              </w:rPr>
            </w:pPr>
            <w:r w:rsidRPr="00D048F4">
              <w:rPr>
                <w:rFonts w:ascii="Arial" w:hAnsi="Arial" w:cs="Arial"/>
                <w:b/>
                <w:color w:val="FFFFFF"/>
                <w:sz w:val="24"/>
                <w:szCs w:val="24"/>
              </w:rPr>
              <w:t>Detailed prompts</w:t>
            </w:r>
          </w:p>
        </w:tc>
      </w:tr>
      <w:tr w:rsidR="009829F9" w:rsidRPr="00D048F4" w14:paraId="0CA2521A" w14:textId="77777777" w:rsidTr="00FD5B49">
        <w:tc>
          <w:tcPr>
            <w:tcW w:w="2220" w:type="dxa"/>
            <w:shd w:val="clear" w:color="auto" w:fill="00CC99"/>
            <w:vAlign w:val="center"/>
          </w:tcPr>
          <w:p w14:paraId="22E40378" w14:textId="77777777" w:rsidR="009829F9" w:rsidRPr="00D048F4" w:rsidRDefault="009829F9" w:rsidP="00FD5B49">
            <w:pPr>
              <w:spacing w:after="0" w:line="240" w:lineRule="auto"/>
              <w:jc w:val="center"/>
              <w:rPr>
                <w:rFonts w:ascii="Arial" w:hAnsi="Arial" w:cs="Arial"/>
                <w:b/>
                <w:sz w:val="24"/>
                <w:szCs w:val="24"/>
              </w:rPr>
            </w:pPr>
            <w:r w:rsidRPr="00D048F4">
              <w:rPr>
                <w:rFonts w:ascii="Arial" w:hAnsi="Arial" w:cs="Arial"/>
                <w:b/>
                <w:sz w:val="24"/>
                <w:szCs w:val="24"/>
              </w:rPr>
              <w:t>Accommodation</w:t>
            </w:r>
          </w:p>
        </w:tc>
        <w:tc>
          <w:tcPr>
            <w:tcW w:w="8007" w:type="dxa"/>
            <w:shd w:val="clear" w:color="auto" w:fill="auto"/>
          </w:tcPr>
          <w:p w14:paraId="2065D5A8" w14:textId="77777777" w:rsidR="009829F9" w:rsidRPr="00D048F4" w:rsidRDefault="009829F9" w:rsidP="009829F9">
            <w:pPr>
              <w:numPr>
                <w:ilvl w:val="0"/>
                <w:numId w:val="23"/>
              </w:numPr>
              <w:spacing w:after="0" w:line="240" w:lineRule="auto"/>
              <w:ind w:left="365"/>
              <w:contextualSpacing/>
              <w:rPr>
                <w:rFonts w:ascii="Arial" w:hAnsi="Arial" w:cs="Arial"/>
              </w:rPr>
            </w:pPr>
            <w:r w:rsidRPr="00D048F4">
              <w:rPr>
                <w:rFonts w:ascii="Arial" w:hAnsi="Arial" w:cs="Arial"/>
              </w:rPr>
              <w:t>What type of tenancy does the family hold?</w:t>
            </w:r>
          </w:p>
          <w:p w14:paraId="7DC2574F" w14:textId="77777777" w:rsidR="009829F9" w:rsidRPr="00D048F4" w:rsidRDefault="009829F9" w:rsidP="009829F9">
            <w:pPr>
              <w:numPr>
                <w:ilvl w:val="0"/>
                <w:numId w:val="23"/>
              </w:numPr>
              <w:spacing w:after="0" w:line="240" w:lineRule="auto"/>
              <w:ind w:left="365"/>
              <w:contextualSpacing/>
              <w:rPr>
                <w:rFonts w:ascii="Arial" w:hAnsi="Arial" w:cs="Arial"/>
              </w:rPr>
            </w:pPr>
            <w:r w:rsidRPr="00D048F4">
              <w:rPr>
                <w:rFonts w:ascii="Arial" w:hAnsi="Arial" w:cs="Arial"/>
              </w:rPr>
              <w:t xml:space="preserve">Have there ever been any concerns or complaints raised about the tenant by the landlord? </w:t>
            </w:r>
            <w:proofErr w:type="gramStart"/>
            <w:r w:rsidRPr="00D048F4">
              <w:rPr>
                <w:rFonts w:ascii="Arial" w:hAnsi="Arial" w:cs="Arial"/>
              </w:rPr>
              <w:t>i.e.</w:t>
            </w:r>
            <w:proofErr w:type="gramEnd"/>
            <w:r w:rsidRPr="00D048F4">
              <w:rPr>
                <w:rFonts w:ascii="Arial" w:hAnsi="Arial" w:cs="Arial"/>
              </w:rPr>
              <w:t xml:space="preserve"> anti-social behaviour, neighbour disagreements, rent arrears?</w:t>
            </w:r>
          </w:p>
          <w:p w14:paraId="239C6444" w14:textId="77777777" w:rsidR="009829F9" w:rsidRPr="00D048F4" w:rsidRDefault="009829F9" w:rsidP="009829F9">
            <w:pPr>
              <w:numPr>
                <w:ilvl w:val="0"/>
                <w:numId w:val="23"/>
              </w:numPr>
              <w:spacing w:after="0" w:line="240" w:lineRule="auto"/>
              <w:ind w:left="365"/>
              <w:contextualSpacing/>
              <w:rPr>
                <w:rFonts w:ascii="Arial" w:hAnsi="Arial" w:cs="Arial"/>
              </w:rPr>
            </w:pPr>
            <w:r w:rsidRPr="00D048F4">
              <w:rPr>
                <w:rFonts w:ascii="Arial" w:hAnsi="Arial" w:cs="Arial"/>
              </w:rPr>
              <w:t>Has the tenant’s landlord ever raised any issues about ending the tenancy? Was this withdrawn/what action was taken?</w:t>
            </w:r>
          </w:p>
          <w:p w14:paraId="41BF5434" w14:textId="77777777" w:rsidR="009829F9" w:rsidRPr="00D048F4" w:rsidRDefault="009829F9" w:rsidP="009829F9">
            <w:pPr>
              <w:numPr>
                <w:ilvl w:val="0"/>
                <w:numId w:val="23"/>
              </w:numPr>
              <w:spacing w:after="0" w:line="240" w:lineRule="auto"/>
              <w:ind w:left="365"/>
              <w:contextualSpacing/>
              <w:rPr>
                <w:rFonts w:ascii="Arial" w:hAnsi="Arial" w:cs="Arial"/>
              </w:rPr>
            </w:pPr>
            <w:r w:rsidRPr="00D048F4">
              <w:rPr>
                <w:rFonts w:ascii="Arial" w:hAnsi="Arial" w:cs="Arial"/>
              </w:rPr>
              <w:t>If the property is a private sector tenancy, what is the level of the rent? Is this above the Local Housing Allowance rate for the number of people in the family and for the local area?</w:t>
            </w:r>
          </w:p>
          <w:p w14:paraId="640E1E03" w14:textId="77777777" w:rsidR="009829F9" w:rsidRPr="00D048F4" w:rsidRDefault="009829F9" w:rsidP="00FD5B49">
            <w:pPr>
              <w:spacing w:after="0" w:line="240" w:lineRule="auto"/>
              <w:ind w:left="365"/>
              <w:rPr>
                <w:rFonts w:ascii="Arial" w:hAnsi="Arial" w:cs="Arial"/>
              </w:rPr>
            </w:pPr>
          </w:p>
        </w:tc>
      </w:tr>
      <w:tr w:rsidR="009829F9" w:rsidRPr="00D048F4" w14:paraId="5069A1BE" w14:textId="77777777" w:rsidTr="00FD5B49">
        <w:tc>
          <w:tcPr>
            <w:tcW w:w="2220" w:type="dxa"/>
            <w:shd w:val="clear" w:color="auto" w:fill="FF9900"/>
            <w:vAlign w:val="center"/>
          </w:tcPr>
          <w:p w14:paraId="4A347055" w14:textId="77777777" w:rsidR="009829F9" w:rsidRPr="00D048F4" w:rsidRDefault="009829F9" w:rsidP="00FD5B49">
            <w:pPr>
              <w:spacing w:after="0" w:line="240" w:lineRule="auto"/>
              <w:jc w:val="center"/>
              <w:rPr>
                <w:rFonts w:ascii="Arial" w:hAnsi="Arial" w:cs="Arial"/>
                <w:b/>
                <w:sz w:val="24"/>
                <w:szCs w:val="24"/>
              </w:rPr>
            </w:pPr>
            <w:r w:rsidRPr="00D048F4">
              <w:rPr>
                <w:rFonts w:ascii="Arial" w:hAnsi="Arial" w:cs="Arial"/>
                <w:b/>
                <w:sz w:val="24"/>
                <w:szCs w:val="24"/>
              </w:rPr>
              <w:t>Finances</w:t>
            </w:r>
          </w:p>
        </w:tc>
        <w:tc>
          <w:tcPr>
            <w:tcW w:w="8007" w:type="dxa"/>
            <w:shd w:val="clear" w:color="auto" w:fill="auto"/>
          </w:tcPr>
          <w:p w14:paraId="58C65241" w14:textId="77777777" w:rsidR="009829F9" w:rsidRPr="00D048F4" w:rsidRDefault="009829F9" w:rsidP="009829F9">
            <w:pPr>
              <w:numPr>
                <w:ilvl w:val="0"/>
                <w:numId w:val="21"/>
              </w:numPr>
              <w:spacing w:after="0" w:line="240" w:lineRule="auto"/>
              <w:ind w:left="365"/>
              <w:contextualSpacing/>
              <w:rPr>
                <w:rFonts w:ascii="Arial" w:hAnsi="Arial" w:cs="Arial"/>
              </w:rPr>
            </w:pPr>
            <w:r w:rsidRPr="00D048F4">
              <w:rPr>
                <w:rFonts w:ascii="Arial" w:hAnsi="Arial" w:cs="Arial"/>
              </w:rPr>
              <w:t>Does the tenant have, or have they ever had a pattern of rent arrears that continues to increase?</w:t>
            </w:r>
          </w:p>
          <w:p w14:paraId="4B4E7E99" w14:textId="77777777" w:rsidR="009829F9" w:rsidRPr="00D048F4" w:rsidRDefault="009829F9" w:rsidP="009829F9">
            <w:pPr>
              <w:numPr>
                <w:ilvl w:val="0"/>
                <w:numId w:val="21"/>
              </w:numPr>
              <w:spacing w:after="0" w:line="240" w:lineRule="auto"/>
              <w:ind w:left="365"/>
              <w:contextualSpacing/>
              <w:rPr>
                <w:rFonts w:ascii="Arial" w:hAnsi="Arial" w:cs="Arial"/>
              </w:rPr>
            </w:pPr>
            <w:r w:rsidRPr="00D048F4">
              <w:rPr>
                <w:rFonts w:ascii="Arial" w:hAnsi="Arial" w:cs="Arial"/>
              </w:rPr>
              <w:t>Has the tenant been set up on a repayment plan(s) but repeatedly failed to keep up with the plan?</w:t>
            </w:r>
          </w:p>
          <w:p w14:paraId="1D5B9E82" w14:textId="77777777" w:rsidR="009829F9" w:rsidRPr="00D048F4" w:rsidRDefault="009829F9" w:rsidP="009829F9">
            <w:pPr>
              <w:numPr>
                <w:ilvl w:val="0"/>
                <w:numId w:val="21"/>
              </w:numPr>
              <w:spacing w:after="0" w:line="240" w:lineRule="auto"/>
              <w:ind w:left="365"/>
              <w:contextualSpacing/>
              <w:rPr>
                <w:rFonts w:ascii="Arial" w:hAnsi="Arial" w:cs="Arial"/>
              </w:rPr>
            </w:pPr>
            <w:r w:rsidRPr="00D048F4">
              <w:rPr>
                <w:rFonts w:ascii="Arial" w:hAnsi="Arial" w:cs="Arial"/>
              </w:rPr>
              <w:t>Has the tenant received repeated court summons/requests in relation to rent arrears?</w:t>
            </w:r>
          </w:p>
          <w:p w14:paraId="5EDC9C6B" w14:textId="77777777" w:rsidR="009829F9" w:rsidRPr="00D048F4" w:rsidRDefault="009829F9" w:rsidP="00FD5B49">
            <w:pPr>
              <w:spacing w:after="0" w:line="240" w:lineRule="auto"/>
              <w:ind w:left="365"/>
              <w:rPr>
                <w:rFonts w:ascii="Arial" w:hAnsi="Arial" w:cs="Arial"/>
              </w:rPr>
            </w:pPr>
          </w:p>
        </w:tc>
      </w:tr>
      <w:tr w:rsidR="009829F9" w:rsidRPr="00D048F4" w14:paraId="4D53879F" w14:textId="77777777" w:rsidTr="00FD5B49">
        <w:tc>
          <w:tcPr>
            <w:tcW w:w="2220" w:type="dxa"/>
            <w:shd w:val="clear" w:color="auto" w:fill="9D3F97"/>
            <w:vAlign w:val="center"/>
          </w:tcPr>
          <w:p w14:paraId="7F6ECCF0" w14:textId="77777777" w:rsidR="009829F9" w:rsidRPr="00D048F4" w:rsidRDefault="009829F9" w:rsidP="00FD5B49">
            <w:pPr>
              <w:spacing w:after="0" w:line="240" w:lineRule="auto"/>
              <w:jc w:val="center"/>
              <w:rPr>
                <w:rFonts w:ascii="Arial" w:hAnsi="Arial" w:cs="Arial"/>
                <w:b/>
                <w:sz w:val="24"/>
                <w:szCs w:val="24"/>
              </w:rPr>
            </w:pPr>
            <w:r w:rsidRPr="00D048F4">
              <w:rPr>
                <w:rFonts w:ascii="Arial" w:hAnsi="Arial" w:cs="Arial"/>
                <w:b/>
                <w:sz w:val="24"/>
                <w:szCs w:val="24"/>
              </w:rPr>
              <w:t>Benefits</w:t>
            </w:r>
          </w:p>
        </w:tc>
        <w:tc>
          <w:tcPr>
            <w:tcW w:w="8007" w:type="dxa"/>
            <w:shd w:val="clear" w:color="auto" w:fill="auto"/>
          </w:tcPr>
          <w:p w14:paraId="58B90800" w14:textId="77777777" w:rsidR="009829F9" w:rsidRPr="00D048F4" w:rsidRDefault="009829F9" w:rsidP="009829F9">
            <w:pPr>
              <w:numPr>
                <w:ilvl w:val="0"/>
                <w:numId w:val="22"/>
              </w:numPr>
              <w:spacing w:after="0" w:line="240" w:lineRule="auto"/>
              <w:ind w:left="365"/>
              <w:contextualSpacing/>
              <w:rPr>
                <w:rFonts w:ascii="Arial" w:hAnsi="Arial" w:cs="Arial"/>
              </w:rPr>
            </w:pPr>
            <w:r w:rsidRPr="00D048F4">
              <w:rPr>
                <w:rFonts w:ascii="Arial" w:hAnsi="Arial" w:cs="Arial"/>
              </w:rPr>
              <w:t>Has the ‘benefit cap’ effected or lowered any of the tenant’s benefits? If so by how much?</w:t>
            </w:r>
          </w:p>
          <w:p w14:paraId="4D74C8BB" w14:textId="77777777" w:rsidR="009829F9" w:rsidRPr="00D048F4" w:rsidRDefault="009829F9" w:rsidP="009829F9">
            <w:pPr>
              <w:numPr>
                <w:ilvl w:val="0"/>
                <w:numId w:val="22"/>
              </w:numPr>
              <w:spacing w:after="0" w:line="240" w:lineRule="auto"/>
              <w:ind w:left="365"/>
              <w:contextualSpacing/>
              <w:rPr>
                <w:rFonts w:ascii="Arial" w:hAnsi="Arial" w:cs="Arial"/>
              </w:rPr>
            </w:pPr>
            <w:r w:rsidRPr="00D048F4">
              <w:rPr>
                <w:rFonts w:ascii="Arial" w:hAnsi="Arial" w:cs="Arial"/>
              </w:rPr>
              <w:t>What is the tenant doing to address any benefit reduction or limit?</w:t>
            </w:r>
          </w:p>
          <w:p w14:paraId="14459AE2" w14:textId="77777777" w:rsidR="009829F9" w:rsidRPr="00D048F4" w:rsidRDefault="009829F9" w:rsidP="00FD5B49">
            <w:pPr>
              <w:spacing w:after="0" w:line="240" w:lineRule="auto"/>
              <w:ind w:left="365"/>
              <w:rPr>
                <w:rFonts w:ascii="Arial" w:hAnsi="Arial" w:cs="Arial"/>
              </w:rPr>
            </w:pPr>
          </w:p>
        </w:tc>
      </w:tr>
      <w:tr w:rsidR="009829F9" w:rsidRPr="00D048F4" w14:paraId="54A1DD96" w14:textId="77777777" w:rsidTr="00FD5B49">
        <w:tc>
          <w:tcPr>
            <w:tcW w:w="2220" w:type="dxa"/>
            <w:shd w:val="clear" w:color="auto" w:fill="CC0033"/>
            <w:vAlign w:val="center"/>
          </w:tcPr>
          <w:p w14:paraId="1886CF75" w14:textId="77777777" w:rsidR="009829F9" w:rsidRPr="00D048F4" w:rsidRDefault="009829F9" w:rsidP="00FD5B49">
            <w:pPr>
              <w:spacing w:after="0" w:line="240" w:lineRule="auto"/>
              <w:jc w:val="center"/>
              <w:rPr>
                <w:rFonts w:ascii="Arial" w:hAnsi="Arial" w:cs="Arial"/>
                <w:b/>
                <w:sz w:val="24"/>
                <w:szCs w:val="24"/>
              </w:rPr>
            </w:pPr>
            <w:r w:rsidRPr="00D048F4">
              <w:rPr>
                <w:rFonts w:ascii="Arial" w:hAnsi="Arial" w:cs="Arial"/>
                <w:b/>
                <w:sz w:val="24"/>
                <w:szCs w:val="24"/>
              </w:rPr>
              <w:t>Risk of homelessness</w:t>
            </w:r>
          </w:p>
        </w:tc>
        <w:tc>
          <w:tcPr>
            <w:tcW w:w="8007" w:type="dxa"/>
            <w:shd w:val="clear" w:color="auto" w:fill="auto"/>
          </w:tcPr>
          <w:p w14:paraId="06D1762D" w14:textId="77777777" w:rsidR="009829F9" w:rsidRPr="00D048F4" w:rsidRDefault="009829F9" w:rsidP="009829F9">
            <w:pPr>
              <w:numPr>
                <w:ilvl w:val="0"/>
                <w:numId w:val="24"/>
              </w:numPr>
              <w:spacing w:after="0" w:line="240" w:lineRule="auto"/>
              <w:ind w:left="365"/>
              <w:contextualSpacing/>
              <w:rPr>
                <w:rFonts w:ascii="Arial" w:hAnsi="Arial" w:cs="Arial"/>
              </w:rPr>
            </w:pPr>
            <w:r w:rsidRPr="00D048F4">
              <w:rPr>
                <w:rFonts w:ascii="Arial" w:hAnsi="Arial" w:cs="Arial"/>
              </w:rPr>
              <w:t>Is the family facing homelessness in the next 56 days?</w:t>
            </w:r>
          </w:p>
          <w:p w14:paraId="2CAF5871" w14:textId="77777777" w:rsidR="009829F9" w:rsidRPr="00D048F4" w:rsidRDefault="009829F9" w:rsidP="009829F9">
            <w:pPr>
              <w:numPr>
                <w:ilvl w:val="0"/>
                <w:numId w:val="24"/>
              </w:numPr>
              <w:spacing w:after="0" w:line="240" w:lineRule="auto"/>
              <w:ind w:left="365"/>
              <w:contextualSpacing/>
              <w:rPr>
                <w:rFonts w:ascii="Arial" w:hAnsi="Arial" w:cs="Arial"/>
              </w:rPr>
            </w:pPr>
            <w:r w:rsidRPr="00D048F4">
              <w:rPr>
                <w:rFonts w:ascii="Arial" w:hAnsi="Arial" w:cs="Arial"/>
              </w:rPr>
              <w:t>Has a referral to a housing authority been made under the ‘duty to refer’ requirement?</w:t>
            </w:r>
          </w:p>
          <w:p w14:paraId="5DE0B473" w14:textId="77777777" w:rsidR="009829F9" w:rsidRPr="00D048F4" w:rsidRDefault="009829F9" w:rsidP="009829F9">
            <w:pPr>
              <w:numPr>
                <w:ilvl w:val="0"/>
                <w:numId w:val="24"/>
              </w:numPr>
              <w:spacing w:after="0" w:line="240" w:lineRule="auto"/>
              <w:ind w:left="365"/>
              <w:contextualSpacing/>
              <w:rPr>
                <w:rFonts w:ascii="Arial" w:hAnsi="Arial" w:cs="Arial"/>
              </w:rPr>
            </w:pPr>
            <w:r w:rsidRPr="00D048F4">
              <w:rPr>
                <w:rFonts w:ascii="Arial" w:hAnsi="Arial" w:cs="Arial"/>
              </w:rPr>
              <w:t>Are the family likely to be deemed intentionally homeless?</w:t>
            </w:r>
          </w:p>
          <w:p w14:paraId="107791F9" w14:textId="77777777" w:rsidR="009829F9" w:rsidRPr="00D048F4" w:rsidRDefault="009829F9" w:rsidP="009829F9">
            <w:pPr>
              <w:numPr>
                <w:ilvl w:val="0"/>
                <w:numId w:val="24"/>
              </w:numPr>
              <w:spacing w:after="0" w:line="240" w:lineRule="auto"/>
              <w:ind w:left="365"/>
              <w:contextualSpacing/>
              <w:rPr>
                <w:rFonts w:ascii="Arial" w:hAnsi="Arial" w:cs="Arial"/>
              </w:rPr>
            </w:pPr>
            <w:r w:rsidRPr="00D048F4">
              <w:rPr>
                <w:rFonts w:ascii="Arial" w:hAnsi="Arial" w:cs="Arial"/>
              </w:rPr>
              <w:t>If the family are found intentionally homeless, what are the family’s accommodation plans when the housing authority withdraws the accommodation?</w:t>
            </w:r>
          </w:p>
          <w:p w14:paraId="5627AA0A" w14:textId="77777777" w:rsidR="009829F9" w:rsidRPr="00D048F4" w:rsidRDefault="009829F9" w:rsidP="009829F9">
            <w:pPr>
              <w:numPr>
                <w:ilvl w:val="0"/>
                <w:numId w:val="24"/>
              </w:numPr>
              <w:spacing w:after="0" w:line="240" w:lineRule="auto"/>
              <w:ind w:left="365"/>
              <w:contextualSpacing/>
              <w:rPr>
                <w:rFonts w:ascii="Arial" w:hAnsi="Arial" w:cs="Arial"/>
              </w:rPr>
            </w:pPr>
            <w:r w:rsidRPr="00D048F4">
              <w:rPr>
                <w:rFonts w:ascii="Arial" w:hAnsi="Arial" w:cs="Arial"/>
              </w:rPr>
              <w:t xml:space="preserve">Is the accommodation option that the family have identified likely to be sustainable? </w:t>
            </w:r>
            <w:proofErr w:type="gramStart"/>
            <w:r w:rsidRPr="00D048F4">
              <w:rPr>
                <w:rFonts w:ascii="Arial" w:hAnsi="Arial" w:cs="Arial"/>
              </w:rPr>
              <w:t>i.e.</w:t>
            </w:r>
            <w:proofErr w:type="gramEnd"/>
            <w:r w:rsidRPr="00D048F4">
              <w:rPr>
                <w:rFonts w:ascii="Arial" w:hAnsi="Arial" w:cs="Arial"/>
              </w:rPr>
              <w:t xml:space="preserve"> cost, stability, health/safety, impact on any existing tenant/tenancy?</w:t>
            </w:r>
          </w:p>
          <w:p w14:paraId="4AB31E65" w14:textId="77777777" w:rsidR="009829F9" w:rsidRPr="00D048F4" w:rsidRDefault="009829F9" w:rsidP="00FD5B49">
            <w:pPr>
              <w:spacing w:after="0" w:line="240" w:lineRule="auto"/>
              <w:ind w:left="365"/>
              <w:rPr>
                <w:rFonts w:ascii="Arial" w:hAnsi="Arial" w:cs="Arial"/>
              </w:rPr>
            </w:pPr>
          </w:p>
        </w:tc>
      </w:tr>
      <w:tr w:rsidR="009829F9" w:rsidRPr="00D048F4" w14:paraId="6FA94D15" w14:textId="77777777" w:rsidTr="00FD5B49">
        <w:tc>
          <w:tcPr>
            <w:tcW w:w="2220" w:type="dxa"/>
            <w:shd w:val="clear" w:color="auto" w:fill="007AA9"/>
            <w:vAlign w:val="center"/>
          </w:tcPr>
          <w:p w14:paraId="60BE959D" w14:textId="77777777" w:rsidR="009829F9" w:rsidRPr="00D048F4" w:rsidRDefault="009829F9" w:rsidP="00FD5B49">
            <w:pPr>
              <w:spacing w:after="0" w:line="240" w:lineRule="auto"/>
              <w:jc w:val="center"/>
              <w:rPr>
                <w:rFonts w:ascii="Arial" w:hAnsi="Arial" w:cs="Arial"/>
                <w:b/>
                <w:sz w:val="24"/>
                <w:szCs w:val="24"/>
              </w:rPr>
            </w:pPr>
            <w:r w:rsidRPr="00D048F4">
              <w:rPr>
                <w:rFonts w:ascii="Arial" w:hAnsi="Arial" w:cs="Arial"/>
                <w:b/>
                <w:sz w:val="24"/>
                <w:szCs w:val="24"/>
              </w:rPr>
              <w:t>Previous support</w:t>
            </w:r>
          </w:p>
        </w:tc>
        <w:tc>
          <w:tcPr>
            <w:tcW w:w="8007" w:type="dxa"/>
            <w:shd w:val="clear" w:color="auto" w:fill="auto"/>
          </w:tcPr>
          <w:p w14:paraId="0A7E84E0" w14:textId="77777777" w:rsidR="009829F9" w:rsidRPr="00D048F4" w:rsidRDefault="009829F9" w:rsidP="009829F9">
            <w:pPr>
              <w:numPr>
                <w:ilvl w:val="0"/>
                <w:numId w:val="24"/>
              </w:numPr>
              <w:spacing w:after="0" w:line="240" w:lineRule="auto"/>
              <w:ind w:left="365"/>
              <w:contextualSpacing/>
              <w:rPr>
                <w:rFonts w:ascii="Arial" w:hAnsi="Arial" w:cs="Arial"/>
              </w:rPr>
            </w:pPr>
            <w:r w:rsidRPr="00D048F4">
              <w:rPr>
                <w:rFonts w:ascii="Arial" w:hAnsi="Arial" w:cs="Arial"/>
              </w:rPr>
              <w:t>Has the family had multiple support via the district/borough council/housing association through housing support plans/personal housing plans?</w:t>
            </w:r>
          </w:p>
          <w:p w14:paraId="32BC3AE0" w14:textId="77777777" w:rsidR="009829F9" w:rsidRPr="00D048F4" w:rsidRDefault="009829F9" w:rsidP="009829F9">
            <w:pPr>
              <w:numPr>
                <w:ilvl w:val="0"/>
                <w:numId w:val="24"/>
              </w:numPr>
              <w:spacing w:after="0" w:line="240" w:lineRule="auto"/>
              <w:ind w:left="365"/>
              <w:contextualSpacing/>
              <w:rPr>
                <w:rFonts w:ascii="Arial" w:hAnsi="Arial" w:cs="Arial"/>
              </w:rPr>
            </w:pPr>
            <w:r w:rsidRPr="00D048F4">
              <w:rPr>
                <w:rFonts w:ascii="Arial" w:hAnsi="Arial" w:cs="Arial"/>
              </w:rPr>
              <w:t>Have there been concerns with the family’s engagement with previous support provided?</w:t>
            </w:r>
          </w:p>
          <w:p w14:paraId="7A2B715F" w14:textId="77777777" w:rsidR="009829F9" w:rsidRPr="00D048F4" w:rsidRDefault="009829F9" w:rsidP="00FD5B49">
            <w:pPr>
              <w:spacing w:after="0" w:line="240" w:lineRule="auto"/>
              <w:ind w:left="365"/>
              <w:rPr>
                <w:rFonts w:ascii="Arial" w:hAnsi="Arial" w:cs="Arial"/>
              </w:rPr>
            </w:pPr>
          </w:p>
        </w:tc>
      </w:tr>
      <w:tr w:rsidR="009829F9" w:rsidRPr="00D048F4" w14:paraId="4541BB4A" w14:textId="77777777" w:rsidTr="00FD5B49">
        <w:tc>
          <w:tcPr>
            <w:tcW w:w="2220" w:type="dxa"/>
            <w:shd w:val="clear" w:color="auto" w:fill="009872"/>
            <w:vAlign w:val="center"/>
          </w:tcPr>
          <w:p w14:paraId="4CFF1D55" w14:textId="77777777" w:rsidR="009829F9" w:rsidRPr="00D048F4" w:rsidRDefault="009829F9" w:rsidP="00FD5B49">
            <w:pPr>
              <w:spacing w:after="0" w:line="240" w:lineRule="auto"/>
              <w:jc w:val="center"/>
              <w:rPr>
                <w:rFonts w:ascii="Arial" w:hAnsi="Arial" w:cs="Arial"/>
                <w:b/>
                <w:sz w:val="24"/>
                <w:szCs w:val="24"/>
              </w:rPr>
            </w:pPr>
            <w:r w:rsidRPr="00D048F4">
              <w:rPr>
                <w:rFonts w:ascii="Arial" w:hAnsi="Arial" w:cs="Arial"/>
                <w:b/>
                <w:sz w:val="24"/>
                <w:szCs w:val="24"/>
              </w:rPr>
              <w:t>Other areas of concern</w:t>
            </w:r>
          </w:p>
        </w:tc>
        <w:tc>
          <w:tcPr>
            <w:tcW w:w="8007" w:type="dxa"/>
            <w:shd w:val="clear" w:color="auto" w:fill="auto"/>
          </w:tcPr>
          <w:p w14:paraId="721525B6" w14:textId="77777777" w:rsidR="009829F9" w:rsidRPr="00D048F4" w:rsidRDefault="009829F9" w:rsidP="009829F9">
            <w:pPr>
              <w:numPr>
                <w:ilvl w:val="0"/>
                <w:numId w:val="25"/>
              </w:numPr>
              <w:spacing w:after="0" w:line="240" w:lineRule="auto"/>
              <w:ind w:left="365"/>
              <w:contextualSpacing/>
              <w:rPr>
                <w:rFonts w:ascii="Arial" w:hAnsi="Arial" w:cs="Arial"/>
              </w:rPr>
            </w:pPr>
            <w:r w:rsidRPr="00D048F4">
              <w:rPr>
                <w:rFonts w:ascii="Arial" w:hAnsi="Arial" w:cs="Arial"/>
              </w:rPr>
              <w:t xml:space="preserve">Does the family have other issues additional to housing such </w:t>
            </w:r>
            <w:proofErr w:type="gramStart"/>
            <w:r w:rsidRPr="00D048F4">
              <w:rPr>
                <w:rFonts w:ascii="Arial" w:hAnsi="Arial" w:cs="Arial"/>
              </w:rPr>
              <w:t>as:</w:t>
            </w:r>
            <w:proofErr w:type="gramEnd"/>
          </w:p>
          <w:p w14:paraId="30549D2C" w14:textId="77777777" w:rsidR="009829F9" w:rsidRPr="00D048F4" w:rsidRDefault="009829F9" w:rsidP="009829F9">
            <w:pPr>
              <w:numPr>
                <w:ilvl w:val="1"/>
                <w:numId w:val="25"/>
              </w:numPr>
              <w:spacing w:after="0" w:line="240" w:lineRule="auto"/>
              <w:contextualSpacing/>
              <w:rPr>
                <w:rFonts w:ascii="Arial" w:hAnsi="Arial" w:cs="Arial"/>
              </w:rPr>
            </w:pPr>
            <w:r w:rsidRPr="00D048F4">
              <w:rPr>
                <w:rFonts w:ascii="Arial" w:hAnsi="Arial" w:cs="Arial"/>
              </w:rPr>
              <w:t>Mental and physical health problems</w:t>
            </w:r>
          </w:p>
          <w:p w14:paraId="391E63BF" w14:textId="77777777" w:rsidR="009829F9" w:rsidRPr="00D048F4" w:rsidRDefault="009829F9" w:rsidP="009829F9">
            <w:pPr>
              <w:numPr>
                <w:ilvl w:val="1"/>
                <w:numId w:val="25"/>
              </w:numPr>
              <w:spacing w:after="0" w:line="240" w:lineRule="auto"/>
              <w:contextualSpacing/>
              <w:rPr>
                <w:rFonts w:ascii="Arial" w:hAnsi="Arial" w:cs="Arial"/>
              </w:rPr>
            </w:pPr>
            <w:r w:rsidRPr="00D048F4">
              <w:rPr>
                <w:rFonts w:ascii="Arial" w:hAnsi="Arial" w:cs="Arial"/>
              </w:rPr>
              <w:t>Domestic abuse</w:t>
            </w:r>
          </w:p>
          <w:p w14:paraId="5DE56A28" w14:textId="77777777" w:rsidR="009829F9" w:rsidRPr="00D048F4" w:rsidRDefault="009829F9" w:rsidP="009829F9">
            <w:pPr>
              <w:numPr>
                <w:ilvl w:val="1"/>
                <w:numId w:val="25"/>
              </w:numPr>
              <w:spacing w:after="0" w:line="240" w:lineRule="auto"/>
              <w:contextualSpacing/>
              <w:rPr>
                <w:rFonts w:ascii="Arial" w:hAnsi="Arial" w:cs="Arial"/>
              </w:rPr>
            </w:pPr>
            <w:r w:rsidRPr="00D048F4">
              <w:rPr>
                <w:rFonts w:ascii="Arial" w:hAnsi="Arial" w:cs="Arial"/>
              </w:rPr>
              <w:t>School related concerns – such as a child not attending school</w:t>
            </w:r>
          </w:p>
          <w:p w14:paraId="45265D38" w14:textId="77777777" w:rsidR="009829F9" w:rsidRPr="00D048F4" w:rsidRDefault="009829F9" w:rsidP="009829F9">
            <w:pPr>
              <w:numPr>
                <w:ilvl w:val="1"/>
                <w:numId w:val="25"/>
              </w:numPr>
              <w:spacing w:after="0" w:line="240" w:lineRule="auto"/>
              <w:contextualSpacing/>
              <w:rPr>
                <w:rFonts w:ascii="Arial" w:hAnsi="Arial" w:cs="Arial"/>
              </w:rPr>
            </w:pPr>
            <w:r w:rsidRPr="00D048F4">
              <w:rPr>
                <w:rFonts w:ascii="Arial" w:hAnsi="Arial" w:cs="Arial"/>
              </w:rPr>
              <w:t>Parenting concerns</w:t>
            </w:r>
          </w:p>
          <w:p w14:paraId="6BD2FB44" w14:textId="77777777" w:rsidR="009829F9" w:rsidRPr="00D048F4" w:rsidRDefault="009829F9" w:rsidP="009829F9">
            <w:pPr>
              <w:numPr>
                <w:ilvl w:val="1"/>
                <w:numId w:val="25"/>
              </w:numPr>
              <w:spacing w:after="0" w:line="240" w:lineRule="auto"/>
              <w:contextualSpacing/>
              <w:rPr>
                <w:rFonts w:ascii="Arial" w:hAnsi="Arial" w:cs="Arial"/>
              </w:rPr>
            </w:pPr>
            <w:r w:rsidRPr="00D048F4">
              <w:rPr>
                <w:rFonts w:ascii="Arial" w:hAnsi="Arial" w:cs="Arial"/>
              </w:rPr>
              <w:t xml:space="preserve">Alcohol, </w:t>
            </w:r>
            <w:proofErr w:type="gramStart"/>
            <w:r w:rsidRPr="00D048F4">
              <w:rPr>
                <w:rFonts w:ascii="Arial" w:hAnsi="Arial" w:cs="Arial"/>
              </w:rPr>
              <w:t>drug</w:t>
            </w:r>
            <w:proofErr w:type="gramEnd"/>
            <w:r w:rsidRPr="00D048F4">
              <w:rPr>
                <w:rFonts w:ascii="Arial" w:hAnsi="Arial" w:cs="Arial"/>
              </w:rPr>
              <w:t xml:space="preserve"> or substance misuse</w:t>
            </w:r>
          </w:p>
          <w:p w14:paraId="17FE5C50" w14:textId="77777777" w:rsidR="009829F9" w:rsidRPr="00D048F4" w:rsidRDefault="009829F9" w:rsidP="009829F9">
            <w:pPr>
              <w:numPr>
                <w:ilvl w:val="1"/>
                <w:numId w:val="25"/>
              </w:numPr>
              <w:spacing w:after="0" w:line="240" w:lineRule="auto"/>
              <w:contextualSpacing/>
              <w:rPr>
                <w:rFonts w:ascii="Arial" w:hAnsi="Arial" w:cs="Arial"/>
              </w:rPr>
            </w:pPr>
            <w:r w:rsidRPr="00D048F4">
              <w:rPr>
                <w:rFonts w:ascii="Arial" w:hAnsi="Arial" w:cs="Arial"/>
              </w:rPr>
              <w:t>Parental conflict</w:t>
            </w:r>
          </w:p>
          <w:p w14:paraId="14281F3D" w14:textId="77777777" w:rsidR="009829F9" w:rsidRPr="00D048F4" w:rsidRDefault="009829F9" w:rsidP="009829F9">
            <w:pPr>
              <w:numPr>
                <w:ilvl w:val="1"/>
                <w:numId w:val="25"/>
              </w:numPr>
              <w:spacing w:after="0" w:line="240" w:lineRule="auto"/>
              <w:contextualSpacing/>
              <w:rPr>
                <w:rFonts w:ascii="Arial" w:hAnsi="Arial" w:cs="Arial"/>
              </w:rPr>
            </w:pPr>
            <w:r w:rsidRPr="00D048F4">
              <w:rPr>
                <w:rFonts w:ascii="Arial" w:hAnsi="Arial" w:cs="Arial"/>
              </w:rPr>
              <w:t>Gambling and financial concerns</w:t>
            </w:r>
          </w:p>
          <w:p w14:paraId="62432726" w14:textId="77777777" w:rsidR="009829F9" w:rsidRPr="00D048F4" w:rsidRDefault="009829F9" w:rsidP="009829F9">
            <w:pPr>
              <w:numPr>
                <w:ilvl w:val="0"/>
                <w:numId w:val="25"/>
              </w:numPr>
              <w:spacing w:after="0" w:line="240" w:lineRule="auto"/>
              <w:ind w:left="365"/>
              <w:contextualSpacing/>
              <w:rPr>
                <w:rFonts w:ascii="Arial" w:hAnsi="Arial" w:cs="Arial"/>
              </w:rPr>
            </w:pPr>
            <w:r w:rsidRPr="00D048F4">
              <w:rPr>
                <w:rFonts w:ascii="Arial" w:hAnsi="Arial" w:cs="Arial"/>
              </w:rPr>
              <w:t>Are there safeguarding/child protection concerns?</w:t>
            </w:r>
          </w:p>
        </w:tc>
      </w:tr>
    </w:tbl>
    <w:p w14:paraId="53D87628" w14:textId="6A39F47C" w:rsidR="00004EE7" w:rsidRPr="009829F9" w:rsidRDefault="009829F9" w:rsidP="009829F9"/>
    <w:sectPr w:rsidR="00004EE7" w:rsidRPr="009829F9" w:rsidSect="00B43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5B8"/>
    <w:multiLevelType w:val="hybridMultilevel"/>
    <w:tmpl w:val="4A341D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71413C"/>
    <w:multiLevelType w:val="hybridMultilevel"/>
    <w:tmpl w:val="CFB4CA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7C37F1"/>
    <w:multiLevelType w:val="hybridMultilevel"/>
    <w:tmpl w:val="C55E3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874C4"/>
    <w:multiLevelType w:val="singleLevel"/>
    <w:tmpl w:val="2C90D776"/>
    <w:lvl w:ilvl="0">
      <w:start w:val="2"/>
      <w:numFmt w:val="upperLetter"/>
      <w:lvlText w:val="%1."/>
      <w:lvlJc w:val="left"/>
      <w:pPr>
        <w:tabs>
          <w:tab w:val="num" w:pos="360"/>
        </w:tabs>
        <w:ind w:left="360" w:hanging="360"/>
      </w:pPr>
      <w:rPr>
        <w:b/>
      </w:rPr>
    </w:lvl>
  </w:abstractNum>
  <w:abstractNum w:abstractNumId="4" w15:restartNumberingAfterBreak="0">
    <w:nsid w:val="128074DB"/>
    <w:multiLevelType w:val="hybridMultilevel"/>
    <w:tmpl w:val="0F56A300"/>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0D1545"/>
    <w:multiLevelType w:val="hybridMultilevel"/>
    <w:tmpl w:val="55A4D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07C32"/>
    <w:multiLevelType w:val="singleLevel"/>
    <w:tmpl w:val="40A8CC3C"/>
    <w:lvl w:ilvl="0">
      <w:start w:val="1"/>
      <w:numFmt w:val="upperLetter"/>
      <w:lvlText w:val="%1."/>
      <w:lvlJc w:val="left"/>
      <w:pPr>
        <w:tabs>
          <w:tab w:val="num" w:pos="360"/>
        </w:tabs>
        <w:ind w:left="360" w:hanging="360"/>
      </w:pPr>
      <w:rPr>
        <w:b/>
      </w:rPr>
    </w:lvl>
  </w:abstractNum>
  <w:abstractNum w:abstractNumId="7" w15:restartNumberingAfterBreak="0">
    <w:nsid w:val="2C6C787D"/>
    <w:multiLevelType w:val="hybridMultilevel"/>
    <w:tmpl w:val="285A5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54348B"/>
    <w:multiLevelType w:val="hybridMultilevel"/>
    <w:tmpl w:val="7326D7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0E1EA9"/>
    <w:multiLevelType w:val="hybridMultilevel"/>
    <w:tmpl w:val="C7A0C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FF43C8"/>
    <w:multiLevelType w:val="hybridMultilevel"/>
    <w:tmpl w:val="0A38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20919"/>
    <w:multiLevelType w:val="hybridMultilevel"/>
    <w:tmpl w:val="84AA0D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AC3093"/>
    <w:multiLevelType w:val="hybridMultilevel"/>
    <w:tmpl w:val="75443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4758D1"/>
    <w:multiLevelType w:val="hybridMultilevel"/>
    <w:tmpl w:val="0930EA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343809"/>
    <w:multiLevelType w:val="hybridMultilevel"/>
    <w:tmpl w:val="F04C2C7E"/>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6FB40A2"/>
    <w:multiLevelType w:val="hybridMultilevel"/>
    <w:tmpl w:val="AD4A6F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4B3086"/>
    <w:multiLevelType w:val="hybridMultilevel"/>
    <w:tmpl w:val="93D2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C0F60"/>
    <w:multiLevelType w:val="hybridMultilevel"/>
    <w:tmpl w:val="F2BE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6F215E"/>
    <w:multiLevelType w:val="hybridMultilevel"/>
    <w:tmpl w:val="4E80E8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847D9D"/>
    <w:multiLevelType w:val="hybridMultilevel"/>
    <w:tmpl w:val="047AF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9ED686D"/>
    <w:multiLevelType w:val="hybridMultilevel"/>
    <w:tmpl w:val="63728C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3C32AD"/>
    <w:multiLevelType w:val="hybridMultilevel"/>
    <w:tmpl w:val="8D743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E748E9"/>
    <w:multiLevelType w:val="hybridMultilevel"/>
    <w:tmpl w:val="C6A2D106"/>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4896F9F"/>
    <w:multiLevelType w:val="hybridMultilevel"/>
    <w:tmpl w:val="FEE2B5CC"/>
    <w:lvl w:ilvl="0" w:tplc="08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C8841CD"/>
    <w:multiLevelType w:val="hybridMultilevel"/>
    <w:tmpl w:val="1E40E34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3"/>
  </w:num>
  <w:num w:numId="4">
    <w:abstractNumId w:val="24"/>
  </w:num>
  <w:num w:numId="5">
    <w:abstractNumId w:val="19"/>
  </w:num>
  <w:num w:numId="6">
    <w:abstractNumId w:val="11"/>
  </w:num>
  <w:num w:numId="7">
    <w:abstractNumId w:val="23"/>
  </w:num>
  <w:num w:numId="8">
    <w:abstractNumId w:val="22"/>
  </w:num>
  <w:num w:numId="9">
    <w:abstractNumId w:val="14"/>
  </w:num>
  <w:num w:numId="10">
    <w:abstractNumId w:val="4"/>
  </w:num>
  <w:num w:numId="11">
    <w:abstractNumId w:val="18"/>
  </w:num>
  <w:num w:numId="12">
    <w:abstractNumId w:val="8"/>
  </w:num>
  <w:num w:numId="13">
    <w:abstractNumId w:val="0"/>
  </w:num>
  <w:num w:numId="14">
    <w:abstractNumId w:val="15"/>
  </w:num>
  <w:num w:numId="15">
    <w:abstractNumId w:val="10"/>
  </w:num>
  <w:num w:numId="16">
    <w:abstractNumId w:val="21"/>
  </w:num>
  <w:num w:numId="17">
    <w:abstractNumId w:val="1"/>
  </w:num>
  <w:num w:numId="18">
    <w:abstractNumId w:val="9"/>
  </w:num>
  <w:num w:numId="19">
    <w:abstractNumId w:val="16"/>
  </w:num>
  <w:num w:numId="20">
    <w:abstractNumId w:val="17"/>
  </w:num>
  <w:num w:numId="21">
    <w:abstractNumId w:val="2"/>
  </w:num>
  <w:num w:numId="22">
    <w:abstractNumId w:val="12"/>
  </w:num>
  <w:num w:numId="23">
    <w:abstractNumId w:val="7"/>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04"/>
    <w:rsid w:val="001A409D"/>
    <w:rsid w:val="001C649C"/>
    <w:rsid w:val="002138DB"/>
    <w:rsid w:val="002209E0"/>
    <w:rsid w:val="00223974"/>
    <w:rsid w:val="003277ED"/>
    <w:rsid w:val="00351BB4"/>
    <w:rsid w:val="006572B2"/>
    <w:rsid w:val="00813E6B"/>
    <w:rsid w:val="008B4F71"/>
    <w:rsid w:val="00940604"/>
    <w:rsid w:val="009829F9"/>
    <w:rsid w:val="00A86EAE"/>
    <w:rsid w:val="00B439F3"/>
    <w:rsid w:val="00E44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8B2E"/>
  <w15:chartTrackingRefBased/>
  <w15:docId w15:val="{231063E6-26C7-4446-91F8-67877356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9F3"/>
    <w:pPr>
      <w:spacing w:after="0" w:line="240" w:lineRule="auto"/>
    </w:pPr>
    <w:rPr>
      <w:rFonts w:ascii="Calibri" w:eastAsia="Calibri" w:hAnsi="Calibri" w:cs="Times New Roman"/>
    </w:rPr>
  </w:style>
  <w:style w:type="paragraph" w:styleId="ListParagraph">
    <w:name w:val="List Paragraph"/>
    <w:basedOn w:val="Normal"/>
    <w:uiPriority w:val="34"/>
    <w:qFormat/>
    <w:rsid w:val="00B439F3"/>
    <w:pPr>
      <w:ind w:left="720"/>
      <w:contextualSpacing/>
    </w:pPr>
  </w:style>
  <w:style w:type="table" w:customStyle="1" w:styleId="TableGrid1">
    <w:name w:val="Table Grid1"/>
    <w:basedOn w:val="TableNormal"/>
    <w:next w:val="TableGrid"/>
    <w:uiPriority w:val="59"/>
    <w:rsid w:val="00B439F3"/>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B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51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Snell</dc:creator>
  <cp:keywords/>
  <dc:description/>
  <cp:lastModifiedBy>Thomas Snell</cp:lastModifiedBy>
  <cp:revision>2</cp:revision>
  <dcterms:created xsi:type="dcterms:W3CDTF">2021-09-27T10:35:00Z</dcterms:created>
  <dcterms:modified xsi:type="dcterms:W3CDTF">2021-09-27T10:35:00Z</dcterms:modified>
</cp:coreProperties>
</file>