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B7DE" w14:textId="7DB03BF9" w:rsidR="1A9E732E" w:rsidRPr="001C55A7" w:rsidRDefault="1A9E732E" w:rsidP="00F03130">
      <w:pPr>
        <w:spacing w:beforeAutospacing="1" w:afterAutospacing="1" w:line="240" w:lineRule="auto"/>
        <w:jc w:val="both"/>
        <w:rPr>
          <w:rFonts w:cstheme="minorHAnsi"/>
        </w:rPr>
      </w:pPr>
      <w:r w:rsidRPr="001C55A7">
        <w:rPr>
          <w:rFonts w:cstheme="minorHAnsi"/>
          <w:noProof/>
        </w:rPr>
        <w:drawing>
          <wp:inline distT="0" distB="0" distL="0" distR="0" wp14:anchorId="001B016A" wp14:editId="11BB11FB">
            <wp:extent cx="2000250" cy="1112639"/>
            <wp:effectExtent l="0" t="0" r="0" b="0"/>
            <wp:docPr id="1419785330" name="Picture 141978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112639"/>
                    </a:xfrm>
                    <a:prstGeom prst="rect">
                      <a:avLst/>
                    </a:prstGeom>
                  </pic:spPr>
                </pic:pic>
              </a:graphicData>
            </a:graphic>
          </wp:inline>
        </w:drawing>
      </w:r>
    </w:p>
    <w:p w14:paraId="2C8EF254" w14:textId="56C16643" w:rsidR="000A7793" w:rsidRPr="002B45B7" w:rsidRDefault="2EA63000" w:rsidP="00F03130">
      <w:pPr>
        <w:spacing w:before="100" w:beforeAutospacing="1" w:after="100" w:afterAutospacing="1" w:line="240" w:lineRule="auto"/>
        <w:jc w:val="both"/>
        <w:outlineLvl w:val="0"/>
        <w:rPr>
          <w:rFonts w:eastAsia="Times New Roman" w:cstheme="minorHAnsi"/>
          <w:b/>
          <w:bCs/>
          <w:kern w:val="36"/>
          <w:sz w:val="32"/>
          <w:szCs w:val="32"/>
          <w:lang w:eastAsia="en-GB"/>
        </w:rPr>
      </w:pPr>
      <w:r w:rsidRPr="002B45B7">
        <w:rPr>
          <w:rFonts w:eastAsia="Times New Roman" w:cstheme="minorHAnsi"/>
          <w:b/>
          <w:bCs/>
          <w:sz w:val="32"/>
          <w:szCs w:val="32"/>
          <w:lang w:eastAsia="en-GB"/>
        </w:rPr>
        <w:t>Bristol City Council</w:t>
      </w:r>
      <w:r w:rsidR="000A7793" w:rsidRPr="002B45B7">
        <w:rPr>
          <w:rFonts w:eastAsia="Times New Roman" w:cstheme="minorHAnsi"/>
          <w:b/>
          <w:bCs/>
          <w:kern w:val="36"/>
          <w:sz w:val="32"/>
          <w:szCs w:val="32"/>
          <w:lang w:eastAsia="en-GB"/>
        </w:rPr>
        <w:t xml:space="preserve">: </w:t>
      </w:r>
      <w:r w:rsidR="006A67F0" w:rsidRPr="002B45B7">
        <w:rPr>
          <w:rFonts w:eastAsia="Times New Roman" w:cstheme="minorHAnsi"/>
          <w:b/>
          <w:bCs/>
          <w:kern w:val="36"/>
          <w:sz w:val="32"/>
          <w:szCs w:val="32"/>
          <w:lang w:eastAsia="en-GB"/>
        </w:rPr>
        <w:t xml:space="preserve">Special Guardianship </w:t>
      </w:r>
      <w:bookmarkStart w:id="0" w:name="top"/>
      <w:bookmarkEnd w:id="0"/>
      <w:r w:rsidR="0080309B" w:rsidRPr="002B45B7">
        <w:rPr>
          <w:rFonts w:eastAsia="Times New Roman" w:cstheme="minorHAnsi"/>
          <w:b/>
          <w:bCs/>
          <w:kern w:val="36"/>
          <w:sz w:val="32"/>
          <w:szCs w:val="32"/>
          <w:lang w:eastAsia="en-GB"/>
        </w:rPr>
        <w:t>No Detriment Pilot Polic</w:t>
      </w:r>
      <w:r w:rsidR="00E6145D" w:rsidRPr="002B45B7">
        <w:rPr>
          <w:rFonts w:eastAsia="Times New Roman" w:cstheme="minorHAnsi"/>
          <w:b/>
          <w:bCs/>
          <w:kern w:val="36"/>
          <w:sz w:val="32"/>
          <w:szCs w:val="32"/>
          <w:lang w:eastAsia="en-GB"/>
        </w:rPr>
        <w:t>y</w:t>
      </w:r>
    </w:p>
    <w:p w14:paraId="271884CF" w14:textId="7C54865A" w:rsidR="00400C5A" w:rsidRPr="001C55A7" w:rsidRDefault="00400C5A" w:rsidP="00F03130">
      <w:pPr>
        <w:spacing w:line="240" w:lineRule="auto"/>
        <w:jc w:val="both"/>
        <w:rPr>
          <w:rFonts w:cstheme="minorHAnsi"/>
        </w:rPr>
      </w:pPr>
      <w:r w:rsidRPr="001C55A7">
        <w:rPr>
          <w:rFonts w:cstheme="minorHAnsi"/>
        </w:rPr>
        <w:t xml:space="preserve">This policy </w:t>
      </w:r>
      <w:r w:rsidR="002B45B7">
        <w:rPr>
          <w:rFonts w:cstheme="minorHAnsi"/>
        </w:rPr>
        <w:t>sets out</w:t>
      </w:r>
      <w:r w:rsidR="002B45B7" w:rsidRPr="001C55A7">
        <w:rPr>
          <w:rFonts w:cstheme="minorHAnsi"/>
        </w:rPr>
        <w:t xml:space="preserve"> </w:t>
      </w:r>
      <w:r w:rsidRPr="001C55A7">
        <w:rPr>
          <w:rFonts w:cstheme="minorHAnsi"/>
        </w:rPr>
        <w:t xml:space="preserve">the </w:t>
      </w:r>
      <w:r w:rsidR="00710B5B" w:rsidRPr="001C55A7">
        <w:rPr>
          <w:rFonts w:cstheme="minorHAnsi"/>
        </w:rPr>
        <w:t xml:space="preserve">offer </w:t>
      </w:r>
      <w:r w:rsidR="00710B5B">
        <w:rPr>
          <w:rFonts w:cstheme="minorHAnsi"/>
        </w:rPr>
        <w:t>the</w:t>
      </w:r>
      <w:r w:rsidR="00687750">
        <w:rPr>
          <w:rFonts w:cstheme="minorHAnsi"/>
        </w:rPr>
        <w:t xml:space="preserve"> Local Authority will make </w:t>
      </w:r>
      <w:r w:rsidR="002B45B7">
        <w:rPr>
          <w:rFonts w:cstheme="minorHAnsi"/>
        </w:rPr>
        <w:t>current Bristol City Council</w:t>
      </w:r>
      <w:r w:rsidRPr="001C55A7">
        <w:rPr>
          <w:rFonts w:cstheme="minorHAnsi"/>
        </w:rPr>
        <w:t xml:space="preserve"> Foster Carers </w:t>
      </w:r>
      <w:r w:rsidR="00D07741" w:rsidRPr="001C55A7">
        <w:rPr>
          <w:rFonts w:cstheme="minorHAnsi"/>
        </w:rPr>
        <w:t>who</w:t>
      </w:r>
      <w:r w:rsidR="00687750">
        <w:rPr>
          <w:rFonts w:cstheme="minorHAnsi"/>
        </w:rPr>
        <w:t xml:space="preserve"> are caring for children identified to move to Special Guardianship as part of the ‘No Detriment’ pilot. The Pilot</w:t>
      </w:r>
      <w:r w:rsidR="00956B7D">
        <w:rPr>
          <w:rFonts w:cstheme="minorHAnsi"/>
        </w:rPr>
        <w:t xml:space="preserve"> which will initially be for 36 </w:t>
      </w:r>
      <w:r w:rsidR="006A5550">
        <w:rPr>
          <w:rFonts w:cstheme="minorHAnsi"/>
        </w:rPr>
        <w:t>children</w:t>
      </w:r>
      <w:r w:rsidR="00687750">
        <w:rPr>
          <w:rFonts w:cstheme="minorHAnsi"/>
        </w:rPr>
        <w:t xml:space="preserve"> </w:t>
      </w:r>
      <w:r w:rsidR="00690E59">
        <w:rPr>
          <w:rFonts w:cstheme="minorHAnsi"/>
        </w:rPr>
        <w:t xml:space="preserve">and </w:t>
      </w:r>
      <w:r w:rsidR="00687750">
        <w:rPr>
          <w:rFonts w:cstheme="minorHAnsi"/>
        </w:rPr>
        <w:t>will enable</w:t>
      </w:r>
      <w:r w:rsidR="00C4413A">
        <w:rPr>
          <w:rFonts w:cstheme="minorHAnsi"/>
        </w:rPr>
        <w:t xml:space="preserve"> foster</w:t>
      </w:r>
      <w:r w:rsidR="00687750">
        <w:rPr>
          <w:rFonts w:cstheme="minorHAnsi"/>
        </w:rPr>
        <w:t xml:space="preserve"> carers identified as eligible for the pilot to </w:t>
      </w:r>
      <w:r w:rsidR="00710B5B">
        <w:rPr>
          <w:rFonts w:cstheme="minorHAnsi"/>
        </w:rPr>
        <w:t>be supported</w:t>
      </w:r>
      <w:r w:rsidR="00D07741" w:rsidRPr="001C55A7">
        <w:rPr>
          <w:rFonts w:cstheme="minorHAnsi"/>
        </w:rPr>
        <w:t xml:space="preserve"> </w:t>
      </w:r>
      <w:r w:rsidR="00710B5B" w:rsidRPr="001C55A7">
        <w:rPr>
          <w:rFonts w:cstheme="minorHAnsi"/>
        </w:rPr>
        <w:t xml:space="preserve">to </w:t>
      </w:r>
      <w:r w:rsidR="00710B5B">
        <w:rPr>
          <w:rFonts w:cstheme="minorHAnsi"/>
        </w:rPr>
        <w:t>achieve</w:t>
      </w:r>
      <w:r w:rsidR="00687750">
        <w:rPr>
          <w:rFonts w:cstheme="minorHAnsi"/>
        </w:rPr>
        <w:t xml:space="preserve"> </w:t>
      </w:r>
      <w:r w:rsidR="00687750" w:rsidRPr="006A5550">
        <w:rPr>
          <w:rFonts w:cstheme="minorHAnsi"/>
          <w:b/>
          <w:bCs/>
          <w:u w:val="single"/>
        </w:rPr>
        <w:t>permanent</w:t>
      </w:r>
      <w:r w:rsidR="00687750">
        <w:rPr>
          <w:rFonts w:cstheme="minorHAnsi"/>
        </w:rPr>
        <w:t xml:space="preserve"> caring arrangements through a Special Guardianship Order. </w:t>
      </w:r>
      <w:r w:rsidR="00C4413A">
        <w:rPr>
          <w:rFonts w:cstheme="minorHAnsi"/>
        </w:rPr>
        <w:t xml:space="preserve"> Children and carers</w:t>
      </w:r>
      <w:r w:rsidR="006B2764">
        <w:rPr>
          <w:rFonts w:cstheme="minorHAnsi"/>
        </w:rPr>
        <w:t xml:space="preserve"> who</w:t>
      </w:r>
      <w:r w:rsidR="00C4413A">
        <w:rPr>
          <w:rFonts w:cstheme="minorHAnsi"/>
        </w:rPr>
        <w:t xml:space="preserve"> have been identified as eligible for this pilot </w:t>
      </w:r>
      <w:r w:rsidR="00C4413A" w:rsidRPr="004C3E42">
        <w:rPr>
          <w:rFonts w:cstheme="minorHAnsi"/>
          <w:i/>
          <w:iCs/>
        </w:rPr>
        <w:t>if</w:t>
      </w:r>
      <w:r w:rsidR="00C4413A">
        <w:rPr>
          <w:rFonts w:cstheme="minorHAnsi"/>
        </w:rPr>
        <w:t xml:space="preserve"> the </w:t>
      </w:r>
      <w:r w:rsidR="00710B5B">
        <w:rPr>
          <w:rFonts w:cstheme="minorHAnsi"/>
        </w:rPr>
        <w:t>child’s</w:t>
      </w:r>
      <w:r w:rsidR="00C4413A">
        <w:rPr>
          <w:rFonts w:cstheme="minorHAnsi"/>
        </w:rPr>
        <w:t xml:space="preserve"> care plan is permanent care with their current foster carers, the carers have been </w:t>
      </w:r>
      <w:r w:rsidR="00710B5B">
        <w:rPr>
          <w:rFonts w:cstheme="minorHAnsi"/>
        </w:rPr>
        <w:t>recommended</w:t>
      </w:r>
      <w:r w:rsidR="00C4413A">
        <w:rPr>
          <w:rFonts w:cstheme="minorHAnsi"/>
        </w:rPr>
        <w:t xml:space="preserve"> to progress to Special Guardianship assessment by their supervising social worker and a move to SGO is in line with </w:t>
      </w:r>
      <w:r w:rsidR="00710B5B">
        <w:rPr>
          <w:rFonts w:cstheme="minorHAnsi"/>
        </w:rPr>
        <w:t>the carers</w:t>
      </w:r>
      <w:r w:rsidR="00C4413A">
        <w:rPr>
          <w:rFonts w:cstheme="minorHAnsi"/>
        </w:rPr>
        <w:t xml:space="preserve"> and </w:t>
      </w:r>
      <w:r w:rsidR="00710B5B">
        <w:rPr>
          <w:rFonts w:cstheme="minorHAnsi"/>
        </w:rPr>
        <w:t>child’s</w:t>
      </w:r>
      <w:r w:rsidR="00C4413A">
        <w:rPr>
          <w:rFonts w:cstheme="minorHAnsi"/>
        </w:rPr>
        <w:t xml:space="preserve"> wishes (depending on their age and understanding).</w:t>
      </w:r>
    </w:p>
    <w:p w14:paraId="79E3229A" w14:textId="6F82E925" w:rsidR="001E1574" w:rsidRPr="001C55A7" w:rsidRDefault="00324D4A" w:rsidP="00F03130">
      <w:pPr>
        <w:spacing w:after="0" w:line="240" w:lineRule="auto"/>
        <w:jc w:val="both"/>
        <w:rPr>
          <w:rFonts w:cstheme="minorHAnsi"/>
          <w:b/>
          <w:bCs/>
        </w:rPr>
      </w:pPr>
      <w:r w:rsidRPr="001C55A7">
        <w:rPr>
          <w:rFonts w:cstheme="minorHAnsi"/>
          <w:b/>
          <w:bCs/>
        </w:rPr>
        <w:t>Special Guardianship Allowance</w:t>
      </w:r>
    </w:p>
    <w:p w14:paraId="6F87324D" w14:textId="41345F28" w:rsidR="00687750" w:rsidRPr="00710B5B" w:rsidRDefault="0080309B" w:rsidP="00F03130">
      <w:pPr>
        <w:spacing w:after="0" w:line="240" w:lineRule="auto"/>
        <w:jc w:val="both"/>
        <w:rPr>
          <w:rFonts w:cstheme="minorHAnsi"/>
        </w:rPr>
      </w:pPr>
      <w:r w:rsidRPr="001C55A7">
        <w:rPr>
          <w:rFonts w:cstheme="minorHAnsi"/>
        </w:rPr>
        <w:t xml:space="preserve">Foster </w:t>
      </w:r>
      <w:r w:rsidR="00D728A0">
        <w:rPr>
          <w:rFonts w:cstheme="minorHAnsi"/>
        </w:rPr>
        <w:t>c</w:t>
      </w:r>
      <w:r w:rsidRPr="001C55A7">
        <w:rPr>
          <w:rFonts w:cstheme="minorHAnsi"/>
        </w:rPr>
        <w:t>arers who become Special Guardians</w:t>
      </w:r>
      <w:r w:rsidR="00687750">
        <w:rPr>
          <w:rFonts w:cstheme="minorHAnsi"/>
        </w:rPr>
        <w:t xml:space="preserve"> as part of this pilot</w:t>
      </w:r>
      <w:r w:rsidRPr="001C55A7">
        <w:rPr>
          <w:rFonts w:cstheme="minorHAnsi"/>
        </w:rPr>
        <w:t xml:space="preserve"> will receive a</w:t>
      </w:r>
      <w:r w:rsidR="00687750">
        <w:rPr>
          <w:rFonts w:cstheme="minorHAnsi"/>
        </w:rPr>
        <w:t xml:space="preserve"> Special Guardianship</w:t>
      </w:r>
      <w:r w:rsidRPr="001C55A7">
        <w:rPr>
          <w:rFonts w:cstheme="minorHAnsi"/>
        </w:rPr>
        <w:t xml:space="preserve"> allowance </w:t>
      </w:r>
      <w:r w:rsidR="00E6145D" w:rsidRPr="001C55A7">
        <w:rPr>
          <w:rFonts w:cstheme="minorHAnsi"/>
        </w:rPr>
        <w:t xml:space="preserve">from BCC </w:t>
      </w:r>
      <w:r w:rsidRPr="001C55A7">
        <w:rPr>
          <w:rFonts w:cstheme="minorHAnsi"/>
        </w:rPr>
        <w:t xml:space="preserve">equivalent </w:t>
      </w:r>
      <w:r w:rsidR="00687750">
        <w:rPr>
          <w:rFonts w:cstheme="minorHAnsi"/>
        </w:rPr>
        <w:t>to their current payments of</w:t>
      </w:r>
      <w:r w:rsidR="00687750" w:rsidRPr="00687750">
        <w:rPr>
          <w:rFonts w:cstheme="minorHAnsi"/>
        </w:rPr>
        <w:t xml:space="preserve"> </w:t>
      </w:r>
      <w:r w:rsidR="00CD50C6" w:rsidRPr="00687750">
        <w:rPr>
          <w:rFonts w:cstheme="minorHAnsi"/>
        </w:rPr>
        <w:t>age-related</w:t>
      </w:r>
      <w:r w:rsidR="00687750" w:rsidRPr="00687750">
        <w:rPr>
          <w:rFonts w:cstheme="minorHAnsi"/>
        </w:rPr>
        <w:t xml:space="preserve"> fostering allowances and fees (</w:t>
      </w:r>
      <w:r w:rsidR="00395DC0">
        <w:rPr>
          <w:rFonts w:cstheme="minorHAnsi"/>
        </w:rPr>
        <w:t xml:space="preserve">fees </w:t>
      </w:r>
      <w:r w:rsidR="00687750" w:rsidRPr="00687750">
        <w:rPr>
          <w:rFonts w:cstheme="minorHAnsi"/>
        </w:rPr>
        <w:t>frozen at the point of agreement) until the child is 18 years old, less any holiday, birthday and festival allowances and any duplicate payments that are made through benefits and tax credits.</w:t>
      </w:r>
    </w:p>
    <w:p w14:paraId="26BC9B2B" w14:textId="1AF3B703" w:rsidR="00CF2FE9" w:rsidRPr="001C55A7" w:rsidRDefault="0080309B" w:rsidP="00F03130">
      <w:pPr>
        <w:spacing w:after="0" w:line="240" w:lineRule="auto"/>
        <w:jc w:val="both"/>
        <w:rPr>
          <w:rFonts w:cstheme="minorHAnsi"/>
          <w:b/>
          <w:bCs/>
        </w:rPr>
      </w:pPr>
      <w:r w:rsidRPr="001C55A7">
        <w:rPr>
          <w:rFonts w:cstheme="minorHAnsi"/>
        </w:rPr>
        <w:t xml:space="preserve">Payments are exempt from tax under the ‘qualifying guardians’ exemption. </w:t>
      </w:r>
      <w:r w:rsidR="00756DCF" w:rsidRPr="001C55A7">
        <w:rPr>
          <w:rFonts w:cstheme="minorHAnsi"/>
        </w:rPr>
        <w:t>Allowance payments</w:t>
      </w:r>
      <w:r w:rsidRPr="001C55A7">
        <w:rPr>
          <w:rFonts w:cstheme="minorHAnsi"/>
        </w:rPr>
        <w:t xml:space="preserve"> are not treated as income from </w:t>
      </w:r>
      <w:r w:rsidR="00CD50C6" w:rsidRPr="001C55A7">
        <w:rPr>
          <w:rFonts w:cstheme="minorHAnsi"/>
        </w:rPr>
        <w:t>self-employment</w:t>
      </w:r>
      <w:r w:rsidR="00CD50C6">
        <w:rPr>
          <w:rFonts w:cstheme="minorHAnsi"/>
        </w:rPr>
        <w:t xml:space="preserve"> but </w:t>
      </w:r>
      <w:r w:rsidR="00CD50C6" w:rsidRPr="001C55A7">
        <w:rPr>
          <w:rFonts w:cstheme="minorHAnsi"/>
        </w:rPr>
        <w:t>do need</w:t>
      </w:r>
      <w:r w:rsidRPr="001C55A7">
        <w:rPr>
          <w:rFonts w:cstheme="minorHAnsi"/>
        </w:rPr>
        <w:t xml:space="preserve"> to be declared on a self-assessment tax return. They are also ignored when calculating tax credits, housing benefit or any other means-tested benefit. </w:t>
      </w:r>
      <w:r w:rsidR="00CF2FE9" w:rsidRPr="001C55A7">
        <w:rPr>
          <w:rFonts w:eastAsia="Times New Roman" w:cstheme="minorHAnsi"/>
          <w:lang w:eastAsia="en-GB"/>
        </w:rPr>
        <w:t xml:space="preserve">This must be agreed before the special guardianship order is made </w:t>
      </w:r>
      <w:r w:rsidR="00CD50C6" w:rsidRPr="001C55A7">
        <w:rPr>
          <w:rFonts w:eastAsia="Times New Roman" w:cstheme="minorHAnsi"/>
          <w:lang w:eastAsia="en-GB"/>
        </w:rPr>
        <w:t>to</w:t>
      </w:r>
      <w:r w:rsidR="00CF2FE9" w:rsidRPr="001C55A7">
        <w:rPr>
          <w:rFonts w:eastAsia="Times New Roman" w:cstheme="minorHAnsi"/>
          <w:lang w:eastAsia="en-GB"/>
        </w:rPr>
        <w:t xml:space="preserve"> facilitate arrangements for the foster carer to become a Special Guardian for that child.</w:t>
      </w:r>
    </w:p>
    <w:p w14:paraId="75A8680A" w14:textId="011DB794" w:rsidR="005A3EC5" w:rsidRPr="00710B5B" w:rsidRDefault="005A3EC5" w:rsidP="000B3F65">
      <w:pPr>
        <w:spacing w:before="100" w:beforeAutospacing="1" w:after="100" w:afterAutospacing="1" w:line="240" w:lineRule="auto"/>
        <w:jc w:val="both"/>
        <w:rPr>
          <w:rFonts w:eastAsia="Times New Roman" w:cstheme="minorHAnsi"/>
          <w:lang w:eastAsia="en-GB"/>
        </w:rPr>
      </w:pPr>
      <w:r w:rsidRPr="00710B5B">
        <w:rPr>
          <w:rFonts w:eastAsia="Times New Roman" w:cstheme="minorHAnsi"/>
          <w:lang w:eastAsia="en-GB"/>
        </w:rPr>
        <w:t>In accordance with the Special Guardianship Regulations, the Local Authority will continue</w:t>
      </w:r>
      <w:r w:rsidRPr="0020626C">
        <w:rPr>
          <w:rFonts w:eastAsia="Times New Roman" w:cstheme="minorHAnsi"/>
          <w:lang w:eastAsia="en-GB"/>
        </w:rPr>
        <w:t xml:space="preserve"> </w:t>
      </w:r>
      <w:r w:rsidRPr="00710B5B">
        <w:rPr>
          <w:rFonts w:eastAsia="Times New Roman" w:cstheme="minorHAnsi"/>
          <w:lang w:eastAsia="en-GB"/>
        </w:rPr>
        <w:t>to pay former foster carers and connected carers until the end of the child’s formal education, (after their 18</w:t>
      </w:r>
      <w:r w:rsidRPr="00710B5B">
        <w:rPr>
          <w:rFonts w:eastAsia="Times New Roman" w:cstheme="minorHAnsi"/>
          <w:vertAlign w:val="superscript"/>
          <w:lang w:eastAsia="en-GB"/>
        </w:rPr>
        <w:t>th</w:t>
      </w:r>
      <w:r w:rsidRPr="00710B5B">
        <w:rPr>
          <w:rFonts w:eastAsia="Times New Roman" w:cstheme="minorHAnsi"/>
          <w:lang w:eastAsia="en-GB"/>
        </w:rPr>
        <w:t xml:space="preserve"> birthday) if the course started prior to their 18</w:t>
      </w:r>
      <w:r w:rsidRPr="00710B5B">
        <w:rPr>
          <w:rFonts w:eastAsia="Times New Roman" w:cstheme="minorHAnsi"/>
          <w:vertAlign w:val="superscript"/>
          <w:lang w:eastAsia="en-GB"/>
        </w:rPr>
        <w:t>th</w:t>
      </w:r>
      <w:r w:rsidRPr="00710B5B">
        <w:rPr>
          <w:rFonts w:eastAsia="Times New Roman" w:cstheme="minorHAnsi"/>
          <w:lang w:eastAsia="en-GB"/>
        </w:rPr>
        <w:t xml:space="preserve"> birthday. </w:t>
      </w:r>
    </w:p>
    <w:p w14:paraId="6C184982" w14:textId="2726A2B8" w:rsidR="001C14EC" w:rsidRPr="001C55A7" w:rsidRDefault="001C14EC">
      <w:pPr>
        <w:spacing w:before="100" w:beforeAutospacing="1" w:after="100" w:afterAutospacing="1" w:line="240" w:lineRule="auto"/>
        <w:jc w:val="both"/>
        <w:rPr>
          <w:rFonts w:eastAsia="Times New Roman" w:cstheme="minorHAnsi"/>
          <w:lang w:eastAsia="en-GB"/>
        </w:rPr>
      </w:pPr>
      <w:r w:rsidRPr="00710B5B">
        <w:rPr>
          <w:rFonts w:eastAsia="Times New Roman" w:cstheme="minorHAnsi"/>
          <w:lang w:eastAsia="en-GB"/>
        </w:rPr>
        <w:t>Special Guardians must be helped to access any benefits to which they are entitled; this will usually include child benefit and tax credits such as Child Tax Credit and Working Tax Credit. It may also include disability or other benefits on behalf of themselves or the child. Advice and consultation will be made available to Special Guardians and this may include sign posting to relevant agencies that may support applicants with accessing relevant entitlements.</w:t>
      </w:r>
    </w:p>
    <w:p w14:paraId="6207021E" w14:textId="77777777" w:rsidR="005A3EC5" w:rsidRPr="001C55A7" w:rsidRDefault="005A3EC5" w:rsidP="00B10FBE">
      <w:pPr>
        <w:spacing w:after="0" w:line="240" w:lineRule="auto"/>
        <w:jc w:val="both"/>
        <w:rPr>
          <w:rFonts w:cstheme="minorHAnsi"/>
        </w:rPr>
      </w:pPr>
    </w:p>
    <w:p w14:paraId="1567E527" w14:textId="77777777" w:rsidR="00324D4A" w:rsidRPr="001C55A7" w:rsidRDefault="00324D4A" w:rsidP="00B10FBE">
      <w:pPr>
        <w:spacing w:after="0" w:line="240" w:lineRule="auto"/>
        <w:jc w:val="both"/>
        <w:rPr>
          <w:rFonts w:cstheme="minorHAnsi"/>
          <w:b/>
          <w:bCs/>
        </w:rPr>
      </w:pPr>
      <w:r w:rsidRPr="001C55A7">
        <w:rPr>
          <w:rFonts w:cstheme="minorHAnsi"/>
          <w:b/>
          <w:bCs/>
        </w:rPr>
        <w:t>Pupil Premium</w:t>
      </w:r>
    </w:p>
    <w:p w14:paraId="4A72732B" w14:textId="24D08F38" w:rsidR="00322808" w:rsidRDefault="0080309B" w:rsidP="00B10FBE">
      <w:pPr>
        <w:spacing w:after="0" w:line="240" w:lineRule="auto"/>
        <w:jc w:val="both"/>
        <w:rPr>
          <w:rFonts w:cstheme="minorHAnsi"/>
        </w:rPr>
      </w:pPr>
      <w:r w:rsidRPr="001C55A7">
        <w:rPr>
          <w:rFonts w:cstheme="minorHAnsi"/>
        </w:rPr>
        <w:t>The pupil premium payable annually to looked after children will continue to be paid following the making of a S</w:t>
      </w:r>
      <w:r w:rsidR="00710B5B">
        <w:rPr>
          <w:rFonts w:cstheme="minorHAnsi"/>
        </w:rPr>
        <w:t xml:space="preserve">pecial </w:t>
      </w:r>
      <w:r w:rsidRPr="001C55A7">
        <w:rPr>
          <w:rFonts w:cstheme="minorHAnsi"/>
        </w:rPr>
        <w:t>G</w:t>
      </w:r>
      <w:r w:rsidR="00710B5B">
        <w:rPr>
          <w:rFonts w:cstheme="minorHAnsi"/>
        </w:rPr>
        <w:t xml:space="preserve">uardianship </w:t>
      </w:r>
      <w:r w:rsidRPr="001C55A7">
        <w:rPr>
          <w:rFonts w:cstheme="minorHAnsi"/>
        </w:rPr>
        <w:t>O</w:t>
      </w:r>
      <w:r w:rsidR="00710B5B">
        <w:rPr>
          <w:rFonts w:cstheme="minorHAnsi"/>
        </w:rPr>
        <w:t>rder</w:t>
      </w:r>
      <w:r w:rsidRPr="001C55A7">
        <w:rPr>
          <w:rFonts w:cstheme="minorHAnsi"/>
        </w:rPr>
        <w:t xml:space="preserve">. </w:t>
      </w:r>
    </w:p>
    <w:p w14:paraId="5CA90005" w14:textId="77777777" w:rsidR="0020626C" w:rsidRPr="001C55A7" w:rsidRDefault="0020626C" w:rsidP="00B10FBE">
      <w:pPr>
        <w:spacing w:after="0" w:line="240" w:lineRule="auto"/>
        <w:jc w:val="both"/>
        <w:rPr>
          <w:rFonts w:cstheme="minorHAnsi"/>
        </w:rPr>
      </w:pPr>
    </w:p>
    <w:p w14:paraId="5707AAA3" w14:textId="77777777" w:rsidR="000947AC" w:rsidRPr="001C55A7" w:rsidRDefault="000947AC" w:rsidP="00B10FBE">
      <w:pPr>
        <w:spacing w:after="0" w:line="240" w:lineRule="auto"/>
        <w:jc w:val="both"/>
        <w:rPr>
          <w:rFonts w:cstheme="minorHAnsi"/>
          <w:b/>
          <w:bCs/>
        </w:rPr>
      </w:pPr>
    </w:p>
    <w:p w14:paraId="72CEB521" w14:textId="55090B69" w:rsidR="008F1FC2" w:rsidRPr="001C55A7" w:rsidRDefault="004122BA" w:rsidP="00B10FBE">
      <w:pPr>
        <w:spacing w:after="0" w:line="240" w:lineRule="auto"/>
        <w:jc w:val="both"/>
        <w:rPr>
          <w:rFonts w:cstheme="minorHAnsi"/>
          <w:b/>
          <w:bCs/>
        </w:rPr>
      </w:pPr>
      <w:r w:rsidRPr="001C55A7">
        <w:rPr>
          <w:rFonts w:cstheme="minorHAnsi"/>
          <w:b/>
          <w:bCs/>
        </w:rPr>
        <w:t xml:space="preserve">Entitlement to </w:t>
      </w:r>
      <w:r w:rsidR="008F1FC2" w:rsidRPr="001C55A7">
        <w:rPr>
          <w:rFonts w:cstheme="minorHAnsi"/>
          <w:b/>
          <w:bCs/>
        </w:rPr>
        <w:t xml:space="preserve">Leaving Care </w:t>
      </w:r>
      <w:r w:rsidRPr="001C55A7">
        <w:rPr>
          <w:rFonts w:cstheme="minorHAnsi"/>
          <w:b/>
          <w:bCs/>
        </w:rPr>
        <w:t>Services</w:t>
      </w:r>
    </w:p>
    <w:p w14:paraId="724A404C" w14:textId="0D50727C" w:rsidR="002A4B9B" w:rsidRPr="001C55A7" w:rsidRDefault="0080309B" w:rsidP="00B10FBE">
      <w:pPr>
        <w:spacing w:after="0" w:line="240" w:lineRule="auto"/>
        <w:jc w:val="both"/>
        <w:rPr>
          <w:rFonts w:cstheme="minorHAnsi"/>
          <w:b/>
          <w:bCs/>
        </w:rPr>
      </w:pPr>
      <w:r w:rsidRPr="001C55A7">
        <w:rPr>
          <w:rFonts w:cstheme="minorHAnsi"/>
        </w:rPr>
        <w:t>A young person subject to a SGO will be eligible for advice and assistance</w:t>
      </w:r>
      <w:r w:rsidR="00D728A0">
        <w:rPr>
          <w:rFonts w:cstheme="minorHAnsi"/>
        </w:rPr>
        <w:t xml:space="preserve"> as a Qualifying Child</w:t>
      </w:r>
      <w:r w:rsidRPr="001C55A7">
        <w:rPr>
          <w:rFonts w:cstheme="minorHAnsi"/>
        </w:rPr>
        <w:t xml:space="preserve"> from the </w:t>
      </w:r>
      <w:r w:rsidR="007817EF" w:rsidRPr="001C55A7">
        <w:rPr>
          <w:rFonts w:cstheme="minorHAnsi"/>
        </w:rPr>
        <w:t>B</w:t>
      </w:r>
      <w:r w:rsidR="0020626C">
        <w:rPr>
          <w:rFonts w:cstheme="minorHAnsi"/>
        </w:rPr>
        <w:t>ristol City Council</w:t>
      </w:r>
      <w:r w:rsidR="00710B5B">
        <w:rPr>
          <w:rFonts w:cstheme="minorHAnsi"/>
        </w:rPr>
        <w:t xml:space="preserve"> </w:t>
      </w:r>
      <w:r w:rsidR="007817EF" w:rsidRPr="001C55A7">
        <w:rPr>
          <w:rFonts w:cstheme="minorHAnsi"/>
        </w:rPr>
        <w:t>Through Care</w:t>
      </w:r>
      <w:r w:rsidRPr="001C55A7">
        <w:rPr>
          <w:rFonts w:cstheme="minorHAnsi"/>
        </w:rPr>
        <w:t xml:space="preserve"> </w:t>
      </w:r>
      <w:r w:rsidR="006A4438" w:rsidRPr="001C55A7">
        <w:rPr>
          <w:rFonts w:cstheme="minorHAnsi"/>
        </w:rPr>
        <w:t>S</w:t>
      </w:r>
      <w:r w:rsidRPr="001C55A7">
        <w:rPr>
          <w:rFonts w:cstheme="minorHAnsi"/>
        </w:rPr>
        <w:t>ervice if they were looked after directly before the SGO was made. The young person must be between 16 &amp; 2</w:t>
      </w:r>
      <w:r w:rsidR="00D728A0">
        <w:rPr>
          <w:rFonts w:cstheme="minorHAnsi"/>
        </w:rPr>
        <w:t>5</w:t>
      </w:r>
      <w:r w:rsidRPr="001C55A7">
        <w:rPr>
          <w:rFonts w:cstheme="minorHAnsi"/>
        </w:rPr>
        <w:t xml:space="preserve"> years of age. Where aged 16-17, the SGO must still be in force. Where aged 18 - 2</w:t>
      </w:r>
      <w:r w:rsidR="00D728A0">
        <w:rPr>
          <w:rFonts w:cstheme="minorHAnsi"/>
        </w:rPr>
        <w:t>5</w:t>
      </w:r>
      <w:r w:rsidRPr="001C55A7">
        <w:rPr>
          <w:rFonts w:cstheme="minorHAnsi"/>
        </w:rPr>
        <w:t xml:space="preserve"> the SGO must have been in force when they reached 18. </w:t>
      </w:r>
    </w:p>
    <w:p w14:paraId="565060ED" w14:textId="77777777" w:rsidR="00B10FBE" w:rsidRDefault="004122BA" w:rsidP="000B3F65">
      <w:pPr>
        <w:spacing w:before="100" w:beforeAutospacing="1" w:after="100" w:afterAutospacing="1" w:line="240" w:lineRule="auto"/>
        <w:jc w:val="both"/>
        <w:rPr>
          <w:rFonts w:cstheme="minorHAnsi"/>
        </w:rPr>
      </w:pPr>
      <w:bookmarkStart w:id="1" w:name="leaving"/>
      <w:bookmarkEnd w:id="1"/>
      <w:r w:rsidRPr="001C55A7">
        <w:rPr>
          <w:rFonts w:cstheme="minorHAnsi"/>
        </w:rPr>
        <w:lastRenderedPageBreak/>
        <w:t>Regulation 22 of the Special Guardianship Guidance – Statutory Guidance for Local Authorities on the Special Guardianship Regulation 2005 (as Amended by the Special Guardianship (Amendment) Regulations 2016) states that 'Time spent under a Special Guardianship Order is relevant when considering the child's entitlement to leaving care services'. Section 24(2) of the Children Act defines a person qualifying for advice and assistance. This includes a young person aged 16 to 18 who immediately before the making of the special guardianship order was 'looked after' by the local authority.</w:t>
      </w:r>
      <w:r w:rsidR="00322808" w:rsidRPr="001C55A7">
        <w:rPr>
          <w:rFonts w:cstheme="minorHAnsi"/>
        </w:rPr>
        <w:t xml:space="preserve"> </w:t>
      </w:r>
    </w:p>
    <w:p w14:paraId="309C94B1" w14:textId="14E95436" w:rsidR="004122BA" w:rsidRPr="001C55A7" w:rsidRDefault="004122BA" w:rsidP="000B3F65">
      <w:pPr>
        <w:spacing w:before="100" w:beforeAutospacing="1" w:after="100" w:afterAutospacing="1" w:line="240" w:lineRule="auto"/>
        <w:jc w:val="both"/>
        <w:rPr>
          <w:rFonts w:cstheme="minorHAnsi"/>
        </w:rPr>
      </w:pPr>
      <w:r w:rsidRPr="001C55A7">
        <w:rPr>
          <w:rFonts w:cstheme="minorHAnsi"/>
        </w:rPr>
        <w:t>Advice and assistance will be given by the Service to a Special Guardian when their child reaches 16.</w:t>
      </w:r>
      <w:r w:rsidR="00F03130">
        <w:rPr>
          <w:rFonts w:cstheme="minorHAnsi"/>
        </w:rPr>
        <w:t xml:space="preserve">  However if you live outside of Bristol and the Special Guardianship Order was made over 3 years ago then provision will be provided locally. </w:t>
      </w:r>
      <w:r w:rsidRPr="001C55A7">
        <w:rPr>
          <w:rFonts w:cstheme="minorHAnsi"/>
        </w:rPr>
        <w:t xml:space="preserve"> Where appropriate this may include contact with the Leaving Care Team.</w:t>
      </w:r>
      <w:r w:rsidR="00322808" w:rsidRPr="001C55A7">
        <w:rPr>
          <w:rFonts w:cstheme="minorHAnsi"/>
        </w:rPr>
        <w:t xml:space="preserve"> </w:t>
      </w:r>
      <w:r w:rsidRPr="001C55A7">
        <w:rPr>
          <w:rFonts w:cstheme="minorHAnsi"/>
        </w:rPr>
        <w:t>For the purposes of this assistance the Local Authority will be the Local Authority which last looked after the child.</w:t>
      </w:r>
    </w:p>
    <w:p w14:paraId="1B3B294B" w14:textId="3275D508" w:rsidR="00DA5A7D" w:rsidRPr="001C55A7" w:rsidRDefault="00322808" w:rsidP="00B10FBE">
      <w:pPr>
        <w:spacing w:line="240" w:lineRule="auto"/>
        <w:jc w:val="both"/>
        <w:rPr>
          <w:rFonts w:eastAsia="Times New Roman" w:cstheme="minorHAnsi"/>
          <w:lang w:eastAsia="en-GB"/>
        </w:rPr>
      </w:pPr>
      <w:r w:rsidRPr="001C55A7">
        <w:rPr>
          <w:rFonts w:cstheme="minorHAnsi"/>
        </w:rPr>
        <w:t>Financial assistance may be given where the young person is in full time further or higher education, is under 25 and qualifies for advice and assistance. Eligibility for access to Leaving Care services as outlined above, including financial assistance, should be set out within the Special Guardianship Support Plan.</w:t>
      </w:r>
      <w:bookmarkStart w:id="2" w:name="spec_guard_support"/>
      <w:bookmarkEnd w:id="2"/>
    </w:p>
    <w:p w14:paraId="32062317" w14:textId="0F72339B" w:rsidR="004C2E56" w:rsidRDefault="006A67F0" w:rsidP="00B10FBE">
      <w:pPr>
        <w:spacing w:line="240" w:lineRule="auto"/>
        <w:jc w:val="both"/>
        <w:rPr>
          <w:rFonts w:cstheme="minorHAnsi"/>
          <w:b/>
          <w:lang w:eastAsia="en-GB"/>
        </w:rPr>
      </w:pPr>
      <w:bookmarkStart w:id="3" w:name="payment"/>
      <w:bookmarkEnd w:id="3"/>
      <w:r w:rsidRPr="001C55A7">
        <w:rPr>
          <w:rFonts w:cstheme="minorHAnsi"/>
          <w:b/>
          <w:lang w:eastAsia="en-GB"/>
        </w:rPr>
        <w:t>Payment of Legal Fees</w:t>
      </w:r>
    </w:p>
    <w:p w14:paraId="2B328665" w14:textId="423BEF3E" w:rsidR="00C4413A" w:rsidRPr="00710B5B" w:rsidRDefault="00C4413A" w:rsidP="00B10FBE">
      <w:pPr>
        <w:spacing w:line="240" w:lineRule="auto"/>
        <w:jc w:val="both"/>
        <w:rPr>
          <w:rFonts w:cstheme="minorHAnsi"/>
          <w:bCs/>
          <w:lang w:eastAsia="en-GB"/>
        </w:rPr>
      </w:pPr>
      <w:r>
        <w:rPr>
          <w:rFonts w:cstheme="minorHAnsi"/>
          <w:bCs/>
          <w:lang w:eastAsia="en-GB"/>
        </w:rPr>
        <w:t>For applications made as part of the No Detriment Pilot the Local Authority will make the application to court for SGO. The Prospective Special Guardian will be encouraged to seek independent legal advice and the Local Authority will fund at least one session. Any additional legal advice required by the Special Guardian or potential legal fees incurred should be escalated to the Service Manager for Fostering, Kinship and Special Guardianship for agreement.</w:t>
      </w:r>
    </w:p>
    <w:p w14:paraId="495BB3C4" w14:textId="43C22267" w:rsidR="00C3309A" w:rsidRPr="001C55A7" w:rsidRDefault="006A67F0" w:rsidP="000B3F65">
      <w:pPr>
        <w:spacing w:before="100" w:beforeAutospacing="1" w:after="100" w:afterAutospacing="1" w:line="240" w:lineRule="auto"/>
        <w:jc w:val="both"/>
        <w:rPr>
          <w:rFonts w:eastAsia="Times New Roman" w:cstheme="minorHAnsi"/>
          <w:color w:val="FF0000"/>
          <w:highlight w:val="yellow"/>
          <w:lang w:eastAsia="en-GB"/>
        </w:rPr>
      </w:pPr>
      <w:r w:rsidRPr="001C55A7">
        <w:rPr>
          <w:rFonts w:eastAsia="Times New Roman" w:cstheme="minorHAnsi"/>
          <w:lang w:eastAsia="en-GB"/>
        </w:rPr>
        <w:t>Special Guardians are encouraged to seek information from relevant organisations such as the</w:t>
      </w:r>
      <w:r w:rsidR="0071375E" w:rsidRPr="001C55A7">
        <w:rPr>
          <w:rFonts w:eastAsia="Times New Roman" w:cstheme="minorHAnsi"/>
          <w:lang w:eastAsia="en-GB"/>
        </w:rPr>
        <w:t xml:space="preserve"> Family Action, Kinship, Fostering Network,</w:t>
      </w:r>
      <w:r w:rsidRPr="001C55A7">
        <w:rPr>
          <w:rFonts w:eastAsia="Times New Roman" w:cstheme="minorHAnsi"/>
          <w:lang w:eastAsia="en-GB"/>
        </w:rPr>
        <w:t xml:space="preserve"> </w:t>
      </w:r>
      <w:hyperlink r:id="rId12">
        <w:r w:rsidRPr="001C55A7">
          <w:rPr>
            <w:rFonts w:eastAsia="Times New Roman" w:cstheme="minorHAnsi"/>
            <w:lang w:eastAsia="en-GB"/>
          </w:rPr>
          <w:t>Citizens Advice Bureau</w:t>
        </w:r>
      </w:hyperlink>
      <w:r w:rsidRPr="001C55A7">
        <w:rPr>
          <w:rFonts w:eastAsia="Times New Roman" w:cstheme="minorHAnsi"/>
          <w:lang w:eastAsia="en-GB"/>
        </w:rPr>
        <w:t xml:space="preserve"> and the </w:t>
      </w:r>
      <w:hyperlink r:id="rId13">
        <w:r w:rsidRPr="001C55A7">
          <w:rPr>
            <w:rFonts w:eastAsia="Times New Roman" w:cstheme="minorHAnsi"/>
            <w:lang w:eastAsia="en-GB"/>
          </w:rPr>
          <w:t>Family Rights Group</w:t>
        </w:r>
      </w:hyperlink>
      <w:r w:rsidR="0071375E" w:rsidRPr="001C55A7">
        <w:rPr>
          <w:rFonts w:eastAsia="Times New Roman" w:cstheme="minorHAnsi"/>
          <w:lang w:eastAsia="en-GB"/>
        </w:rPr>
        <w:t>.</w:t>
      </w:r>
      <w:bookmarkStart w:id="4" w:name="_MON_1601380808"/>
      <w:bookmarkStart w:id="5" w:name="_MON_1600586259"/>
      <w:bookmarkEnd w:id="4"/>
      <w:bookmarkEnd w:id="5"/>
    </w:p>
    <w:sectPr w:rsidR="00C3309A" w:rsidRPr="001C55A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FD54" w14:textId="77777777" w:rsidR="0079496F" w:rsidRDefault="0079496F" w:rsidP="002872FF">
      <w:pPr>
        <w:spacing w:after="0" w:line="240" w:lineRule="auto"/>
      </w:pPr>
      <w:r>
        <w:separator/>
      </w:r>
    </w:p>
  </w:endnote>
  <w:endnote w:type="continuationSeparator" w:id="0">
    <w:p w14:paraId="27EC5BF3" w14:textId="77777777" w:rsidR="0079496F" w:rsidRDefault="0079496F" w:rsidP="002872FF">
      <w:pPr>
        <w:spacing w:after="0" w:line="240" w:lineRule="auto"/>
      </w:pPr>
      <w:r>
        <w:continuationSeparator/>
      </w:r>
    </w:p>
  </w:endnote>
  <w:endnote w:type="continuationNotice" w:id="1">
    <w:p w14:paraId="0897FA29" w14:textId="77777777" w:rsidR="0079496F" w:rsidRDefault="00794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6B7B" w14:textId="77777777" w:rsidR="002872FF" w:rsidRDefault="0028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16BB" w14:textId="77777777" w:rsidR="002872FF" w:rsidRDefault="00287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BC6E" w14:textId="77777777" w:rsidR="002872FF" w:rsidRDefault="0028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344F" w14:textId="77777777" w:rsidR="0079496F" w:rsidRDefault="0079496F" w:rsidP="002872FF">
      <w:pPr>
        <w:spacing w:after="0" w:line="240" w:lineRule="auto"/>
      </w:pPr>
      <w:r>
        <w:separator/>
      </w:r>
    </w:p>
  </w:footnote>
  <w:footnote w:type="continuationSeparator" w:id="0">
    <w:p w14:paraId="4AE55BCA" w14:textId="77777777" w:rsidR="0079496F" w:rsidRDefault="0079496F" w:rsidP="002872FF">
      <w:pPr>
        <w:spacing w:after="0" w:line="240" w:lineRule="auto"/>
      </w:pPr>
      <w:r>
        <w:continuationSeparator/>
      </w:r>
    </w:p>
  </w:footnote>
  <w:footnote w:type="continuationNotice" w:id="1">
    <w:p w14:paraId="66DF5AEA" w14:textId="77777777" w:rsidR="0079496F" w:rsidRDefault="00794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21BD" w14:textId="77777777" w:rsidR="002872FF" w:rsidRDefault="0028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4296" w14:textId="77777777" w:rsidR="002872FF" w:rsidRDefault="00287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5EF9" w14:textId="77777777" w:rsidR="002872FF" w:rsidRDefault="0028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75"/>
    <w:multiLevelType w:val="multilevel"/>
    <w:tmpl w:val="A7B4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97A50"/>
    <w:multiLevelType w:val="multilevel"/>
    <w:tmpl w:val="664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5C35"/>
    <w:multiLevelType w:val="multilevel"/>
    <w:tmpl w:val="5A5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F3392"/>
    <w:multiLevelType w:val="multilevel"/>
    <w:tmpl w:val="4E9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86B18"/>
    <w:multiLevelType w:val="multilevel"/>
    <w:tmpl w:val="A5D2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62A02"/>
    <w:multiLevelType w:val="hybridMultilevel"/>
    <w:tmpl w:val="0D865092"/>
    <w:lvl w:ilvl="0" w:tplc="BBE00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0461"/>
    <w:multiLevelType w:val="multilevel"/>
    <w:tmpl w:val="D8804400"/>
    <w:lvl w:ilvl="0">
      <w:start w:val="1"/>
      <w:numFmt w:val="bullet"/>
      <w:lvlText w:val=""/>
      <w:lvlJc w:val="left"/>
      <w:pPr>
        <w:tabs>
          <w:tab w:val="num" w:pos="720"/>
        </w:tabs>
        <w:ind w:left="39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E1566"/>
    <w:multiLevelType w:val="multilevel"/>
    <w:tmpl w:val="1E08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05EE0"/>
    <w:multiLevelType w:val="multilevel"/>
    <w:tmpl w:val="28EC3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7218D8"/>
    <w:multiLevelType w:val="multilevel"/>
    <w:tmpl w:val="8CC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D7A4D"/>
    <w:multiLevelType w:val="multilevel"/>
    <w:tmpl w:val="59E4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F2873"/>
    <w:multiLevelType w:val="multilevel"/>
    <w:tmpl w:val="14E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E0874"/>
    <w:multiLevelType w:val="multilevel"/>
    <w:tmpl w:val="1B1ECEB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72EBE"/>
    <w:multiLevelType w:val="multilevel"/>
    <w:tmpl w:val="CA522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3296E"/>
    <w:multiLevelType w:val="multilevel"/>
    <w:tmpl w:val="538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341CA"/>
    <w:multiLevelType w:val="multilevel"/>
    <w:tmpl w:val="414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A7D42"/>
    <w:multiLevelType w:val="multilevel"/>
    <w:tmpl w:val="5BE0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423EE"/>
    <w:multiLevelType w:val="multilevel"/>
    <w:tmpl w:val="596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9699F"/>
    <w:multiLevelType w:val="multilevel"/>
    <w:tmpl w:val="8562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571B2"/>
    <w:multiLevelType w:val="multilevel"/>
    <w:tmpl w:val="109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E6B8F"/>
    <w:multiLevelType w:val="multilevel"/>
    <w:tmpl w:val="2D2C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F3058"/>
    <w:multiLevelType w:val="multilevel"/>
    <w:tmpl w:val="BCAC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20DAA"/>
    <w:multiLevelType w:val="multilevel"/>
    <w:tmpl w:val="AE02F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8A64757"/>
    <w:multiLevelType w:val="multilevel"/>
    <w:tmpl w:val="48E2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9"/>
  </w:num>
  <w:num w:numId="4">
    <w:abstractNumId w:val="23"/>
  </w:num>
  <w:num w:numId="5">
    <w:abstractNumId w:val="12"/>
  </w:num>
  <w:num w:numId="6">
    <w:abstractNumId w:val="6"/>
  </w:num>
  <w:num w:numId="7">
    <w:abstractNumId w:val="4"/>
  </w:num>
  <w:num w:numId="8">
    <w:abstractNumId w:val="18"/>
  </w:num>
  <w:num w:numId="9">
    <w:abstractNumId w:val="14"/>
  </w:num>
  <w:num w:numId="10">
    <w:abstractNumId w:val="21"/>
  </w:num>
  <w:num w:numId="11">
    <w:abstractNumId w:val="3"/>
  </w:num>
  <w:num w:numId="12">
    <w:abstractNumId w:val="0"/>
  </w:num>
  <w:num w:numId="13">
    <w:abstractNumId w:val="17"/>
  </w:num>
  <w:num w:numId="14">
    <w:abstractNumId w:val="1"/>
  </w:num>
  <w:num w:numId="15">
    <w:abstractNumId w:val="8"/>
  </w:num>
  <w:num w:numId="16">
    <w:abstractNumId w:val="20"/>
  </w:num>
  <w:num w:numId="17">
    <w:abstractNumId w:val="16"/>
  </w:num>
  <w:num w:numId="18">
    <w:abstractNumId w:val="10"/>
  </w:num>
  <w:num w:numId="19">
    <w:abstractNumId w:val="13"/>
  </w:num>
  <w:num w:numId="20">
    <w:abstractNumId w:val="22"/>
  </w:num>
  <w:num w:numId="21">
    <w:abstractNumId w:val="9"/>
  </w:num>
  <w:num w:numId="22">
    <w:abstractNumId w:val="7"/>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F0"/>
    <w:rsid w:val="00006D37"/>
    <w:rsid w:val="00015E75"/>
    <w:rsid w:val="000947AC"/>
    <w:rsid w:val="000A7793"/>
    <w:rsid w:val="000B3F65"/>
    <w:rsid w:val="000B754E"/>
    <w:rsid w:val="000C1E42"/>
    <w:rsid w:val="000E7B8F"/>
    <w:rsid w:val="00132A25"/>
    <w:rsid w:val="0013628B"/>
    <w:rsid w:val="00153A5D"/>
    <w:rsid w:val="001715A1"/>
    <w:rsid w:val="00185479"/>
    <w:rsid w:val="001A2B3E"/>
    <w:rsid w:val="001B3368"/>
    <w:rsid w:val="001C14EC"/>
    <w:rsid w:val="001C55A7"/>
    <w:rsid w:val="001C6D1B"/>
    <w:rsid w:val="001D1E0B"/>
    <w:rsid w:val="001E1574"/>
    <w:rsid w:val="0020626C"/>
    <w:rsid w:val="002108FD"/>
    <w:rsid w:val="00216398"/>
    <w:rsid w:val="0024205F"/>
    <w:rsid w:val="002805DA"/>
    <w:rsid w:val="002872FF"/>
    <w:rsid w:val="00291F11"/>
    <w:rsid w:val="002A4B9B"/>
    <w:rsid w:val="002A4EA8"/>
    <w:rsid w:val="002B45B7"/>
    <w:rsid w:val="002F30AE"/>
    <w:rsid w:val="0030311F"/>
    <w:rsid w:val="003035C0"/>
    <w:rsid w:val="00311726"/>
    <w:rsid w:val="00322808"/>
    <w:rsid w:val="00324D4A"/>
    <w:rsid w:val="00357E2E"/>
    <w:rsid w:val="00381699"/>
    <w:rsid w:val="0039404D"/>
    <w:rsid w:val="00395DC0"/>
    <w:rsid w:val="003C5ED6"/>
    <w:rsid w:val="003C6B19"/>
    <w:rsid w:val="003D28A1"/>
    <w:rsid w:val="003D621F"/>
    <w:rsid w:val="003E19C2"/>
    <w:rsid w:val="00400C5A"/>
    <w:rsid w:val="004122BA"/>
    <w:rsid w:val="00416340"/>
    <w:rsid w:val="004447DF"/>
    <w:rsid w:val="00456BC8"/>
    <w:rsid w:val="004770C4"/>
    <w:rsid w:val="004C29D0"/>
    <w:rsid w:val="004C2E56"/>
    <w:rsid w:val="004C3E42"/>
    <w:rsid w:val="004E14E2"/>
    <w:rsid w:val="00511D37"/>
    <w:rsid w:val="00511E33"/>
    <w:rsid w:val="00526CE2"/>
    <w:rsid w:val="00533223"/>
    <w:rsid w:val="00571903"/>
    <w:rsid w:val="0058255A"/>
    <w:rsid w:val="005A3EC5"/>
    <w:rsid w:val="005C502F"/>
    <w:rsid w:val="00636328"/>
    <w:rsid w:val="00682FF6"/>
    <w:rsid w:val="00687750"/>
    <w:rsid w:val="0069012B"/>
    <w:rsid w:val="00690E59"/>
    <w:rsid w:val="006955C6"/>
    <w:rsid w:val="006A27BF"/>
    <w:rsid w:val="006A4438"/>
    <w:rsid w:val="006A5550"/>
    <w:rsid w:val="006A67F0"/>
    <w:rsid w:val="006B2764"/>
    <w:rsid w:val="00710B5B"/>
    <w:rsid w:val="0071375E"/>
    <w:rsid w:val="00715B7C"/>
    <w:rsid w:val="00741B83"/>
    <w:rsid w:val="00743C62"/>
    <w:rsid w:val="00756DCF"/>
    <w:rsid w:val="007709A8"/>
    <w:rsid w:val="007817EF"/>
    <w:rsid w:val="0079496F"/>
    <w:rsid w:val="007A1EF3"/>
    <w:rsid w:val="007B11F6"/>
    <w:rsid w:val="007C5203"/>
    <w:rsid w:val="007E1F82"/>
    <w:rsid w:val="007E5FE0"/>
    <w:rsid w:val="0080309B"/>
    <w:rsid w:val="008C10DF"/>
    <w:rsid w:val="008F1FC2"/>
    <w:rsid w:val="00903A71"/>
    <w:rsid w:val="0090657B"/>
    <w:rsid w:val="0091731D"/>
    <w:rsid w:val="00921788"/>
    <w:rsid w:val="009360C9"/>
    <w:rsid w:val="00953F5F"/>
    <w:rsid w:val="00956B7D"/>
    <w:rsid w:val="009765E5"/>
    <w:rsid w:val="009D3F4E"/>
    <w:rsid w:val="00A05FB7"/>
    <w:rsid w:val="00A21B9A"/>
    <w:rsid w:val="00A507B4"/>
    <w:rsid w:val="00A646A8"/>
    <w:rsid w:val="00A74498"/>
    <w:rsid w:val="00AA3991"/>
    <w:rsid w:val="00AD7688"/>
    <w:rsid w:val="00B020BD"/>
    <w:rsid w:val="00B10FBE"/>
    <w:rsid w:val="00B31FD0"/>
    <w:rsid w:val="00B57CAC"/>
    <w:rsid w:val="00B83306"/>
    <w:rsid w:val="00BD230C"/>
    <w:rsid w:val="00C17CEF"/>
    <w:rsid w:val="00C3309A"/>
    <w:rsid w:val="00C4413A"/>
    <w:rsid w:val="00C45027"/>
    <w:rsid w:val="00C502F8"/>
    <w:rsid w:val="00C800A7"/>
    <w:rsid w:val="00CA675F"/>
    <w:rsid w:val="00CC7E24"/>
    <w:rsid w:val="00CD50C6"/>
    <w:rsid w:val="00CE204F"/>
    <w:rsid w:val="00CF2FE9"/>
    <w:rsid w:val="00CF4FFE"/>
    <w:rsid w:val="00D07741"/>
    <w:rsid w:val="00D707AB"/>
    <w:rsid w:val="00D728A0"/>
    <w:rsid w:val="00D90FA6"/>
    <w:rsid w:val="00D93264"/>
    <w:rsid w:val="00DA5A7D"/>
    <w:rsid w:val="00DE380B"/>
    <w:rsid w:val="00DF16A3"/>
    <w:rsid w:val="00E04F9E"/>
    <w:rsid w:val="00E14E64"/>
    <w:rsid w:val="00E160CB"/>
    <w:rsid w:val="00E23E2C"/>
    <w:rsid w:val="00E47A51"/>
    <w:rsid w:val="00E6145D"/>
    <w:rsid w:val="00E66C2A"/>
    <w:rsid w:val="00EA6C48"/>
    <w:rsid w:val="00EC70EC"/>
    <w:rsid w:val="00ED6A67"/>
    <w:rsid w:val="00F03130"/>
    <w:rsid w:val="00F83CB4"/>
    <w:rsid w:val="00FB62A1"/>
    <w:rsid w:val="00FC7B9F"/>
    <w:rsid w:val="00FD0EF0"/>
    <w:rsid w:val="025A0B08"/>
    <w:rsid w:val="02728EEB"/>
    <w:rsid w:val="0306AA34"/>
    <w:rsid w:val="03300C71"/>
    <w:rsid w:val="04C015FC"/>
    <w:rsid w:val="0717592A"/>
    <w:rsid w:val="076A489C"/>
    <w:rsid w:val="09E95FCF"/>
    <w:rsid w:val="0B08A871"/>
    <w:rsid w:val="0D489EE0"/>
    <w:rsid w:val="0D99324E"/>
    <w:rsid w:val="0DC061C3"/>
    <w:rsid w:val="0F1F3BE9"/>
    <w:rsid w:val="1071F79F"/>
    <w:rsid w:val="10F80285"/>
    <w:rsid w:val="1234D586"/>
    <w:rsid w:val="150E4A76"/>
    <w:rsid w:val="15F05604"/>
    <w:rsid w:val="17576AF3"/>
    <w:rsid w:val="19D8522B"/>
    <w:rsid w:val="1A9E732E"/>
    <w:rsid w:val="1B43686D"/>
    <w:rsid w:val="1B507DEE"/>
    <w:rsid w:val="1C9B315D"/>
    <w:rsid w:val="1E2B1677"/>
    <w:rsid w:val="1EABC34E"/>
    <w:rsid w:val="200BD864"/>
    <w:rsid w:val="2023EF11"/>
    <w:rsid w:val="211613D5"/>
    <w:rsid w:val="232188A9"/>
    <w:rsid w:val="239781B1"/>
    <w:rsid w:val="248C1FC1"/>
    <w:rsid w:val="2513E290"/>
    <w:rsid w:val="27AA37B5"/>
    <w:rsid w:val="282F00F6"/>
    <w:rsid w:val="29E3F9B4"/>
    <w:rsid w:val="2ABA00C3"/>
    <w:rsid w:val="2B7FCA15"/>
    <w:rsid w:val="2C2EAF39"/>
    <w:rsid w:val="2D1B9A76"/>
    <w:rsid w:val="2E19D9AA"/>
    <w:rsid w:val="2EA63000"/>
    <w:rsid w:val="2EB76AD7"/>
    <w:rsid w:val="304F6CA3"/>
    <w:rsid w:val="30FCF163"/>
    <w:rsid w:val="31517A6C"/>
    <w:rsid w:val="31EF0B99"/>
    <w:rsid w:val="321FFA92"/>
    <w:rsid w:val="3305A240"/>
    <w:rsid w:val="334B0273"/>
    <w:rsid w:val="35BBD7DD"/>
    <w:rsid w:val="36C27CBC"/>
    <w:rsid w:val="370D8F36"/>
    <w:rsid w:val="37FC1472"/>
    <w:rsid w:val="385E4D1D"/>
    <w:rsid w:val="39FA1D7E"/>
    <w:rsid w:val="3A452FF8"/>
    <w:rsid w:val="3B95EDDF"/>
    <w:rsid w:val="3D6F5489"/>
    <w:rsid w:val="3E9C195C"/>
    <w:rsid w:val="42B1AEB3"/>
    <w:rsid w:val="4330F0E9"/>
    <w:rsid w:val="4342C1E9"/>
    <w:rsid w:val="44A42A30"/>
    <w:rsid w:val="476A3501"/>
    <w:rsid w:val="49D9F9B0"/>
    <w:rsid w:val="4C86AC3F"/>
    <w:rsid w:val="4C9FD683"/>
    <w:rsid w:val="4CBEAAD2"/>
    <w:rsid w:val="4D7A6F32"/>
    <w:rsid w:val="4E31E419"/>
    <w:rsid w:val="50A30367"/>
    <w:rsid w:val="50F53E4D"/>
    <w:rsid w:val="50FCFA0A"/>
    <w:rsid w:val="512681F0"/>
    <w:rsid w:val="52430B75"/>
    <w:rsid w:val="52E4B2EC"/>
    <w:rsid w:val="5308578A"/>
    <w:rsid w:val="53856B47"/>
    <w:rsid w:val="54F7D4BB"/>
    <w:rsid w:val="56696544"/>
    <w:rsid w:val="5733BB3F"/>
    <w:rsid w:val="57A42F47"/>
    <w:rsid w:val="587F58C7"/>
    <w:rsid w:val="58A83582"/>
    <w:rsid w:val="5A073F39"/>
    <w:rsid w:val="5B060C5C"/>
    <w:rsid w:val="5B9214AD"/>
    <w:rsid w:val="647B3720"/>
    <w:rsid w:val="65D785D3"/>
    <w:rsid w:val="667E2CFD"/>
    <w:rsid w:val="672333A3"/>
    <w:rsid w:val="6AA6EE2F"/>
    <w:rsid w:val="6AD3946A"/>
    <w:rsid w:val="6CBAE159"/>
    <w:rsid w:val="6D7C5392"/>
    <w:rsid w:val="6E3757A7"/>
    <w:rsid w:val="6E56B1BA"/>
    <w:rsid w:val="6EF451D4"/>
    <w:rsid w:val="6F295ECA"/>
    <w:rsid w:val="70BCEF25"/>
    <w:rsid w:val="7101D823"/>
    <w:rsid w:val="72726F86"/>
    <w:rsid w:val="754478ED"/>
    <w:rsid w:val="777A64E1"/>
    <w:rsid w:val="78EA985D"/>
    <w:rsid w:val="79563360"/>
    <w:rsid w:val="79DCA2E7"/>
    <w:rsid w:val="7A413311"/>
    <w:rsid w:val="7A5AD69A"/>
    <w:rsid w:val="7A62C420"/>
    <w:rsid w:val="7B58B55D"/>
    <w:rsid w:val="7C0FCF58"/>
    <w:rsid w:val="7CF16B05"/>
    <w:rsid w:val="7D9A64E2"/>
    <w:rsid w:val="7E30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531D"/>
  <w15:docId w15:val="{3EDF154F-099C-477B-84D4-7077C296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F0"/>
    <w:rPr>
      <w:rFonts w:ascii="Tahoma" w:hAnsi="Tahoma" w:cs="Tahoma"/>
      <w:sz w:val="16"/>
      <w:szCs w:val="16"/>
    </w:rPr>
  </w:style>
  <w:style w:type="character" w:styleId="Hyperlink">
    <w:name w:val="Hyperlink"/>
    <w:basedOn w:val="DefaultParagraphFont"/>
    <w:uiPriority w:val="99"/>
    <w:unhideWhenUsed/>
    <w:rsid w:val="00CA675F"/>
    <w:rPr>
      <w:color w:val="0000FF" w:themeColor="hyperlink"/>
      <w:u w:val="single"/>
    </w:rPr>
  </w:style>
  <w:style w:type="paragraph" w:styleId="Header">
    <w:name w:val="header"/>
    <w:basedOn w:val="Normal"/>
    <w:link w:val="HeaderChar"/>
    <w:uiPriority w:val="99"/>
    <w:unhideWhenUsed/>
    <w:rsid w:val="0028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FF"/>
  </w:style>
  <w:style w:type="paragraph" w:styleId="Footer">
    <w:name w:val="footer"/>
    <w:basedOn w:val="Normal"/>
    <w:link w:val="FooterChar"/>
    <w:uiPriority w:val="99"/>
    <w:unhideWhenUsed/>
    <w:rsid w:val="00287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FF"/>
  </w:style>
  <w:style w:type="paragraph" w:styleId="ListParagraph">
    <w:name w:val="List Paragraph"/>
    <w:basedOn w:val="Normal"/>
    <w:uiPriority w:val="34"/>
    <w:qFormat/>
    <w:rsid w:val="0080309B"/>
    <w:pPr>
      <w:spacing w:after="160" w:line="259" w:lineRule="auto"/>
      <w:ind w:left="720"/>
      <w:contextualSpacing/>
    </w:pPr>
  </w:style>
  <w:style w:type="character" w:styleId="CommentReference">
    <w:name w:val="annotation reference"/>
    <w:basedOn w:val="DefaultParagraphFont"/>
    <w:uiPriority w:val="99"/>
    <w:semiHidden/>
    <w:unhideWhenUsed/>
    <w:rsid w:val="0020626C"/>
    <w:rPr>
      <w:sz w:val="16"/>
      <w:szCs w:val="16"/>
    </w:rPr>
  </w:style>
  <w:style w:type="paragraph" w:styleId="CommentText">
    <w:name w:val="annotation text"/>
    <w:basedOn w:val="Normal"/>
    <w:link w:val="CommentTextChar"/>
    <w:uiPriority w:val="99"/>
    <w:semiHidden/>
    <w:unhideWhenUsed/>
    <w:rsid w:val="0020626C"/>
    <w:pPr>
      <w:spacing w:line="240" w:lineRule="auto"/>
    </w:pPr>
    <w:rPr>
      <w:sz w:val="20"/>
      <w:szCs w:val="20"/>
    </w:rPr>
  </w:style>
  <w:style w:type="character" w:customStyle="1" w:styleId="CommentTextChar">
    <w:name w:val="Comment Text Char"/>
    <w:basedOn w:val="DefaultParagraphFont"/>
    <w:link w:val="CommentText"/>
    <w:uiPriority w:val="99"/>
    <w:semiHidden/>
    <w:rsid w:val="0020626C"/>
    <w:rPr>
      <w:sz w:val="20"/>
      <w:szCs w:val="20"/>
    </w:rPr>
  </w:style>
  <w:style w:type="paragraph" w:styleId="CommentSubject">
    <w:name w:val="annotation subject"/>
    <w:basedOn w:val="CommentText"/>
    <w:next w:val="CommentText"/>
    <w:link w:val="CommentSubjectChar"/>
    <w:uiPriority w:val="99"/>
    <w:semiHidden/>
    <w:unhideWhenUsed/>
    <w:rsid w:val="0020626C"/>
    <w:rPr>
      <w:b/>
      <w:bCs/>
    </w:rPr>
  </w:style>
  <w:style w:type="character" w:customStyle="1" w:styleId="CommentSubjectChar">
    <w:name w:val="Comment Subject Char"/>
    <w:basedOn w:val="CommentTextChar"/>
    <w:link w:val="CommentSubject"/>
    <w:uiPriority w:val="99"/>
    <w:semiHidden/>
    <w:rsid w:val="002062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29278">
      <w:bodyDiv w:val="1"/>
      <w:marLeft w:val="0"/>
      <w:marRight w:val="0"/>
      <w:marTop w:val="0"/>
      <w:marBottom w:val="0"/>
      <w:divBdr>
        <w:top w:val="none" w:sz="0" w:space="0" w:color="auto"/>
        <w:left w:val="none" w:sz="0" w:space="0" w:color="auto"/>
        <w:bottom w:val="none" w:sz="0" w:space="0" w:color="auto"/>
        <w:right w:val="none" w:sz="0" w:space="0" w:color="auto"/>
      </w:divBdr>
      <w:divsChild>
        <w:div w:id="557863123">
          <w:marLeft w:val="0"/>
          <w:marRight w:val="0"/>
          <w:marTop w:val="0"/>
          <w:marBottom w:val="0"/>
          <w:divBdr>
            <w:top w:val="none" w:sz="0" w:space="0" w:color="auto"/>
            <w:left w:val="none" w:sz="0" w:space="0" w:color="auto"/>
            <w:bottom w:val="none" w:sz="0" w:space="0" w:color="auto"/>
            <w:right w:val="none" w:sz="0" w:space="0" w:color="auto"/>
          </w:divBdr>
          <w:divsChild>
            <w:div w:id="1158111773">
              <w:marLeft w:val="0"/>
              <w:marRight w:val="0"/>
              <w:marTop w:val="0"/>
              <w:marBottom w:val="0"/>
              <w:divBdr>
                <w:top w:val="none" w:sz="0" w:space="0" w:color="auto"/>
                <w:left w:val="none" w:sz="0" w:space="0" w:color="auto"/>
                <w:bottom w:val="none" w:sz="0" w:space="0" w:color="auto"/>
                <w:right w:val="none" w:sz="0" w:space="0" w:color="auto"/>
              </w:divBdr>
            </w:div>
          </w:divsChild>
        </w:div>
        <w:div w:id="1644234972">
          <w:marLeft w:val="0"/>
          <w:marRight w:val="0"/>
          <w:marTop w:val="0"/>
          <w:marBottom w:val="0"/>
          <w:divBdr>
            <w:top w:val="none" w:sz="0" w:space="0" w:color="auto"/>
            <w:left w:val="none" w:sz="0" w:space="0" w:color="auto"/>
            <w:bottom w:val="none" w:sz="0" w:space="0" w:color="auto"/>
            <w:right w:val="none" w:sz="0" w:space="0" w:color="auto"/>
          </w:divBdr>
          <w:divsChild>
            <w:div w:id="112014746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g.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itizensadvic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572B2CEB254D41AD0A92D95A905A88" ma:contentTypeVersion="6" ma:contentTypeDescription="Create a new document." ma:contentTypeScope="" ma:versionID="05af894be1da53a5ef9a14835b30afec">
  <xsd:schema xmlns:xsd="http://www.w3.org/2001/XMLSchema" xmlns:xs="http://www.w3.org/2001/XMLSchema" xmlns:p="http://schemas.microsoft.com/office/2006/metadata/properties" xmlns:ns2="bf3bf32a-3bec-448b-978d-3e2a314b051c" xmlns:ns3="5546626c-f3fd-4f02-8a63-221a7cd464fb" targetNamespace="http://schemas.microsoft.com/office/2006/metadata/properties" ma:root="true" ma:fieldsID="963774d542394b320b3541aca0e61932" ns2:_="" ns3:_="">
    <xsd:import namespace="bf3bf32a-3bec-448b-978d-3e2a314b051c"/>
    <xsd:import namespace="5546626c-f3fd-4f02-8a63-221a7cd46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bf32a-3bec-448b-978d-3e2a314b0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6626c-f3fd-4f02-8a63-221a7cd464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A20CF-79D7-4810-86CB-DC38DB079FF0}">
  <ds:schemaRefs>
    <ds:schemaRef ds:uri="http://schemas.openxmlformats.org/officeDocument/2006/bibliography"/>
  </ds:schemaRefs>
</ds:datastoreItem>
</file>

<file path=customXml/itemProps2.xml><?xml version="1.0" encoding="utf-8"?>
<ds:datastoreItem xmlns:ds="http://schemas.openxmlformats.org/officeDocument/2006/customXml" ds:itemID="{29B93F49-D1B9-45F0-8389-197B9A456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bf32a-3bec-448b-978d-3e2a314b051c"/>
    <ds:schemaRef ds:uri="5546626c-f3fd-4f02-8a63-221a7cd46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F312D-A9AC-4F73-9EBC-EF9C53EFF24A}">
  <ds:schemaRefs>
    <ds:schemaRef ds:uri="http://schemas.microsoft.com/sharepoint/v3/contenttype/forms"/>
  </ds:schemaRefs>
</ds:datastoreItem>
</file>

<file path=customXml/itemProps4.xml><?xml version="1.0" encoding="utf-8"?>
<ds:datastoreItem xmlns:ds="http://schemas.openxmlformats.org/officeDocument/2006/customXml" ds:itemID="{B6063014-3D31-4621-93E7-54F6AF2A99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Jackson</dc:creator>
  <cp:keywords/>
  <cp:lastModifiedBy>Tara Parsons</cp:lastModifiedBy>
  <cp:revision>8</cp:revision>
  <cp:lastPrinted>2021-09-02T18:05:00Z</cp:lastPrinted>
  <dcterms:created xsi:type="dcterms:W3CDTF">2022-01-31T09:46:00Z</dcterms:created>
  <dcterms:modified xsi:type="dcterms:W3CDTF">2022-01-31T10:14:00Z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0x01010091572B2CEB254D41AD0A92D95A905A88</vt:lpwstr>
  </property>
</Properties>
</file>