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A780" w14:textId="1335B2CB" w:rsidR="00774140" w:rsidRPr="00774140" w:rsidRDefault="00142ED8" w:rsidP="00020F75">
      <w:pPr>
        <w:jc w:val="center"/>
        <w:rPr>
          <w:rFonts w:ascii="Arial" w:hAnsi="Arial" w:cs="Arial"/>
          <w:b/>
          <w:sz w:val="24"/>
          <w:szCs w:val="24"/>
        </w:rPr>
      </w:pPr>
      <w:r w:rsidRPr="00860291">
        <w:rPr>
          <w:rFonts w:ascii="Arial" w:hAnsi="Arial" w:cs="Arial"/>
          <w:b/>
          <w:noProof/>
          <w:sz w:val="24"/>
          <w:szCs w:val="24"/>
          <w:lang w:eastAsia="en-GB"/>
        </w:rPr>
        <mc:AlternateContent>
          <mc:Choice Requires="wps">
            <w:drawing>
              <wp:anchor distT="45720" distB="45720" distL="114300" distR="114300" simplePos="0" relativeHeight="251658240" behindDoc="0" locked="0" layoutInCell="1" allowOverlap="1" wp14:anchorId="31E12F7A" wp14:editId="6C2311C7">
                <wp:simplePos x="0" y="0"/>
                <wp:positionH relativeFrom="margin">
                  <wp:posOffset>-242570</wp:posOffset>
                </wp:positionH>
                <wp:positionV relativeFrom="paragraph">
                  <wp:posOffset>-497840</wp:posOffset>
                </wp:positionV>
                <wp:extent cx="4619625" cy="9525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952500"/>
                        </a:xfrm>
                        <a:prstGeom prst="rect">
                          <a:avLst/>
                        </a:prstGeom>
                        <a:solidFill>
                          <a:srgbClr val="FFFFFF"/>
                        </a:solidFill>
                        <a:ln w="9525">
                          <a:noFill/>
                          <a:miter lim="800000"/>
                          <a:headEnd/>
                          <a:tailEnd/>
                        </a:ln>
                      </wps:spPr>
                      <wps:txbx>
                        <w:txbxContent>
                          <w:p w14:paraId="0B769F3B" w14:textId="2F3F7812" w:rsidR="00585DD8" w:rsidRPr="00977ED3" w:rsidRDefault="00142ED8" w:rsidP="00472FB4">
                            <w:pPr>
                              <w:spacing w:after="0"/>
                              <w:rPr>
                                <w:rFonts w:ascii="Arial" w:hAnsi="Arial" w:cs="Arial"/>
                                <w:b/>
                                <w:sz w:val="28"/>
                                <w:szCs w:val="24"/>
                              </w:rPr>
                            </w:pPr>
                            <w:r>
                              <w:rPr>
                                <w:rFonts w:ascii="Arial" w:hAnsi="Arial" w:cs="Arial"/>
                                <w:b/>
                                <w:sz w:val="28"/>
                                <w:szCs w:val="24"/>
                              </w:rPr>
                              <w:t xml:space="preserve"> Portsmouth place </w:t>
                            </w:r>
                            <w:r w:rsidR="00860291" w:rsidRPr="00977ED3">
                              <w:rPr>
                                <w:rFonts w:ascii="Arial" w:hAnsi="Arial" w:cs="Arial"/>
                                <w:b/>
                                <w:sz w:val="28"/>
                                <w:szCs w:val="24"/>
                              </w:rPr>
                              <w:t>Protocol f</w:t>
                            </w:r>
                            <w:r w:rsidR="00585DD8" w:rsidRPr="00977ED3">
                              <w:rPr>
                                <w:rFonts w:ascii="Arial" w:hAnsi="Arial" w:cs="Arial"/>
                                <w:b/>
                                <w:sz w:val="28"/>
                                <w:szCs w:val="24"/>
                              </w:rPr>
                              <w:t>or decision making</w:t>
                            </w:r>
                            <w:r w:rsidR="00472FB4">
                              <w:rPr>
                                <w:rFonts w:ascii="Arial" w:hAnsi="Arial" w:cs="Arial"/>
                                <w:b/>
                                <w:sz w:val="28"/>
                                <w:szCs w:val="24"/>
                              </w:rPr>
                              <w:t xml:space="preserve"> -</w:t>
                            </w:r>
                          </w:p>
                          <w:p w14:paraId="57B18493" w14:textId="236081A7" w:rsidR="00860291" w:rsidRPr="00977ED3" w:rsidRDefault="00472FB4" w:rsidP="00472FB4">
                            <w:pPr>
                              <w:spacing w:after="0"/>
                              <w:rPr>
                                <w:rFonts w:ascii="Arial" w:hAnsi="Arial" w:cs="Arial"/>
                                <w:b/>
                                <w:sz w:val="28"/>
                                <w:szCs w:val="24"/>
                              </w:rPr>
                            </w:pPr>
                            <w:r w:rsidRPr="00472FB4">
                              <w:rPr>
                                <w:rFonts w:ascii="Arial" w:hAnsi="Arial" w:cs="Arial"/>
                                <w:b/>
                                <w:sz w:val="28"/>
                                <w:szCs w:val="24"/>
                              </w:rPr>
                              <w:t xml:space="preserve">Joint </w:t>
                            </w:r>
                            <w:r>
                              <w:rPr>
                                <w:rFonts w:ascii="Arial" w:hAnsi="Arial" w:cs="Arial"/>
                                <w:b/>
                                <w:sz w:val="28"/>
                                <w:szCs w:val="24"/>
                              </w:rPr>
                              <w:t>f</w:t>
                            </w:r>
                            <w:r w:rsidRPr="00472FB4">
                              <w:rPr>
                                <w:rFonts w:ascii="Arial" w:hAnsi="Arial" w:cs="Arial"/>
                                <w:b/>
                                <w:sz w:val="28"/>
                                <w:szCs w:val="24"/>
                              </w:rPr>
                              <w:t xml:space="preserve">unding </w:t>
                            </w:r>
                            <w:r>
                              <w:rPr>
                                <w:rFonts w:ascii="Arial" w:hAnsi="Arial" w:cs="Arial"/>
                                <w:b/>
                                <w:sz w:val="28"/>
                                <w:szCs w:val="24"/>
                              </w:rPr>
                              <w:t xml:space="preserve">for </w:t>
                            </w:r>
                            <w:r w:rsidRPr="00472FB4">
                              <w:rPr>
                                <w:rFonts w:ascii="Arial" w:hAnsi="Arial" w:cs="Arial"/>
                                <w:b/>
                                <w:sz w:val="28"/>
                                <w:szCs w:val="24"/>
                              </w:rPr>
                              <w:t xml:space="preserve">NHS funded Continuing Care </w:t>
                            </w:r>
                            <w:r>
                              <w:rPr>
                                <w:rFonts w:ascii="Arial" w:hAnsi="Arial" w:cs="Arial"/>
                                <w:b/>
                                <w:sz w:val="28"/>
                                <w:szCs w:val="24"/>
                              </w:rPr>
                              <w:t>(</w:t>
                            </w:r>
                            <w:r w:rsidRPr="00472FB4">
                              <w:rPr>
                                <w:rFonts w:ascii="Arial" w:hAnsi="Arial" w:cs="Arial"/>
                                <w:b/>
                                <w:sz w:val="28"/>
                                <w:szCs w:val="24"/>
                              </w:rPr>
                              <w:t>children and young people</w:t>
                            </w:r>
                            <w:r w:rsidR="00142ED8">
                              <w:rPr>
                                <w:rFonts w:ascii="Arial" w:hAnsi="Arial" w:cs="Arial"/>
                                <w:b/>
                                <w:sz w:val="28"/>
                                <w:szCs w:val="24"/>
                              </w:rPr>
                              <w:t xml:space="preserve"> up to 18 years</w:t>
                            </w:r>
                            <w:r>
                              <w:rPr>
                                <w:rFonts w:ascii="Arial" w:hAnsi="Arial" w:cs="Arial"/>
                                <w:b/>
                                <w:sz w:val="28"/>
                                <w:szCs w:val="24"/>
                              </w:rPr>
                              <w:t xml:space="preserve">) </w:t>
                            </w:r>
                            <w:r w:rsidR="00142ED8">
                              <w:rPr>
                                <w:rFonts w:ascii="Arial" w:hAnsi="Arial" w:cs="Arial"/>
                                <w:b/>
                                <w:sz w:val="28"/>
                                <w:szCs w:val="24"/>
                              </w:rPr>
                              <w:t xml:space="preserve"> Updated: </w:t>
                            </w:r>
                            <w:bookmarkStart w:id="0" w:name="_GoBack"/>
                            <w:bookmarkEnd w:id="0"/>
                            <w:r>
                              <w:rPr>
                                <w:rFonts w:ascii="Arial" w:hAnsi="Arial" w:cs="Arial"/>
                                <w:b/>
                                <w:sz w:val="28"/>
                                <w:szCs w:val="24"/>
                              </w:rPr>
                              <w:t>November 2022</w:t>
                            </w:r>
                          </w:p>
                          <w:p w14:paraId="5037EEB7" w14:textId="77777777" w:rsidR="00860291" w:rsidRDefault="00860291" w:rsidP="00CD3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12F7A" id="_x0000_t202" coordsize="21600,21600" o:spt="202" path="m,l,21600r21600,l21600,xe">
                <v:stroke joinstyle="miter"/>
                <v:path gradientshapeok="t" o:connecttype="rect"/>
              </v:shapetype>
              <v:shape id="Text Box 2" o:spid="_x0000_s1026" type="#_x0000_t202" style="position:absolute;left:0;text-align:left;margin-left:-19.1pt;margin-top:-39.2pt;width:363.75pt;height: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ppHgIAAB0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" stroked="f">
                <v:textbox>
                  <w:txbxContent>
                    <w:p w14:paraId="0B769F3B" w14:textId="2F3F7812" w:rsidR="00585DD8" w:rsidRPr="00977ED3" w:rsidRDefault="00142ED8" w:rsidP="00472FB4">
                      <w:pPr>
                        <w:spacing w:after="0"/>
                        <w:rPr>
                          <w:rFonts w:ascii="Arial" w:hAnsi="Arial" w:cs="Arial"/>
                          <w:b/>
                          <w:sz w:val="28"/>
                          <w:szCs w:val="24"/>
                        </w:rPr>
                      </w:pPr>
                      <w:r>
                        <w:rPr>
                          <w:rFonts w:ascii="Arial" w:hAnsi="Arial" w:cs="Arial"/>
                          <w:b/>
                          <w:sz w:val="28"/>
                          <w:szCs w:val="24"/>
                        </w:rPr>
                        <w:t xml:space="preserve"> Portsmouth place </w:t>
                      </w:r>
                      <w:r w:rsidR="00860291" w:rsidRPr="00977ED3">
                        <w:rPr>
                          <w:rFonts w:ascii="Arial" w:hAnsi="Arial" w:cs="Arial"/>
                          <w:b/>
                          <w:sz w:val="28"/>
                          <w:szCs w:val="24"/>
                        </w:rPr>
                        <w:t>Protocol f</w:t>
                      </w:r>
                      <w:r w:rsidR="00585DD8" w:rsidRPr="00977ED3">
                        <w:rPr>
                          <w:rFonts w:ascii="Arial" w:hAnsi="Arial" w:cs="Arial"/>
                          <w:b/>
                          <w:sz w:val="28"/>
                          <w:szCs w:val="24"/>
                        </w:rPr>
                        <w:t>or decision making</w:t>
                      </w:r>
                      <w:r w:rsidR="00472FB4">
                        <w:rPr>
                          <w:rFonts w:ascii="Arial" w:hAnsi="Arial" w:cs="Arial"/>
                          <w:b/>
                          <w:sz w:val="28"/>
                          <w:szCs w:val="24"/>
                        </w:rPr>
                        <w:t xml:space="preserve"> -</w:t>
                      </w:r>
                    </w:p>
                    <w:p w14:paraId="57B18493" w14:textId="236081A7" w:rsidR="00860291" w:rsidRPr="00977ED3" w:rsidRDefault="00472FB4" w:rsidP="00472FB4">
                      <w:pPr>
                        <w:spacing w:after="0"/>
                        <w:rPr>
                          <w:rFonts w:ascii="Arial" w:hAnsi="Arial" w:cs="Arial"/>
                          <w:b/>
                          <w:sz w:val="28"/>
                          <w:szCs w:val="24"/>
                        </w:rPr>
                      </w:pPr>
                      <w:r w:rsidRPr="00472FB4">
                        <w:rPr>
                          <w:rFonts w:ascii="Arial" w:hAnsi="Arial" w:cs="Arial"/>
                          <w:b/>
                          <w:sz w:val="28"/>
                          <w:szCs w:val="24"/>
                        </w:rPr>
                        <w:t xml:space="preserve">Joint </w:t>
                      </w:r>
                      <w:r>
                        <w:rPr>
                          <w:rFonts w:ascii="Arial" w:hAnsi="Arial" w:cs="Arial"/>
                          <w:b/>
                          <w:sz w:val="28"/>
                          <w:szCs w:val="24"/>
                        </w:rPr>
                        <w:t>f</w:t>
                      </w:r>
                      <w:r w:rsidRPr="00472FB4">
                        <w:rPr>
                          <w:rFonts w:ascii="Arial" w:hAnsi="Arial" w:cs="Arial"/>
                          <w:b/>
                          <w:sz w:val="28"/>
                          <w:szCs w:val="24"/>
                        </w:rPr>
                        <w:t xml:space="preserve">unding </w:t>
                      </w:r>
                      <w:r>
                        <w:rPr>
                          <w:rFonts w:ascii="Arial" w:hAnsi="Arial" w:cs="Arial"/>
                          <w:b/>
                          <w:sz w:val="28"/>
                          <w:szCs w:val="24"/>
                        </w:rPr>
                        <w:t xml:space="preserve">for </w:t>
                      </w:r>
                      <w:r w:rsidRPr="00472FB4">
                        <w:rPr>
                          <w:rFonts w:ascii="Arial" w:hAnsi="Arial" w:cs="Arial"/>
                          <w:b/>
                          <w:sz w:val="28"/>
                          <w:szCs w:val="24"/>
                        </w:rPr>
                        <w:t xml:space="preserve">NHS funded Continuing Care </w:t>
                      </w:r>
                      <w:r>
                        <w:rPr>
                          <w:rFonts w:ascii="Arial" w:hAnsi="Arial" w:cs="Arial"/>
                          <w:b/>
                          <w:sz w:val="28"/>
                          <w:szCs w:val="24"/>
                        </w:rPr>
                        <w:t>(</w:t>
                      </w:r>
                      <w:r w:rsidRPr="00472FB4">
                        <w:rPr>
                          <w:rFonts w:ascii="Arial" w:hAnsi="Arial" w:cs="Arial"/>
                          <w:b/>
                          <w:sz w:val="28"/>
                          <w:szCs w:val="24"/>
                        </w:rPr>
                        <w:t>children and young people</w:t>
                      </w:r>
                      <w:r w:rsidR="00142ED8">
                        <w:rPr>
                          <w:rFonts w:ascii="Arial" w:hAnsi="Arial" w:cs="Arial"/>
                          <w:b/>
                          <w:sz w:val="28"/>
                          <w:szCs w:val="24"/>
                        </w:rPr>
                        <w:t xml:space="preserve"> up to 18 years</w:t>
                      </w:r>
                      <w:r>
                        <w:rPr>
                          <w:rFonts w:ascii="Arial" w:hAnsi="Arial" w:cs="Arial"/>
                          <w:b/>
                          <w:sz w:val="28"/>
                          <w:szCs w:val="24"/>
                        </w:rPr>
                        <w:t xml:space="preserve">) </w:t>
                      </w:r>
                      <w:r w:rsidR="00142ED8">
                        <w:rPr>
                          <w:rFonts w:ascii="Arial" w:hAnsi="Arial" w:cs="Arial"/>
                          <w:b/>
                          <w:sz w:val="28"/>
                          <w:szCs w:val="24"/>
                        </w:rPr>
                        <w:t xml:space="preserve"> Updated: </w:t>
                      </w:r>
                      <w:bookmarkStart w:id="1" w:name="_GoBack"/>
                      <w:bookmarkEnd w:id="1"/>
                      <w:r>
                        <w:rPr>
                          <w:rFonts w:ascii="Arial" w:hAnsi="Arial" w:cs="Arial"/>
                          <w:b/>
                          <w:sz w:val="28"/>
                          <w:szCs w:val="24"/>
                        </w:rPr>
                        <w:t>November 2022</w:t>
                      </w:r>
                    </w:p>
                    <w:p w14:paraId="5037EEB7" w14:textId="77777777" w:rsidR="00860291" w:rsidRDefault="00860291" w:rsidP="00CD3F39"/>
                  </w:txbxContent>
                </v:textbox>
                <w10:wrap anchorx="margin"/>
              </v:shape>
            </w:pict>
          </mc:Fallback>
        </mc:AlternateContent>
      </w:r>
      <w:r w:rsidR="00CD3E6F">
        <w:rPr>
          <w:noProof/>
          <w:lang w:eastAsia="en-GB"/>
        </w:rPr>
        <w:drawing>
          <wp:anchor distT="0" distB="0" distL="114300" distR="114300" simplePos="0" relativeHeight="251692032" behindDoc="0" locked="0" layoutInCell="1" allowOverlap="1" wp14:anchorId="5B749619" wp14:editId="3A37300B">
            <wp:simplePos x="0" y="0"/>
            <wp:positionH relativeFrom="column">
              <wp:posOffset>4620868</wp:posOffset>
            </wp:positionH>
            <wp:positionV relativeFrom="paragraph">
              <wp:posOffset>-383501</wp:posOffset>
            </wp:positionV>
            <wp:extent cx="1910271" cy="630372"/>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907" cy="632892"/>
                    </a:xfrm>
                    <a:prstGeom prst="rect">
                      <a:avLst/>
                    </a:prstGeom>
                    <a:noFill/>
                  </pic:spPr>
                </pic:pic>
              </a:graphicData>
            </a:graphic>
            <wp14:sizeRelH relativeFrom="page">
              <wp14:pctWidth>0</wp14:pctWidth>
            </wp14:sizeRelH>
            <wp14:sizeRelV relativeFrom="page">
              <wp14:pctHeight>0</wp14:pctHeight>
            </wp14:sizeRelV>
          </wp:anchor>
        </w:drawing>
      </w:r>
    </w:p>
    <w:p w14:paraId="604F9C2F" w14:textId="77777777" w:rsidR="006E4C4D" w:rsidRDefault="00977ED3" w:rsidP="00537AFA">
      <w:pPr>
        <w:rPr>
          <w:rFonts w:ascii="Arial" w:hAnsi="Arial" w:cs="Arial"/>
          <w:b/>
          <w:sz w:val="26"/>
          <w:szCs w:val="24"/>
          <w:u w:val="single"/>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D400AF8" wp14:editId="6CF18377">
                <wp:simplePos x="0" y="0"/>
                <wp:positionH relativeFrom="column">
                  <wp:posOffset>-169545</wp:posOffset>
                </wp:positionH>
                <wp:positionV relativeFrom="paragraph">
                  <wp:posOffset>109855</wp:posOffset>
                </wp:positionV>
                <wp:extent cx="6709410" cy="28575"/>
                <wp:effectExtent l="0" t="0" r="34290" b="28575"/>
                <wp:wrapNone/>
                <wp:docPr id="31" name="Straight Connector 31"/>
                <wp:cNvGraphicFramePr/>
                <a:graphic xmlns:a="http://schemas.openxmlformats.org/drawingml/2006/main">
                  <a:graphicData uri="http://schemas.microsoft.com/office/word/2010/wordprocessingShape">
                    <wps:wsp>
                      <wps:cNvCnPr/>
                      <wps:spPr>
                        <a:xfrm flipV="1">
                          <a:off x="0" y="0"/>
                          <a:ext cx="670941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288EF" id="Straight Connector 3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35pt,8.65pt" to="51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" strokecolor="black [3200]" strokeweight=".5pt">
                <v:stroke joinstyle="miter"/>
              </v:line>
            </w:pict>
          </mc:Fallback>
        </mc:AlternateContent>
      </w:r>
    </w:p>
    <w:p w14:paraId="5B83A5FF" w14:textId="77777777" w:rsidR="00472FB4" w:rsidRPr="00472FB4" w:rsidRDefault="00472FB4" w:rsidP="00472FB4">
      <w:pPr>
        <w:pStyle w:val="ListParagraph"/>
        <w:numPr>
          <w:ilvl w:val="0"/>
          <w:numId w:val="13"/>
        </w:numPr>
        <w:ind w:left="284"/>
        <w:rPr>
          <w:rFonts w:ascii="Arial" w:hAnsi="Arial" w:cs="Arial"/>
          <w:b/>
          <w:color w:val="000000" w:themeColor="text1"/>
        </w:rPr>
      </w:pPr>
      <w:r w:rsidRPr="00472FB4">
        <w:rPr>
          <w:rFonts w:ascii="Arial" w:hAnsi="Arial" w:cs="Arial"/>
          <w:b/>
          <w:color w:val="000000" w:themeColor="text1"/>
          <w:u w:val="single"/>
        </w:rPr>
        <w:t>Background</w:t>
      </w:r>
    </w:p>
    <w:p w14:paraId="5AA2885E" w14:textId="0DE42998" w:rsidR="00472FB4" w:rsidRPr="00472FB4" w:rsidRDefault="00472FB4" w:rsidP="00472FB4">
      <w:pPr>
        <w:rPr>
          <w:rFonts w:ascii="Arial" w:hAnsi="Arial" w:cs="Arial"/>
        </w:rPr>
      </w:pPr>
      <w:r w:rsidRPr="00472FB4">
        <w:rPr>
          <w:rFonts w:ascii="Arial" w:hAnsi="Arial" w:cs="Arial"/>
        </w:rPr>
        <w:t>This protocol was initially agreed and implemented in April 2015</w:t>
      </w:r>
      <w:r w:rsidR="00142ED8">
        <w:rPr>
          <w:rFonts w:ascii="Arial" w:hAnsi="Arial" w:cs="Arial"/>
        </w:rPr>
        <w:t xml:space="preserve"> in Portsmouth</w:t>
      </w:r>
      <w:r w:rsidRPr="00472FB4">
        <w:rPr>
          <w:rFonts w:ascii="Arial" w:hAnsi="Arial" w:cs="Arial"/>
        </w:rPr>
        <w:t xml:space="preserve">. It has been used in the period following this, however operational pressure and the changing nature of demand has changed the consistence of its use. As a result of more recent escalation in demand, it has been further reviewed and updated in </w:t>
      </w:r>
      <w:r w:rsidR="00DD2FD2">
        <w:rPr>
          <w:rFonts w:ascii="Arial" w:hAnsi="Arial" w:cs="Arial"/>
        </w:rPr>
        <w:t>November</w:t>
      </w:r>
      <w:r w:rsidRPr="00472FB4">
        <w:rPr>
          <w:rFonts w:ascii="Arial" w:hAnsi="Arial" w:cs="Arial"/>
        </w:rPr>
        <w:t xml:space="preserve"> 2022. </w:t>
      </w:r>
    </w:p>
    <w:p w14:paraId="17AD6638"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Robust, evidence-based health assessment using the Needs Assessment Decision Support tool included in the Department of Health Children and Young people's continuing Care Framework</w:t>
      </w:r>
      <w:r w:rsidRPr="00472FB4">
        <w:rPr>
          <w:rFonts w:ascii="Arial" w:hAnsi="Arial" w:cs="Arial"/>
          <w:i/>
          <w:iCs/>
          <w:color w:val="000000" w:themeColor="text1"/>
          <w:vertAlign w:val="superscript"/>
        </w:rPr>
        <w:t xml:space="preserve"> </w:t>
      </w:r>
      <w:r w:rsidRPr="00472FB4">
        <w:rPr>
          <w:rFonts w:ascii="Arial" w:hAnsi="Arial" w:cs="Arial"/>
          <w:color w:val="000000" w:themeColor="text1"/>
        </w:rPr>
        <w:t>2016 underpins health's funding decisions.</w:t>
      </w:r>
    </w:p>
    <w:p w14:paraId="72371EA0"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At the time of review in October 2022 there are 11 children/ young people (CYP) in receipt of continuing care packages 3 are funded by health only and 8 jointly funded by NHS, Portsmouth City Council Children’s Services and Education (where appropriate). There are another 11 CYP who do not meet criteria for children's continuing care who are in receipt of funding for an identified health need and 10 CYP on dynamic support register of which 1 is entitled to section 117 aftercare MHA (2005).</w:t>
      </w:r>
    </w:p>
    <w:p w14:paraId="479EC760"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The NHS spend for children’s complex care (inc. Individual Funding Requests and Extra Contract Referrals) in Portsmouth was £1.7m for 2021/22.</w:t>
      </w:r>
    </w:p>
    <w:p w14:paraId="31539367"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Decisions about health needs and appropriate resources are made at Health Decision Panel following submission of a referral and supporting evidence, usually from health practitioner/clinician or children's social worker. Joint or tri-funded packages need to be approved at respective service Panels prior to oversight at High Support Needs Panel (HSNP).</w:t>
      </w:r>
    </w:p>
    <w:p w14:paraId="6E4AB4FA"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Apportionment of funding in any joint or tri-funded package is discussed and agreed by the High Support Needs Panel.</w:t>
      </w:r>
    </w:p>
    <w:p w14:paraId="430DBD80"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 xml:space="preserve">The protocol for health contribution was originally developed collaboratively between senior managers in health, social care and education services during 2013 and 2014, then adopted by Portsmouth CCG (now Health and Care Portsmouth, part of HIOW ICB) in April 2015. Funding arrangements are based on systems that have been successfully implemented in several CCG's/ICB's including Oxford and Dorset. </w:t>
      </w:r>
    </w:p>
    <w:p w14:paraId="012BB9E3" w14:textId="77777777" w:rsidR="00472FB4" w:rsidRPr="00472FB4" w:rsidRDefault="00472FB4" w:rsidP="00472FB4">
      <w:pPr>
        <w:rPr>
          <w:rFonts w:ascii="Arial" w:hAnsi="Arial" w:cs="Arial"/>
          <w:color w:val="000000" w:themeColor="text1"/>
        </w:rPr>
      </w:pPr>
      <w:r w:rsidRPr="00472FB4">
        <w:rPr>
          <w:rFonts w:ascii="Arial" w:hAnsi="Arial" w:cs="Arial"/>
          <w:color w:val="000000" w:themeColor="text1"/>
        </w:rPr>
        <w:t xml:space="preserve">Two different mechanisms are used to determine the proportionate funding split dependent on the nature of the health needs.  One for physical health needs and one for mental health needs, autistic spectrum disorder, attention deficit (hyperactivity) disorder, learning disability and </w:t>
      </w:r>
      <w:r w:rsidRPr="00472FB4">
        <w:rPr>
          <w:rFonts w:ascii="Arial" w:hAnsi="Arial" w:cs="Arial"/>
          <w:i/>
          <w:iCs/>
          <w:color w:val="000000" w:themeColor="text1"/>
        </w:rPr>
        <w:t>associated</w:t>
      </w:r>
      <w:r w:rsidRPr="00472FB4">
        <w:rPr>
          <w:rFonts w:ascii="Arial" w:hAnsi="Arial" w:cs="Arial"/>
          <w:color w:val="000000" w:themeColor="text1"/>
        </w:rPr>
        <w:t xml:space="preserve"> significant challenging behaviour.</w:t>
      </w:r>
    </w:p>
    <w:p w14:paraId="01ABD756" w14:textId="77777777" w:rsidR="00472FB4" w:rsidRDefault="00472FB4" w:rsidP="00472FB4">
      <w:pPr>
        <w:pStyle w:val="ListParagraph"/>
        <w:ind w:left="284"/>
        <w:rPr>
          <w:rFonts w:ascii="Arial" w:hAnsi="Arial" w:cs="Arial"/>
          <w:b/>
          <w:color w:val="000000" w:themeColor="text1"/>
          <w:u w:val="single"/>
        </w:rPr>
      </w:pPr>
    </w:p>
    <w:p w14:paraId="35446CEA" w14:textId="079A4B60" w:rsidR="00472FB4" w:rsidRPr="00472FB4" w:rsidRDefault="00472FB4" w:rsidP="00472FB4">
      <w:pPr>
        <w:pStyle w:val="ListParagraph"/>
        <w:numPr>
          <w:ilvl w:val="0"/>
          <w:numId w:val="13"/>
        </w:numPr>
        <w:ind w:left="284"/>
        <w:rPr>
          <w:rFonts w:ascii="Arial" w:hAnsi="Arial" w:cs="Arial"/>
          <w:b/>
          <w:color w:val="000000" w:themeColor="text1"/>
          <w:u w:val="single"/>
        </w:rPr>
      </w:pPr>
      <w:r w:rsidRPr="00472FB4">
        <w:rPr>
          <w:rFonts w:ascii="Arial" w:hAnsi="Arial" w:cs="Arial"/>
          <w:b/>
          <w:color w:val="000000" w:themeColor="text1"/>
          <w:u w:val="single"/>
        </w:rPr>
        <w:t>Children/young people with predominantly physical health needs</w:t>
      </w:r>
    </w:p>
    <w:p w14:paraId="4BFEB99B" w14:textId="1E3DADC3" w:rsidR="00472FB4" w:rsidRDefault="00472FB4" w:rsidP="00472FB4">
      <w:pPr>
        <w:pStyle w:val="BodyText"/>
        <w:rPr>
          <w:rFonts w:ascii="Arial" w:hAnsi="Arial" w:cs="Arial"/>
          <w:sz w:val="22"/>
          <w:szCs w:val="22"/>
        </w:rPr>
      </w:pPr>
      <w:r w:rsidRPr="00472FB4">
        <w:rPr>
          <w:rFonts w:ascii="Arial" w:hAnsi="Arial" w:cs="Arial"/>
          <w:sz w:val="22"/>
          <w:szCs w:val="22"/>
        </w:rPr>
        <w:t>The</w:t>
      </w:r>
      <w:r w:rsidRPr="00472FB4">
        <w:rPr>
          <w:rFonts w:ascii="Arial" w:hAnsi="Arial" w:cs="Arial"/>
          <w:b/>
          <w:bCs/>
          <w:sz w:val="22"/>
          <w:szCs w:val="22"/>
        </w:rPr>
        <w:t xml:space="preserve"> CCHAT Tool</w:t>
      </w:r>
      <w:r w:rsidRPr="00472FB4">
        <w:rPr>
          <w:rFonts w:ascii="Arial" w:hAnsi="Arial" w:cs="Arial"/>
          <w:sz w:val="22"/>
          <w:szCs w:val="22"/>
        </w:rPr>
        <w:t xml:space="preserve"> is a decision support tool used alongside a comprehensive assessment of child and family wishes and needs, and professional decision making, to identify </w:t>
      </w:r>
      <w:r w:rsidRPr="00472FB4">
        <w:rPr>
          <w:rFonts w:ascii="Arial" w:hAnsi="Arial" w:cs="Arial"/>
          <w:b/>
          <w:bCs/>
          <w:sz w:val="22"/>
          <w:szCs w:val="22"/>
        </w:rPr>
        <w:t>health</w:t>
      </w:r>
      <w:r w:rsidRPr="00472FB4">
        <w:rPr>
          <w:rFonts w:ascii="Arial" w:hAnsi="Arial" w:cs="Arial"/>
          <w:sz w:val="22"/>
          <w:szCs w:val="22"/>
        </w:rPr>
        <w:t xml:space="preserve"> contribution to a homecare package for the child with complex health problems. The tool identifies the risks associated with the child’s health conditions and interventions. It calculates the hours of health support needed to help the family manage these risks at home. It focuses purely on the health needs of the child and does not consider the ability of the family to meet those needs or the needs of others in the household.  Environmental factors will be addressed through comprehensive assessment and the contribution of social work, education. </w:t>
      </w:r>
    </w:p>
    <w:p w14:paraId="3F3FD5A6" w14:textId="0EF429E8" w:rsidR="00472FB4" w:rsidRDefault="00472FB4" w:rsidP="00472FB4">
      <w:pPr>
        <w:pStyle w:val="BodyText"/>
        <w:rPr>
          <w:rFonts w:ascii="Arial" w:hAnsi="Arial" w:cs="Arial"/>
          <w:sz w:val="22"/>
          <w:szCs w:val="22"/>
        </w:rPr>
      </w:pPr>
    </w:p>
    <w:p w14:paraId="2152AA63" w14:textId="77777777" w:rsidR="00472FB4" w:rsidRPr="00472FB4" w:rsidRDefault="00472FB4" w:rsidP="00472FB4">
      <w:pPr>
        <w:pStyle w:val="BodyText"/>
        <w:rPr>
          <w:rFonts w:ascii="Arial" w:hAnsi="Arial" w:cs="Arial"/>
          <w:sz w:val="22"/>
          <w:szCs w:val="22"/>
        </w:rPr>
      </w:pPr>
      <w:r w:rsidRPr="00472FB4">
        <w:rPr>
          <w:rFonts w:ascii="Arial" w:hAnsi="Arial" w:cs="Arial"/>
          <w:sz w:val="22"/>
          <w:szCs w:val="22"/>
        </w:rPr>
        <w:t>CCHAT is one component of the decision-making process which include professional judgement, rationally considered and recorded.</w:t>
      </w:r>
    </w:p>
    <w:p w14:paraId="47F872A3" w14:textId="77777777" w:rsidR="00472FB4" w:rsidRPr="00472FB4" w:rsidRDefault="00472FB4" w:rsidP="00472FB4">
      <w:pPr>
        <w:pStyle w:val="BodyText"/>
        <w:rPr>
          <w:rFonts w:ascii="Arial" w:hAnsi="Arial" w:cs="Arial"/>
          <w:sz w:val="22"/>
          <w:szCs w:val="22"/>
        </w:rPr>
      </w:pPr>
    </w:p>
    <w:p w14:paraId="06235A89" w14:textId="77777777" w:rsidR="00472FB4" w:rsidRPr="00472FB4" w:rsidRDefault="00472FB4" w:rsidP="00472FB4">
      <w:pPr>
        <w:pStyle w:val="BodyText"/>
        <w:rPr>
          <w:rFonts w:ascii="Arial" w:hAnsi="Arial" w:cs="Arial"/>
          <w:sz w:val="22"/>
          <w:szCs w:val="22"/>
        </w:rPr>
      </w:pPr>
      <w:r w:rsidRPr="00472FB4">
        <w:rPr>
          <w:rFonts w:ascii="Arial" w:hAnsi="Arial" w:cs="Arial"/>
          <w:noProof/>
          <w:sz w:val="22"/>
          <w:szCs w:val="22"/>
          <w:lang w:eastAsia="en-GB"/>
        </w:rPr>
        <w:lastRenderedPageBreak/>
        <w:drawing>
          <wp:anchor distT="0" distB="0" distL="114300" distR="114300" simplePos="0" relativeHeight="251700224" behindDoc="0" locked="0" layoutInCell="1" allowOverlap="1" wp14:anchorId="2935FE05" wp14:editId="7DE4415A">
            <wp:simplePos x="0" y="0"/>
            <wp:positionH relativeFrom="margin">
              <wp:align>center</wp:align>
            </wp:positionH>
            <wp:positionV relativeFrom="paragraph">
              <wp:posOffset>203835</wp:posOffset>
            </wp:positionV>
            <wp:extent cx="3040380" cy="1583055"/>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4EA7A" w14:textId="77777777" w:rsidR="00472FB4" w:rsidRPr="00472FB4" w:rsidRDefault="00472FB4" w:rsidP="00472FB4">
      <w:pPr>
        <w:pStyle w:val="BodyText"/>
        <w:rPr>
          <w:rFonts w:ascii="Arial" w:hAnsi="Arial" w:cs="Arial"/>
          <w:sz w:val="22"/>
          <w:szCs w:val="22"/>
        </w:rPr>
      </w:pPr>
    </w:p>
    <w:p w14:paraId="1F147E55"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 xml:space="preserve">The </w:t>
      </w:r>
      <w:r w:rsidRPr="00472FB4">
        <w:rPr>
          <w:rFonts w:ascii="Arial" w:hAnsi="Arial" w:cs="Arial"/>
          <w:iCs/>
          <w:color w:val="000000" w:themeColor="text1"/>
        </w:rPr>
        <w:t>Children’s Continuing Healthcare Assessment Tool</w:t>
      </w:r>
      <w:r w:rsidRPr="00472FB4">
        <w:rPr>
          <w:rFonts w:ascii="Arial" w:hAnsi="Arial" w:cs="Arial"/>
          <w:color w:val="000000" w:themeColor="text1"/>
        </w:rPr>
        <w:t xml:space="preserve"> (</w:t>
      </w:r>
      <w:r w:rsidRPr="00472FB4">
        <w:rPr>
          <w:rFonts w:ascii="Arial" w:hAnsi="Arial" w:cs="Arial"/>
          <w:iCs/>
          <w:color w:val="000000" w:themeColor="text1"/>
        </w:rPr>
        <w:t xml:space="preserve">CCHAT*) </w:t>
      </w:r>
      <w:r w:rsidRPr="00472FB4">
        <w:rPr>
          <w:rFonts w:ascii="Arial" w:hAnsi="Arial" w:cs="Arial"/>
          <w:color w:val="000000" w:themeColor="text1"/>
        </w:rPr>
        <w:t>is applied to health assessments to establish a health ‘offer’ of care hours that is demonstrably linked to assessed health need</w:t>
      </w:r>
    </w:p>
    <w:p w14:paraId="703F377A"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The nominated health assessor is Solent NHS Trust Integrated Community Children's Nursing Service.</w:t>
      </w:r>
    </w:p>
    <w:p w14:paraId="444030CA"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The Place-based ICB Children's Complex Care Manager applies the CCHAT</w:t>
      </w:r>
    </w:p>
    <w:p w14:paraId="6D9C9DC1"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The ICB will fund the number of hours identified by CCHAT</w:t>
      </w:r>
    </w:p>
    <w:p w14:paraId="2C5CF64B"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Any additional care hours required (possibly due to the ability of the family to meet the child's needs or the needs of others in the household) will be deemed the responsibility of partner agencies under the care act (2014)</w:t>
      </w:r>
    </w:p>
    <w:p w14:paraId="0561546C" w14:textId="77777777" w:rsidR="00472FB4" w:rsidRPr="00472FB4" w:rsidRDefault="00472FB4" w:rsidP="00472FB4">
      <w:pPr>
        <w:numPr>
          <w:ilvl w:val="0"/>
          <w:numId w:val="11"/>
        </w:numPr>
        <w:spacing w:after="0"/>
        <w:rPr>
          <w:rFonts w:ascii="Arial" w:hAnsi="Arial" w:cs="Arial"/>
          <w:color w:val="000000" w:themeColor="text1"/>
        </w:rPr>
      </w:pPr>
      <w:r w:rsidRPr="00472FB4">
        <w:rPr>
          <w:rFonts w:ascii="Arial" w:hAnsi="Arial" w:cs="Arial"/>
          <w:color w:val="000000" w:themeColor="text1"/>
        </w:rPr>
        <w:t>All children and young people who meet criteria for Continuing Care (as defined in legislation) will be offered Personal Health Budget (PHB) this can be notional, direct payments or via an independent broker or a mix of the above</w:t>
      </w:r>
    </w:p>
    <w:p w14:paraId="01F0570E" w14:textId="77777777" w:rsidR="00472FB4" w:rsidRPr="00472FB4" w:rsidRDefault="00472FB4" w:rsidP="00472FB4">
      <w:pPr>
        <w:rPr>
          <w:rFonts w:ascii="Arial" w:hAnsi="Arial" w:cs="Arial"/>
          <w:b/>
          <w:bCs/>
          <w:i/>
          <w:iCs/>
          <w:color w:val="000000" w:themeColor="text1"/>
        </w:rPr>
      </w:pPr>
    </w:p>
    <w:p w14:paraId="6C103864" w14:textId="77777777" w:rsidR="00472FB4" w:rsidRPr="00472FB4" w:rsidRDefault="00472FB4" w:rsidP="00472FB4">
      <w:pPr>
        <w:ind w:left="709"/>
        <w:rPr>
          <w:rFonts w:ascii="Arial" w:hAnsi="Arial" w:cs="Arial"/>
          <w:bCs/>
          <w:i/>
          <w:iCs/>
          <w:color w:val="000000" w:themeColor="text1"/>
        </w:rPr>
      </w:pPr>
      <w:r w:rsidRPr="00472FB4">
        <w:rPr>
          <w:rFonts w:ascii="Arial" w:hAnsi="Arial" w:cs="Arial"/>
          <w:bCs/>
          <w:i/>
          <w:iCs/>
          <w:color w:val="000000" w:themeColor="text1"/>
        </w:rPr>
        <w:object w:dxaOrig="1376" w:dyaOrig="899" w14:anchorId="13B32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44.5pt" o:ole="">
            <v:imagedata r:id="rId10" o:title=""/>
          </v:shape>
          <o:OLEObject Type="Embed" ProgID="Excel.Sheet.8" ShapeID="_x0000_i1025" DrawAspect="Icon" ObjectID="_1731216743" r:id="rId11"/>
        </w:object>
      </w:r>
    </w:p>
    <w:p w14:paraId="654AE7DE" w14:textId="77777777" w:rsidR="00472FB4" w:rsidRPr="00472FB4" w:rsidRDefault="00472FB4" w:rsidP="00472FB4">
      <w:pPr>
        <w:pStyle w:val="ListParagraph"/>
        <w:numPr>
          <w:ilvl w:val="0"/>
          <w:numId w:val="13"/>
        </w:numPr>
        <w:ind w:left="284"/>
        <w:rPr>
          <w:rFonts w:ascii="Arial" w:hAnsi="Arial" w:cs="Arial"/>
          <w:b/>
          <w:color w:val="000000" w:themeColor="text1"/>
          <w:u w:val="single"/>
        </w:rPr>
      </w:pPr>
      <w:r w:rsidRPr="00472FB4">
        <w:rPr>
          <w:rFonts w:ascii="Arial" w:hAnsi="Arial" w:cs="Arial"/>
          <w:b/>
          <w:color w:val="000000" w:themeColor="text1"/>
          <w:u w:val="single"/>
        </w:rPr>
        <w:t>Children and young people who require a residential placement and have assessed needs relating to autistic spectrum disorders and/or a clearly defined mental health need</w:t>
      </w:r>
    </w:p>
    <w:p w14:paraId="01022E56" w14:textId="77777777" w:rsidR="00472FB4" w:rsidRPr="00472FB4" w:rsidRDefault="00472FB4" w:rsidP="00472FB4">
      <w:pPr>
        <w:numPr>
          <w:ilvl w:val="0"/>
          <w:numId w:val="10"/>
        </w:numPr>
        <w:spacing w:after="0"/>
        <w:rPr>
          <w:rFonts w:ascii="Arial" w:hAnsi="Arial" w:cs="Arial"/>
        </w:rPr>
      </w:pPr>
      <w:r w:rsidRPr="00472FB4">
        <w:rPr>
          <w:rFonts w:ascii="Arial" w:hAnsi="Arial" w:cs="Arial"/>
        </w:rPr>
        <w:t xml:space="preserve">If Children and Young People Continuing Care criteria (2016) is met for a clearly defined mental health need, a minimum NHS contribution of 10% is assured, using the OXFORD matrix, individual assessments from professionals and agreement at Health Decision Panel.  </w:t>
      </w:r>
    </w:p>
    <w:p w14:paraId="4BB847D9" w14:textId="77777777" w:rsidR="00472FB4" w:rsidRPr="00472FB4" w:rsidRDefault="00472FB4" w:rsidP="00472FB4">
      <w:pPr>
        <w:numPr>
          <w:ilvl w:val="0"/>
          <w:numId w:val="10"/>
        </w:numPr>
        <w:spacing w:after="0"/>
        <w:rPr>
          <w:rFonts w:ascii="Arial" w:hAnsi="Arial" w:cs="Arial"/>
        </w:rPr>
      </w:pPr>
      <w:r w:rsidRPr="00472FB4">
        <w:rPr>
          <w:rFonts w:ascii="Arial" w:hAnsi="Arial" w:cs="Arial"/>
        </w:rPr>
        <w:t>Funding for children and young people who require a tier 4 bed, will be provided via NHS England and not Health and Care Portsmouth. On discharge the child/young person may be eligible for Section 117 aftercare funding (Mental Health Act 1983).</w:t>
      </w:r>
    </w:p>
    <w:p w14:paraId="77A928EB" w14:textId="77777777" w:rsidR="00472FB4" w:rsidRPr="00472FB4" w:rsidRDefault="00472FB4" w:rsidP="00472FB4">
      <w:pPr>
        <w:numPr>
          <w:ilvl w:val="0"/>
          <w:numId w:val="10"/>
        </w:numPr>
        <w:spacing w:after="0"/>
        <w:rPr>
          <w:rFonts w:ascii="Arial" w:hAnsi="Arial" w:cs="Arial"/>
        </w:rPr>
      </w:pPr>
      <w:r w:rsidRPr="00472FB4">
        <w:rPr>
          <w:rFonts w:ascii="Arial" w:hAnsi="Arial" w:cs="Arial"/>
        </w:rPr>
        <w:t>Under the 2016 Framework, the eligibility criteria for Childrens and Young People's Continuing Care may be met under the 'challenging behaviour' domain. Where it is thought that intervention and health assessment indicates this to be the case, the assessment will be applied in the usual way and points awarded using the OXFORD matrix. There is a minimum of 150 points required for health funding under the continuing care domains.</w:t>
      </w:r>
    </w:p>
    <w:p w14:paraId="2F93C9EA" w14:textId="77777777" w:rsidR="00472FB4" w:rsidRPr="00472FB4" w:rsidRDefault="00472FB4" w:rsidP="00472FB4">
      <w:pPr>
        <w:numPr>
          <w:ilvl w:val="0"/>
          <w:numId w:val="9"/>
        </w:numPr>
        <w:spacing w:after="0"/>
        <w:rPr>
          <w:rFonts w:ascii="Arial" w:hAnsi="Arial" w:cs="Arial"/>
        </w:rPr>
      </w:pPr>
      <w:r w:rsidRPr="00472FB4">
        <w:rPr>
          <w:rFonts w:ascii="Arial" w:hAnsi="Arial" w:cs="Arial"/>
        </w:rPr>
        <w:t>CAMHS, if involved, will assess all cases to establish explicit therapeutic requirement at time of placement (or retrospectively for urgent placements).</w:t>
      </w:r>
    </w:p>
    <w:p w14:paraId="53B5EA4D" w14:textId="77777777" w:rsidR="00472FB4" w:rsidRPr="00472FB4" w:rsidRDefault="00472FB4" w:rsidP="00472FB4">
      <w:pPr>
        <w:numPr>
          <w:ilvl w:val="0"/>
          <w:numId w:val="9"/>
        </w:numPr>
        <w:spacing w:after="0"/>
        <w:rPr>
          <w:rFonts w:ascii="Arial" w:hAnsi="Arial" w:cs="Arial"/>
          <w:bCs/>
        </w:rPr>
      </w:pPr>
      <w:r w:rsidRPr="00472FB4">
        <w:rPr>
          <w:rFonts w:ascii="Arial" w:hAnsi="Arial" w:cs="Arial"/>
        </w:rPr>
        <w:t>Where the therapeutic input required is in excess of local available CAMHS offer or CAMHS cannot be accessed,</w:t>
      </w:r>
      <w:r w:rsidRPr="00472FB4">
        <w:rPr>
          <w:rFonts w:ascii="Arial" w:hAnsi="Arial" w:cs="Arial"/>
          <w:b/>
        </w:rPr>
        <w:t xml:space="preserve"> </w:t>
      </w:r>
      <w:r w:rsidRPr="00472FB4">
        <w:rPr>
          <w:rFonts w:ascii="Arial" w:hAnsi="Arial" w:cs="Arial"/>
          <w:bCs/>
        </w:rPr>
        <w:t>the actual cost to commissioning therapy will be funded by the ICB.</w:t>
      </w:r>
    </w:p>
    <w:p w14:paraId="04EA7314" w14:textId="77777777" w:rsidR="00472FB4" w:rsidRPr="00472FB4" w:rsidRDefault="00472FB4" w:rsidP="00472FB4">
      <w:pPr>
        <w:numPr>
          <w:ilvl w:val="0"/>
          <w:numId w:val="9"/>
        </w:numPr>
        <w:spacing w:after="0"/>
        <w:rPr>
          <w:rFonts w:ascii="Arial" w:hAnsi="Arial" w:cs="Arial"/>
        </w:rPr>
      </w:pPr>
      <w:r w:rsidRPr="00472FB4">
        <w:rPr>
          <w:rFonts w:ascii="Arial" w:hAnsi="Arial" w:cs="Arial"/>
        </w:rPr>
        <w:t>Where appropriate therapy is integral to the placement, guidance from the placement regarding proportionate funding will be applied.</w:t>
      </w:r>
    </w:p>
    <w:p w14:paraId="314D7758" w14:textId="199E72A2" w:rsidR="00472FB4" w:rsidRPr="00472FB4" w:rsidRDefault="00472FB4" w:rsidP="00472FB4">
      <w:pPr>
        <w:numPr>
          <w:ilvl w:val="0"/>
          <w:numId w:val="9"/>
        </w:numPr>
        <w:spacing w:after="0"/>
        <w:rPr>
          <w:rFonts w:ascii="Arial" w:hAnsi="Arial" w:cs="Arial"/>
        </w:rPr>
      </w:pPr>
      <w:r w:rsidRPr="00472FB4">
        <w:rPr>
          <w:rFonts w:ascii="Arial" w:hAnsi="Arial" w:cs="Arial"/>
        </w:rPr>
        <w:t xml:space="preserve">Initial review by CAMHS at 3 months post placement and annually thereafter.   </w:t>
      </w:r>
    </w:p>
    <w:p w14:paraId="081FBED5" w14:textId="77777777" w:rsidR="00472FB4" w:rsidRDefault="00472FB4" w:rsidP="00472FB4">
      <w:pPr>
        <w:rPr>
          <w:rFonts w:ascii="Arial" w:hAnsi="Arial" w:cs="Arial"/>
        </w:rPr>
      </w:pPr>
    </w:p>
    <w:p w14:paraId="007F2C8E" w14:textId="0E04F872" w:rsidR="00472FB4" w:rsidRDefault="00472FB4" w:rsidP="00472FB4">
      <w:pPr>
        <w:pStyle w:val="BodyText"/>
        <w:rPr>
          <w:rFonts w:ascii="Arial" w:hAnsi="Arial" w:cs="Arial"/>
          <w:sz w:val="22"/>
          <w:szCs w:val="22"/>
        </w:rPr>
      </w:pPr>
      <w:r w:rsidRPr="00472FB4">
        <w:rPr>
          <w:rFonts w:ascii="Arial" w:hAnsi="Arial" w:cs="Arial"/>
          <w:sz w:val="22"/>
          <w:szCs w:val="22"/>
        </w:rPr>
        <w:t>Where health intervention or treatment is not indicated, NHS will not make a funding contribution. DST is required with supporting evidence for assessment under CYPCC</w:t>
      </w:r>
      <w:r>
        <w:rPr>
          <w:rFonts w:ascii="Arial" w:hAnsi="Arial" w:cs="Arial"/>
          <w:sz w:val="22"/>
          <w:szCs w:val="22"/>
        </w:rPr>
        <w:t>.</w:t>
      </w:r>
      <w:r w:rsidRPr="00472FB4">
        <w:rPr>
          <w:rFonts w:ascii="Arial" w:hAnsi="Arial" w:cs="Arial"/>
          <w:sz w:val="22"/>
          <w:szCs w:val="22"/>
        </w:rPr>
        <w:t xml:space="preserve">  </w:t>
      </w:r>
    </w:p>
    <w:p w14:paraId="6FBBE35C" w14:textId="77777777" w:rsidR="00472FB4" w:rsidRDefault="00472FB4">
      <w:pPr>
        <w:rPr>
          <w:rFonts w:ascii="Arial" w:eastAsia="Times New Roman" w:hAnsi="Arial" w:cs="Arial"/>
        </w:rPr>
      </w:pPr>
      <w:r>
        <w:rPr>
          <w:rFonts w:ascii="Arial" w:hAnsi="Arial" w:cs="Arial"/>
        </w:rPr>
        <w:br w:type="page"/>
      </w:r>
    </w:p>
    <w:p w14:paraId="160E383C" w14:textId="77777777" w:rsidR="00472FB4" w:rsidRDefault="00472FB4" w:rsidP="00472FB4">
      <w:pPr>
        <w:pStyle w:val="BodyText"/>
        <w:rPr>
          <w:rFonts w:ascii="Arial" w:hAnsi="Arial" w:cs="Arial"/>
          <w:sz w:val="22"/>
          <w:szCs w:val="22"/>
        </w:rPr>
        <w:sectPr w:rsidR="00472FB4" w:rsidSect="00472FB4">
          <w:pgSz w:w="11906" w:h="16838" w:code="9"/>
          <w:pgMar w:top="1134" w:right="851" w:bottom="425" w:left="992" w:header="709" w:footer="261" w:gutter="0"/>
          <w:cols w:space="708"/>
          <w:docGrid w:linePitch="360"/>
        </w:sectPr>
      </w:pPr>
    </w:p>
    <w:p w14:paraId="0E7DDFF2" w14:textId="454FF69D" w:rsidR="00472FB4" w:rsidRPr="00472FB4" w:rsidRDefault="00472FB4" w:rsidP="00472FB4">
      <w:pPr>
        <w:pStyle w:val="Body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27B4D1E8" wp14:editId="4B09F637">
                <wp:simplePos x="0" y="0"/>
                <wp:positionH relativeFrom="page">
                  <wp:posOffset>2339975</wp:posOffset>
                </wp:positionH>
                <wp:positionV relativeFrom="paragraph">
                  <wp:posOffset>-1905</wp:posOffset>
                </wp:positionV>
                <wp:extent cx="5663832" cy="736979"/>
                <wp:effectExtent l="0" t="0" r="13335" b="25400"/>
                <wp:wrapNone/>
                <wp:docPr id="16" name="Rectangle: Rounded Corners 16"/>
                <wp:cNvGraphicFramePr/>
                <a:graphic xmlns:a="http://schemas.openxmlformats.org/drawingml/2006/main">
                  <a:graphicData uri="http://schemas.microsoft.com/office/word/2010/wordprocessingShape">
                    <wps:wsp>
                      <wps:cNvSpPr/>
                      <wps:spPr>
                        <a:xfrm>
                          <a:off x="0" y="0"/>
                          <a:ext cx="5663832" cy="736979"/>
                        </a:xfrm>
                        <a:prstGeom prst="roundRect">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66B99" w14:textId="1EA05FBA" w:rsidR="00472FB4" w:rsidRPr="00472FB4" w:rsidRDefault="00472FB4" w:rsidP="00472FB4">
                            <w:pPr>
                              <w:ind w:left="360"/>
                              <w:jc w:val="center"/>
                              <w:rPr>
                                <w:rFonts w:ascii="Arial" w:hAnsi="Arial" w:cs="Arial"/>
                                <w:color w:val="000000" w:themeColor="text1"/>
                                <w:lang w:val="en-US"/>
                              </w:rPr>
                            </w:pPr>
                            <w:r w:rsidRPr="00472FB4">
                              <w:rPr>
                                <w:rFonts w:ascii="Arial" w:hAnsi="Arial" w:cs="Arial"/>
                                <w:b/>
                                <w:bCs/>
                                <w:color w:val="000000" w:themeColor="text1"/>
                                <w:lang w:val="en-US"/>
                              </w:rPr>
                              <w:t>Young person with ASD/ADHD/LD and associated significant challenging behavio</w:t>
                            </w:r>
                            <w:r>
                              <w:rPr>
                                <w:rFonts w:ascii="Arial" w:hAnsi="Arial" w:cs="Arial"/>
                                <w:b/>
                                <w:bCs/>
                                <w:color w:val="000000" w:themeColor="text1"/>
                                <w:lang w:val="en-US"/>
                              </w:rPr>
                              <w:t>u</w:t>
                            </w:r>
                            <w:r w:rsidRPr="00472FB4">
                              <w:rPr>
                                <w:rFonts w:ascii="Arial" w:hAnsi="Arial" w:cs="Arial"/>
                                <w:b/>
                                <w:bCs/>
                                <w:color w:val="000000" w:themeColor="text1"/>
                                <w:lang w:val="en-US"/>
                              </w:rPr>
                              <w:t xml:space="preserve">r, </w:t>
                            </w:r>
                            <w:r w:rsidRPr="00472FB4">
                              <w:rPr>
                                <w:rFonts w:ascii="Arial" w:hAnsi="Arial" w:cs="Arial"/>
                                <w:color w:val="000000" w:themeColor="text1"/>
                                <w:lang w:val="en-US"/>
                              </w:rPr>
                              <w:t>identified as requiring a residential provision follow referral process for placement and HSNP</w:t>
                            </w:r>
                            <w:r>
                              <w:rPr>
                                <w:rFonts w:ascii="Arial" w:hAnsi="Arial" w:cs="Arial"/>
                                <w:color w:val="000000" w:themeColor="text1"/>
                                <w:lang w:val="en-US"/>
                              </w:rPr>
                              <w:t xml:space="preserve"> </w:t>
                            </w:r>
                            <w:r w:rsidRPr="00472FB4">
                              <w:rPr>
                                <w:rFonts w:ascii="Arial" w:hAnsi="Arial" w:cs="Arial"/>
                                <w:color w:val="000000" w:themeColor="text1"/>
                                <w:lang w:val="en-US"/>
                              </w:rPr>
                              <w:t>(refer to panel flow for more information)</w:t>
                            </w:r>
                          </w:p>
                          <w:p w14:paraId="0CF69C32" w14:textId="77777777" w:rsidR="00472FB4" w:rsidRPr="00472FB4" w:rsidRDefault="00472FB4" w:rsidP="00472FB4">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B4D1E8" id="Rectangle: Rounded Corners 16" o:spid="_x0000_s1027" style="position:absolute;left:0;text-align:left;margin-left:184.25pt;margin-top:-.15pt;width:445.95pt;height:58.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" fillcolor="#98c0e4" strokecolor="#1f4d78 [1604]" strokeweight="1pt">
                <v:stroke joinstyle="miter"/>
                <v:textbox>
                  <w:txbxContent>
                    <w:p w14:paraId="74666B99" w14:textId="1EA05FBA" w:rsidR="00472FB4" w:rsidRPr="00472FB4" w:rsidRDefault="00472FB4" w:rsidP="00472FB4">
                      <w:pPr>
                        <w:ind w:left="360"/>
                        <w:jc w:val="center"/>
                        <w:rPr>
                          <w:rFonts w:ascii="Arial" w:hAnsi="Arial" w:cs="Arial"/>
                          <w:color w:val="000000" w:themeColor="text1"/>
                          <w:lang w:val="en-US"/>
                        </w:rPr>
                      </w:pPr>
                      <w:r w:rsidRPr="00472FB4">
                        <w:rPr>
                          <w:rFonts w:ascii="Arial" w:hAnsi="Arial" w:cs="Arial"/>
                          <w:b/>
                          <w:bCs/>
                          <w:color w:val="000000" w:themeColor="text1"/>
                          <w:lang w:val="en-US"/>
                        </w:rPr>
                        <w:t xml:space="preserve">Young person with ASD/ADHD/LD and associated significant challenging </w:t>
                      </w:r>
                      <w:proofErr w:type="spellStart"/>
                      <w:r w:rsidRPr="00472FB4">
                        <w:rPr>
                          <w:rFonts w:ascii="Arial" w:hAnsi="Arial" w:cs="Arial"/>
                          <w:b/>
                          <w:bCs/>
                          <w:color w:val="000000" w:themeColor="text1"/>
                          <w:lang w:val="en-US"/>
                        </w:rPr>
                        <w:t>behavio</w:t>
                      </w:r>
                      <w:r>
                        <w:rPr>
                          <w:rFonts w:ascii="Arial" w:hAnsi="Arial" w:cs="Arial"/>
                          <w:b/>
                          <w:bCs/>
                          <w:color w:val="000000" w:themeColor="text1"/>
                          <w:lang w:val="en-US"/>
                        </w:rPr>
                        <w:t>u</w:t>
                      </w:r>
                      <w:r w:rsidRPr="00472FB4">
                        <w:rPr>
                          <w:rFonts w:ascii="Arial" w:hAnsi="Arial" w:cs="Arial"/>
                          <w:b/>
                          <w:bCs/>
                          <w:color w:val="000000" w:themeColor="text1"/>
                          <w:lang w:val="en-US"/>
                        </w:rPr>
                        <w:t>r</w:t>
                      </w:r>
                      <w:proofErr w:type="spellEnd"/>
                      <w:r w:rsidRPr="00472FB4">
                        <w:rPr>
                          <w:rFonts w:ascii="Arial" w:hAnsi="Arial" w:cs="Arial"/>
                          <w:b/>
                          <w:bCs/>
                          <w:color w:val="000000" w:themeColor="text1"/>
                          <w:lang w:val="en-US"/>
                        </w:rPr>
                        <w:t xml:space="preserve">, </w:t>
                      </w:r>
                      <w:r w:rsidRPr="00472FB4">
                        <w:rPr>
                          <w:rFonts w:ascii="Arial" w:hAnsi="Arial" w:cs="Arial"/>
                          <w:color w:val="000000" w:themeColor="text1"/>
                          <w:lang w:val="en-US"/>
                        </w:rPr>
                        <w:t xml:space="preserve">identified as requiring a residential provision follow </w:t>
                      </w:r>
                      <w:r w:rsidRPr="00472FB4">
                        <w:rPr>
                          <w:rFonts w:ascii="Arial" w:hAnsi="Arial" w:cs="Arial"/>
                          <w:color w:val="000000" w:themeColor="text1"/>
                          <w:lang w:val="en-US"/>
                        </w:rPr>
                        <w:t>referral</w:t>
                      </w:r>
                      <w:r w:rsidRPr="00472FB4">
                        <w:rPr>
                          <w:rFonts w:ascii="Arial" w:hAnsi="Arial" w:cs="Arial"/>
                          <w:color w:val="000000" w:themeColor="text1"/>
                          <w:lang w:val="en-US"/>
                        </w:rPr>
                        <w:t xml:space="preserve"> process for placement and HSNP</w:t>
                      </w:r>
                      <w:r>
                        <w:rPr>
                          <w:rFonts w:ascii="Arial" w:hAnsi="Arial" w:cs="Arial"/>
                          <w:color w:val="000000" w:themeColor="text1"/>
                          <w:lang w:val="en-US"/>
                        </w:rPr>
                        <w:t xml:space="preserve"> </w:t>
                      </w:r>
                      <w:r w:rsidRPr="00472FB4">
                        <w:rPr>
                          <w:rFonts w:ascii="Arial" w:hAnsi="Arial" w:cs="Arial"/>
                          <w:color w:val="000000" w:themeColor="text1"/>
                          <w:lang w:val="en-US"/>
                        </w:rPr>
                        <w:t>(refer to panel flow for more information)</w:t>
                      </w:r>
                    </w:p>
                    <w:p w14:paraId="0CF69C32" w14:textId="77777777" w:rsidR="00472FB4" w:rsidRPr="00472FB4" w:rsidRDefault="00472FB4" w:rsidP="00472FB4">
                      <w:pPr>
                        <w:jc w:val="center"/>
                        <w:rPr>
                          <w:rFonts w:ascii="Arial" w:hAnsi="Arial" w:cs="Arial"/>
                          <w:color w:val="000000" w:themeColor="text1"/>
                        </w:rPr>
                      </w:pPr>
                    </w:p>
                  </w:txbxContent>
                </v:textbox>
                <w10:wrap anchorx="page"/>
              </v:roundrect>
            </w:pict>
          </mc:Fallback>
        </mc:AlternateContent>
      </w:r>
    </w:p>
    <w:p w14:paraId="6D88C208" w14:textId="5CE16274" w:rsidR="00472FB4" w:rsidRDefault="00472FB4" w:rsidP="00472FB4">
      <w:pPr>
        <w:spacing w:after="0"/>
        <w:rPr>
          <w:rFonts w:ascii="Arial" w:hAnsi="Arial" w:cs="Arial"/>
        </w:rPr>
      </w:pPr>
    </w:p>
    <w:p w14:paraId="4B4A5A3F" w14:textId="14934294" w:rsidR="00472FB4" w:rsidRPr="00472FB4" w:rsidRDefault="00472FB4" w:rsidP="00472FB4">
      <w:pPr>
        <w:spacing w:after="0"/>
        <w:rPr>
          <w:rFonts w:ascii="Arial" w:hAnsi="Arial" w:cs="Arial"/>
        </w:rPr>
      </w:pPr>
      <w:r w:rsidRPr="00472FB4">
        <w:rPr>
          <w:rFonts w:ascii="Arial" w:hAnsi="Arial" w:cs="Arial"/>
          <w:noProof/>
          <w:lang w:eastAsia="en-GB"/>
        </w:rPr>
        <mc:AlternateContent>
          <mc:Choice Requires="wps">
            <w:drawing>
              <wp:anchor distT="0" distB="0" distL="114300" distR="114300" simplePos="0" relativeHeight="251695104" behindDoc="0" locked="0" layoutInCell="1" allowOverlap="1" wp14:anchorId="7AAB6969" wp14:editId="1591E5CD">
                <wp:simplePos x="0" y="0"/>
                <wp:positionH relativeFrom="column">
                  <wp:posOffset>5619750</wp:posOffset>
                </wp:positionH>
                <wp:positionV relativeFrom="paragraph">
                  <wp:posOffset>1060450</wp:posOffset>
                </wp:positionV>
                <wp:extent cx="304800" cy="279400"/>
                <wp:effectExtent l="19050" t="0" r="19050" b="44450"/>
                <wp:wrapNone/>
                <wp:docPr id="3" name="Down Arrow 3"/>
                <wp:cNvGraphicFramePr/>
                <a:graphic xmlns:a="http://schemas.openxmlformats.org/drawingml/2006/main">
                  <a:graphicData uri="http://schemas.microsoft.com/office/word/2010/wordprocessingShape">
                    <wps:wsp>
                      <wps:cNvSpPr/>
                      <wps:spPr>
                        <a:xfrm>
                          <a:off x="0" y="0"/>
                          <a:ext cx="304800" cy="279400"/>
                        </a:xfrm>
                        <a:prstGeom prst="downArrow">
                          <a:avLst>
                            <a:gd name="adj1" fmla="val 50000"/>
                            <a:gd name="adj2" fmla="val 43333"/>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5E0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42.5pt;margin-top:83.5pt;width:24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" adj="12240" fillcolor="#5b9bd5" strokecolor="#41719c" strokeweight="1pt"/>
            </w:pict>
          </mc:Fallback>
        </mc:AlternateContent>
      </w:r>
      <w:r w:rsidRPr="00472FB4">
        <w:rPr>
          <w:rFonts w:ascii="Arial" w:hAnsi="Arial" w:cs="Arial"/>
          <w:noProof/>
          <w:lang w:eastAsia="en-GB"/>
        </w:rPr>
        <mc:AlternateContent>
          <mc:Choice Requires="wps">
            <w:drawing>
              <wp:anchor distT="0" distB="0" distL="114300" distR="114300" simplePos="0" relativeHeight="251694080" behindDoc="0" locked="0" layoutInCell="1" allowOverlap="1" wp14:anchorId="6BDAAD18" wp14:editId="1929A425">
                <wp:simplePos x="0" y="0"/>
                <wp:positionH relativeFrom="column">
                  <wp:posOffset>2717800</wp:posOffset>
                </wp:positionH>
                <wp:positionV relativeFrom="paragraph">
                  <wp:posOffset>1041400</wp:posOffset>
                </wp:positionV>
                <wp:extent cx="292100" cy="342900"/>
                <wp:effectExtent l="19050" t="0" r="12700" b="38100"/>
                <wp:wrapNone/>
                <wp:docPr id="2" name="Down Arrow 2"/>
                <wp:cNvGraphicFramePr/>
                <a:graphic xmlns:a="http://schemas.openxmlformats.org/drawingml/2006/main">
                  <a:graphicData uri="http://schemas.microsoft.com/office/word/2010/wordprocessingShape">
                    <wps:wsp>
                      <wps:cNvSpPr/>
                      <wps:spPr>
                        <a:xfrm>
                          <a:off x="0" y="0"/>
                          <a:ext cx="2921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643D2" id="Down Arrow 2" o:spid="_x0000_s1026" type="#_x0000_t67" style="position:absolute;margin-left:214pt;margin-top:82pt;width:2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" adj="12400" fillcolor="#5b9bd5 [3204]" strokecolor="#1f4d78 [1604]" strokeweight="1pt"/>
            </w:pict>
          </mc:Fallback>
        </mc:AlternateContent>
      </w:r>
    </w:p>
    <w:p w14:paraId="685E0542" w14:textId="77777777" w:rsidR="00472FB4" w:rsidRPr="00472FB4" w:rsidRDefault="00472FB4" w:rsidP="00472FB4">
      <w:pPr>
        <w:rPr>
          <w:rFonts w:ascii="Arial" w:hAnsi="Arial" w:cs="Arial"/>
          <w:bCs/>
        </w:rPr>
      </w:pPr>
    </w:p>
    <w:p w14:paraId="7966DEA3" w14:textId="6CC69DFB" w:rsidR="00472FB4" w:rsidRPr="00472FB4" w:rsidRDefault="00E1193C" w:rsidP="00472FB4">
      <w:pP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57CE9645" wp14:editId="2A904DC5">
                <wp:simplePos x="0" y="0"/>
                <wp:positionH relativeFrom="column">
                  <wp:posOffset>7007860</wp:posOffset>
                </wp:positionH>
                <wp:positionV relativeFrom="paragraph">
                  <wp:posOffset>33020</wp:posOffset>
                </wp:positionV>
                <wp:extent cx="381635" cy="381635"/>
                <wp:effectExtent l="19050" t="0" r="18415" b="37465"/>
                <wp:wrapNone/>
                <wp:docPr id="23" name="Arrow: Down 23"/>
                <wp:cNvGraphicFramePr/>
                <a:graphic xmlns:a="http://schemas.openxmlformats.org/drawingml/2006/main">
                  <a:graphicData uri="http://schemas.microsoft.com/office/word/2010/wordprocessingShape">
                    <wps:wsp>
                      <wps:cNvSpPr/>
                      <wps:spPr>
                        <a:xfrm>
                          <a:off x="0" y="0"/>
                          <a:ext cx="381635" cy="381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07A64" id="Arrow: Down 23" o:spid="_x0000_s1026" type="#_x0000_t67" style="position:absolute;margin-left:551.8pt;margin-top:2.6pt;width:30.05pt;height:30.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" adj="1080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11488" behindDoc="0" locked="0" layoutInCell="1" allowOverlap="1" wp14:anchorId="1D3E3100" wp14:editId="7D0437CF">
                <wp:simplePos x="0" y="0"/>
                <wp:positionH relativeFrom="column">
                  <wp:posOffset>2394585</wp:posOffset>
                </wp:positionH>
                <wp:positionV relativeFrom="paragraph">
                  <wp:posOffset>19050</wp:posOffset>
                </wp:positionV>
                <wp:extent cx="381635" cy="381635"/>
                <wp:effectExtent l="19050" t="0" r="18415" b="37465"/>
                <wp:wrapNone/>
                <wp:docPr id="22" name="Arrow: Down 22"/>
                <wp:cNvGraphicFramePr/>
                <a:graphic xmlns:a="http://schemas.openxmlformats.org/drawingml/2006/main">
                  <a:graphicData uri="http://schemas.microsoft.com/office/word/2010/wordprocessingShape">
                    <wps:wsp>
                      <wps:cNvSpPr/>
                      <wps:spPr>
                        <a:xfrm>
                          <a:off x="0" y="0"/>
                          <a:ext cx="381635" cy="381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85AD8" id="Arrow: Down 22" o:spid="_x0000_s1026" type="#_x0000_t67" style="position:absolute;margin-left:188.55pt;margin-top:1.5pt;width:30.05pt;height:30.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" adj="10800" fillcolor="#5b9bd5 [3204]" strokecolor="#1f4d78 [1604]" strokeweight="1pt"/>
            </w:pict>
          </mc:Fallback>
        </mc:AlternateContent>
      </w:r>
    </w:p>
    <w:p w14:paraId="446950ED" w14:textId="0FCEE517" w:rsidR="00E1193C" w:rsidRDefault="00E1193C">
      <w:pPr>
        <w:rPr>
          <w:rFonts w:ascii="Arial" w:hAnsi="Arial" w:cs="Arial"/>
          <w:b/>
          <w:color w:val="2E74B5" w:themeColor="accent1" w:themeShade="BF"/>
          <w:u w:val="single"/>
        </w:rPr>
      </w:pPr>
      <w:r w:rsidRPr="00E1193C">
        <w:rPr>
          <w:rFonts w:ascii="Arial" w:hAnsi="Arial" w:cs="Arial"/>
          <w:b/>
          <w:noProof/>
          <w:color w:val="2E74B5" w:themeColor="accent1" w:themeShade="BF"/>
          <w:u w:val="single"/>
          <w:lang w:eastAsia="en-GB"/>
        </w:rPr>
        <mc:AlternateContent>
          <mc:Choice Requires="wps">
            <w:drawing>
              <wp:anchor distT="45720" distB="45720" distL="114300" distR="114300" simplePos="0" relativeHeight="251719680" behindDoc="0" locked="0" layoutInCell="1" allowOverlap="1" wp14:anchorId="7EB3820B" wp14:editId="75206592">
                <wp:simplePos x="0" y="0"/>
                <wp:positionH relativeFrom="column">
                  <wp:posOffset>548640</wp:posOffset>
                </wp:positionH>
                <wp:positionV relativeFrom="paragraph">
                  <wp:posOffset>4453890</wp:posOffset>
                </wp:positionV>
                <wp:extent cx="1555750" cy="805180"/>
                <wp:effectExtent l="0" t="0" r="2540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05180"/>
                        </a:xfrm>
                        <a:prstGeom prst="rect">
                          <a:avLst/>
                        </a:prstGeom>
                        <a:solidFill>
                          <a:srgbClr val="FFFFFF"/>
                        </a:solidFill>
                        <a:ln w="9525">
                          <a:solidFill>
                            <a:schemeClr val="bg1"/>
                          </a:solidFill>
                          <a:miter lim="800000"/>
                          <a:headEnd/>
                          <a:tailEnd/>
                        </a:ln>
                      </wps:spPr>
                      <wps:txbx>
                        <w:txbxContent>
                          <w:p w14:paraId="05797240" w14:textId="77777777" w:rsidR="00E1193C" w:rsidRPr="00472FB4" w:rsidRDefault="00E1193C" w:rsidP="00E1193C">
                            <w:pPr>
                              <w:rPr>
                                <w:rFonts w:ascii="Arial" w:hAnsi="Arial" w:cs="Arial"/>
                                <w:bCs/>
                                <w:i/>
                                <w:iCs/>
                              </w:rPr>
                            </w:pPr>
                            <w:r w:rsidRPr="00472FB4">
                              <w:rPr>
                                <w:rFonts w:ascii="Arial" w:hAnsi="Arial" w:cs="Arial"/>
                                <w:bCs/>
                                <w:i/>
                                <w:iCs/>
                              </w:rPr>
                              <w:t>* Children's Complex Care Manager, Head of Integrated Children's Commissioning, Assistant Director (ICB/PCC)</w:t>
                            </w:r>
                          </w:p>
                          <w:p w14:paraId="4AD05E2A" w14:textId="5B5275AE" w:rsidR="00E1193C" w:rsidRDefault="00E11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3820B" id="_x0000_s1028" type="#_x0000_t202" style="position:absolute;margin-left:43.2pt;margin-top:350.7pt;width:122.5pt;height:63.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" strokecolor="white [3212]">
                <v:textbox>
                  <w:txbxContent>
                    <w:p w14:paraId="05797240" w14:textId="77777777" w:rsidR="00E1193C" w:rsidRPr="00472FB4" w:rsidRDefault="00E1193C" w:rsidP="00E1193C">
                      <w:pPr>
                        <w:rPr>
                          <w:rFonts w:ascii="Arial" w:hAnsi="Arial" w:cs="Arial"/>
                          <w:bCs/>
                          <w:i/>
                          <w:iCs/>
                        </w:rPr>
                      </w:pPr>
                      <w:r w:rsidRPr="00472FB4">
                        <w:rPr>
                          <w:rFonts w:ascii="Arial" w:hAnsi="Arial" w:cs="Arial"/>
                          <w:bCs/>
                          <w:i/>
                          <w:iCs/>
                        </w:rPr>
                        <w:t>* Children's Complex Care Manager, Head of Integrated Children's Commissioning, Assistant Director (ICB/PCC)</w:t>
                      </w:r>
                    </w:p>
                    <w:p w14:paraId="4AD05E2A" w14:textId="5B5275AE" w:rsidR="00E1193C" w:rsidRDefault="00E1193C"/>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710464" behindDoc="0" locked="0" layoutInCell="1" allowOverlap="1" wp14:anchorId="1502BE78" wp14:editId="76E96F6D">
                <wp:simplePos x="0" y="0"/>
                <wp:positionH relativeFrom="margin">
                  <wp:posOffset>2376805</wp:posOffset>
                </wp:positionH>
                <wp:positionV relativeFrom="paragraph">
                  <wp:posOffset>4286572</wp:posOffset>
                </wp:positionV>
                <wp:extent cx="5048885" cy="1077595"/>
                <wp:effectExtent l="0" t="0" r="18415" b="27305"/>
                <wp:wrapNone/>
                <wp:docPr id="21" name="Rectangle: Rounded Corners 21"/>
                <wp:cNvGraphicFramePr/>
                <a:graphic xmlns:a="http://schemas.openxmlformats.org/drawingml/2006/main">
                  <a:graphicData uri="http://schemas.microsoft.com/office/word/2010/wordprocessingShape">
                    <wps:wsp>
                      <wps:cNvSpPr/>
                      <wps:spPr>
                        <a:xfrm>
                          <a:off x="0" y="0"/>
                          <a:ext cx="5048885" cy="1077595"/>
                        </a:xfrm>
                        <a:prstGeom prst="roundRect">
                          <a:avLst>
                            <a:gd name="adj" fmla="val 6666"/>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CD467" w14:textId="42E53D4B" w:rsidR="00E1193C" w:rsidRPr="00E1193C" w:rsidRDefault="00E1193C" w:rsidP="00E1193C">
                            <w:pPr>
                              <w:jc w:val="center"/>
                              <w:rPr>
                                <w:rFonts w:ascii="Arial" w:hAnsi="Arial" w:cs="Arial"/>
                                <w:b/>
                                <w:bCs/>
                                <w:color w:val="000000" w:themeColor="text1"/>
                                <w:lang w:val="en-US"/>
                              </w:rPr>
                            </w:pPr>
                            <w:r w:rsidRPr="00E1193C">
                              <w:rPr>
                                <w:rFonts w:ascii="Arial" w:hAnsi="Arial" w:cs="Arial"/>
                                <w:b/>
                                <w:bCs/>
                                <w:color w:val="000000" w:themeColor="text1"/>
                                <w:lang w:val="en-US"/>
                              </w:rPr>
                              <w:t>Review</w:t>
                            </w:r>
                          </w:p>
                          <w:p w14:paraId="2D5D25C5" w14:textId="77777777" w:rsidR="00E1193C" w:rsidRPr="00E1193C" w:rsidRDefault="00E1193C" w:rsidP="00E1193C">
                            <w:pPr>
                              <w:jc w:val="center"/>
                              <w:rPr>
                                <w:rFonts w:ascii="Arial" w:hAnsi="Arial" w:cs="Arial"/>
                                <w:color w:val="000000" w:themeColor="text1"/>
                                <w:lang w:val="en-US"/>
                              </w:rPr>
                            </w:pPr>
                            <w:r w:rsidRPr="00E1193C">
                              <w:rPr>
                                <w:rFonts w:ascii="Arial" w:hAnsi="Arial" w:cs="Arial"/>
                                <w:color w:val="000000" w:themeColor="text1"/>
                                <w:lang w:val="en-US"/>
                              </w:rPr>
                              <w:t>Initial review at 3 months</w:t>
                            </w:r>
                          </w:p>
                          <w:p w14:paraId="697ED2CD" w14:textId="77777777" w:rsidR="00E1193C" w:rsidRPr="00E1193C" w:rsidRDefault="00E1193C" w:rsidP="00E1193C">
                            <w:pPr>
                              <w:jc w:val="center"/>
                              <w:rPr>
                                <w:rFonts w:ascii="Arial" w:hAnsi="Arial" w:cs="Arial"/>
                                <w:color w:val="000000" w:themeColor="text1"/>
                                <w:lang w:val="en-US"/>
                              </w:rPr>
                            </w:pPr>
                            <w:r w:rsidRPr="00E1193C">
                              <w:rPr>
                                <w:rFonts w:ascii="Arial" w:hAnsi="Arial" w:cs="Arial"/>
                                <w:color w:val="000000" w:themeColor="text1"/>
                                <w:lang w:val="en-US"/>
                              </w:rPr>
                              <w:t>Ongoing minimum yearly review or sooner if needs change. this must include a full DST, up to date care plans and outcome measures</w:t>
                            </w:r>
                          </w:p>
                          <w:p w14:paraId="708CCABB" w14:textId="77777777" w:rsidR="00E1193C" w:rsidRPr="00472FB4" w:rsidRDefault="00E1193C" w:rsidP="00E1193C">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02BE78" id="Rectangle: Rounded Corners 21" o:spid="_x0000_s1029" style="position:absolute;margin-left:187.15pt;margin-top:337.55pt;width:397.55pt;height:8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" fillcolor="#98c0e4" strokecolor="#1f4d78 [1604]" strokeweight="1pt">
                <v:stroke joinstyle="miter"/>
                <v:textbox>
                  <w:txbxContent>
                    <w:p w14:paraId="1CACD467" w14:textId="42E53D4B" w:rsidR="00E1193C" w:rsidRPr="00E1193C" w:rsidRDefault="00E1193C" w:rsidP="00E1193C">
                      <w:pPr>
                        <w:jc w:val="center"/>
                        <w:rPr>
                          <w:rFonts w:ascii="Arial" w:hAnsi="Arial" w:cs="Arial"/>
                          <w:b/>
                          <w:bCs/>
                          <w:color w:val="000000" w:themeColor="text1"/>
                          <w:lang w:val="en-US"/>
                        </w:rPr>
                      </w:pPr>
                      <w:r w:rsidRPr="00E1193C">
                        <w:rPr>
                          <w:rFonts w:ascii="Arial" w:hAnsi="Arial" w:cs="Arial"/>
                          <w:b/>
                          <w:bCs/>
                          <w:color w:val="000000" w:themeColor="text1"/>
                          <w:lang w:val="en-US"/>
                        </w:rPr>
                        <w:t>Review</w:t>
                      </w:r>
                    </w:p>
                    <w:p w14:paraId="2D5D25C5" w14:textId="77777777" w:rsidR="00E1193C" w:rsidRPr="00E1193C" w:rsidRDefault="00E1193C" w:rsidP="00E1193C">
                      <w:pPr>
                        <w:jc w:val="center"/>
                        <w:rPr>
                          <w:rFonts w:ascii="Arial" w:hAnsi="Arial" w:cs="Arial"/>
                          <w:color w:val="000000" w:themeColor="text1"/>
                          <w:lang w:val="en-US"/>
                        </w:rPr>
                      </w:pPr>
                      <w:r w:rsidRPr="00E1193C">
                        <w:rPr>
                          <w:rFonts w:ascii="Arial" w:hAnsi="Arial" w:cs="Arial"/>
                          <w:color w:val="000000" w:themeColor="text1"/>
                          <w:lang w:val="en-US"/>
                        </w:rPr>
                        <w:t>Initial review at 3 months</w:t>
                      </w:r>
                    </w:p>
                    <w:p w14:paraId="697ED2CD" w14:textId="77777777" w:rsidR="00E1193C" w:rsidRPr="00E1193C" w:rsidRDefault="00E1193C" w:rsidP="00E1193C">
                      <w:pPr>
                        <w:jc w:val="center"/>
                        <w:rPr>
                          <w:rFonts w:ascii="Arial" w:hAnsi="Arial" w:cs="Arial"/>
                          <w:color w:val="000000" w:themeColor="text1"/>
                          <w:lang w:val="en-US"/>
                        </w:rPr>
                      </w:pPr>
                      <w:r w:rsidRPr="00E1193C">
                        <w:rPr>
                          <w:rFonts w:ascii="Arial" w:hAnsi="Arial" w:cs="Arial"/>
                          <w:color w:val="000000" w:themeColor="text1"/>
                          <w:lang w:val="en-US"/>
                        </w:rPr>
                        <w:t>Ongoing minimum yearly review or sooner if needs change. this must include a full DST, up to date care plans and outcome measures</w:t>
                      </w:r>
                    </w:p>
                    <w:p w14:paraId="708CCABB" w14:textId="77777777" w:rsidR="00E1193C" w:rsidRPr="00472FB4" w:rsidRDefault="00E1193C" w:rsidP="00E1193C">
                      <w:pPr>
                        <w:jc w:val="center"/>
                        <w:rPr>
                          <w:rFonts w:ascii="Arial" w:hAnsi="Arial" w:cs="Arial"/>
                          <w:color w:val="000000" w:themeColor="text1"/>
                        </w:rPr>
                      </w:pPr>
                    </w:p>
                  </w:txbxContent>
                </v:textbox>
                <w10:wrap anchorx="margin"/>
              </v:roundrect>
            </w:pict>
          </mc:Fallback>
        </mc:AlternateContent>
      </w:r>
      <w:r>
        <w:rPr>
          <w:rFonts w:ascii="Arial" w:hAnsi="Arial" w:cs="Arial"/>
          <w:noProof/>
          <w:lang w:eastAsia="en-GB"/>
        </w:rPr>
        <mc:AlternateContent>
          <mc:Choice Requires="wps">
            <w:drawing>
              <wp:anchor distT="0" distB="0" distL="114300" distR="114300" simplePos="0" relativeHeight="251717632" behindDoc="0" locked="0" layoutInCell="1" allowOverlap="1" wp14:anchorId="15111E21" wp14:editId="5F8B1E6E">
                <wp:simplePos x="0" y="0"/>
                <wp:positionH relativeFrom="margin">
                  <wp:posOffset>4051935</wp:posOffset>
                </wp:positionH>
                <wp:positionV relativeFrom="paragraph">
                  <wp:posOffset>3685862</wp:posOffset>
                </wp:positionV>
                <wp:extent cx="1686560" cy="490855"/>
                <wp:effectExtent l="38100" t="0" r="27940" b="42545"/>
                <wp:wrapNone/>
                <wp:docPr id="25" name="Arrow: Down 25"/>
                <wp:cNvGraphicFramePr/>
                <a:graphic xmlns:a="http://schemas.openxmlformats.org/drawingml/2006/main">
                  <a:graphicData uri="http://schemas.microsoft.com/office/word/2010/wordprocessingShape">
                    <wps:wsp>
                      <wps:cNvSpPr/>
                      <wps:spPr>
                        <a:xfrm>
                          <a:off x="0" y="0"/>
                          <a:ext cx="1686560" cy="490855"/>
                        </a:xfrm>
                        <a:prstGeom prst="downArrow">
                          <a:avLst>
                            <a:gd name="adj1" fmla="val 27342"/>
                            <a:gd name="adj2" fmla="val 559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14131" id="Arrow: Down 25" o:spid="_x0000_s1026" type="#_x0000_t67" style="position:absolute;margin-left:319.05pt;margin-top:290.25pt;width:132.8pt;height:38.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" adj="9514,7847" fillcolor="#5b9bd5 [3204]" strokecolor="#1f4d78 [1604]" strokeweight="1pt">
                <w10:wrap anchorx="margin"/>
              </v:shape>
            </w:pict>
          </mc:Fallback>
        </mc:AlternateContent>
      </w:r>
      <w:r>
        <w:rPr>
          <w:rFonts w:ascii="Arial" w:hAnsi="Arial" w:cs="Arial"/>
          <w:noProof/>
          <w:lang w:eastAsia="en-GB"/>
        </w:rPr>
        <mc:AlternateContent>
          <mc:Choice Requires="wps">
            <w:drawing>
              <wp:anchor distT="0" distB="0" distL="114300" distR="114300" simplePos="0" relativeHeight="251707392" behindDoc="0" locked="0" layoutInCell="1" allowOverlap="1" wp14:anchorId="70A67A31" wp14:editId="4E7F185E">
                <wp:simplePos x="0" y="0"/>
                <wp:positionH relativeFrom="column">
                  <wp:posOffset>462915</wp:posOffset>
                </wp:positionH>
                <wp:positionV relativeFrom="paragraph">
                  <wp:posOffset>2352675</wp:posOffset>
                </wp:positionV>
                <wp:extent cx="4258310" cy="1241425"/>
                <wp:effectExtent l="0" t="0" r="27940" b="15875"/>
                <wp:wrapNone/>
                <wp:docPr id="19" name="Rectangle: Rounded Corners 19"/>
                <wp:cNvGraphicFramePr/>
                <a:graphic xmlns:a="http://schemas.openxmlformats.org/drawingml/2006/main">
                  <a:graphicData uri="http://schemas.microsoft.com/office/word/2010/wordprocessingShape">
                    <wps:wsp>
                      <wps:cNvSpPr/>
                      <wps:spPr>
                        <a:xfrm>
                          <a:off x="0" y="0"/>
                          <a:ext cx="4258310" cy="1241425"/>
                        </a:xfrm>
                        <a:prstGeom prst="roundRect">
                          <a:avLst>
                            <a:gd name="adj" fmla="val 6666"/>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D421B5" w14:textId="5DB7F781"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Continuing Care criteria - YES</w:t>
                            </w:r>
                          </w:p>
                          <w:p w14:paraId="2B1E1F95" w14:textId="40067DBB"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 xml:space="preserve">Health Decision Panel approval </w:t>
                            </w:r>
                          </w:p>
                          <w:p w14:paraId="3DAE504D" w14:textId="77777777"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*Oxford matrix system used to determine % of health contribution</w:t>
                            </w:r>
                          </w:p>
                          <w:p w14:paraId="033F45CE" w14:textId="77777777" w:rsidR="00E1193C" w:rsidRPr="00472FB4" w:rsidRDefault="00E1193C" w:rsidP="00E1193C">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A67A31" id="Rectangle: Rounded Corners 19" o:spid="_x0000_s1030" style="position:absolute;margin-left:36.45pt;margin-top:185.25pt;width:335.3pt;height:9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" fillcolor="#98c0e4" strokecolor="#1f4d78 [1604]" strokeweight="1pt">
                <v:stroke joinstyle="miter"/>
                <v:textbox>
                  <w:txbxContent>
                    <w:p w14:paraId="7ED421B5" w14:textId="5DB7F781"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 xml:space="preserve">Continuing Care </w:t>
                      </w:r>
                      <w:r w:rsidRPr="00E1193C">
                        <w:rPr>
                          <w:rFonts w:ascii="Arial" w:hAnsi="Arial" w:cs="Arial"/>
                          <w:b/>
                          <w:bCs/>
                          <w:color w:val="000000" w:themeColor="text1"/>
                          <w:lang w:val="en-US"/>
                        </w:rPr>
                        <w:t>criteria</w:t>
                      </w:r>
                      <w:r w:rsidRPr="00E1193C">
                        <w:rPr>
                          <w:rFonts w:ascii="Arial" w:hAnsi="Arial" w:cs="Arial"/>
                          <w:b/>
                          <w:bCs/>
                          <w:color w:val="000000" w:themeColor="text1"/>
                          <w:lang w:val="en-US"/>
                        </w:rPr>
                        <w:t xml:space="preserve"> - YES</w:t>
                      </w:r>
                    </w:p>
                    <w:p w14:paraId="2B1E1F95" w14:textId="40067DBB"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 xml:space="preserve">Health </w:t>
                      </w:r>
                      <w:r w:rsidRPr="00E1193C">
                        <w:rPr>
                          <w:rFonts w:ascii="Arial" w:hAnsi="Arial" w:cs="Arial"/>
                          <w:color w:val="000000" w:themeColor="text1"/>
                          <w:lang w:val="en-US"/>
                        </w:rPr>
                        <w:t>Decision Panel</w:t>
                      </w:r>
                      <w:r w:rsidRPr="00E1193C">
                        <w:rPr>
                          <w:rFonts w:ascii="Arial" w:hAnsi="Arial" w:cs="Arial"/>
                          <w:color w:val="000000" w:themeColor="text1"/>
                          <w:lang w:val="en-US"/>
                        </w:rPr>
                        <w:t xml:space="preserve"> approval </w:t>
                      </w:r>
                    </w:p>
                    <w:p w14:paraId="3DAE504D" w14:textId="77777777"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*Oxford matrix system used to determine % of health contribution</w:t>
                      </w:r>
                    </w:p>
                    <w:p w14:paraId="033F45CE" w14:textId="77777777" w:rsidR="00E1193C" w:rsidRPr="00472FB4" w:rsidRDefault="00E1193C" w:rsidP="00E1193C">
                      <w:pPr>
                        <w:jc w:val="center"/>
                        <w:rPr>
                          <w:rFonts w:ascii="Arial" w:hAnsi="Arial" w:cs="Arial"/>
                          <w:color w:val="000000" w:themeColor="text1"/>
                        </w:rPr>
                      </w:pP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08416" behindDoc="0" locked="0" layoutInCell="1" allowOverlap="1" wp14:anchorId="539704BB" wp14:editId="7CD6BD57">
                <wp:simplePos x="0" y="0"/>
                <wp:positionH relativeFrom="margin">
                  <wp:posOffset>5076190</wp:posOffset>
                </wp:positionH>
                <wp:positionV relativeFrom="paragraph">
                  <wp:posOffset>2352675</wp:posOffset>
                </wp:positionV>
                <wp:extent cx="4258310" cy="1241425"/>
                <wp:effectExtent l="0" t="0" r="27940" b="15875"/>
                <wp:wrapNone/>
                <wp:docPr id="20" name="Rectangle: Rounded Corners 20"/>
                <wp:cNvGraphicFramePr/>
                <a:graphic xmlns:a="http://schemas.openxmlformats.org/drawingml/2006/main">
                  <a:graphicData uri="http://schemas.microsoft.com/office/word/2010/wordprocessingShape">
                    <wps:wsp>
                      <wps:cNvSpPr/>
                      <wps:spPr>
                        <a:xfrm>
                          <a:off x="0" y="0"/>
                          <a:ext cx="4258310" cy="1241425"/>
                        </a:xfrm>
                        <a:prstGeom prst="roundRect">
                          <a:avLst>
                            <a:gd name="adj" fmla="val 6666"/>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4A7295" w14:textId="1FA2109B"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Continuing Care criteria - NO</w:t>
                            </w:r>
                          </w:p>
                          <w:p w14:paraId="541A86A9" w14:textId="3712CDA6"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Health Decision Panel approval of any additional therapy cost - where these are above existing local health provision.</w:t>
                            </w:r>
                          </w:p>
                          <w:p w14:paraId="18ACD4A5" w14:textId="77777777"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Care Plans and outcome measures required at start of placement and at all reviews</w:t>
                            </w:r>
                          </w:p>
                          <w:p w14:paraId="78AA9D64" w14:textId="77777777" w:rsidR="00E1193C" w:rsidRPr="00472FB4" w:rsidRDefault="00E1193C" w:rsidP="00E1193C">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9704BB" id="Rectangle: Rounded Corners 20" o:spid="_x0000_s1031" style="position:absolute;margin-left:399.7pt;margin-top:185.25pt;width:335.3pt;height:9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" fillcolor="#98c0e4" strokecolor="#1f4d78 [1604]" strokeweight="1pt">
                <v:stroke joinstyle="miter"/>
                <v:textbox>
                  <w:txbxContent>
                    <w:p w14:paraId="454A7295" w14:textId="1FA2109B"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 xml:space="preserve">Continuing Care </w:t>
                      </w:r>
                      <w:r w:rsidRPr="00E1193C">
                        <w:rPr>
                          <w:rFonts w:ascii="Arial" w:hAnsi="Arial" w:cs="Arial"/>
                          <w:b/>
                          <w:bCs/>
                          <w:color w:val="000000" w:themeColor="text1"/>
                          <w:lang w:val="en-US"/>
                        </w:rPr>
                        <w:t>criteria</w:t>
                      </w:r>
                      <w:r w:rsidRPr="00E1193C">
                        <w:rPr>
                          <w:rFonts w:ascii="Arial" w:hAnsi="Arial" w:cs="Arial"/>
                          <w:b/>
                          <w:bCs/>
                          <w:color w:val="000000" w:themeColor="text1"/>
                          <w:lang w:val="en-US"/>
                        </w:rPr>
                        <w:t xml:space="preserve"> - NO</w:t>
                      </w:r>
                    </w:p>
                    <w:p w14:paraId="541A86A9" w14:textId="3712CDA6"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 xml:space="preserve">Health Decision Panel approval of any additional therapy cost - where these are above </w:t>
                      </w:r>
                      <w:r w:rsidRPr="00E1193C">
                        <w:rPr>
                          <w:rFonts w:ascii="Arial" w:hAnsi="Arial" w:cs="Arial"/>
                          <w:color w:val="000000" w:themeColor="text1"/>
                          <w:lang w:val="en-US"/>
                        </w:rPr>
                        <w:t>existing</w:t>
                      </w:r>
                      <w:r w:rsidRPr="00E1193C">
                        <w:rPr>
                          <w:rFonts w:ascii="Arial" w:hAnsi="Arial" w:cs="Arial"/>
                          <w:color w:val="000000" w:themeColor="text1"/>
                          <w:lang w:val="en-US"/>
                        </w:rPr>
                        <w:t xml:space="preserve"> local health provision.</w:t>
                      </w:r>
                    </w:p>
                    <w:p w14:paraId="18ACD4A5" w14:textId="77777777"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Care Plans and outcome measures required at start of placement and at all reviews</w:t>
                      </w:r>
                    </w:p>
                    <w:p w14:paraId="78AA9D64" w14:textId="77777777" w:rsidR="00E1193C" w:rsidRPr="00472FB4" w:rsidRDefault="00E1193C" w:rsidP="00E1193C">
                      <w:pPr>
                        <w:jc w:val="center"/>
                        <w:rPr>
                          <w:rFonts w:ascii="Arial" w:hAnsi="Arial" w:cs="Arial"/>
                          <w:color w:val="000000" w:themeColor="text1"/>
                        </w:rPr>
                      </w:pPr>
                    </w:p>
                  </w:txbxContent>
                </v:textbox>
                <w10:wrap anchorx="margin"/>
              </v:roundrect>
            </w:pict>
          </mc:Fallback>
        </mc:AlternateContent>
      </w:r>
      <w:r>
        <w:rPr>
          <w:rFonts w:ascii="Arial" w:hAnsi="Arial" w:cs="Arial"/>
          <w:noProof/>
          <w:lang w:eastAsia="en-GB"/>
        </w:rPr>
        <mc:AlternateContent>
          <mc:Choice Requires="wps">
            <w:drawing>
              <wp:anchor distT="0" distB="0" distL="114300" distR="114300" simplePos="0" relativeHeight="251715584" behindDoc="0" locked="0" layoutInCell="1" allowOverlap="1" wp14:anchorId="7C6F0CF7" wp14:editId="6F86B90A">
                <wp:simplePos x="0" y="0"/>
                <wp:positionH relativeFrom="column">
                  <wp:posOffset>4052570</wp:posOffset>
                </wp:positionH>
                <wp:positionV relativeFrom="paragraph">
                  <wp:posOffset>1817370</wp:posOffset>
                </wp:positionV>
                <wp:extent cx="1686560" cy="490855"/>
                <wp:effectExtent l="38100" t="0" r="27940" b="42545"/>
                <wp:wrapNone/>
                <wp:docPr id="24" name="Arrow: Down 24"/>
                <wp:cNvGraphicFramePr/>
                <a:graphic xmlns:a="http://schemas.openxmlformats.org/drawingml/2006/main">
                  <a:graphicData uri="http://schemas.microsoft.com/office/word/2010/wordprocessingShape">
                    <wps:wsp>
                      <wps:cNvSpPr/>
                      <wps:spPr>
                        <a:xfrm>
                          <a:off x="0" y="0"/>
                          <a:ext cx="1686560" cy="490855"/>
                        </a:xfrm>
                        <a:prstGeom prst="downArrow">
                          <a:avLst>
                            <a:gd name="adj1" fmla="val 27342"/>
                            <a:gd name="adj2" fmla="val 559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803D7" id="Arrow: Down 24" o:spid="_x0000_s1026" type="#_x0000_t67" style="position:absolute;margin-left:319.1pt;margin-top:143.1pt;width:132.8pt;height:38.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" adj="9514,7847"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03296" behindDoc="0" locked="0" layoutInCell="1" allowOverlap="1" wp14:anchorId="0DA540EB" wp14:editId="722B1673">
                <wp:simplePos x="0" y="0"/>
                <wp:positionH relativeFrom="column">
                  <wp:posOffset>462915</wp:posOffset>
                </wp:positionH>
                <wp:positionV relativeFrom="paragraph">
                  <wp:posOffset>204470</wp:posOffset>
                </wp:positionV>
                <wp:extent cx="4258310" cy="1541780"/>
                <wp:effectExtent l="0" t="0" r="27940" b="20320"/>
                <wp:wrapNone/>
                <wp:docPr id="17" name="Rectangle: Rounded Corners 17"/>
                <wp:cNvGraphicFramePr/>
                <a:graphic xmlns:a="http://schemas.openxmlformats.org/drawingml/2006/main">
                  <a:graphicData uri="http://schemas.microsoft.com/office/word/2010/wordprocessingShape">
                    <wps:wsp>
                      <wps:cNvSpPr/>
                      <wps:spPr>
                        <a:xfrm>
                          <a:off x="0" y="0"/>
                          <a:ext cx="4258310" cy="1541780"/>
                        </a:xfrm>
                        <a:prstGeom prst="roundRect">
                          <a:avLst>
                            <a:gd name="adj" fmla="val 7796"/>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CD70D" w14:textId="77777777" w:rsidR="00472FB4" w:rsidRPr="00472FB4" w:rsidRDefault="00472FB4" w:rsidP="00E1193C">
                            <w:pPr>
                              <w:spacing w:after="100"/>
                              <w:ind w:left="360"/>
                              <w:jc w:val="center"/>
                              <w:rPr>
                                <w:rFonts w:ascii="Arial" w:hAnsi="Arial" w:cs="Arial"/>
                                <w:b/>
                                <w:bCs/>
                                <w:color w:val="000000" w:themeColor="text1"/>
                                <w:lang w:val="en-US"/>
                              </w:rPr>
                            </w:pPr>
                            <w:r w:rsidRPr="00472FB4">
                              <w:rPr>
                                <w:rFonts w:ascii="Arial" w:hAnsi="Arial" w:cs="Arial"/>
                                <w:b/>
                                <w:bCs/>
                                <w:color w:val="000000" w:themeColor="text1"/>
                                <w:lang w:val="en-US"/>
                              </w:rPr>
                              <w:t>URGENT placement - YP in crisis</w:t>
                            </w:r>
                          </w:p>
                          <w:p w14:paraId="6E73109F" w14:textId="7CC515A3" w:rsidR="00472FB4" w:rsidRPr="00472FB4" w:rsidRDefault="00472FB4" w:rsidP="00E1193C">
                            <w:pPr>
                              <w:spacing w:after="100"/>
                              <w:ind w:left="360"/>
                              <w:jc w:val="center"/>
                              <w:rPr>
                                <w:rFonts w:ascii="Arial" w:hAnsi="Arial" w:cs="Arial"/>
                                <w:color w:val="000000" w:themeColor="text1"/>
                                <w:lang w:val="en-US"/>
                              </w:rPr>
                            </w:pPr>
                            <w:r w:rsidRPr="00472FB4">
                              <w:rPr>
                                <w:rFonts w:ascii="Arial" w:hAnsi="Arial" w:cs="Arial"/>
                                <w:color w:val="000000" w:themeColor="text1"/>
                                <w:lang w:val="en-US"/>
                              </w:rPr>
                              <w:t xml:space="preserve">With prior </w:t>
                            </w:r>
                            <w:r w:rsidR="00E1193C" w:rsidRPr="00472FB4">
                              <w:rPr>
                                <w:rFonts w:ascii="Arial" w:hAnsi="Arial" w:cs="Arial"/>
                                <w:color w:val="000000" w:themeColor="text1"/>
                                <w:lang w:val="en-US"/>
                              </w:rPr>
                              <w:t>agreement</w:t>
                            </w:r>
                            <w:r w:rsidRPr="00472FB4">
                              <w:rPr>
                                <w:rFonts w:ascii="Arial" w:hAnsi="Arial" w:cs="Arial"/>
                                <w:color w:val="000000" w:themeColor="text1"/>
                                <w:lang w:val="en-US"/>
                              </w:rPr>
                              <w:t xml:space="preserve"> from a senior ICB manager*, the ICB with fund 50% of placement cost for max 10 weeks whilst assessments take place.</w:t>
                            </w:r>
                          </w:p>
                          <w:p w14:paraId="4F518A30" w14:textId="6DBFD625" w:rsidR="00472FB4" w:rsidRPr="00472FB4" w:rsidRDefault="00E1193C" w:rsidP="00E1193C">
                            <w:pPr>
                              <w:spacing w:after="100"/>
                              <w:ind w:left="360"/>
                              <w:jc w:val="center"/>
                              <w:rPr>
                                <w:rFonts w:ascii="Arial" w:hAnsi="Arial" w:cs="Arial"/>
                                <w:color w:val="000000" w:themeColor="text1"/>
                                <w:lang w:val="en-US"/>
                              </w:rPr>
                            </w:pPr>
                            <w:r w:rsidRPr="00472FB4">
                              <w:rPr>
                                <w:rFonts w:ascii="Arial" w:hAnsi="Arial" w:cs="Arial"/>
                                <w:color w:val="000000" w:themeColor="text1"/>
                                <w:lang w:val="en-US"/>
                              </w:rPr>
                              <w:t>Decision</w:t>
                            </w:r>
                            <w:r w:rsidR="00472FB4" w:rsidRPr="00472FB4">
                              <w:rPr>
                                <w:rFonts w:ascii="Arial" w:hAnsi="Arial" w:cs="Arial"/>
                                <w:color w:val="000000" w:themeColor="text1"/>
                                <w:lang w:val="en-US"/>
                              </w:rPr>
                              <w:t xml:space="preserve"> Support Tool (DST) to be completed for Continuing Care </w:t>
                            </w:r>
                            <w:r w:rsidRPr="00472FB4">
                              <w:rPr>
                                <w:rFonts w:ascii="Arial" w:hAnsi="Arial" w:cs="Arial"/>
                                <w:color w:val="000000" w:themeColor="text1"/>
                                <w:lang w:val="en-US"/>
                              </w:rPr>
                              <w:t>Assessment</w:t>
                            </w:r>
                            <w:r w:rsidR="00472FB4" w:rsidRPr="00472FB4">
                              <w:rPr>
                                <w:rFonts w:ascii="Arial" w:hAnsi="Arial" w:cs="Arial"/>
                                <w:color w:val="000000" w:themeColor="text1"/>
                                <w:lang w:val="en-US"/>
                              </w:rPr>
                              <w:t xml:space="preserve"> between weeks 6-8 for ongoing funding decision by week 10</w:t>
                            </w:r>
                          </w:p>
                          <w:p w14:paraId="2CBE77FD" w14:textId="77777777" w:rsidR="00472FB4" w:rsidRPr="00472FB4" w:rsidRDefault="00472FB4" w:rsidP="00472FB4">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A540EB" id="Rectangle: Rounded Corners 17" o:spid="_x0000_s1032" style="position:absolute;margin-left:36.45pt;margin-top:16.1pt;width:335.3pt;height:1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" fillcolor="#98c0e4" strokecolor="#1f4d78 [1604]" strokeweight="1pt">
                <v:stroke joinstyle="miter"/>
                <v:textbox>
                  <w:txbxContent>
                    <w:p w14:paraId="751CD70D" w14:textId="77777777" w:rsidR="00472FB4" w:rsidRPr="00472FB4" w:rsidRDefault="00472FB4" w:rsidP="00E1193C">
                      <w:pPr>
                        <w:spacing w:after="100"/>
                        <w:ind w:left="360"/>
                        <w:jc w:val="center"/>
                        <w:rPr>
                          <w:rFonts w:ascii="Arial" w:hAnsi="Arial" w:cs="Arial"/>
                          <w:b/>
                          <w:bCs/>
                          <w:color w:val="000000" w:themeColor="text1"/>
                          <w:lang w:val="en-US"/>
                        </w:rPr>
                      </w:pPr>
                      <w:r w:rsidRPr="00472FB4">
                        <w:rPr>
                          <w:rFonts w:ascii="Arial" w:hAnsi="Arial" w:cs="Arial"/>
                          <w:b/>
                          <w:bCs/>
                          <w:color w:val="000000" w:themeColor="text1"/>
                          <w:lang w:val="en-US"/>
                        </w:rPr>
                        <w:t>URGENT placement - YP in crisis</w:t>
                      </w:r>
                    </w:p>
                    <w:p w14:paraId="6E73109F" w14:textId="7CC515A3" w:rsidR="00472FB4" w:rsidRPr="00472FB4" w:rsidRDefault="00472FB4" w:rsidP="00E1193C">
                      <w:pPr>
                        <w:spacing w:after="100"/>
                        <w:ind w:left="360"/>
                        <w:jc w:val="center"/>
                        <w:rPr>
                          <w:rFonts w:ascii="Arial" w:hAnsi="Arial" w:cs="Arial"/>
                          <w:color w:val="000000" w:themeColor="text1"/>
                          <w:lang w:val="en-US"/>
                        </w:rPr>
                      </w:pPr>
                      <w:r w:rsidRPr="00472FB4">
                        <w:rPr>
                          <w:rFonts w:ascii="Arial" w:hAnsi="Arial" w:cs="Arial"/>
                          <w:color w:val="000000" w:themeColor="text1"/>
                          <w:lang w:val="en-US"/>
                        </w:rPr>
                        <w:t xml:space="preserve">With prior </w:t>
                      </w:r>
                      <w:r w:rsidR="00E1193C" w:rsidRPr="00472FB4">
                        <w:rPr>
                          <w:rFonts w:ascii="Arial" w:hAnsi="Arial" w:cs="Arial"/>
                          <w:color w:val="000000" w:themeColor="text1"/>
                          <w:lang w:val="en-US"/>
                        </w:rPr>
                        <w:t>agreement</w:t>
                      </w:r>
                      <w:r w:rsidRPr="00472FB4">
                        <w:rPr>
                          <w:rFonts w:ascii="Arial" w:hAnsi="Arial" w:cs="Arial"/>
                          <w:color w:val="000000" w:themeColor="text1"/>
                          <w:lang w:val="en-US"/>
                        </w:rPr>
                        <w:t xml:space="preserve"> from a senior ICB manager*, the ICB with fund 50% of placement cost for max 10 weeks whilst assessments take place.</w:t>
                      </w:r>
                    </w:p>
                    <w:p w14:paraId="4F518A30" w14:textId="6DBFD625" w:rsidR="00472FB4" w:rsidRPr="00472FB4" w:rsidRDefault="00E1193C" w:rsidP="00E1193C">
                      <w:pPr>
                        <w:spacing w:after="100"/>
                        <w:ind w:left="360"/>
                        <w:jc w:val="center"/>
                        <w:rPr>
                          <w:rFonts w:ascii="Arial" w:hAnsi="Arial" w:cs="Arial"/>
                          <w:color w:val="000000" w:themeColor="text1"/>
                          <w:lang w:val="en-US"/>
                        </w:rPr>
                      </w:pPr>
                      <w:r w:rsidRPr="00472FB4">
                        <w:rPr>
                          <w:rFonts w:ascii="Arial" w:hAnsi="Arial" w:cs="Arial"/>
                          <w:color w:val="000000" w:themeColor="text1"/>
                          <w:lang w:val="en-US"/>
                        </w:rPr>
                        <w:t>Decision</w:t>
                      </w:r>
                      <w:r w:rsidR="00472FB4" w:rsidRPr="00472FB4">
                        <w:rPr>
                          <w:rFonts w:ascii="Arial" w:hAnsi="Arial" w:cs="Arial"/>
                          <w:color w:val="000000" w:themeColor="text1"/>
                          <w:lang w:val="en-US"/>
                        </w:rPr>
                        <w:t xml:space="preserve"> Support Tool (DST) to be completed for Continuing Care </w:t>
                      </w:r>
                      <w:r w:rsidRPr="00472FB4">
                        <w:rPr>
                          <w:rFonts w:ascii="Arial" w:hAnsi="Arial" w:cs="Arial"/>
                          <w:color w:val="000000" w:themeColor="text1"/>
                          <w:lang w:val="en-US"/>
                        </w:rPr>
                        <w:t>Assessment</w:t>
                      </w:r>
                      <w:r w:rsidR="00472FB4" w:rsidRPr="00472FB4">
                        <w:rPr>
                          <w:rFonts w:ascii="Arial" w:hAnsi="Arial" w:cs="Arial"/>
                          <w:color w:val="000000" w:themeColor="text1"/>
                          <w:lang w:val="en-US"/>
                        </w:rPr>
                        <w:t xml:space="preserve"> between weeks 6-8 for ongoing funding decision by week 10</w:t>
                      </w:r>
                    </w:p>
                    <w:p w14:paraId="2CBE77FD" w14:textId="77777777" w:rsidR="00472FB4" w:rsidRPr="00472FB4" w:rsidRDefault="00472FB4" w:rsidP="00472FB4">
                      <w:pPr>
                        <w:jc w:val="center"/>
                        <w:rPr>
                          <w:rFonts w:ascii="Arial" w:hAnsi="Arial" w:cs="Arial"/>
                          <w:color w:val="000000" w:themeColor="text1"/>
                        </w:rPr>
                      </w:pP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05344" behindDoc="0" locked="0" layoutInCell="1" allowOverlap="1" wp14:anchorId="51BAE38F" wp14:editId="311AF4B8">
                <wp:simplePos x="0" y="0"/>
                <wp:positionH relativeFrom="margin">
                  <wp:posOffset>5076190</wp:posOffset>
                </wp:positionH>
                <wp:positionV relativeFrom="paragraph">
                  <wp:posOffset>204470</wp:posOffset>
                </wp:positionV>
                <wp:extent cx="4258310" cy="1541780"/>
                <wp:effectExtent l="0" t="0" r="27940" b="20320"/>
                <wp:wrapNone/>
                <wp:docPr id="18" name="Rectangle: Rounded Corners 18"/>
                <wp:cNvGraphicFramePr/>
                <a:graphic xmlns:a="http://schemas.openxmlformats.org/drawingml/2006/main">
                  <a:graphicData uri="http://schemas.microsoft.com/office/word/2010/wordprocessingShape">
                    <wps:wsp>
                      <wps:cNvSpPr/>
                      <wps:spPr>
                        <a:xfrm>
                          <a:off x="0" y="0"/>
                          <a:ext cx="4258310" cy="1541780"/>
                        </a:xfrm>
                        <a:prstGeom prst="roundRect">
                          <a:avLst>
                            <a:gd name="adj" fmla="val 6989"/>
                          </a:avLst>
                        </a:prstGeom>
                        <a:solidFill>
                          <a:srgbClr val="98C0E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D78052" w14:textId="77777777"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PLANNED placement</w:t>
                            </w:r>
                          </w:p>
                          <w:p w14:paraId="7462B336" w14:textId="25B9EC5E"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 xml:space="preserve">Decision Support Tool (DST) supports completion of Continuing Care Assessment as part of a request for placement - to enable assessment of eligibility to be completed prior to HSNP. </w:t>
                            </w:r>
                          </w:p>
                          <w:p w14:paraId="33C6A8ED" w14:textId="77777777" w:rsidR="00472FB4" w:rsidRPr="00472FB4" w:rsidRDefault="00472FB4" w:rsidP="00472FB4">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BAE38F" id="Rectangle: Rounded Corners 18" o:spid="_x0000_s1033" style="position:absolute;margin-left:399.7pt;margin-top:16.1pt;width:335.3pt;height:12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" fillcolor="#98c0e4" strokecolor="#1f4d78 [1604]" strokeweight="1pt">
                <v:stroke joinstyle="miter"/>
                <v:textbox>
                  <w:txbxContent>
                    <w:p w14:paraId="66D78052" w14:textId="77777777" w:rsidR="00E1193C" w:rsidRPr="00E1193C" w:rsidRDefault="00E1193C" w:rsidP="00E1193C">
                      <w:pPr>
                        <w:ind w:left="360"/>
                        <w:jc w:val="center"/>
                        <w:rPr>
                          <w:rFonts w:ascii="Arial" w:hAnsi="Arial" w:cs="Arial"/>
                          <w:b/>
                          <w:bCs/>
                          <w:color w:val="000000" w:themeColor="text1"/>
                          <w:lang w:val="en-US"/>
                        </w:rPr>
                      </w:pPr>
                      <w:r w:rsidRPr="00E1193C">
                        <w:rPr>
                          <w:rFonts w:ascii="Arial" w:hAnsi="Arial" w:cs="Arial"/>
                          <w:b/>
                          <w:bCs/>
                          <w:color w:val="000000" w:themeColor="text1"/>
                          <w:lang w:val="en-US"/>
                        </w:rPr>
                        <w:t>PLANNED placement</w:t>
                      </w:r>
                    </w:p>
                    <w:p w14:paraId="7462B336" w14:textId="25B9EC5E" w:rsidR="00E1193C" w:rsidRPr="00E1193C" w:rsidRDefault="00E1193C" w:rsidP="00E1193C">
                      <w:pPr>
                        <w:ind w:left="360"/>
                        <w:jc w:val="center"/>
                        <w:rPr>
                          <w:rFonts w:ascii="Arial" w:hAnsi="Arial" w:cs="Arial"/>
                          <w:color w:val="000000" w:themeColor="text1"/>
                          <w:lang w:val="en-US"/>
                        </w:rPr>
                      </w:pPr>
                      <w:r w:rsidRPr="00E1193C">
                        <w:rPr>
                          <w:rFonts w:ascii="Arial" w:hAnsi="Arial" w:cs="Arial"/>
                          <w:color w:val="000000" w:themeColor="text1"/>
                          <w:lang w:val="en-US"/>
                        </w:rPr>
                        <w:t xml:space="preserve">Decision Support Tool (DST) supports </w:t>
                      </w:r>
                      <w:r w:rsidRPr="00E1193C">
                        <w:rPr>
                          <w:rFonts w:ascii="Arial" w:hAnsi="Arial" w:cs="Arial"/>
                          <w:color w:val="000000" w:themeColor="text1"/>
                          <w:lang w:val="en-US"/>
                        </w:rPr>
                        <w:t>completion</w:t>
                      </w:r>
                      <w:r w:rsidRPr="00E1193C">
                        <w:rPr>
                          <w:rFonts w:ascii="Arial" w:hAnsi="Arial" w:cs="Arial"/>
                          <w:color w:val="000000" w:themeColor="text1"/>
                          <w:lang w:val="en-US"/>
                        </w:rPr>
                        <w:t xml:space="preserve"> of Continuing Care Assessment as part of a request for placement - to enable assessment of eligibility to be completed prior to HSNP. </w:t>
                      </w:r>
                    </w:p>
                    <w:p w14:paraId="33C6A8ED" w14:textId="77777777" w:rsidR="00472FB4" w:rsidRPr="00472FB4" w:rsidRDefault="00472FB4" w:rsidP="00472FB4">
                      <w:pPr>
                        <w:jc w:val="center"/>
                        <w:rPr>
                          <w:rFonts w:ascii="Arial" w:hAnsi="Arial" w:cs="Arial"/>
                          <w:color w:val="000000" w:themeColor="text1"/>
                        </w:rPr>
                      </w:pPr>
                    </w:p>
                  </w:txbxContent>
                </v:textbox>
                <w10:wrap anchorx="margin"/>
              </v:roundrect>
            </w:pict>
          </mc:Fallback>
        </mc:AlternateContent>
      </w:r>
      <w:r>
        <w:rPr>
          <w:rFonts w:ascii="Arial" w:hAnsi="Arial" w:cs="Arial"/>
          <w:b/>
          <w:color w:val="2E74B5" w:themeColor="accent1" w:themeShade="BF"/>
          <w:u w:val="single"/>
        </w:rPr>
        <w:br w:type="page"/>
      </w:r>
    </w:p>
    <w:p w14:paraId="17526686" w14:textId="77338DAC" w:rsidR="00E1193C" w:rsidRDefault="00E1193C" w:rsidP="00472FB4">
      <w:pPr>
        <w:rPr>
          <w:rFonts w:ascii="Arial" w:hAnsi="Arial" w:cs="Arial"/>
          <w:b/>
          <w:color w:val="2E74B5" w:themeColor="accent1" w:themeShade="BF"/>
          <w:u w:val="single"/>
        </w:rPr>
        <w:sectPr w:rsidR="00E1193C" w:rsidSect="00472FB4">
          <w:pgSz w:w="16838" w:h="11906" w:orient="landscape" w:code="9"/>
          <w:pgMar w:top="992" w:right="1134" w:bottom="851" w:left="425" w:header="709" w:footer="261" w:gutter="0"/>
          <w:cols w:space="708"/>
          <w:docGrid w:linePitch="360"/>
        </w:sectPr>
      </w:pPr>
    </w:p>
    <w:p w14:paraId="7A7807F3" w14:textId="3AEF8E20" w:rsidR="00472FB4" w:rsidRPr="00E1193C" w:rsidRDefault="00472FB4" w:rsidP="00E1193C">
      <w:pPr>
        <w:ind w:left="-76"/>
        <w:rPr>
          <w:rFonts w:ascii="Arial" w:hAnsi="Arial" w:cs="Arial"/>
          <w:b/>
          <w:color w:val="000000" w:themeColor="text1"/>
          <w:u w:val="single"/>
        </w:rPr>
      </w:pPr>
      <w:r w:rsidRPr="00E1193C">
        <w:rPr>
          <w:rFonts w:ascii="Arial" w:hAnsi="Arial" w:cs="Arial"/>
          <w:b/>
          <w:color w:val="000000" w:themeColor="text1"/>
          <w:u w:val="single"/>
        </w:rPr>
        <w:t>OXFORD MATRIX</w:t>
      </w:r>
    </w:p>
    <w:p w14:paraId="69D5F57A" w14:textId="77777777" w:rsidR="00472FB4" w:rsidRPr="00472FB4" w:rsidRDefault="00472FB4" w:rsidP="00472FB4">
      <w:pPr>
        <w:rPr>
          <w:rFonts w:ascii="Arial" w:hAnsi="Arial" w:cs="Arial"/>
          <w:b/>
          <w:color w:val="2E74B5" w:themeColor="accent1" w:themeShade="BF"/>
          <w:u w:val="single"/>
        </w:rPr>
      </w:pP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833"/>
        <w:gridCol w:w="1834"/>
        <w:gridCol w:w="567"/>
        <w:gridCol w:w="1955"/>
        <w:gridCol w:w="1955"/>
      </w:tblGrid>
      <w:tr w:rsidR="00E1193C" w:rsidRPr="00472FB4" w14:paraId="360465D5" w14:textId="77777777" w:rsidTr="00DD2FD2">
        <w:tc>
          <w:tcPr>
            <w:tcW w:w="1833" w:type="dxa"/>
            <w:shd w:val="clear" w:color="auto" w:fill="98C0E4"/>
            <w:vAlign w:val="center"/>
          </w:tcPr>
          <w:p w14:paraId="51A46283"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Level of need</w:t>
            </w:r>
          </w:p>
        </w:tc>
        <w:tc>
          <w:tcPr>
            <w:tcW w:w="1833" w:type="dxa"/>
            <w:shd w:val="clear" w:color="auto" w:fill="98C0E4"/>
            <w:vAlign w:val="center"/>
          </w:tcPr>
          <w:p w14:paraId="2A6427CA"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Points awarded</w:t>
            </w:r>
          </w:p>
        </w:tc>
        <w:tc>
          <w:tcPr>
            <w:tcW w:w="1834" w:type="dxa"/>
            <w:tcBorders>
              <w:right w:val="single" w:sz="4" w:space="0" w:color="auto"/>
            </w:tcBorders>
            <w:shd w:val="clear" w:color="auto" w:fill="98C0E4"/>
            <w:vAlign w:val="center"/>
          </w:tcPr>
          <w:p w14:paraId="5F572EF2"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CYP Allocated points</w:t>
            </w:r>
          </w:p>
        </w:tc>
        <w:tc>
          <w:tcPr>
            <w:tcW w:w="567" w:type="dxa"/>
            <w:tcBorders>
              <w:top w:val="nil"/>
              <w:left w:val="single" w:sz="4" w:space="0" w:color="auto"/>
              <w:bottom w:val="nil"/>
              <w:right w:val="nil"/>
            </w:tcBorders>
            <w:shd w:val="clear" w:color="auto" w:fill="auto"/>
            <w:vAlign w:val="center"/>
          </w:tcPr>
          <w:p w14:paraId="2EB0ED74" w14:textId="77777777" w:rsidR="00E1193C" w:rsidRPr="00E1193C" w:rsidRDefault="00E1193C" w:rsidP="00650693">
            <w:pPr>
              <w:rPr>
                <w:rFonts w:ascii="Arial" w:hAnsi="Arial" w:cs="Arial"/>
                <w:b/>
                <w:color w:val="000000" w:themeColor="text1"/>
              </w:rPr>
            </w:pPr>
          </w:p>
        </w:tc>
        <w:tc>
          <w:tcPr>
            <w:tcW w:w="1955" w:type="dxa"/>
            <w:tcBorders>
              <w:left w:val="single" w:sz="4" w:space="0" w:color="auto"/>
            </w:tcBorders>
            <w:shd w:val="clear" w:color="auto" w:fill="98C0E4"/>
            <w:vAlign w:val="center"/>
          </w:tcPr>
          <w:p w14:paraId="0D572CE9"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Total points</w:t>
            </w:r>
          </w:p>
        </w:tc>
        <w:tc>
          <w:tcPr>
            <w:tcW w:w="1955" w:type="dxa"/>
            <w:shd w:val="clear" w:color="auto" w:fill="98C0E4"/>
            <w:vAlign w:val="center"/>
          </w:tcPr>
          <w:p w14:paraId="64629BEB"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NHS contribution %</w:t>
            </w:r>
          </w:p>
        </w:tc>
      </w:tr>
      <w:tr w:rsidR="00E1193C" w:rsidRPr="00472FB4" w14:paraId="37F62939" w14:textId="77777777" w:rsidTr="00DD2FD2">
        <w:tc>
          <w:tcPr>
            <w:tcW w:w="1833" w:type="dxa"/>
            <w:shd w:val="clear" w:color="auto" w:fill="auto"/>
            <w:vAlign w:val="center"/>
          </w:tcPr>
          <w:p w14:paraId="61C35F96" w14:textId="77777777" w:rsidR="00E1193C" w:rsidRPr="00E1193C" w:rsidRDefault="00E1193C" w:rsidP="00DD2FD2">
            <w:pPr>
              <w:spacing w:after="0"/>
              <w:rPr>
                <w:rFonts w:ascii="Arial" w:hAnsi="Arial" w:cs="Arial"/>
                <w:b/>
                <w:color w:val="000000" w:themeColor="text1"/>
              </w:rPr>
            </w:pPr>
            <w:r w:rsidRPr="00E1193C">
              <w:rPr>
                <w:rFonts w:ascii="Arial" w:hAnsi="Arial" w:cs="Arial"/>
                <w:b/>
                <w:color w:val="000000" w:themeColor="text1"/>
              </w:rPr>
              <w:t>low</w:t>
            </w:r>
          </w:p>
        </w:tc>
        <w:tc>
          <w:tcPr>
            <w:tcW w:w="1833" w:type="dxa"/>
            <w:shd w:val="clear" w:color="auto" w:fill="auto"/>
            <w:vAlign w:val="center"/>
          </w:tcPr>
          <w:p w14:paraId="1F36FB13"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w:t>
            </w:r>
          </w:p>
        </w:tc>
        <w:tc>
          <w:tcPr>
            <w:tcW w:w="1834" w:type="dxa"/>
            <w:tcBorders>
              <w:right w:val="single" w:sz="4" w:space="0" w:color="auto"/>
            </w:tcBorders>
            <w:shd w:val="clear" w:color="auto" w:fill="auto"/>
            <w:vAlign w:val="center"/>
          </w:tcPr>
          <w:p w14:paraId="1B4ACBDD"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1F7BAD76"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138E991B"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150</w:t>
            </w:r>
          </w:p>
        </w:tc>
        <w:tc>
          <w:tcPr>
            <w:tcW w:w="1955" w:type="dxa"/>
            <w:vAlign w:val="center"/>
          </w:tcPr>
          <w:p w14:paraId="60946511"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10</w:t>
            </w:r>
          </w:p>
        </w:tc>
      </w:tr>
      <w:tr w:rsidR="00E1193C" w:rsidRPr="00472FB4" w14:paraId="66655F37" w14:textId="77777777" w:rsidTr="00DD2FD2">
        <w:tc>
          <w:tcPr>
            <w:tcW w:w="1833" w:type="dxa"/>
            <w:shd w:val="clear" w:color="auto" w:fill="auto"/>
            <w:vAlign w:val="center"/>
          </w:tcPr>
          <w:p w14:paraId="799846B2" w14:textId="77777777" w:rsidR="00E1193C" w:rsidRPr="00E1193C" w:rsidRDefault="00E1193C" w:rsidP="00DD2FD2">
            <w:pPr>
              <w:spacing w:after="0"/>
              <w:rPr>
                <w:rFonts w:ascii="Arial" w:hAnsi="Arial" w:cs="Arial"/>
                <w:b/>
                <w:color w:val="000000" w:themeColor="text1"/>
              </w:rPr>
            </w:pPr>
            <w:r w:rsidRPr="00E1193C">
              <w:rPr>
                <w:rFonts w:ascii="Arial" w:hAnsi="Arial" w:cs="Arial"/>
                <w:b/>
                <w:color w:val="000000" w:themeColor="text1"/>
              </w:rPr>
              <w:t>moderate</w:t>
            </w:r>
          </w:p>
        </w:tc>
        <w:tc>
          <w:tcPr>
            <w:tcW w:w="1833" w:type="dxa"/>
            <w:shd w:val="clear" w:color="auto" w:fill="auto"/>
            <w:vAlign w:val="center"/>
          </w:tcPr>
          <w:p w14:paraId="61DD1672"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10</w:t>
            </w:r>
          </w:p>
        </w:tc>
        <w:tc>
          <w:tcPr>
            <w:tcW w:w="1834" w:type="dxa"/>
            <w:tcBorders>
              <w:right w:val="single" w:sz="4" w:space="0" w:color="auto"/>
            </w:tcBorders>
            <w:shd w:val="clear" w:color="auto" w:fill="auto"/>
            <w:vAlign w:val="center"/>
          </w:tcPr>
          <w:p w14:paraId="79B2EFF3"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60AC23A1"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0F5AACEA"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175</w:t>
            </w:r>
          </w:p>
        </w:tc>
        <w:tc>
          <w:tcPr>
            <w:tcW w:w="1955" w:type="dxa"/>
            <w:vAlign w:val="center"/>
          </w:tcPr>
          <w:p w14:paraId="24A844D5"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20</w:t>
            </w:r>
          </w:p>
        </w:tc>
      </w:tr>
      <w:tr w:rsidR="00E1193C" w:rsidRPr="00472FB4" w14:paraId="58AFC4CC" w14:textId="77777777" w:rsidTr="00DD2FD2">
        <w:tc>
          <w:tcPr>
            <w:tcW w:w="1833" w:type="dxa"/>
            <w:shd w:val="clear" w:color="auto" w:fill="auto"/>
            <w:vAlign w:val="center"/>
          </w:tcPr>
          <w:p w14:paraId="5A02B7E4" w14:textId="77777777" w:rsidR="00E1193C" w:rsidRPr="00E1193C" w:rsidRDefault="00E1193C" w:rsidP="00DD2FD2">
            <w:pPr>
              <w:spacing w:after="0"/>
              <w:rPr>
                <w:rFonts w:ascii="Arial" w:hAnsi="Arial" w:cs="Arial"/>
                <w:b/>
                <w:color w:val="000000" w:themeColor="text1"/>
              </w:rPr>
            </w:pPr>
            <w:r w:rsidRPr="00E1193C">
              <w:rPr>
                <w:rFonts w:ascii="Arial" w:hAnsi="Arial" w:cs="Arial"/>
                <w:b/>
                <w:color w:val="000000" w:themeColor="text1"/>
              </w:rPr>
              <w:t>high</w:t>
            </w:r>
          </w:p>
        </w:tc>
        <w:tc>
          <w:tcPr>
            <w:tcW w:w="1833" w:type="dxa"/>
            <w:shd w:val="clear" w:color="auto" w:fill="auto"/>
            <w:vAlign w:val="center"/>
          </w:tcPr>
          <w:p w14:paraId="355589C9" w14:textId="659C3266"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50</w:t>
            </w:r>
          </w:p>
        </w:tc>
        <w:tc>
          <w:tcPr>
            <w:tcW w:w="1834" w:type="dxa"/>
            <w:tcBorders>
              <w:right w:val="single" w:sz="4" w:space="0" w:color="auto"/>
            </w:tcBorders>
            <w:shd w:val="clear" w:color="auto" w:fill="auto"/>
            <w:vAlign w:val="center"/>
          </w:tcPr>
          <w:p w14:paraId="2D93A356"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13EDE061"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6330E91E"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200</w:t>
            </w:r>
          </w:p>
        </w:tc>
        <w:tc>
          <w:tcPr>
            <w:tcW w:w="1955" w:type="dxa"/>
            <w:vAlign w:val="center"/>
          </w:tcPr>
          <w:p w14:paraId="666C02AE"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30</w:t>
            </w:r>
          </w:p>
        </w:tc>
      </w:tr>
      <w:tr w:rsidR="00E1193C" w:rsidRPr="00472FB4" w14:paraId="580B2956" w14:textId="77777777" w:rsidTr="00DD2FD2">
        <w:tc>
          <w:tcPr>
            <w:tcW w:w="1833" w:type="dxa"/>
            <w:shd w:val="clear" w:color="auto" w:fill="auto"/>
            <w:vAlign w:val="center"/>
          </w:tcPr>
          <w:p w14:paraId="6A1D9C0D" w14:textId="77777777" w:rsidR="00E1193C" w:rsidRPr="00E1193C" w:rsidRDefault="00E1193C" w:rsidP="00DD2FD2">
            <w:pPr>
              <w:spacing w:after="0"/>
              <w:rPr>
                <w:rFonts w:ascii="Arial" w:hAnsi="Arial" w:cs="Arial"/>
                <w:b/>
                <w:color w:val="000000" w:themeColor="text1"/>
              </w:rPr>
            </w:pPr>
            <w:r w:rsidRPr="00E1193C">
              <w:rPr>
                <w:rFonts w:ascii="Arial" w:hAnsi="Arial" w:cs="Arial"/>
                <w:b/>
                <w:color w:val="000000" w:themeColor="text1"/>
              </w:rPr>
              <w:t>severe</w:t>
            </w:r>
          </w:p>
        </w:tc>
        <w:tc>
          <w:tcPr>
            <w:tcW w:w="1833" w:type="dxa"/>
            <w:shd w:val="clear" w:color="auto" w:fill="auto"/>
            <w:vAlign w:val="center"/>
          </w:tcPr>
          <w:p w14:paraId="0CF885AD"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150</w:t>
            </w:r>
          </w:p>
        </w:tc>
        <w:tc>
          <w:tcPr>
            <w:tcW w:w="1834" w:type="dxa"/>
            <w:tcBorders>
              <w:right w:val="single" w:sz="4" w:space="0" w:color="auto"/>
            </w:tcBorders>
            <w:shd w:val="clear" w:color="auto" w:fill="auto"/>
            <w:vAlign w:val="center"/>
          </w:tcPr>
          <w:p w14:paraId="352D075A"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1B7FE8CE"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11A3E5D6"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225</w:t>
            </w:r>
          </w:p>
        </w:tc>
        <w:tc>
          <w:tcPr>
            <w:tcW w:w="1955" w:type="dxa"/>
            <w:vAlign w:val="center"/>
          </w:tcPr>
          <w:p w14:paraId="57B50EF1"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40</w:t>
            </w:r>
          </w:p>
        </w:tc>
      </w:tr>
      <w:tr w:rsidR="00E1193C" w:rsidRPr="00472FB4" w14:paraId="636F22A5" w14:textId="77777777" w:rsidTr="00DD2FD2">
        <w:tc>
          <w:tcPr>
            <w:tcW w:w="1833" w:type="dxa"/>
            <w:shd w:val="clear" w:color="auto" w:fill="auto"/>
            <w:vAlign w:val="center"/>
          </w:tcPr>
          <w:p w14:paraId="3F3DB6C3" w14:textId="77777777" w:rsidR="00E1193C" w:rsidRPr="00E1193C" w:rsidRDefault="00E1193C" w:rsidP="00DD2FD2">
            <w:pPr>
              <w:spacing w:after="0"/>
              <w:rPr>
                <w:rFonts w:ascii="Arial" w:hAnsi="Arial" w:cs="Arial"/>
                <w:b/>
                <w:color w:val="000000" w:themeColor="text1"/>
              </w:rPr>
            </w:pPr>
            <w:r w:rsidRPr="00E1193C">
              <w:rPr>
                <w:rFonts w:ascii="Arial" w:hAnsi="Arial" w:cs="Arial"/>
                <w:b/>
                <w:color w:val="000000" w:themeColor="text1"/>
              </w:rPr>
              <w:t>priority</w:t>
            </w:r>
          </w:p>
        </w:tc>
        <w:tc>
          <w:tcPr>
            <w:tcW w:w="1833" w:type="dxa"/>
            <w:shd w:val="clear" w:color="auto" w:fill="auto"/>
            <w:vAlign w:val="center"/>
          </w:tcPr>
          <w:p w14:paraId="3D992D9B"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200</w:t>
            </w:r>
          </w:p>
        </w:tc>
        <w:tc>
          <w:tcPr>
            <w:tcW w:w="1834" w:type="dxa"/>
            <w:tcBorders>
              <w:right w:val="single" w:sz="4" w:space="0" w:color="auto"/>
            </w:tcBorders>
            <w:shd w:val="clear" w:color="auto" w:fill="auto"/>
            <w:vAlign w:val="center"/>
          </w:tcPr>
          <w:p w14:paraId="38777A30"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5A9745F9"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39F890A0"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250</w:t>
            </w:r>
          </w:p>
        </w:tc>
        <w:tc>
          <w:tcPr>
            <w:tcW w:w="1955" w:type="dxa"/>
            <w:vAlign w:val="center"/>
          </w:tcPr>
          <w:p w14:paraId="0FD11714"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50</w:t>
            </w:r>
          </w:p>
        </w:tc>
      </w:tr>
      <w:tr w:rsidR="00E1193C" w:rsidRPr="00472FB4" w14:paraId="00C72A84" w14:textId="77777777" w:rsidTr="00DD2FD2">
        <w:tc>
          <w:tcPr>
            <w:tcW w:w="1833" w:type="dxa"/>
            <w:shd w:val="clear" w:color="auto" w:fill="auto"/>
            <w:vAlign w:val="center"/>
          </w:tcPr>
          <w:p w14:paraId="3990FF9D" w14:textId="77777777" w:rsidR="00E1193C" w:rsidRPr="00E1193C" w:rsidRDefault="00E1193C" w:rsidP="00DD2FD2">
            <w:pPr>
              <w:spacing w:after="0"/>
              <w:rPr>
                <w:rFonts w:ascii="Arial" w:hAnsi="Arial" w:cs="Arial"/>
                <w:b/>
                <w:color w:val="000000" w:themeColor="text1"/>
              </w:rPr>
            </w:pPr>
          </w:p>
        </w:tc>
        <w:tc>
          <w:tcPr>
            <w:tcW w:w="1833" w:type="dxa"/>
            <w:shd w:val="clear" w:color="auto" w:fill="auto"/>
            <w:vAlign w:val="center"/>
          </w:tcPr>
          <w:p w14:paraId="0AAB048D" w14:textId="77777777" w:rsidR="00E1193C" w:rsidRPr="00E1193C" w:rsidRDefault="00E1193C" w:rsidP="00DD2FD2">
            <w:pPr>
              <w:spacing w:after="0"/>
              <w:rPr>
                <w:rFonts w:ascii="Arial" w:hAnsi="Arial" w:cs="Arial"/>
                <w:bCs/>
                <w:color w:val="000000" w:themeColor="text1"/>
              </w:rPr>
            </w:pPr>
          </w:p>
        </w:tc>
        <w:tc>
          <w:tcPr>
            <w:tcW w:w="1834" w:type="dxa"/>
            <w:tcBorders>
              <w:right w:val="single" w:sz="4" w:space="0" w:color="auto"/>
            </w:tcBorders>
            <w:shd w:val="clear" w:color="auto" w:fill="auto"/>
            <w:vAlign w:val="center"/>
          </w:tcPr>
          <w:p w14:paraId="5DDA58E2"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1C90B0C4"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4C292AE5"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300</w:t>
            </w:r>
          </w:p>
        </w:tc>
        <w:tc>
          <w:tcPr>
            <w:tcW w:w="1955" w:type="dxa"/>
            <w:vAlign w:val="center"/>
          </w:tcPr>
          <w:p w14:paraId="625F6589"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60</w:t>
            </w:r>
          </w:p>
        </w:tc>
      </w:tr>
      <w:tr w:rsidR="00E1193C" w:rsidRPr="00472FB4" w14:paraId="2873B1A2" w14:textId="77777777" w:rsidTr="00DD2FD2">
        <w:tc>
          <w:tcPr>
            <w:tcW w:w="1833" w:type="dxa"/>
            <w:shd w:val="clear" w:color="auto" w:fill="auto"/>
            <w:vAlign w:val="center"/>
          </w:tcPr>
          <w:p w14:paraId="73B6B316" w14:textId="77777777" w:rsidR="00E1193C" w:rsidRPr="00E1193C" w:rsidRDefault="00E1193C" w:rsidP="00DD2FD2">
            <w:pPr>
              <w:spacing w:after="0"/>
              <w:rPr>
                <w:rFonts w:ascii="Arial" w:hAnsi="Arial" w:cs="Arial"/>
                <w:b/>
                <w:color w:val="000000" w:themeColor="text1"/>
              </w:rPr>
            </w:pPr>
          </w:p>
        </w:tc>
        <w:tc>
          <w:tcPr>
            <w:tcW w:w="1833" w:type="dxa"/>
            <w:shd w:val="clear" w:color="auto" w:fill="auto"/>
            <w:vAlign w:val="center"/>
          </w:tcPr>
          <w:p w14:paraId="4301487B" w14:textId="77777777" w:rsidR="00E1193C" w:rsidRPr="00E1193C" w:rsidRDefault="00E1193C" w:rsidP="00DD2FD2">
            <w:pPr>
              <w:spacing w:after="0"/>
              <w:rPr>
                <w:rFonts w:ascii="Arial" w:hAnsi="Arial" w:cs="Arial"/>
                <w:bCs/>
                <w:color w:val="000000" w:themeColor="text1"/>
              </w:rPr>
            </w:pPr>
          </w:p>
        </w:tc>
        <w:tc>
          <w:tcPr>
            <w:tcW w:w="1834" w:type="dxa"/>
            <w:tcBorders>
              <w:right w:val="single" w:sz="4" w:space="0" w:color="auto"/>
            </w:tcBorders>
            <w:shd w:val="clear" w:color="auto" w:fill="auto"/>
            <w:vAlign w:val="center"/>
          </w:tcPr>
          <w:p w14:paraId="234674DF"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60FE4ED9"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543249FA"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350</w:t>
            </w:r>
          </w:p>
        </w:tc>
        <w:tc>
          <w:tcPr>
            <w:tcW w:w="1955" w:type="dxa"/>
            <w:vAlign w:val="center"/>
          </w:tcPr>
          <w:p w14:paraId="284CE180"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70</w:t>
            </w:r>
          </w:p>
        </w:tc>
      </w:tr>
      <w:tr w:rsidR="00E1193C" w:rsidRPr="00472FB4" w14:paraId="3AF6B920" w14:textId="77777777" w:rsidTr="00DD2FD2">
        <w:tc>
          <w:tcPr>
            <w:tcW w:w="1833" w:type="dxa"/>
            <w:shd w:val="clear" w:color="auto" w:fill="auto"/>
            <w:vAlign w:val="center"/>
          </w:tcPr>
          <w:p w14:paraId="79726E49" w14:textId="77777777" w:rsidR="00E1193C" w:rsidRPr="00E1193C" w:rsidRDefault="00E1193C" w:rsidP="00DD2FD2">
            <w:pPr>
              <w:spacing w:after="0"/>
              <w:rPr>
                <w:rFonts w:ascii="Arial" w:hAnsi="Arial" w:cs="Arial"/>
                <w:b/>
                <w:color w:val="000000" w:themeColor="text1"/>
              </w:rPr>
            </w:pPr>
          </w:p>
        </w:tc>
        <w:tc>
          <w:tcPr>
            <w:tcW w:w="1833" w:type="dxa"/>
            <w:shd w:val="clear" w:color="auto" w:fill="auto"/>
            <w:vAlign w:val="center"/>
          </w:tcPr>
          <w:p w14:paraId="35FDEFF0" w14:textId="77777777" w:rsidR="00E1193C" w:rsidRPr="00E1193C" w:rsidRDefault="00E1193C" w:rsidP="00DD2FD2">
            <w:pPr>
              <w:spacing w:after="0"/>
              <w:rPr>
                <w:rFonts w:ascii="Arial" w:hAnsi="Arial" w:cs="Arial"/>
                <w:bCs/>
                <w:color w:val="000000" w:themeColor="text1"/>
              </w:rPr>
            </w:pPr>
          </w:p>
        </w:tc>
        <w:tc>
          <w:tcPr>
            <w:tcW w:w="1834" w:type="dxa"/>
            <w:tcBorders>
              <w:right w:val="single" w:sz="4" w:space="0" w:color="auto"/>
            </w:tcBorders>
            <w:shd w:val="clear" w:color="auto" w:fill="auto"/>
            <w:vAlign w:val="center"/>
          </w:tcPr>
          <w:p w14:paraId="69EAA91F"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6A66E96B"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1DF23587"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400</w:t>
            </w:r>
          </w:p>
        </w:tc>
        <w:tc>
          <w:tcPr>
            <w:tcW w:w="1955" w:type="dxa"/>
            <w:vAlign w:val="center"/>
          </w:tcPr>
          <w:p w14:paraId="6FFC3E80"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80</w:t>
            </w:r>
          </w:p>
        </w:tc>
      </w:tr>
      <w:tr w:rsidR="00E1193C" w:rsidRPr="00472FB4" w14:paraId="7DC6998B" w14:textId="77777777" w:rsidTr="00DD2FD2">
        <w:tc>
          <w:tcPr>
            <w:tcW w:w="1833" w:type="dxa"/>
            <w:shd w:val="clear" w:color="auto" w:fill="auto"/>
            <w:vAlign w:val="center"/>
          </w:tcPr>
          <w:p w14:paraId="2628C796" w14:textId="77777777" w:rsidR="00E1193C" w:rsidRPr="00E1193C" w:rsidRDefault="00E1193C" w:rsidP="00DD2FD2">
            <w:pPr>
              <w:spacing w:after="0"/>
              <w:rPr>
                <w:rFonts w:ascii="Arial" w:hAnsi="Arial" w:cs="Arial"/>
                <w:b/>
                <w:color w:val="000000" w:themeColor="text1"/>
              </w:rPr>
            </w:pPr>
          </w:p>
        </w:tc>
        <w:tc>
          <w:tcPr>
            <w:tcW w:w="1833" w:type="dxa"/>
            <w:shd w:val="clear" w:color="auto" w:fill="auto"/>
            <w:vAlign w:val="center"/>
          </w:tcPr>
          <w:p w14:paraId="057D797F" w14:textId="77777777" w:rsidR="00E1193C" w:rsidRPr="00E1193C" w:rsidRDefault="00E1193C" w:rsidP="00DD2FD2">
            <w:pPr>
              <w:spacing w:after="0"/>
              <w:rPr>
                <w:rFonts w:ascii="Arial" w:hAnsi="Arial" w:cs="Arial"/>
                <w:bCs/>
                <w:color w:val="000000" w:themeColor="text1"/>
              </w:rPr>
            </w:pPr>
          </w:p>
        </w:tc>
        <w:tc>
          <w:tcPr>
            <w:tcW w:w="1834" w:type="dxa"/>
            <w:tcBorders>
              <w:right w:val="single" w:sz="4" w:space="0" w:color="auto"/>
            </w:tcBorders>
            <w:shd w:val="clear" w:color="auto" w:fill="auto"/>
            <w:vAlign w:val="center"/>
          </w:tcPr>
          <w:p w14:paraId="39AAB2DC" w14:textId="77777777" w:rsidR="00E1193C" w:rsidRPr="00E1193C" w:rsidRDefault="00E1193C" w:rsidP="00DD2FD2">
            <w:pPr>
              <w:spacing w:after="0"/>
              <w:rPr>
                <w:rFonts w:ascii="Arial" w:hAnsi="Arial" w:cs="Arial"/>
                <w:bCs/>
                <w:color w:val="000000" w:themeColor="text1"/>
              </w:rPr>
            </w:pPr>
          </w:p>
        </w:tc>
        <w:tc>
          <w:tcPr>
            <w:tcW w:w="567" w:type="dxa"/>
            <w:tcBorders>
              <w:top w:val="nil"/>
              <w:left w:val="single" w:sz="4" w:space="0" w:color="auto"/>
              <w:bottom w:val="nil"/>
              <w:right w:val="nil"/>
            </w:tcBorders>
            <w:shd w:val="clear" w:color="auto" w:fill="auto"/>
            <w:vAlign w:val="center"/>
          </w:tcPr>
          <w:p w14:paraId="649C84D3" w14:textId="77777777" w:rsidR="00E1193C" w:rsidRPr="00E1193C" w:rsidRDefault="00E1193C" w:rsidP="00DD2FD2">
            <w:pPr>
              <w:spacing w:after="0"/>
              <w:rPr>
                <w:rFonts w:ascii="Arial" w:hAnsi="Arial" w:cs="Arial"/>
                <w:bCs/>
                <w:color w:val="000000" w:themeColor="text1"/>
              </w:rPr>
            </w:pPr>
          </w:p>
        </w:tc>
        <w:tc>
          <w:tcPr>
            <w:tcW w:w="1955" w:type="dxa"/>
            <w:tcBorders>
              <w:left w:val="single" w:sz="4" w:space="0" w:color="auto"/>
            </w:tcBorders>
            <w:vAlign w:val="center"/>
          </w:tcPr>
          <w:p w14:paraId="20D5BCC0"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450</w:t>
            </w:r>
          </w:p>
        </w:tc>
        <w:tc>
          <w:tcPr>
            <w:tcW w:w="1955" w:type="dxa"/>
            <w:vAlign w:val="center"/>
          </w:tcPr>
          <w:p w14:paraId="42B6E6F2" w14:textId="77777777" w:rsidR="00E1193C" w:rsidRPr="00E1193C" w:rsidRDefault="00E1193C" w:rsidP="00DD2FD2">
            <w:pPr>
              <w:spacing w:after="0"/>
              <w:jc w:val="center"/>
              <w:rPr>
                <w:rFonts w:ascii="Arial" w:hAnsi="Arial" w:cs="Arial"/>
                <w:bCs/>
                <w:color w:val="000000" w:themeColor="text1"/>
              </w:rPr>
            </w:pPr>
            <w:r w:rsidRPr="00E1193C">
              <w:rPr>
                <w:rFonts w:ascii="Arial" w:hAnsi="Arial" w:cs="Arial"/>
                <w:bCs/>
                <w:color w:val="000000" w:themeColor="text1"/>
              </w:rPr>
              <w:t>90+</w:t>
            </w:r>
          </w:p>
        </w:tc>
      </w:tr>
      <w:tr w:rsidR="00E1193C" w:rsidRPr="00472FB4" w14:paraId="181BCF84" w14:textId="77777777" w:rsidTr="00DD2FD2">
        <w:tc>
          <w:tcPr>
            <w:tcW w:w="1833" w:type="dxa"/>
            <w:shd w:val="clear" w:color="auto" w:fill="auto"/>
            <w:vAlign w:val="center"/>
          </w:tcPr>
          <w:p w14:paraId="46FD5C36" w14:textId="77777777" w:rsidR="00E1193C" w:rsidRPr="00E1193C" w:rsidRDefault="00E1193C" w:rsidP="00650693">
            <w:pPr>
              <w:rPr>
                <w:rFonts w:ascii="Arial" w:hAnsi="Arial" w:cs="Arial"/>
                <w:b/>
                <w:color w:val="000000" w:themeColor="text1"/>
              </w:rPr>
            </w:pPr>
          </w:p>
        </w:tc>
        <w:tc>
          <w:tcPr>
            <w:tcW w:w="1833" w:type="dxa"/>
            <w:shd w:val="clear" w:color="auto" w:fill="auto"/>
            <w:vAlign w:val="center"/>
          </w:tcPr>
          <w:p w14:paraId="00C7610F"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Total points allocated</w:t>
            </w:r>
          </w:p>
        </w:tc>
        <w:tc>
          <w:tcPr>
            <w:tcW w:w="1834" w:type="dxa"/>
            <w:tcBorders>
              <w:right w:val="single" w:sz="4" w:space="0" w:color="auto"/>
            </w:tcBorders>
            <w:shd w:val="clear" w:color="auto" w:fill="FFFF00"/>
            <w:vAlign w:val="center"/>
          </w:tcPr>
          <w:p w14:paraId="7BE31CF7" w14:textId="77777777" w:rsidR="00E1193C" w:rsidRPr="00E1193C" w:rsidRDefault="00E1193C" w:rsidP="00650693">
            <w:pPr>
              <w:rPr>
                <w:rFonts w:ascii="Arial" w:hAnsi="Arial" w:cs="Arial"/>
                <w:b/>
                <w:color w:val="000000" w:themeColor="text1"/>
              </w:rPr>
            </w:pPr>
          </w:p>
        </w:tc>
        <w:tc>
          <w:tcPr>
            <w:tcW w:w="567" w:type="dxa"/>
            <w:tcBorders>
              <w:top w:val="nil"/>
              <w:left w:val="single" w:sz="4" w:space="0" w:color="auto"/>
              <w:bottom w:val="nil"/>
              <w:right w:val="nil"/>
            </w:tcBorders>
            <w:shd w:val="clear" w:color="auto" w:fill="auto"/>
            <w:vAlign w:val="center"/>
          </w:tcPr>
          <w:p w14:paraId="52DB297D" w14:textId="77777777" w:rsidR="00E1193C" w:rsidRPr="00E1193C" w:rsidRDefault="00E1193C" w:rsidP="00650693">
            <w:pPr>
              <w:rPr>
                <w:rFonts w:ascii="Arial" w:hAnsi="Arial" w:cs="Arial"/>
                <w:b/>
                <w:color w:val="000000" w:themeColor="text1"/>
              </w:rPr>
            </w:pPr>
          </w:p>
        </w:tc>
        <w:tc>
          <w:tcPr>
            <w:tcW w:w="1955" w:type="dxa"/>
            <w:tcBorders>
              <w:left w:val="single" w:sz="4" w:space="0" w:color="auto"/>
            </w:tcBorders>
            <w:shd w:val="clear" w:color="auto" w:fill="auto"/>
            <w:vAlign w:val="center"/>
          </w:tcPr>
          <w:p w14:paraId="1AB79BE3" w14:textId="77777777" w:rsidR="00E1193C" w:rsidRPr="00E1193C" w:rsidRDefault="00E1193C" w:rsidP="00650693">
            <w:pPr>
              <w:rPr>
                <w:rFonts w:ascii="Arial" w:hAnsi="Arial" w:cs="Arial"/>
                <w:b/>
                <w:color w:val="000000" w:themeColor="text1"/>
              </w:rPr>
            </w:pPr>
            <w:r w:rsidRPr="00E1193C">
              <w:rPr>
                <w:rFonts w:ascii="Arial" w:hAnsi="Arial" w:cs="Arial"/>
                <w:b/>
                <w:color w:val="000000" w:themeColor="text1"/>
              </w:rPr>
              <w:t>NHS contribution %</w:t>
            </w:r>
          </w:p>
        </w:tc>
        <w:tc>
          <w:tcPr>
            <w:tcW w:w="1955" w:type="dxa"/>
            <w:shd w:val="clear" w:color="auto" w:fill="FFFF00"/>
            <w:vAlign w:val="center"/>
          </w:tcPr>
          <w:p w14:paraId="10E40EE3" w14:textId="77777777" w:rsidR="00E1193C" w:rsidRPr="00E1193C" w:rsidRDefault="00E1193C" w:rsidP="00650693">
            <w:pPr>
              <w:rPr>
                <w:rFonts w:ascii="Arial" w:hAnsi="Arial" w:cs="Arial"/>
                <w:b/>
                <w:color w:val="000000" w:themeColor="text1"/>
              </w:rPr>
            </w:pPr>
          </w:p>
        </w:tc>
      </w:tr>
    </w:tbl>
    <w:p w14:paraId="7DF4C581" w14:textId="77777777" w:rsidR="00472FB4" w:rsidRPr="00472FB4" w:rsidRDefault="00472FB4" w:rsidP="00472FB4">
      <w:pPr>
        <w:rPr>
          <w:rFonts w:ascii="Arial" w:hAnsi="Arial" w:cs="Arial"/>
          <w:b/>
          <w:color w:val="2E74B5" w:themeColor="accent1" w:themeShade="BF"/>
        </w:rPr>
      </w:pPr>
    </w:p>
    <w:p w14:paraId="3249DBCD" w14:textId="3F8EE1F8" w:rsidR="00472FB4" w:rsidRPr="00DD2FD2" w:rsidRDefault="00472FB4" w:rsidP="00DD2FD2">
      <w:pPr>
        <w:ind w:left="-76"/>
        <w:rPr>
          <w:rFonts w:ascii="Arial" w:hAnsi="Arial" w:cs="Arial"/>
          <w:b/>
          <w:color w:val="000000" w:themeColor="text1"/>
          <w:u w:val="single"/>
        </w:rPr>
      </w:pPr>
      <w:r w:rsidRPr="00DD2FD2">
        <w:rPr>
          <w:rFonts w:ascii="Arial" w:hAnsi="Arial" w:cs="Arial"/>
          <w:b/>
          <w:color w:val="000000" w:themeColor="text1"/>
          <w:u w:val="single"/>
        </w:rPr>
        <w:t>Example points awarded from DST</w:t>
      </w:r>
    </w:p>
    <w:tbl>
      <w:tblPr>
        <w:tblW w:w="1006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403"/>
        <w:gridCol w:w="1110"/>
        <w:gridCol w:w="1110"/>
        <w:gridCol w:w="1111"/>
        <w:gridCol w:w="1110"/>
        <w:gridCol w:w="1110"/>
        <w:gridCol w:w="1111"/>
      </w:tblGrid>
      <w:tr w:rsidR="00472FB4" w:rsidRPr="00472FB4" w14:paraId="55622171" w14:textId="77777777" w:rsidTr="00E1193C">
        <w:tc>
          <w:tcPr>
            <w:tcW w:w="3403" w:type="dxa"/>
            <w:shd w:val="clear" w:color="auto" w:fill="98C0E4"/>
            <w:vAlign w:val="center"/>
          </w:tcPr>
          <w:p w14:paraId="58BAD1F1"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Care Domain</w:t>
            </w:r>
          </w:p>
        </w:tc>
        <w:tc>
          <w:tcPr>
            <w:tcW w:w="1110" w:type="dxa"/>
            <w:shd w:val="clear" w:color="auto" w:fill="98C0E4"/>
            <w:vAlign w:val="center"/>
          </w:tcPr>
          <w:p w14:paraId="1214E9F0"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Priority</w:t>
            </w:r>
          </w:p>
        </w:tc>
        <w:tc>
          <w:tcPr>
            <w:tcW w:w="1110" w:type="dxa"/>
            <w:shd w:val="clear" w:color="auto" w:fill="98C0E4"/>
            <w:vAlign w:val="center"/>
          </w:tcPr>
          <w:p w14:paraId="475F586E"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Severe</w:t>
            </w:r>
          </w:p>
        </w:tc>
        <w:tc>
          <w:tcPr>
            <w:tcW w:w="1111" w:type="dxa"/>
            <w:shd w:val="clear" w:color="auto" w:fill="98C0E4"/>
            <w:vAlign w:val="center"/>
          </w:tcPr>
          <w:p w14:paraId="2FD04F4D"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High</w:t>
            </w:r>
          </w:p>
        </w:tc>
        <w:tc>
          <w:tcPr>
            <w:tcW w:w="1110" w:type="dxa"/>
            <w:shd w:val="clear" w:color="auto" w:fill="98C0E4"/>
            <w:vAlign w:val="center"/>
          </w:tcPr>
          <w:p w14:paraId="657F008E"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Moderate</w:t>
            </w:r>
          </w:p>
        </w:tc>
        <w:tc>
          <w:tcPr>
            <w:tcW w:w="1110" w:type="dxa"/>
            <w:shd w:val="clear" w:color="auto" w:fill="98C0E4"/>
            <w:vAlign w:val="center"/>
          </w:tcPr>
          <w:p w14:paraId="544541A5"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Low</w:t>
            </w:r>
          </w:p>
        </w:tc>
        <w:tc>
          <w:tcPr>
            <w:tcW w:w="1111" w:type="dxa"/>
            <w:shd w:val="clear" w:color="auto" w:fill="98C0E4"/>
          </w:tcPr>
          <w:p w14:paraId="7FF42CA8" w14:textId="77777777" w:rsidR="00472FB4" w:rsidRPr="00E1193C" w:rsidRDefault="00472FB4" w:rsidP="00E1193C">
            <w:pPr>
              <w:ind w:left="198" w:hanging="198"/>
              <w:rPr>
                <w:rFonts w:ascii="Arial" w:hAnsi="Arial" w:cs="Arial"/>
                <w:b/>
                <w:color w:val="000000" w:themeColor="text1"/>
              </w:rPr>
            </w:pPr>
            <w:r w:rsidRPr="00E1193C">
              <w:rPr>
                <w:rFonts w:ascii="Arial" w:hAnsi="Arial" w:cs="Arial"/>
                <w:b/>
                <w:color w:val="000000" w:themeColor="text1"/>
              </w:rPr>
              <w:t>Nil</w:t>
            </w:r>
          </w:p>
        </w:tc>
      </w:tr>
      <w:tr w:rsidR="00472FB4" w:rsidRPr="00472FB4" w14:paraId="79607C79" w14:textId="77777777" w:rsidTr="00E1193C">
        <w:trPr>
          <w:trHeight w:val="340"/>
        </w:trPr>
        <w:tc>
          <w:tcPr>
            <w:tcW w:w="3403" w:type="dxa"/>
            <w:shd w:val="clear" w:color="auto" w:fill="auto"/>
            <w:vAlign w:val="center"/>
          </w:tcPr>
          <w:p w14:paraId="30A9C1FF"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1. Challenging Behaviour</w:t>
            </w:r>
          </w:p>
        </w:tc>
        <w:tc>
          <w:tcPr>
            <w:tcW w:w="1110" w:type="dxa"/>
            <w:tcBorders>
              <w:bottom w:val="single" w:sz="2" w:space="0" w:color="auto"/>
            </w:tcBorders>
            <w:shd w:val="clear" w:color="auto" w:fill="auto"/>
            <w:vAlign w:val="center"/>
          </w:tcPr>
          <w:p w14:paraId="7B841439"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1508BE94"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c>
          <w:tcPr>
            <w:tcW w:w="1111" w:type="dxa"/>
            <w:shd w:val="clear" w:color="auto" w:fill="auto"/>
            <w:vAlign w:val="center"/>
          </w:tcPr>
          <w:p w14:paraId="0B83EE96"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5F64BA85"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36546BD7"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FB9E3AE" w14:textId="77777777" w:rsidR="00472FB4" w:rsidRPr="00E1193C" w:rsidRDefault="00472FB4" w:rsidP="00E1193C">
            <w:pPr>
              <w:spacing w:after="0"/>
              <w:ind w:left="198" w:hanging="198"/>
              <w:jc w:val="center"/>
              <w:rPr>
                <w:rFonts w:ascii="Arial" w:hAnsi="Arial" w:cs="Arial"/>
                <w:color w:val="000000" w:themeColor="text1"/>
              </w:rPr>
            </w:pPr>
          </w:p>
        </w:tc>
      </w:tr>
      <w:tr w:rsidR="00472FB4" w:rsidRPr="00472FB4" w14:paraId="79E64AB0" w14:textId="77777777" w:rsidTr="00E1193C">
        <w:trPr>
          <w:trHeight w:val="340"/>
        </w:trPr>
        <w:tc>
          <w:tcPr>
            <w:tcW w:w="3403" w:type="dxa"/>
            <w:shd w:val="clear" w:color="auto" w:fill="auto"/>
            <w:vAlign w:val="center"/>
          </w:tcPr>
          <w:p w14:paraId="05942E3D"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2. Communication</w:t>
            </w:r>
          </w:p>
        </w:tc>
        <w:tc>
          <w:tcPr>
            <w:tcW w:w="1110" w:type="dxa"/>
            <w:tcBorders>
              <w:bottom w:val="single" w:sz="2" w:space="0" w:color="auto"/>
            </w:tcBorders>
            <w:shd w:val="clear" w:color="auto" w:fill="BFBFBF" w:themeFill="background1" w:themeFillShade="BF"/>
            <w:vAlign w:val="center"/>
          </w:tcPr>
          <w:p w14:paraId="20BE8C70"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BFBFBF" w:themeFill="background1" w:themeFillShade="BF"/>
            <w:vAlign w:val="center"/>
          </w:tcPr>
          <w:p w14:paraId="491E79F5"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31397A9B"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c>
          <w:tcPr>
            <w:tcW w:w="1110" w:type="dxa"/>
            <w:shd w:val="clear" w:color="auto" w:fill="auto"/>
            <w:vAlign w:val="center"/>
          </w:tcPr>
          <w:p w14:paraId="0521548B"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6AB50FDE"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3F2E9A68" w14:textId="77777777" w:rsidR="00472FB4" w:rsidRPr="00E1193C" w:rsidRDefault="00472FB4" w:rsidP="00E1193C">
            <w:pPr>
              <w:spacing w:after="0"/>
              <w:ind w:left="198" w:hanging="198"/>
              <w:jc w:val="center"/>
              <w:rPr>
                <w:rFonts w:ascii="Arial" w:hAnsi="Arial" w:cs="Arial"/>
                <w:color w:val="000000" w:themeColor="text1"/>
              </w:rPr>
            </w:pPr>
          </w:p>
        </w:tc>
      </w:tr>
      <w:tr w:rsidR="00472FB4" w:rsidRPr="00472FB4" w14:paraId="0C88A34A" w14:textId="77777777" w:rsidTr="00E1193C">
        <w:trPr>
          <w:trHeight w:val="340"/>
        </w:trPr>
        <w:tc>
          <w:tcPr>
            <w:tcW w:w="3403" w:type="dxa"/>
            <w:shd w:val="clear" w:color="auto" w:fill="auto"/>
            <w:vAlign w:val="center"/>
          </w:tcPr>
          <w:p w14:paraId="12CC4A03"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3. Mobility</w:t>
            </w:r>
          </w:p>
        </w:tc>
        <w:tc>
          <w:tcPr>
            <w:tcW w:w="1110" w:type="dxa"/>
            <w:shd w:val="clear" w:color="auto" w:fill="BFBFBF" w:themeFill="background1" w:themeFillShade="BF"/>
            <w:vAlign w:val="center"/>
          </w:tcPr>
          <w:p w14:paraId="4240032C"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2CC67DA9"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5CF8B98"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162B1FD6"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0F711183"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7FB98DFA"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3499FBA3" w14:textId="77777777" w:rsidTr="00E1193C">
        <w:trPr>
          <w:trHeight w:val="340"/>
        </w:trPr>
        <w:tc>
          <w:tcPr>
            <w:tcW w:w="3403" w:type="dxa"/>
            <w:shd w:val="clear" w:color="auto" w:fill="auto"/>
            <w:vAlign w:val="center"/>
          </w:tcPr>
          <w:p w14:paraId="70ECFDE9"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4. Nutrition, food and drink</w:t>
            </w:r>
          </w:p>
        </w:tc>
        <w:tc>
          <w:tcPr>
            <w:tcW w:w="1110" w:type="dxa"/>
            <w:shd w:val="clear" w:color="auto" w:fill="BFBFBF" w:themeFill="background1" w:themeFillShade="BF"/>
            <w:vAlign w:val="center"/>
          </w:tcPr>
          <w:p w14:paraId="4ED5BE0B"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78E88322"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0AFBB913"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75F7BBFB"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c>
          <w:tcPr>
            <w:tcW w:w="1110" w:type="dxa"/>
            <w:shd w:val="clear" w:color="auto" w:fill="auto"/>
            <w:vAlign w:val="center"/>
          </w:tcPr>
          <w:p w14:paraId="3BF38139"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07B1370F" w14:textId="77777777" w:rsidR="00472FB4" w:rsidRPr="00E1193C" w:rsidRDefault="00472FB4" w:rsidP="00E1193C">
            <w:pPr>
              <w:spacing w:after="0"/>
              <w:ind w:left="198" w:hanging="198"/>
              <w:jc w:val="center"/>
              <w:rPr>
                <w:rFonts w:ascii="Arial" w:hAnsi="Arial" w:cs="Arial"/>
                <w:color w:val="000000" w:themeColor="text1"/>
              </w:rPr>
            </w:pPr>
          </w:p>
        </w:tc>
      </w:tr>
      <w:tr w:rsidR="00472FB4" w:rsidRPr="00472FB4" w14:paraId="3866A37A" w14:textId="77777777" w:rsidTr="00E1193C">
        <w:trPr>
          <w:trHeight w:val="340"/>
        </w:trPr>
        <w:tc>
          <w:tcPr>
            <w:tcW w:w="3403" w:type="dxa"/>
            <w:shd w:val="clear" w:color="auto" w:fill="auto"/>
            <w:vAlign w:val="center"/>
          </w:tcPr>
          <w:p w14:paraId="1257771B"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5. Continence and elimination</w:t>
            </w:r>
          </w:p>
        </w:tc>
        <w:tc>
          <w:tcPr>
            <w:tcW w:w="1110" w:type="dxa"/>
            <w:shd w:val="clear" w:color="auto" w:fill="BFBFBF" w:themeFill="background1" w:themeFillShade="BF"/>
            <w:vAlign w:val="center"/>
          </w:tcPr>
          <w:p w14:paraId="408106F3"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FFFFFF" w:themeFill="background1"/>
            <w:vAlign w:val="center"/>
          </w:tcPr>
          <w:p w14:paraId="30F45E56"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29D3DCB7"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3FC7194B"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542230A8"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3EB171C7"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0CCC7750" w14:textId="77777777" w:rsidTr="00E1193C">
        <w:trPr>
          <w:trHeight w:val="340"/>
        </w:trPr>
        <w:tc>
          <w:tcPr>
            <w:tcW w:w="3403" w:type="dxa"/>
            <w:shd w:val="clear" w:color="auto" w:fill="auto"/>
            <w:vAlign w:val="center"/>
          </w:tcPr>
          <w:p w14:paraId="549A6466"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6. Skin and tissue viability</w:t>
            </w:r>
          </w:p>
        </w:tc>
        <w:tc>
          <w:tcPr>
            <w:tcW w:w="1110" w:type="dxa"/>
            <w:shd w:val="clear" w:color="auto" w:fill="BFBFBF" w:themeFill="background1" w:themeFillShade="BF"/>
            <w:vAlign w:val="center"/>
          </w:tcPr>
          <w:p w14:paraId="420A782B"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26B0DEAB"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6A5AFFD0"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4014C985"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7883CFED"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73CCA46A"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5C07D831" w14:textId="77777777" w:rsidTr="00E1193C">
        <w:trPr>
          <w:trHeight w:val="340"/>
        </w:trPr>
        <w:tc>
          <w:tcPr>
            <w:tcW w:w="3403" w:type="dxa"/>
            <w:shd w:val="clear" w:color="auto" w:fill="auto"/>
            <w:vAlign w:val="center"/>
          </w:tcPr>
          <w:p w14:paraId="1B09F4D5"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7. Breathing</w:t>
            </w:r>
          </w:p>
        </w:tc>
        <w:tc>
          <w:tcPr>
            <w:tcW w:w="1110" w:type="dxa"/>
            <w:shd w:val="clear" w:color="auto" w:fill="auto"/>
            <w:vAlign w:val="center"/>
          </w:tcPr>
          <w:p w14:paraId="68024EC4"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3B94A8AB"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1177E70"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0D5A721F"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61D8C429"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3EA3BE0"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6371EC36" w14:textId="77777777" w:rsidTr="00E1193C">
        <w:trPr>
          <w:trHeight w:val="340"/>
        </w:trPr>
        <w:tc>
          <w:tcPr>
            <w:tcW w:w="3403" w:type="dxa"/>
            <w:shd w:val="clear" w:color="auto" w:fill="auto"/>
            <w:vAlign w:val="center"/>
          </w:tcPr>
          <w:p w14:paraId="33FDA525"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8. Drug therapies</w:t>
            </w:r>
          </w:p>
        </w:tc>
        <w:tc>
          <w:tcPr>
            <w:tcW w:w="1110" w:type="dxa"/>
            <w:tcBorders>
              <w:bottom w:val="single" w:sz="2" w:space="0" w:color="auto"/>
            </w:tcBorders>
            <w:shd w:val="clear" w:color="auto" w:fill="auto"/>
            <w:vAlign w:val="center"/>
          </w:tcPr>
          <w:p w14:paraId="24B55203"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tcBorders>
              <w:bottom w:val="single" w:sz="2" w:space="0" w:color="auto"/>
            </w:tcBorders>
            <w:shd w:val="clear" w:color="auto" w:fill="auto"/>
            <w:vAlign w:val="center"/>
          </w:tcPr>
          <w:p w14:paraId="5B180133"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42F2DFA3"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7A7A4F72"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4146C372"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2C4D025"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19CA292C" w14:textId="77777777" w:rsidTr="00E1193C">
        <w:trPr>
          <w:trHeight w:val="340"/>
        </w:trPr>
        <w:tc>
          <w:tcPr>
            <w:tcW w:w="3403" w:type="dxa"/>
            <w:shd w:val="clear" w:color="auto" w:fill="auto"/>
            <w:vAlign w:val="center"/>
          </w:tcPr>
          <w:p w14:paraId="247FCC7B"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9. Psychological needs</w:t>
            </w:r>
          </w:p>
        </w:tc>
        <w:tc>
          <w:tcPr>
            <w:tcW w:w="1110" w:type="dxa"/>
            <w:shd w:val="clear" w:color="auto" w:fill="BFBFBF" w:themeFill="background1" w:themeFillShade="BF"/>
            <w:vAlign w:val="center"/>
          </w:tcPr>
          <w:p w14:paraId="55D43DA2"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BFBFBF" w:themeFill="background1" w:themeFillShade="BF"/>
            <w:vAlign w:val="center"/>
          </w:tcPr>
          <w:p w14:paraId="4A4D5D79"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1507BAD5"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c>
          <w:tcPr>
            <w:tcW w:w="1110" w:type="dxa"/>
            <w:shd w:val="clear" w:color="auto" w:fill="auto"/>
            <w:vAlign w:val="center"/>
          </w:tcPr>
          <w:p w14:paraId="649748FB"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1AD7A997"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5E91C89D" w14:textId="77777777" w:rsidR="00472FB4" w:rsidRPr="00E1193C" w:rsidRDefault="00472FB4" w:rsidP="00E1193C">
            <w:pPr>
              <w:spacing w:after="0"/>
              <w:ind w:left="198" w:hanging="198"/>
              <w:jc w:val="center"/>
              <w:rPr>
                <w:rFonts w:ascii="Arial" w:hAnsi="Arial" w:cs="Arial"/>
                <w:color w:val="000000" w:themeColor="text1"/>
              </w:rPr>
            </w:pPr>
          </w:p>
        </w:tc>
      </w:tr>
      <w:tr w:rsidR="00472FB4" w:rsidRPr="00472FB4" w14:paraId="57DE3C2A" w14:textId="77777777" w:rsidTr="00E1193C">
        <w:trPr>
          <w:trHeight w:val="340"/>
        </w:trPr>
        <w:tc>
          <w:tcPr>
            <w:tcW w:w="3403" w:type="dxa"/>
            <w:shd w:val="clear" w:color="auto" w:fill="auto"/>
            <w:vAlign w:val="center"/>
          </w:tcPr>
          <w:p w14:paraId="7B9A334E"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10. Seizures</w:t>
            </w:r>
          </w:p>
        </w:tc>
        <w:tc>
          <w:tcPr>
            <w:tcW w:w="1110" w:type="dxa"/>
            <w:shd w:val="clear" w:color="auto" w:fill="BFBFBF" w:themeFill="background1" w:themeFillShade="BF"/>
            <w:vAlign w:val="center"/>
          </w:tcPr>
          <w:p w14:paraId="65AF2B9F"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0C296F5F"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2CA2459D"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6855510E" w14:textId="77777777" w:rsidR="00472FB4" w:rsidRPr="00E1193C" w:rsidRDefault="00472FB4" w:rsidP="00E1193C">
            <w:pPr>
              <w:spacing w:after="0"/>
              <w:ind w:left="198" w:hanging="198"/>
              <w:jc w:val="center"/>
              <w:rPr>
                <w:rFonts w:ascii="Arial" w:hAnsi="Arial" w:cs="Arial"/>
                <w:color w:val="000000" w:themeColor="text1"/>
              </w:rPr>
            </w:pPr>
          </w:p>
        </w:tc>
        <w:tc>
          <w:tcPr>
            <w:tcW w:w="1110" w:type="dxa"/>
            <w:shd w:val="clear" w:color="auto" w:fill="auto"/>
            <w:vAlign w:val="center"/>
          </w:tcPr>
          <w:p w14:paraId="2C1368B1" w14:textId="77777777" w:rsidR="00472FB4" w:rsidRPr="00E1193C" w:rsidRDefault="00472FB4" w:rsidP="00E1193C">
            <w:pPr>
              <w:spacing w:after="0"/>
              <w:ind w:left="198" w:hanging="198"/>
              <w:jc w:val="center"/>
              <w:rPr>
                <w:rFonts w:ascii="Arial" w:hAnsi="Arial" w:cs="Arial"/>
                <w:color w:val="000000" w:themeColor="text1"/>
              </w:rPr>
            </w:pPr>
          </w:p>
        </w:tc>
        <w:tc>
          <w:tcPr>
            <w:tcW w:w="1111" w:type="dxa"/>
            <w:shd w:val="clear" w:color="auto" w:fill="auto"/>
            <w:vAlign w:val="center"/>
          </w:tcPr>
          <w:p w14:paraId="7FA429A3"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x</w:t>
            </w:r>
          </w:p>
        </w:tc>
      </w:tr>
      <w:tr w:rsidR="00472FB4" w:rsidRPr="00472FB4" w14:paraId="34F2A19C" w14:textId="77777777" w:rsidTr="00E1193C">
        <w:trPr>
          <w:trHeight w:val="340"/>
        </w:trPr>
        <w:tc>
          <w:tcPr>
            <w:tcW w:w="3403" w:type="dxa"/>
            <w:shd w:val="clear" w:color="auto" w:fill="auto"/>
            <w:vAlign w:val="center"/>
          </w:tcPr>
          <w:p w14:paraId="03B6EB1B" w14:textId="77777777" w:rsidR="00472FB4" w:rsidRPr="00E1193C" w:rsidRDefault="00472FB4" w:rsidP="00E1193C">
            <w:pPr>
              <w:spacing w:after="0"/>
              <w:ind w:left="198" w:hanging="198"/>
              <w:rPr>
                <w:rFonts w:ascii="Arial" w:hAnsi="Arial" w:cs="Arial"/>
                <w:color w:val="000000" w:themeColor="text1"/>
              </w:rPr>
            </w:pPr>
            <w:r w:rsidRPr="00E1193C">
              <w:rPr>
                <w:rFonts w:ascii="Arial" w:hAnsi="Arial" w:cs="Arial"/>
                <w:color w:val="000000" w:themeColor="text1"/>
              </w:rPr>
              <w:t xml:space="preserve">Totals </w:t>
            </w:r>
          </w:p>
        </w:tc>
        <w:tc>
          <w:tcPr>
            <w:tcW w:w="1110" w:type="dxa"/>
            <w:shd w:val="clear" w:color="auto" w:fill="auto"/>
            <w:vAlign w:val="center"/>
          </w:tcPr>
          <w:p w14:paraId="1B66281A"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0</w:t>
            </w:r>
          </w:p>
        </w:tc>
        <w:tc>
          <w:tcPr>
            <w:tcW w:w="1110" w:type="dxa"/>
            <w:shd w:val="clear" w:color="auto" w:fill="auto"/>
            <w:vAlign w:val="center"/>
          </w:tcPr>
          <w:p w14:paraId="391D3740"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1</w:t>
            </w:r>
          </w:p>
        </w:tc>
        <w:tc>
          <w:tcPr>
            <w:tcW w:w="1111" w:type="dxa"/>
            <w:shd w:val="clear" w:color="auto" w:fill="auto"/>
            <w:vAlign w:val="center"/>
          </w:tcPr>
          <w:p w14:paraId="30DD68DE"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2</w:t>
            </w:r>
          </w:p>
        </w:tc>
        <w:tc>
          <w:tcPr>
            <w:tcW w:w="1110" w:type="dxa"/>
            <w:shd w:val="clear" w:color="auto" w:fill="auto"/>
            <w:vAlign w:val="center"/>
          </w:tcPr>
          <w:p w14:paraId="390CE597"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1</w:t>
            </w:r>
          </w:p>
        </w:tc>
        <w:tc>
          <w:tcPr>
            <w:tcW w:w="1110" w:type="dxa"/>
            <w:shd w:val="clear" w:color="auto" w:fill="auto"/>
            <w:vAlign w:val="center"/>
          </w:tcPr>
          <w:p w14:paraId="3ED09CA2"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0</w:t>
            </w:r>
          </w:p>
        </w:tc>
        <w:tc>
          <w:tcPr>
            <w:tcW w:w="1111" w:type="dxa"/>
            <w:shd w:val="clear" w:color="auto" w:fill="auto"/>
            <w:vAlign w:val="center"/>
          </w:tcPr>
          <w:p w14:paraId="6415D754" w14:textId="77777777" w:rsidR="00472FB4" w:rsidRPr="00E1193C" w:rsidRDefault="00472FB4" w:rsidP="00E1193C">
            <w:pPr>
              <w:spacing w:after="0"/>
              <w:ind w:left="198" w:hanging="198"/>
              <w:jc w:val="center"/>
              <w:rPr>
                <w:rFonts w:ascii="Arial" w:hAnsi="Arial" w:cs="Arial"/>
                <w:color w:val="000000" w:themeColor="text1"/>
              </w:rPr>
            </w:pPr>
            <w:r w:rsidRPr="00E1193C">
              <w:rPr>
                <w:rFonts w:ascii="Arial" w:hAnsi="Arial" w:cs="Arial"/>
                <w:color w:val="000000" w:themeColor="text1"/>
              </w:rPr>
              <w:t>6</w:t>
            </w:r>
          </w:p>
        </w:tc>
      </w:tr>
    </w:tbl>
    <w:p w14:paraId="59EF71A0" w14:textId="43259802" w:rsidR="00E1193C" w:rsidRPr="00E1193C" w:rsidRDefault="00E1193C" w:rsidP="00E1193C">
      <w:pPr>
        <w:rPr>
          <w:rFonts w:ascii="Arial" w:hAnsi="Arial" w:cs="Arial"/>
          <w:i/>
          <w:iCs/>
          <w:color w:val="000000" w:themeColor="text1"/>
        </w:rPr>
      </w:pPr>
      <w:r w:rsidRPr="00E1193C">
        <w:rPr>
          <w:rFonts w:ascii="Arial" w:hAnsi="Arial" w:cs="Arial"/>
          <w:i/>
          <w:iCs/>
          <w:color w:val="000000" w:themeColor="text1"/>
        </w:rPr>
        <w:t>N.B. Grey areas cannot be scored</w:t>
      </w:r>
    </w:p>
    <w:p w14:paraId="5B2EAD52" w14:textId="5E9504E6" w:rsidR="00472FB4" w:rsidRDefault="00472FB4" w:rsidP="00472FB4">
      <w:pPr>
        <w:rPr>
          <w:rFonts w:ascii="Arial" w:hAnsi="Arial" w:cs="Arial"/>
          <w:color w:val="2E74B5" w:themeColor="accent1" w:themeShade="BF"/>
        </w:rPr>
      </w:pP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325"/>
        <w:gridCol w:w="3327"/>
      </w:tblGrid>
      <w:tr w:rsidR="00DD2FD2" w:rsidRPr="00E1193C" w14:paraId="3E69C562" w14:textId="77777777" w:rsidTr="00DD2FD2">
        <w:tc>
          <w:tcPr>
            <w:tcW w:w="3325" w:type="dxa"/>
            <w:shd w:val="clear" w:color="auto" w:fill="98C0E4"/>
            <w:vAlign w:val="center"/>
          </w:tcPr>
          <w:p w14:paraId="48C171C3" w14:textId="77777777" w:rsidR="00DD2FD2" w:rsidRPr="00E1193C" w:rsidRDefault="00DD2FD2" w:rsidP="00650693">
            <w:pPr>
              <w:rPr>
                <w:rFonts w:ascii="Arial" w:hAnsi="Arial" w:cs="Arial"/>
                <w:b/>
                <w:color w:val="000000" w:themeColor="text1"/>
              </w:rPr>
            </w:pPr>
            <w:r w:rsidRPr="00E1193C">
              <w:rPr>
                <w:rFonts w:ascii="Arial" w:hAnsi="Arial" w:cs="Arial"/>
                <w:b/>
                <w:color w:val="000000" w:themeColor="text1"/>
              </w:rPr>
              <w:t>Level of need</w:t>
            </w:r>
          </w:p>
        </w:tc>
        <w:tc>
          <w:tcPr>
            <w:tcW w:w="3325" w:type="dxa"/>
            <w:shd w:val="clear" w:color="auto" w:fill="98C0E4"/>
            <w:vAlign w:val="center"/>
          </w:tcPr>
          <w:p w14:paraId="4036248D" w14:textId="77777777" w:rsidR="00DD2FD2" w:rsidRPr="00E1193C" w:rsidRDefault="00DD2FD2" w:rsidP="00650693">
            <w:pPr>
              <w:rPr>
                <w:rFonts w:ascii="Arial" w:hAnsi="Arial" w:cs="Arial"/>
                <w:b/>
                <w:color w:val="000000" w:themeColor="text1"/>
              </w:rPr>
            </w:pPr>
            <w:r w:rsidRPr="00E1193C">
              <w:rPr>
                <w:rFonts w:ascii="Arial" w:hAnsi="Arial" w:cs="Arial"/>
                <w:b/>
                <w:color w:val="000000" w:themeColor="text1"/>
              </w:rPr>
              <w:t>Points awarded</w:t>
            </w:r>
          </w:p>
        </w:tc>
        <w:tc>
          <w:tcPr>
            <w:tcW w:w="3327" w:type="dxa"/>
            <w:tcBorders>
              <w:right w:val="single" w:sz="4" w:space="0" w:color="auto"/>
            </w:tcBorders>
            <w:shd w:val="clear" w:color="auto" w:fill="98C0E4"/>
            <w:vAlign w:val="center"/>
          </w:tcPr>
          <w:p w14:paraId="7824FF79" w14:textId="77777777" w:rsidR="00DD2FD2" w:rsidRPr="00E1193C" w:rsidRDefault="00DD2FD2" w:rsidP="00650693">
            <w:pPr>
              <w:rPr>
                <w:rFonts w:ascii="Arial" w:hAnsi="Arial" w:cs="Arial"/>
                <w:b/>
                <w:color w:val="000000" w:themeColor="text1"/>
              </w:rPr>
            </w:pPr>
            <w:r w:rsidRPr="00E1193C">
              <w:rPr>
                <w:rFonts w:ascii="Arial" w:hAnsi="Arial" w:cs="Arial"/>
                <w:b/>
                <w:color w:val="000000" w:themeColor="text1"/>
              </w:rPr>
              <w:t>CYP Allocated points</w:t>
            </w:r>
          </w:p>
        </w:tc>
      </w:tr>
      <w:tr w:rsidR="00DD2FD2" w:rsidRPr="00E1193C" w14:paraId="4F22AA6C" w14:textId="77777777" w:rsidTr="00DD2FD2">
        <w:tc>
          <w:tcPr>
            <w:tcW w:w="3325" w:type="dxa"/>
            <w:shd w:val="clear" w:color="auto" w:fill="auto"/>
            <w:vAlign w:val="center"/>
          </w:tcPr>
          <w:p w14:paraId="7AC62753" w14:textId="77777777" w:rsidR="00DD2FD2" w:rsidRPr="00E1193C" w:rsidRDefault="00DD2FD2" w:rsidP="00650693">
            <w:pPr>
              <w:rPr>
                <w:rFonts w:ascii="Arial" w:hAnsi="Arial" w:cs="Arial"/>
                <w:b/>
                <w:color w:val="000000" w:themeColor="text1"/>
              </w:rPr>
            </w:pPr>
            <w:r w:rsidRPr="00E1193C">
              <w:rPr>
                <w:rFonts w:ascii="Arial" w:hAnsi="Arial" w:cs="Arial"/>
                <w:b/>
                <w:color w:val="000000" w:themeColor="text1"/>
              </w:rPr>
              <w:t>low</w:t>
            </w:r>
          </w:p>
        </w:tc>
        <w:tc>
          <w:tcPr>
            <w:tcW w:w="3325" w:type="dxa"/>
            <w:shd w:val="clear" w:color="auto" w:fill="auto"/>
            <w:vAlign w:val="center"/>
          </w:tcPr>
          <w:p w14:paraId="1EDF9C7B" w14:textId="77777777" w:rsidR="00DD2FD2" w:rsidRPr="00E1193C" w:rsidRDefault="00DD2FD2" w:rsidP="00650693">
            <w:pPr>
              <w:jc w:val="center"/>
              <w:rPr>
                <w:rFonts w:ascii="Arial" w:hAnsi="Arial" w:cs="Arial"/>
                <w:bCs/>
                <w:color w:val="000000" w:themeColor="text1"/>
              </w:rPr>
            </w:pPr>
            <w:r w:rsidRPr="00E1193C">
              <w:rPr>
                <w:rFonts w:ascii="Arial" w:hAnsi="Arial" w:cs="Arial"/>
                <w:bCs/>
                <w:color w:val="000000" w:themeColor="text1"/>
              </w:rPr>
              <w:t>1</w:t>
            </w:r>
          </w:p>
        </w:tc>
        <w:tc>
          <w:tcPr>
            <w:tcW w:w="3327" w:type="dxa"/>
            <w:tcBorders>
              <w:right w:val="single" w:sz="4" w:space="0" w:color="auto"/>
            </w:tcBorders>
            <w:shd w:val="clear" w:color="auto" w:fill="auto"/>
            <w:vAlign w:val="center"/>
          </w:tcPr>
          <w:p w14:paraId="0382E1F2" w14:textId="77777777" w:rsidR="00DD2FD2" w:rsidRPr="00E1193C" w:rsidRDefault="00DD2FD2" w:rsidP="00650693">
            <w:pPr>
              <w:rPr>
                <w:rFonts w:ascii="Arial" w:hAnsi="Arial" w:cs="Arial"/>
                <w:bCs/>
                <w:color w:val="000000" w:themeColor="text1"/>
              </w:rPr>
            </w:pPr>
          </w:p>
        </w:tc>
      </w:tr>
      <w:tr w:rsidR="00DD2FD2" w:rsidRPr="00E1193C" w14:paraId="5F2DEC43" w14:textId="77777777" w:rsidTr="00DD2FD2">
        <w:tc>
          <w:tcPr>
            <w:tcW w:w="3325" w:type="dxa"/>
            <w:shd w:val="clear" w:color="auto" w:fill="auto"/>
            <w:vAlign w:val="center"/>
          </w:tcPr>
          <w:p w14:paraId="7FF0E332" w14:textId="77777777" w:rsidR="00DD2FD2" w:rsidRPr="00E1193C" w:rsidRDefault="00DD2FD2" w:rsidP="00DD2FD2">
            <w:pPr>
              <w:rPr>
                <w:rFonts w:ascii="Arial" w:hAnsi="Arial" w:cs="Arial"/>
                <w:b/>
                <w:color w:val="000000" w:themeColor="text1"/>
              </w:rPr>
            </w:pPr>
            <w:r w:rsidRPr="00E1193C">
              <w:rPr>
                <w:rFonts w:ascii="Arial" w:hAnsi="Arial" w:cs="Arial"/>
                <w:b/>
                <w:color w:val="000000" w:themeColor="text1"/>
              </w:rPr>
              <w:t>moderate</w:t>
            </w:r>
          </w:p>
        </w:tc>
        <w:tc>
          <w:tcPr>
            <w:tcW w:w="3325" w:type="dxa"/>
            <w:shd w:val="clear" w:color="auto" w:fill="auto"/>
            <w:vAlign w:val="center"/>
          </w:tcPr>
          <w:p w14:paraId="5748FFEE" w14:textId="77777777" w:rsidR="00DD2FD2" w:rsidRPr="00E1193C" w:rsidRDefault="00DD2FD2" w:rsidP="00DD2FD2">
            <w:pPr>
              <w:jc w:val="center"/>
              <w:rPr>
                <w:rFonts w:ascii="Arial" w:hAnsi="Arial" w:cs="Arial"/>
                <w:bCs/>
                <w:color w:val="000000" w:themeColor="text1"/>
              </w:rPr>
            </w:pPr>
            <w:r w:rsidRPr="00E1193C">
              <w:rPr>
                <w:rFonts w:ascii="Arial" w:hAnsi="Arial" w:cs="Arial"/>
                <w:bCs/>
                <w:color w:val="000000" w:themeColor="text1"/>
              </w:rPr>
              <w:t>10</w:t>
            </w:r>
          </w:p>
        </w:tc>
        <w:tc>
          <w:tcPr>
            <w:tcW w:w="3327" w:type="dxa"/>
            <w:tcBorders>
              <w:right w:val="single" w:sz="4" w:space="0" w:color="auto"/>
            </w:tcBorders>
            <w:shd w:val="clear" w:color="auto" w:fill="auto"/>
            <w:vAlign w:val="center"/>
          </w:tcPr>
          <w:p w14:paraId="268F3696" w14:textId="71F7778E" w:rsidR="00DD2FD2" w:rsidRPr="00E1193C" w:rsidRDefault="00DD2FD2" w:rsidP="00DD2FD2">
            <w:pPr>
              <w:jc w:val="center"/>
              <w:rPr>
                <w:rFonts w:ascii="Arial" w:hAnsi="Arial" w:cs="Arial"/>
                <w:bCs/>
                <w:color w:val="000000" w:themeColor="text1"/>
              </w:rPr>
            </w:pPr>
            <w:r w:rsidRPr="00DD2FD2">
              <w:rPr>
                <w:rFonts w:ascii="Arial" w:hAnsi="Arial" w:cs="Arial"/>
                <w:bCs/>
                <w:color w:val="000000" w:themeColor="text1"/>
              </w:rPr>
              <w:t>1 x 10</w:t>
            </w:r>
          </w:p>
        </w:tc>
      </w:tr>
      <w:tr w:rsidR="00DD2FD2" w:rsidRPr="00E1193C" w14:paraId="25933435" w14:textId="77777777" w:rsidTr="00DD2FD2">
        <w:tc>
          <w:tcPr>
            <w:tcW w:w="3325" w:type="dxa"/>
            <w:shd w:val="clear" w:color="auto" w:fill="auto"/>
            <w:vAlign w:val="center"/>
          </w:tcPr>
          <w:p w14:paraId="7FCDA306" w14:textId="77777777" w:rsidR="00DD2FD2" w:rsidRPr="00E1193C" w:rsidRDefault="00DD2FD2" w:rsidP="00DD2FD2">
            <w:pPr>
              <w:rPr>
                <w:rFonts w:ascii="Arial" w:hAnsi="Arial" w:cs="Arial"/>
                <w:b/>
                <w:color w:val="000000" w:themeColor="text1"/>
              </w:rPr>
            </w:pPr>
            <w:r w:rsidRPr="00E1193C">
              <w:rPr>
                <w:rFonts w:ascii="Arial" w:hAnsi="Arial" w:cs="Arial"/>
                <w:b/>
                <w:color w:val="000000" w:themeColor="text1"/>
              </w:rPr>
              <w:t>high</w:t>
            </w:r>
          </w:p>
        </w:tc>
        <w:tc>
          <w:tcPr>
            <w:tcW w:w="3325" w:type="dxa"/>
            <w:shd w:val="clear" w:color="auto" w:fill="auto"/>
            <w:vAlign w:val="center"/>
          </w:tcPr>
          <w:p w14:paraId="0EF41179" w14:textId="77777777" w:rsidR="00DD2FD2" w:rsidRPr="00E1193C" w:rsidRDefault="00DD2FD2" w:rsidP="00DD2FD2">
            <w:pPr>
              <w:jc w:val="center"/>
              <w:rPr>
                <w:rFonts w:ascii="Arial" w:hAnsi="Arial" w:cs="Arial"/>
                <w:bCs/>
                <w:color w:val="000000" w:themeColor="text1"/>
              </w:rPr>
            </w:pPr>
            <w:r w:rsidRPr="00E1193C">
              <w:rPr>
                <w:rFonts w:ascii="Arial" w:hAnsi="Arial" w:cs="Arial"/>
                <w:bCs/>
                <w:color w:val="000000" w:themeColor="text1"/>
              </w:rPr>
              <w:t>50</w:t>
            </w:r>
          </w:p>
        </w:tc>
        <w:tc>
          <w:tcPr>
            <w:tcW w:w="3327" w:type="dxa"/>
            <w:tcBorders>
              <w:right w:val="single" w:sz="4" w:space="0" w:color="auto"/>
            </w:tcBorders>
            <w:shd w:val="clear" w:color="auto" w:fill="auto"/>
            <w:vAlign w:val="center"/>
          </w:tcPr>
          <w:p w14:paraId="444EFED6" w14:textId="3DB26E1C" w:rsidR="00DD2FD2" w:rsidRPr="00E1193C" w:rsidRDefault="00DD2FD2" w:rsidP="00DD2FD2">
            <w:pPr>
              <w:jc w:val="center"/>
              <w:rPr>
                <w:rFonts w:ascii="Arial" w:hAnsi="Arial" w:cs="Arial"/>
                <w:bCs/>
                <w:color w:val="000000" w:themeColor="text1"/>
              </w:rPr>
            </w:pPr>
            <w:r w:rsidRPr="00DD2FD2">
              <w:rPr>
                <w:rFonts w:ascii="Arial" w:hAnsi="Arial" w:cs="Arial"/>
                <w:bCs/>
                <w:color w:val="000000" w:themeColor="text1"/>
              </w:rPr>
              <w:t>2 x 50</w:t>
            </w:r>
          </w:p>
        </w:tc>
      </w:tr>
      <w:tr w:rsidR="00DD2FD2" w:rsidRPr="00E1193C" w14:paraId="63902E55" w14:textId="77777777" w:rsidTr="00DD2FD2">
        <w:tc>
          <w:tcPr>
            <w:tcW w:w="3325" w:type="dxa"/>
            <w:shd w:val="clear" w:color="auto" w:fill="auto"/>
            <w:vAlign w:val="center"/>
          </w:tcPr>
          <w:p w14:paraId="1B468E47" w14:textId="77777777" w:rsidR="00DD2FD2" w:rsidRPr="00E1193C" w:rsidRDefault="00DD2FD2" w:rsidP="00DD2FD2">
            <w:pPr>
              <w:rPr>
                <w:rFonts w:ascii="Arial" w:hAnsi="Arial" w:cs="Arial"/>
                <w:b/>
                <w:color w:val="000000" w:themeColor="text1"/>
              </w:rPr>
            </w:pPr>
            <w:r w:rsidRPr="00E1193C">
              <w:rPr>
                <w:rFonts w:ascii="Arial" w:hAnsi="Arial" w:cs="Arial"/>
                <w:b/>
                <w:color w:val="000000" w:themeColor="text1"/>
              </w:rPr>
              <w:t>severe</w:t>
            </w:r>
          </w:p>
        </w:tc>
        <w:tc>
          <w:tcPr>
            <w:tcW w:w="3325" w:type="dxa"/>
            <w:shd w:val="clear" w:color="auto" w:fill="auto"/>
            <w:vAlign w:val="center"/>
          </w:tcPr>
          <w:p w14:paraId="7CCCF608" w14:textId="77777777" w:rsidR="00DD2FD2" w:rsidRPr="00E1193C" w:rsidRDefault="00DD2FD2" w:rsidP="00DD2FD2">
            <w:pPr>
              <w:jc w:val="center"/>
              <w:rPr>
                <w:rFonts w:ascii="Arial" w:hAnsi="Arial" w:cs="Arial"/>
                <w:bCs/>
                <w:color w:val="000000" w:themeColor="text1"/>
              </w:rPr>
            </w:pPr>
            <w:r w:rsidRPr="00E1193C">
              <w:rPr>
                <w:rFonts w:ascii="Arial" w:hAnsi="Arial" w:cs="Arial"/>
                <w:bCs/>
                <w:color w:val="000000" w:themeColor="text1"/>
              </w:rPr>
              <w:t>150</w:t>
            </w:r>
          </w:p>
        </w:tc>
        <w:tc>
          <w:tcPr>
            <w:tcW w:w="3327" w:type="dxa"/>
            <w:tcBorders>
              <w:right w:val="single" w:sz="4" w:space="0" w:color="auto"/>
            </w:tcBorders>
            <w:shd w:val="clear" w:color="auto" w:fill="auto"/>
            <w:vAlign w:val="center"/>
          </w:tcPr>
          <w:p w14:paraId="5E07929B" w14:textId="0136F4D4" w:rsidR="00DD2FD2" w:rsidRPr="00E1193C" w:rsidRDefault="00DD2FD2" w:rsidP="00DD2FD2">
            <w:pPr>
              <w:jc w:val="center"/>
              <w:rPr>
                <w:rFonts w:ascii="Arial" w:hAnsi="Arial" w:cs="Arial"/>
                <w:bCs/>
                <w:color w:val="000000" w:themeColor="text1"/>
              </w:rPr>
            </w:pPr>
            <w:r w:rsidRPr="00DD2FD2">
              <w:rPr>
                <w:rFonts w:ascii="Arial" w:hAnsi="Arial" w:cs="Arial"/>
                <w:bCs/>
                <w:color w:val="000000" w:themeColor="text1"/>
              </w:rPr>
              <w:t>1 x 150</w:t>
            </w:r>
          </w:p>
        </w:tc>
      </w:tr>
      <w:tr w:rsidR="00DD2FD2" w:rsidRPr="00E1193C" w14:paraId="6493ED6C" w14:textId="77777777" w:rsidTr="00DD2FD2">
        <w:tc>
          <w:tcPr>
            <w:tcW w:w="3325" w:type="dxa"/>
            <w:shd w:val="clear" w:color="auto" w:fill="auto"/>
            <w:vAlign w:val="center"/>
          </w:tcPr>
          <w:p w14:paraId="2D4E4D8B" w14:textId="77777777" w:rsidR="00DD2FD2" w:rsidRPr="00E1193C" w:rsidRDefault="00DD2FD2" w:rsidP="00DD2FD2">
            <w:pPr>
              <w:rPr>
                <w:rFonts w:ascii="Arial" w:hAnsi="Arial" w:cs="Arial"/>
                <w:b/>
                <w:color w:val="000000" w:themeColor="text1"/>
              </w:rPr>
            </w:pPr>
            <w:r w:rsidRPr="00E1193C">
              <w:rPr>
                <w:rFonts w:ascii="Arial" w:hAnsi="Arial" w:cs="Arial"/>
                <w:b/>
                <w:color w:val="000000" w:themeColor="text1"/>
              </w:rPr>
              <w:t>priority</w:t>
            </w:r>
          </w:p>
        </w:tc>
        <w:tc>
          <w:tcPr>
            <w:tcW w:w="3325" w:type="dxa"/>
            <w:shd w:val="clear" w:color="auto" w:fill="auto"/>
            <w:vAlign w:val="center"/>
          </w:tcPr>
          <w:p w14:paraId="30019F18" w14:textId="77777777" w:rsidR="00DD2FD2" w:rsidRPr="00E1193C" w:rsidRDefault="00DD2FD2" w:rsidP="00DD2FD2">
            <w:pPr>
              <w:jc w:val="center"/>
              <w:rPr>
                <w:rFonts w:ascii="Arial" w:hAnsi="Arial" w:cs="Arial"/>
                <w:bCs/>
                <w:color w:val="000000" w:themeColor="text1"/>
              </w:rPr>
            </w:pPr>
            <w:r w:rsidRPr="00E1193C">
              <w:rPr>
                <w:rFonts w:ascii="Arial" w:hAnsi="Arial" w:cs="Arial"/>
                <w:bCs/>
                <w:color w:val="000000" w:themeColor="text1"/>
              </w:rPr>
              <w:t>200</w:t>
            </w:r>
          </w:p>
        </w:tc>
        <w:tc>
          <w:tcPr>
            <w:tcW w:w="3327" w:type="dxa"/>
            <w:tcBorders>
              <w:right w:val="single" w:sz="4" w:space="0" w:color="auto"/>
            </w:tcBorders>
            <w:shd w:val="clear" w:color="auto" w:fill="auto"/>
            <w:vAlign w:val="center"/>
          </w:tcPr>
          <w:p w14:paraId="49412E24" w14:textId="77777777" w:rsidR="00DD2FD2" w:rsidRPr="00E1193C" w:rsidRDefault="00DD2FD2" w:rsidP="00DD2FD2">
            <w:pPr>
              <w:rPr>
                <w:rFonts w:ascii="Arial" w:hAnsi="Arial" w:cs="Arial"/>
                <w:bCs/>
                <w:color w:val="000000" w:themeColor="text1"/>
              </w:rPr>
            </w:pPr>
          </w:p>
        </w:tc>
      </w:tr>
      <w:tr w:rsidR="00DD2FD2" w:rsidRPr="00E1193C" w14:paraId="4730228B" w14:textId="77777777" w:rsidTr="00DD2FD2">
        <w:tc>
          <w:tcPr>
            <w:tcW w:w="6650" w:type="dxa"/>
            <w:gridSpan w:val="2"/>
            <w:shd w:val="clear" w:color="auto" w:fill="auto"/>
            <w:vAlign w:val="center"/>
          </w:tcPr>
          <w:p w14:paraId="03852CE1" w14:textId="77777777" w:rsidR="00DD2FD2" w:rsidRPr="00E1193C" w:rsidRDefault="00DD2FD2" w:rsidP="00DD2FD2">
            <w:pPr>
              <w:spacing w:after="0"/>
              <w:jc w:val="right"/>
              <w:rPr>
                <w:rFonts w:ascii="Arial" w:hAnsi="Arial" w:cs="Arial"/>
                <w:b/>
                <w:color w:val="000000" w:themeColor="text1"/>
              </w:rPr>
            </w:pPr>
            <w:r w:rsidRPr="00E1193C">
              <w:rPr>
                <w:rFonts w:ascii="Arial" w:hAnsi="Arial" w:cs="Arial"/>
                <w:b/>
                <w:color w:val="000000" w:themeColor="text1"/>
              </w:rPr>
              <w:t>Total points allocated</w:t>
            </w:r>
          </w:p>
        </w:tc>
        <w:tc>
          <w:tcPr>
            <w:tcW w:w="3327" w:type="dxa"/>
            <w:tcBorders>
              <w:right w:val="single" w:sz="4" w:space="0" w:color="auto"/>
            </w:tcBorders>
            <w:shd w:val="clear" w:color="auto" w:fill="auto"/>
            <w:vAlign w:val="center"/>
          </w:tcPr>
          <w:p w14:paraId="271762A5" w14:textId="43F34185" w:rsidR="00DD2FD2" w:rsidRPr="00E1193C" w:rsidRDefault="00DD2FD2" w:rsidP="00DD2FD2">
            <w:pPr>
              <w:spacing w:after="0"/>
              <w:jc w:val="center"/>
              <w:rPr>
                <w:rFonts w:ascii="Arial" w:hAnsi="Arial" w:cs="Arial"/>
                <w:b/>
                <w:color w:val="000000" w:themeColor="text1"/>
              </w:rPr>
            </w:pPr>
            <w:r>
              <w:rPr>
                <w:rFonts w:ascii="Arial" w:hAnsi="Arial" w:cs="Arial"/>
                <w:b/>
                <w:color w:val="000000" w:themeColor="text1"/>
              </w:rPr>
              <w:t>260 = 50% placement contribution</w:t>
            </w:r>
          </w:p>
        </w:tc>
      </w:tr>
    </w:tbl>
    <w:p w14:paraId="1C7718FF" w14:textId="77777777" w:rsidR="00472FB4" w:rsidRPr="00472FB4" w:rsidRDefault="00472FB4" w:rsidP="00472FB4">
      <w:pPr>
        <w:ind w:left="-709"/>
        <w:rPr>
          <w:rFonts w:ascii="Arial" w:hAnsi="Arial" w:cs="Arial"/>
          <w:b/>
          <w:color w:val="2E74B5" w:themeColor="accent1" w:themeShade="BF"/>
        </w:rPr>
      </w:pPr>
    </w:p>
    <w:p w14:paraId="0BB757E2" w14:textId="77777777" w:rsidR="00472FB4" w:rsidRPr="00472FB4" w:rsidRDefault="00472FB4" w:rsidP="00537AFA">
      <w:pPr>
        <w:rPr>
          <w:rFonts w:ascii="Arial" w:hAnsi="Arial" w:cs="Arial"/>
          <w:b/>
          <w:u w:val="single"/>
        </w:rPr>
      </w:pPr>
    </w:p>
    <w:sectPr w:rsidR="00472FB4" w:rsidRPr="00472FB4" w:rsidSect="00E1193C">
      <w:pgSz w:w="11906" w:h="16838" w:code="9"/>
      <w:pgMar w:top="1134" w:right="851" w:bottom="425" w:left="992"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8B33" w14:textId="77777777" w:rsidR="00216359" w:rsidRDefault="00216359" w:rsidP="007B37F0">
      <w:pPr>
        <w:spacing w:after="0" w:line="240" w:lineRule="auto"/>
      </w:pPr>
      <w:r>
        <w:separator/>
      </w:r>
    </w:p>
  </w:endnote>
  <w:endnote w:type="continuationSeparator" w:id="0">
    <w:p w14:paraId="7769B4C5" w14:textId="77777777" w:rsidR="00216359" w:rsidRDefault="00216359" w:rsidP="007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FA41" w14:textId="77777777" w:rsidR="00216359" w:rsidRDefault="00216359" w:rsidP="007B37F0">
      <w:pPr>
        <w:spacing w:after="0" w:line="240" w:lineRule="auto"/>
      </w:pPr>
      <w:r>
        <w:separator/>
      </w:r>
    </w:p>
  </w:footnote>
  <w:footnote w:type="continuationSeparator" w:id="0">
    <w:p w14:paraId="6854C16B" w14:textId="77777777" w:rsidR="00216359" w:rsidRDefault="00216359" w:rsidP="007B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7A2"/>
    <w:multiLevelType w:val="hybridMultilevel"/>
    <w:tmpl w:val="7438EED8"/>
    <w:lvl w:ilvl="0" w:tplc="9C96C8EC">
      <w:start w:val="1"/>
      <w:numFmt w:val="bullet"/>
      <w:lvlText w:val="•"/>
      <w:lvlJc w:val="left"/>
      <w:pPr>
        <w:tabs>
          <w:tab w:val="num" w:pos="720"/>
        </w:tabs>
        <w:ind w:left="720" w:hanging="360"/>
      </w:pPr>
      <w:rPr>
        <w:rFonts w:ascii="Arial" w:hAnsi="Arial" w:hint="default"/>
      </w:rPr>
    </w:lvl>
    <w:lvl w:ilvl="1" w:tplc="8E34FF3A" w:tentative="1">
      <w:start w:val="1"/>
      <w:numFmt w:val="bullet"/>
      <w:lvlText w:val="•"/>
      <w:lvlJc w:val="left"/>
      <w:pPr>
        <w:tabs>
          <w:tab w:val="num" w:pos="1440"/>
        </w:tabs>
        <w:ind w:left="1440" w:hanging="360"/>
      </w:pPr>
      <w:rPr>
        <w:rFonts w:ascii="Arial" w:hAnsi="Arial" w:hint="default"/>
      </w:rPr>
    </w:lvl>
    <w:lvl w:ilvl="2" w:tplc="21A2C4D4" w:tentative="1">
      <w:start w:val="1"/>
      <w:numFmt w:val="bullet"/>
      <w:lvlText w:val="•"/>
      <w:lvlJc w:val="left"/>
      <w:pPr>
        <w:tabs>
          <w:tab w:val="num" w:pos="2160"/>
        </w:tabs>
        <w:ind w:left="2160" w:hanging="360"/>
      </w:pPr>
      <w:rPr>
        <w:rFonts w:ascii="Arial" w:hAnsi="Arial" w:hint="default"/>
      </w:rPr>
    </w:lvl>
    <w:lvl w:ilvl="3" w:tplc="B0369F1E" w:tentative="1">
      <w:start w:val="1"/>
      <w:numFmt w:val="bullet"/>
      <w:lvlText w:val="•"/>
      <w:lvlJc w:val="left"/>
      <w:pPr>
        <w:tabs>
          <w:tab w:val="num" w:pos="2880"/>
        </w:tabs>
        <w:ind w:left="2880" w:hanging="360"/>
      </w:pPr>
      <w:rPr>
        <w:rFonts w:ascii="Arial" w:hAnsi="Arial" w:hint="default"/>
      </w:rPr>
    </w:lvl>
    <w:lvl w:ilvl="4" w:tplc="D4102AA2" w:tentative="1">
      <w:start w:val="1"/>
      <w:numFmt w:val="bullet"/>
      <w:lvlText w:val="•"/>
      <w:lvlJc w:val="left"/>
      <w:pPr>
        <w:tabs>
          <w:tab w:val="num" w:pos="3600"/>
        </w:tabs>
        <w:ind w:left="3600" w:hanging="360"/>
      </w:pPr>
      <w:rPr>
        <w:rFonts w:ascii="Arial" w:hAnsi="Arial" w:hint="default"/>
      </w:rPr>
    </w:lvl>
    <w:lvl w:ilvl="5" w:tplc="D13EDB36" w:tentative="1">
      <w:start w:val="1"/>
      <w:numFmt w:val="bullet"/>
      <w:lvlText w:val="•"/>
      <w:lvlJc w:val="left"/>
      <w:pPr>
        <w:tabs>
          <w:tab w:val="num" w:pos="4320"/>
        </w:tabs>
        <w:ind w:left="4320" w:hanging="360"/>
      </w:pPr>
      <w:rPr>
        <w:rFonts w:ascii="Arial" w:hAnsi="Arial" w:hint="default"/>
      </w:rPr>
    </w:lvl>
    <w:lvl w:ilvl="6" w:tplc="3A204B5E" w:tentative="1">
      <w:start w:val="1"/>
      <w:numFmt w:val="bullet"/>
      <w:lvlText w:val="•"/>
      <w:lvlJc w:val="left"/>
      <w:pPr>
        <w:tabs>
          <w:tab w:val="num" w:pos="5040"/>
        </w:tabs>
        <w:ind w:left="5040" w:hanging="360"/>
      </w:pPr>
      <w:rPr>
        <w:rFonts w:ascii="Arial" w:hAnsi="Arial" w:hint="default"/>
      </w:rPr>
    </w:lvl>
    <w:lvl w:ilvl="7" w:tplc="C3B803F8" w:tentative="1">
      <w:start w:val="1"/>
      <w:numFmt w:val="bullet"/>
      <w:lvlText w:val="•"/>
      <w:lvlJc w:val="left"/>
      <w:pPr>
        <w:tabs>
          <w:tab w:val="num" w:pos="5760"/>
        </w:tabs>
        <w:ind w:left="5760" w:hanging="360"/>
      </w:pPr>
      <w:rPr>
        <w:rFonts w:ascii="Arial" w:hAnsi="Arial" w:hint="default"/>
      </w:rPr>
    </w:lvl>
    <w:lvl w:ilvl="8" w:tplc="C36A4D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518EA"/>
    <w:multiLevelType w:val="hybridMultilevel"/>
    <w:tmpl w:val="50A2CA02"/>
    <w:lvl w:ilvl="0" w:tplc="B6F44E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4C485E"/>
    <w:multiLevelType w:val="hybridMultilevel"/>
    <w:tmpl w:val="343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11A48"/>
    <w:multiLevelType w:val="hybridMultilevel"/>
    <w:tmpl w:val="CE867BC0"/>
    <w:lvl w:ilvl="0" w:tplc="AB3CC0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E0CF3"/>
    <w:multiLevelType w:val="hybridMultilevel"/>
    <w:tmpl w:val="F8C68530"/>
    <w:lvl w:ilvl="0" w:tplc="23027664">
      <w:start w:val="1"/>
      <w:numFmt w:val="bullet"/>
      <w:lvlText w:val="•"/>
      <w:lvlJc w:val="left"/>
      <w:pPr>
        <w:tabs>
          <w:tab w:val="num" w:pos="720"/>
        </w:tabs>
        <w:ind w:left="720" w:hanging="360"/>
      </w:pPr>
      <w:rPr>
        <w:rFonts w:ascii="Arial" w:hAnsi="Arial" w:hint="default"/>
      </w:rPr>
    </w:lvl>
    <w:lvl w:ilvl="1" w:tplc="546AFFC8" w:tentative="1">
      <w:start w:val="1"/>
      <w:numFmt w:val="bullet"/>
      <w:lvlText w:val="•"/>
      <w:lvlJc w:val="left"/>
      <w:pPr>
        <w:tabs>
          <w:tab w:val="num" w:pos="1440"/>
        </w:tabs>
        <w:ind w:left="1440" w:hanging="360"/>
      </w:pPr>
      <w:rPr>
        <w:rFonts w:ascii="Arial" w:hAnsi="Arial" w:hint="default"/>
      </w:rPr>
    </w:lvl>
    <w:lvl w:ilvl="2" w:tplc="200E3772" w:tentative="1">
      <w:start w:val="1"/>
      <w:numFmt w:val="bullet"/>
      <w:lvlText w:val="•"/>
      <w:lvlJc w:val="left"/>
      <w:pPr>
        <w:tabs>
          <w:tab w:val="num" w:pos="2160"/>
        </w:tabs>
        <w:ind w:left="2160" w:hanging="360"/>
      </w:pPr>
      <w:rPr>
        <w:rFonts w:ascii="Arial" w:hAnsi="Arial" w:hint="default"/>
      </w:rPr>
    </w:lvl>
    <w:lvl w:ilvl="3" w:tplc="9806CB12" w:tentative="1">
      <w:start w:val="1"/>
      <w:numFmt w:val="bullet"/>
      <w:lvlText w:val="•"/>
      <w:lvlJc w:val="left"/>
      <w:pPr>
        <w:tabs>
          <w:tab w:val="num" w:pos="2880"/>
        </w:tabs>
        <w:ind w:left="2880" w:hanging="360"/>
      </w:pPr>
      <w:rPr>
        <w:rFonts w:ascii="Arial" w:hAnsi="Arial" w:hint="default"/>
      </w:rPr>
    </w:lvl>
    <w:lvl w:ilvl="4" w:tplc="2E62EE02" w:tentative="1">
      <w:start w:val="1"/>
      <w:numFmt w:val="bullet"/>
      <w:lvlText w:val="•"/>
      <w:lvlJc w:val="left"/>
      <w:pPr>
        <w:tabs>
          <w:tab w:val="num" w:pos="3600"/>
        </w:tabs>
        <w:ind w:left="3600" w:hanging="360"/>
      </w:pPr>
      <w:rPr>
        <w:rFonts w:ascii="Arial" w:hAnsi="Arial" w:hint="default"/>
      </w:rPr>
    </w:lvl>
    <w:lvl w:ilvl="5" w:tplc="63DA1918" w:tentative="1">
      <w:start w:val="1"/>
      <w:numFmt w:val="bullet"/>
      <w:lvlText w:val="•"/>
      <w:lvlJc w:val="left"/>
      <w:pPr>
        <w:tabs>
          <w:tab w:val="num" w:pos="4320"/>
        </w:tabs>
        <w:ind w:left="4320" w:hanging="360"/>
      </w:pPr>
      <w:rPr>
        <w:rFonts w:ascii="Arial" w:hAnsi="Arial" w:hint="default"/>
      </w:rPr>
    </w:lvl>
    <w:lvl w:ilvl="6" w:tplc="0048056E" w:tentative="1">
      <w:start w:val="1"/>
      <w:numFmt w:val="bullet"/>
      <w:lvlText w:val="•"/>
      <w:lvlJc w:val="left"/>
      <w:pPr>
        <w:tabs>
          <w:tab w:val="num" w:pos="5040"/>
        </w:tabs>
        <w:ind w:left="5040" w:hanging="360"/>
      </w:pPr>
      <w:rPr>
        <w:rFonts w:ascii="Arial" w:hAnsi="Arial" w:hint="default"/>
      </w:rPr>
    </w:lvl>
    <w:lvl w:ilvl="7" w:tplc="C2023D1C" w:tentative="1">
      <w:start w:val="1"/>
      <w:numFmt w:val="bullet"/>
      <w:lvlText w:val="•"/>
      <w:lvlJc w:val="left"/>
      <w:pPr>
        <w:tabs>
          <w:tab w:val="num" w:pos="5760"/>
        </w:tabs>
        <w:ind w:left="5760" w:hanging="360"/>
      </w:pPr>
      <w:rPr>
        <w:rFonts w:ascii="Arial" w:hAnsi="Arial" w:hint="default"/>
      </w:rPr>
    </w:lvl>
    <w:lvl w:ilvl="8" w:tplc="CB16AA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F93F20"/>
    <w:multiLevelType w:val="hybridMultilevel"/>
    <w:tmpl w:val="BF3E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874D7"/>
    <w:multiLevelType w:val="hybridMultilevel"/>
    <w:tmpl w:val="51A0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75C6E"/>
    <w:multiLevelType w:val="hybridMultilevel"/>
    <w:tmpl w:val="78EEA42E"/>
    <w:lvl w:ilvl="0" w:tplc="1D7A1BDE">
      <w:start w:val="1"/>
      <w:numFmt w:val="bullet"/>
      <w:lvlText w:val="•"/>
      <w:lvlJc w:val="left"/>
      <w:pPr>
        <w:tabs>
          <w:tab w:val="num" w:pos="720"/>
        </w:tabs>
        <w:ind w:left="720" w:hanging="360"/>
      </w:pPr>
      <w:rPr>
        <w:rFonts w:ascii="Arial" w:hAnsi="Arial" w:hint="default"/>
      </w:rPr>
    </w:lvl>
    <w:lvl w:ilvl="1" w:tplc="9108726A" w:tentative="1">
      <w:start w:val="1"/>
      <w:numFmt w:val="bullet"/>
      <w:lvlText w:val="•"/>
      <w:lvlJc w:val="left"/>
      <w:pPr>
        <w:tabs>
          <w:tab w:val="num" w:pos="1440"/>
        </w:tabs>
        <w:ind w:left="1440" w:hanging="360"/>
      </w:pPr>
      <w:rPr>
        <w:rFonts w:ascii="Arial" w:hAnsi="Arial" w:hint="default"/>
      </w:rPr>
    </w:lvl>
    <w:lvl w:ilvl="2" w:tplc="C032C344" w:tentative="1">
      <w:start w:val="1"/>
      <w:numFmt w:val="bullet"/>
      <w:lvlText w:val="•"/>
      <w:lvlJc w:val="left"/>
      <w:pPr>
        <w:tabs>
          <w:tab w:val="num" w:pos="2160"/>
        </w:tabs>
        <w:ind w:left="2160" w:hanging="360"/>
      </w:pPr>
      <w:rPr>
        <w:rFonts w:ascii="Arial" w:hAnsi="Arial" w:hint="default"/>
      </w:rPr>
    </w:lvl>
    <w:lvl w:ilvl="3" w:tplc="7C4CD13C" w:tentative="1">
      <w:start w:val="1"/>
      <w:numFmt w:val="bullet"/>
      <w:lvlText w:val="•"/>
      <w:lvlJc w:val="left"/>
      <w:pPr>
        <w:tabs>
          <w:tab w:val="num" w:pos="2880"/>
        </w:tabs>
        <w:ind w:left="2880" w:hanging="360"/>
      </w:pPr>
      <w:rPr>
        <w:rFonts w:ascii="Arial" w:hAnsi="Arial" w:hint="default"/>
      </w:rPr>
    </w:lvl>
    <w:lvl w:ilvl="4" w:tplc="78E8B7D4" w:tentative="1">
      <w:start w:val="1"/>
      <w:numFmt w:val="bullet"/>
      <w:lvlText w:val="•"/>
      <w:lvlJc w:val="left"/>
      <w:pPr>
        <w:tabs>
          <w:tab w:val="num" w:pos="3600"/>
        </w:tabs>
        <w:ind w:left="3600" w:hanging="360"/>
      </w:pPr>
      <w:rPr>
        <w:rFonts w:ascii="Arial" w:hAnsi="Arial" w:hint="default"/>
      </w:rPr>
    </w:lvl>
    <w:lvl w:ilvl="5" w:tplc="BDB44656" w:tentative="1">
      <w:start w:val="1"/>
      <w:numFmt w:val="bullet"/>
      <w:lvlText w:val="•"/>
      <w:lvlJc w:val="left"/>
      <w:pPr>
        <w:tabs>
          <w:tab w:val="num" w:pos="4320"/>
        </w:tabs>
        <w:ind w:left="4320" w:hanging="360"/>
      </w:pPr>
      <w:rPr>
        <w:rFonts w:ascii="Arial" w:hAnsi="Arial" w:hint="default"/>
      </w:rPr>
    </w:lvl>
    <w:lvl w:ilvl="6" w:tplc="DB7A61E4" w:tentative="1">
      <w:start w:val="1"/>
      <w:numFmt w:val="bullet"/>
      <w:lvlText w:val="•"/>
      <w:lvlJc w:val="left"/>
      <w:pPr>
        <w:tabs>
          <w:tab w:val="num" w:pos="5040"/>
        </w:tabs>
        <w:ind w:left="5040" w:hanging="360"/>
      </w:pPr>
      <w:rPr>
        <w:rFonts w:ascii="Arial" w:hAnsi="Arial" w:hint="default"/>
      </w:rPr>
    </w:lvl>
    <w:lvl w:ilvl="7" w:tplc="C1EAAE54" w:tentative="1">
      <w:start w:val="1"/>
      <w:numFmt w:val="bullet"/>
      <w:lvlText w:val="•"/>
      <w:lvlJc w:val="left"/>
      <w:pPr>
        <w:tabs>
          <w:tab w:val="num" w:pos="5760"/>
        </w:tabs>
        <w:ind w:left="5760" w:hanging="360"/>
      </w:pPr>
      <w:rPr>
        <w:rFonts w:ascii="Arial" w:hAnsi="Arial" w:hint="default"/>
      </w:rPr>
    </w:lvl>
    <w:lvl w:ilvl="8" w:tplc="765C37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007E29"/>
    <w:multiLevelType w:val="hybridMultilevel"/>
    <w:tmpl w:val="6E4828C8"/>
    <w:lvl w:ilvl="0" w:tplc="AB3CC0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120EB"/>
    <w:multiLevelType w:val="hybridMultilevel"/>
    <w:tmpl w:val="A9D6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02C79"/>
    <w:multiLevelType w:val="hybridMultilevel"/>
    <w:tmpl w:val="99FE5170"/>
    <w:lvl w:ilvl="0" w:tplc="C512F564">
      <w:start w:val="1"/>
      <w:numFmt w:val="bullet"/>
      <w:lvlText w:val="•"/>
      <w:lvlJc w:val="left"/>
      <w:pPr>
        <w:tabs>
          <w:tab w:val="num" w:pos="720"/>
        </w:tabs>
        <w:ind w:left="720" w:hanging="360"/>
      </w:pPr>
      <w:rPr>
        <w:rFonts w:ascii="Arial" w:hAnsi="Arial" w:hint="default"/>
      </w:rPr>
    </w:lvl>
    <w:lvl w:ilvl="1" w:tplc="826857FE" w:tentative="1">
      <w:start w:val="1"/>
      <w:numFmt w:val="bullet"/>
      <w:lvlText w:val="•"/>
      <w:lvlJc w:val="left"/>
      <w:pPr>
        <w:tabs>
          <w:tab w:val="num" w:pos="1440"/>
        </w:tabs>
        <w:ind w:left="1440" w:hanging="360"/>
      </w:pPr>
      <w:rPr>
        <w:rFonts w:ascii="Arial" w:hAnsi="Arial" w:hint="default"/>
      </w:rPr>
    </w:lvl>
    <w:lvl w:ilvl="2" w:tplc="457627E0" w:tentative="1">
      <w:start w:val="1"/>
      <w:numFmt w:val="bullet"/>
      <w:lvlText w:val="•"/>
      <w:lvlJc w:val="left"/>
      <w:pPr>
        <w:tabs>
          <w:tab w:val="num" w:pos="2160"/>
        </w:tabs>
        <w:ind w:left="2160" w:hanging="360"/>
      </w:pPr>
      <w:rPr>
        <w:rFonts w:ascii="Arial" w:hAnsi="Arial" w:hint="default"/>
      </w:rPr>
    </w:lvl>
    <w:lvl w:ilvl="3" w:tplc="36B06776" w:tentative="1">
      <w:start w:val="1"/>
      <w:numFmt w:val="bullet"/>
      <w:lvlText w:val="•"/>
      <w:lvlJc w:val="left"/>
      <w:pPr>
        <w:tabs>
          <w:tab w:val="num" w:pos="2880"/>
        </w:tabs>
        <w:ind w:left="2880" w:hanging="360"/>
      </w:pPr>
      <w:rPr>
        <w:rFonts w:ascii="Arial" w:hAnsi="Arial" w:hint="default"/>
      </w:rPr>
    </w:lvl>
    <w:lvl w:ilvl="4" w:tplc="830E3006" w:tentative="1">
      <w:start w:val="1"/>
      <w:numFmt w:val="bullet"/>
      <w:lvlText w:val="•"/>
      <w:lvlJc w:val="left"/>
      <w:pPr>
        <w:tabs>
          <w:tab w:val="num" w:pos="3600"/>
        </w:tabs>
        <w:ind w:left="3600" w:hanging="360"/>
      </w:pPr>
      <w:rPr>
        <w:rFonts w:ascii="Arial" w:hAnsi="Arial" w:hint="default"/>
      </w:rPr>
    </w:lvl>
    <w:lvl w:ilvl="5" w:tplc="A2CAC69E" w:tentative="1">
      <w:start w:val="1"/>
      <w:numFmt w:val="bullet"/>
      <w:lvlText w:val="•"/>
      <w:lvlJc w:val="left"/>
      <w:pPr>
        <w:tabs>
          <w:tab w:val="num" w:pos="4320"/>
        </w:tabs>
        <w:ind w:left="4320" w:hanging="360"/>
      </w:pPr>
      <w:rPr>
        <w:rFonts w:ascii="Arial" w:hAnsi="Arial" w:hint="default"/>
      </w:rPr>
    </w:lvl>
    <w:lvl w:ilvl="6" w:tplc="12BC134E" w:tentative="1">
      <w:start w:val="1"/>
      <w:numFmt w:val="bullet"/>
      <w:lvlText w:val="•"/>
      <w:lvlJc w:val="left"/>
      <w:pPr>
        <w:tabs>
          <w:tab w:val="num" w:pos="5040"/>
        </w:tabs>
        <w:ind w:left="5040" w:hanging="360"/>
      </w:pPr>
      <w:rPr>
        <w:rFonts w:ascii="Arial" w:hAnsi="Arial" w:hint="default"/>
      </w:rPr>
    </w:lvl>
    <w:lvl w:ilvl="7" w:tplc="0AF01DBE" w:tentative="1">
      <w:start w:val="1"/>
      <w:numFmt w:val="bullet"/>
      <w:lvlText w:val="•"/>
      <w:lvlJc w:val="left"/>
      <w:pPr>
        <w:tabs>
          <w:tab w:val="num" w:pos="5760"/>
        </w:tabs>
        <w:ind w:left="5760" w:hanging="360"/>
      </w:pPr>
      <w:rPr>
        <w:rFonts w:ascii="Arial" w:hAnsi="Arial" w:hint="default"/>
      </w:rPr>
    </w:lvl>
    <w:lvl w:ilvl="8" w:tplc="6CE4E8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1452CF"/>
    <w:multiLevelType w:val="hybridMultilevel"/>
    <w:tmpl w:val="2662F620"/>
    <w:lvl w:ilvl="0" w:tplc="F6361A38">
      <w:start w:val="1"/>
      <w:numFmt w:val="bullet"/>
      <w:lvlText w:val="•"/>
      <w:lvlJc w:val="left"/>
      <w:pPr>
        <w:tabs>
          <w:tab w:val="num" w:pos="720"/>
        </w:tabs>
        <w:ind w:left="720" w:hanging="360"/>
      </w:pPr>
      <w:rPr>
        <w:rFonts w:ascii="Arial" w:hAnsi="Arial" w:hint="default"/>
      </w:rPr>
    </w:lvl>
    <w:lvl w:ilvl="1" w:tplc="46688CD8" w:tentative="1">
      <w:start w:val="1"/>
      <w:numFmt w:val="bullet"/>
      <w:lvlText w:val="•"/>
      <w:lvlJc w:val="left"/>
      <w:pPr>
        <w:tabs>
          <w:tab w:val="num" w:pos="1440"/>
        </w:tabs>
        <w:ind w:left="1440" w:hanging="360"/>
      </w:pPr>
      <w:rPr>
        <w:rFonts w:ascii="Arial" w:hAnsi="Arial" w:hint="default"/>
      </w:rPr>
    </w:lvl>
    <w:lvl w:ilvl="2" w:tplc="D728B61C" w:tentative="1">
      <w:start w:val="1"/>
      <w:numFmt w:val="bullet"/>
      <w:lvlText w:val="•"/>
      <w:lvlJc w:val="left"/>
      <w:pPr>
        <w:tabs>
          <w:tab w:val="num" w:pos="2160"/>
        </w:tabs>
        <w:ind w:left="2160" w:hanging="360"/>
      </w:pPr>
      <w:rPr>
        <w:rFonts w:ascii="Arial" w:hAnsi="Arial" w:hint="default"/>
      </w:rPr>
    </w:lvl>
    <w:lvl w:ilvl="3" w:tplc="C0CE4B2A" w:tentative="1">
      <w:start w:val="1"/>
      <w:numFmt w:val="bullet"/>
      <w:lvlText w:val="•"/>
      <w:lvlJc w:val="left"/>
      <w:pPr>
        <w:tabs>
          <w:tab w:val="num" w:pos="2880"/>
        </w:tabs>
        <w:ind w:left="2880" w:hanging="360"/>
      </w:pPr>
      <w:rPr>
        <w:rFonts w:ascii="Arial" w:hAnsi="Arial" w:hint="default"/>
      </w:rPr>
    </w:lvl>
    <w:lvl w:ilvl="4" w:tplc="FD729E1C" w:tentative="1">
      <w:start w:val="1"/>
      <w:numFmt w:val="bullet"/>
      <w:lvlText w:val="•"/>
      <w:lvlJc w:val="left"/>
      <w:pPr>
        <w:tabs>
          <w:tab w:val="num" w:pos="3600"/>
        </w:tabs>
        <w:ind w:left="3600" w:hanging="360"/>
      </w:pPr>
      <w:rPr>
        <w:rFonts w:ascii="Arial" w:hAnsi="Arial" w:hint="default"/>
      </w:rPr>
    </w:lvl>
    <w:lvl w:ilvl="5" w:tplc="3BFA6620" w:tentative="1">
      <w:start w:val="1"/>
      <w:numFmt w:val="bullet"/>
      <w:lvlText w:val="•"/>
      <w:lvlJc w:val="left"/>
      <w:pPr>
        <w:tabs>
          <w:tab w:val="num" w:pos="4320"/>
        </w:tabs>
        <w:ind w:left="4320" w:hanging="360"/>
      </w:pPr>
      <w:rPr>
        <w:rFonts w:ascii="Arial" w:hAnsi="Arial" w:hint="default"/>
      </w:rPr>
    </w:lvl>
    <w:lvl w:ilvl="6" w:tplc="5DC6CFBE" w:tentative="1">
      <w:start w:val="1"/>
      <w:numFmt w:val="bullet"/>
      <w:lvlText w:val="•"/>
      <w:lvlJc w:val="left"/>
      <w:pPr>
        <w:tabs>
          <w:tab w:val="num" w:pos="5040"/>
        </w:tabs>
        <w:ind w:left="5040" w:hanging="360"/>
      </w:pPr>
      <w:rPr>
        <w:rFonts w:ascii="Arial" w:hAnsi="Arial" w:hint="default"/>
      </w:rPr>
    </w:lvl>
    <w:lvl w:ilvl="7" w:tplc="493609B6" w:tentative="1">
      <w:start w:val="1"/>
      <w:numFmt w:val="bullet"/>
      <w:lvlText w:val="•"/>
      <w:lvlJc w:val="left"/>
      <w:pPr>
        <w:tabs>
          <w:tab w:val="num" w:pos="5760"/>
        </w:tabs>
        <w:ind w:left="5760" w:hanging="360"/>
      </w:pPr>
      <w:rPr>
        <w:rFonts w:ascii="Arial" w:hAnsi="Arial" w:hint="default"/>
      </w:rPr>
    </w:lvl>
    <w:lvl w:ilvl="8" w:tplc="03C61C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43D42"/>
    <w:multiLevelType w:val="hybridMultilevel"/>
    <w:tmpl w:val="A37EC5FA"/>
    <w:lvl w:ilvl="0" w:tplc="98568D34">
      <w:start w:val="1"/>
      <w:numFmt w:val="bullet"/>
      <w:lvlText w:val="•"/>
      <w:lvlJc w:val="left"/>
      <w:pPr>
        <w:tabs>
          <w:tab w:val="num" w:pos="720"/>
        </w:tabs>
        <w:ind w:left="720" w:hanging="360"/>
      </w:pPr>
      <w:rPr>
        <w:rFonts w:ascii="Times New Roman" w:hAnsi="Times New Roman" w:hint="default"/>
      </w:rPr>
    </w:lvl>
    <w:lvl w:ilvl="1" w:tplc="82AC8EF0" w:tentative="1">
      <w:start w:val="1"/>
      <w:numFmt w:val="bullet"/>
      <w:lvlText w:val="•"/>
      <w:lvlJc w:val="left"/>
      <w:pPr>
        <w:tabs>
          <w:tab w:val="num" w:pos="1440"/>
        </w:tabs>
        <w:ind w:left="1440" w:hanging="360"/>
      </w:pPr>
      <w:rPr>
        <w:rFonts w:ascii="Times New Roman" w:hAnsi="Times New Roman" w:hint="default"/>
      </w:rPr>
    </w:lvl>
    <w:lvl w:ilvl="2" w:tplc="150E3C52" w:tentative="1">
      <w:start w:val="1"/>
      <w:numFmt w:val="bullet"/>
      <w:lvlText w:val="•"/>
      <w:lvlJc w:val="left"/>
      <w:pPr>
        <w:tabs>
          <w:tab w:val="num" w:pos="2160"/>
        </w:tabs>
        <w:ind w:left="2160" w:hanging="360"/>
      </w:pPr>
      <w:rPr>
        <w:rFonts w:ascii="Times New Roman" w:hAnsi="Times New Roman" w:hint="default"/>
      </w:rPr>
    </w:lvl>
    <w:lvl w:ilvl="3" w:tplc="860E3530" w:tentative="1">
      <w:start w:val="1"/>
      <w:numFmt w:val="bullet"/>
      <w:lvlText w:val="•"/>
      <w:lvlJc w:val="left"/>
      <w:pPr>
        <w:tabs>
          <w:tab w:val="num" w:pos="2880"/>
        </w:tabs>
        <w:ind w:left="2880" w:hanging="360"/>
      </w:pPr>
      <w:rPr>
        <w:rFonts w:ascii="Times New Roman" w:hAnsi="Times New Roman" w:hint="default"/>
      </w:rPr>
    </w:lvl>
    <w:lvl w:ilvl="4" w:tplc="040EF2B8" w:tentative="1">
      <w:start w:val="1"/>
      <w:numFmt w:val="bullet"/>
      <w:lvlText w:val="•"/>
      <w:lvlJc w:val="left"/>
      <w:pPr>
        <w:tabs>
          <w:tab w:val="num" w:pos="3600"/>
        </w:tabs>
        <w:ind w:left="3600" w:hanging="360"/>
      </w:pPr>
      <w:rPr>
        <w:rFonts w:ascii="Times New Roman" w:hAnsi="Times New Roman" w:hint="default"/>
      </w:rPr>
    </w:lvl>
    <w:lvl w:ilvl="5" w:tplc="4196A98A" w:tentative="1">
      <w:start w:val="1"/>
      <w:numFmt w:val="bullet"/>
      <w:lvlText w:val="•"/>
      <w:lvlJc w:val="left"/>
      <w:pPr>
        <w:tabs>
          <w:tab w:val="num" w:pos="4320"/>
        </w:tabs>
        <w:ind w:left="4320" w:hanging="360"/>
      </w:pPr>
      <w:rPr>
        <w:rFonts w:ascii="Times New Roman" w:hAnsi="Times New Roman" w:hint="default"/>
      </w:rPr>
    </w:lvl>
    <w:lvl w:ilvl="6" w:tplc="859E8268" w:tentative="1">
      <w:start w:val="1"/>
      <w:numFmt w:val="bullet"/>
      <w:lvlText w:val="•"/>
      <w:lvlJc w:val="left"/>
      <w:pPr>
        <w:tabs>
          <w:tab w:val="num" w:pos="5040"/>
        </w:tabs>
        <w:ind w:left="5040" w:hanging="360"/>
      </w:pPr>
      <w:rPr>
        <w:rFonts w:ascii="Times New Roman" w:hAnsi="Times New Roman" w:hint="default"/>
      </w:rPr>
    </w:lvl>
    <w:lvl w:ilvl="7" w:tplc="671E4A36" w:tentative="1">
      <w:start w:val="1"/>
      <w:numFmt w:val="bullet"/>
      <w:lvlText w:val="•"/>
      <w:lvlJc w:val="left"/>
      <w:pPr>
        <w:tabs>
          <w:tab w:val="num" w:pos="5760"/>
        </w:tabs>
        <w:ind w:left="5760" w:hanging="360"/>
      </w:pPr>
      <w:rPr>
        <w:rFonts w:ascii="Times New Roman" w:hAnsi="Times New Roman" w:hint="default"/>
      </w:rPr>
    </w:lvl>
    <w:lvl w:ilvl="8" w:tplc="46C69F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977FAC"/>
    <w:multiLevelType w:val="hybridMultilevel"/>
    <w:tmpl w:val="59DC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F12A9"/>
    <w:multiLevelType w:val="hybridMultilevel"/>
    <w:tmpl w:val="EE9E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65016"/>
    <w:multiLevelType w:val="hybridMultilevel"/>
    <w:tmpl w:val="D7022796"/>
    <w:lvl w:ilvl="0" w:tplc="1682F74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462A0"/>
    <w:multiLevelType w:val="hybridMultilevel"/>
    <w:tmpl w:val="CBDEB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A43C4D"/>
    <w:multiLevelType w:val="hybridMultilevel"/>
    <w:tmpl w:val="16DAFB28"/>
    <w:lvl w:ilvl="0" w:tplc="AF18DFB4">
      <w:start w:val="1"/>
      <w:numFmt w:val="bullet"/>
      <w:lvlText w:val="•"/>
      <w:lvlJc w:val="left"/>
      <w:pPr>
        <w:tabs>
          <w:tab w:val="num" w:pos="720"/>
        </w:tabs>
        <w:ind w:left="720" w:hanging="360"/>
      </w:pPr>
      <w:rPr>
        <w:rFonts w:ascii="Arial" w:hAnsi="Arial" w:hint="default"/>
      </w:rPr>
    </w:lvl>
    <w:lvl w:ilvl="1" w:tplc="8A24046A" w:tentative="1">
      <w:start w:val="1"/>
      <w:numFmt w:val="bullet"/>
      <w:lvlText w:val="•"/>
      <w:lvlJc w:val="left"/>
      <w:pPr>
        <w:tabs>
          <w:tab w:val="num" w:pos="1440"/>
        </w:tabs>
        <w:ind w:left="1440" w:hanging="360"/>
      </w:pPr>
      <w:rPr>
        <w:rFonts w:ascii="Arial" w:hAnsi="Arial" w:hint="default"/>
      </w:rPr>
    </w:lvl>
    <w:lvl w:ilvl="2" w:tplc="D50498C8" w:tentative="1">
      <w:start w:val="1"/>
      <w:numFmt w:val="bullet"/>
      <w:lvlText w:val="•"/>
      <w:lvlJc w:val="left"/>
      <w:pPr>
        <w:tabs>
          <w:tab w:val="num" w:pos="2160"/>
        </w:tabs>
        <w:ind w:left="2160" w:hanging="360"/>
      </w:pPr>
      <w:rPr>
        <w:rFonts w:ascii="Arial" w:hAnsi="Arial" w:hint="default"/>
      </w:rPr>
    </w:lvl>
    <w:lvl w:ilvl="3" w:tplc="CFBE5BE8" w:tentative="1">
      <w:start w:val="1"/>
      <w:numFmt w:val="bullet"/>
      <w:lvlText w:val="•"/>
      <w:lvlJc w:val="left"/>
      <w:pPr>
        <w:tabs>
          <w:tab w:val="num" w:pos="2880"/>
        </w:tabs>
        <w:ind w:left="2880" w:hanging="360"/>
      </w:pPr>
      <w:rPr>
        <w:rFonts w:ascii="Arial" w:hAnsi="Arial" w:hint="default"/>
      </w:rPr>
    </w:lvl>
    <w:lvl w:ilvl="4" w:tplc="52200810" w:tentative="1">
      <w:start w:val="1"/>
      <w:numFmt w:val="bullet"/>
      <w:lvlText w:val="•"/>
      <w:lvlJc w:val="left"/>
      <w:pPr>
        <w:tabs>
          <w:tab w:val="num" w:pos="3600"/>
        </w:tabs>
        <w:ind w:left="3600" w:hanging="360"/>
      </w:pPr>
      <w:rPr>
        <w:rFonts w:ascii="Arial" w:hAnsi="Arial" w:hint="default"/>
      </w:rPr>
    </w:lvl>
    <w:lvl w:ilvl="5" w:tplc="981A8716" w:tentative="1">
      <w:start w:val="1"/>
      <w:numFmt w:val="bullet"/>
      <w:lvlText w:val="•"/>
      <w:lvlJc w:val="left"/>
      <w:pPr>
        <w:tabs>
          <w:tab w:val="num" w:pos="4320"/>
        </w:tabs>
        <w:ind w:left="4320" w:hanging="360"/>
      </w:pPr>
      <w:rPr>
        <w:rFonts w:ascii="Arial" w:hAnsi="Arial" w:hint="default"/>
      </w:rPr>
    </w:lvl>
    <w:lvl w:ilvl="6" w:tplc="D862DC82" w:tentative="1">
      <w:start w:val="1"/>
      <w:numFmt w:val="bullet"/>
      <w:lvlText w:val="•"/>
      <w:lvlJc w:val="left"/>
      <w:pPr>
        <w:tabs>
          <w:tab w:val="num" w:pos="5040"/>
        </w:tabs>
        <w:ind w:left="5040" w:hanging="360"/>
      </w:pPr>
      <w:rPr>
        <w:rFonts w:ascii="Arial" w:hAnsi="Arial" w:hint="default"/>
      </w:rPr>
    </w:lvl>
    <w:lvl w:ilvl="7" w:tplc="17927A6C" w:tentative="1">
      <w:start w:val="1"/>
      <w:numFmt w:val="bullet"/>
      <w:lvlText w:val="•"/>
      <w:lvlJc w:val="left"/>
      <w:pPr>
        <w:tabs>
          <w:tab w:val="num" w:pos="5760"/>
        </w:tabs>
        <w:ind w:left="5760" w:hanging="360"/>
      </w:pPr>
      <w:rPr>
        <w:rFonts w:ascii="Arial" w:hAnsi="Arial" w:hint="default"/>
      </w:rPr>
    </w:lvl>
    <w:lvl w:ilvl="8" w:tplc="F306C07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8"/>
  </w:num>
  <w:num w:numId="4">
    <w:abstractNumId w:val="2"/>
  </w:num>
  <w:num w:numId="5">
    <w:abstractNumId w:val="9"/>
  </w:num>
  <w:num w:numId="6">
    <w:abstractNumId w:val="12"/>
  </w:num>
  <w:num w:numId="7">
    <w:abstractNumId w:val="16"/>
  </w:num>
  <w:num w:numId="8">
    <w:abstractNumId w:val="9"/>
  </w:num>
  <w:num w:numId="9">
    <w:abstractNumId w:val="5"/>
  </w:num>
  <w:num w:numId="10">
    <w:abstractNumId w:val="14"/>
  </w:num>
  <w:num w:numId="11">
    <w:abstractNumId w:val="15"/>
  </w:num>
  <w:num w:numId="12">
    <w:abstractNumId w:val="1"/>
  </w:num>
  <w:num w:numId="13">
    <w:abstractNumId w:val="6"/>
  </w:num>
  <w:num w:numId="14">
    <w:abstractNumId w:val="17"/>
  </w:num>
  <w:num w:numId="15">
    <w:abstractNumId w:val="11"/>
  </w:num>
  <w:num w:numId="16">
    <w:abstractNumId w:val="4"/>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5"/>
    <w:rsid w:val="00007382"/>
    <w:rsid w:val="00020F75"/>
    <w:rsid w:val="00036174"/>
    <w:rsid w:val="000363CE"/>
    <w:rsid w:val="00061625"/>
    <w:rsid w:val="000C147A"/>
    <w:rsid w:val="00125F00"/>
    <w:rsid w:val="0014299F"/>
    <w:rsid w:val="00142ED8"/>
    <w:rsid w:val="00171469"/>
    <w:rsid w:val="001844A1"/>
    <w:rsid w:val="001877BC"/>
    <w:rsid w:val="001D374D"/>
    <w:rsid w:val="00213797"/>
    <w:rsid w:val="00216359"/>
    <w:rsid w:val="00296105"/>
    <w:rsid w:val="002C69E2"/>
    <w:rsid w:val="003D044C"/>
    <w:rsid w:val="003E49BD"/>
    <w:rsid w:val="003F1181"/>
    <w:rsid w:val="004101B2"/>
    <w:rsid w:val="00422B13"/>
    <w:rsid w:val="00424D6F"/>
    <w:rsid w:val="00472FB4"/>
    <w:rsid w:val="00507014"/>
    <w:rsid w:val="0051177E"/>
    <w:rsid w:val="00512FCC"/>
    <w:rsid w:val="00537AFA"/>
    <w:rsid w:val="00585DD8"/>
    <w:rsid w:val="005B1B81"/>
    <w:rsid w:val="00666070"/>
    <w:rsid w:val="00696B85"/>
    <w:rsid w:val="006D7320"/>
    <w:rsid w:val="006E4C4D"/>
    <w:rsid w:val="00722548"/>
    <w:rsid w:val="0076751E"/>
    <w:rsid w:val="00774140"/>
    <w:rsid w:val="007A4409"/>
    <w:rsid w:val="007B2EDB"/>
    <w:rsid w:val="007B37F0"/>
    <w:rsid w:val="007F49C2"/>
    <w:rsid w:val="00812383"/>
    <w:rsid w:val="00860291"/>
    <w:rsid w:val="00890087"/>
    <w:rsid w:val="0090087E"/>
    <w:rsid w:val="00907CAA"/>
    <w:rsid w:val="00931447"/>
    <w:rsid w:val="00977ED3"/>
    <w:rsid w:val="0098171F"/>
    <w:rsid w:val="0098282A"/>
    <w:rsid w:val="00997178"/>
    <w:rsid w:val="009F28B4"/>
    <w:rsid w:val="009F2E51"/>
    <w:rsid w:val="009F7F2C"/>
    <w:rsid w:val="00A02F88"/>
    <w:rsid w:val="00A240A0"/>
    <w:rsid w:val="00A45637"/>
    <w:rsid w:val="00A800A2"/>
    <w:rsid w:val="00A96FD8"/>
    <w:rsid w:val="00AA6E53"/>
    <w:rsid w:val="00AF33E1"/>
    <w:rsid w:val="00B818BA"/>
    <w:rsid w:val="00C013BC"/>
    <w:rsid w:val="00CB385A"/>
    <w:rsid w:val="00CC4D66"/>
    <w:rsid w:val="00CD0CBE"/>
    <w:rsid w:val="00CD3E6F"/>
    <w:rsid w:val="00CD3F39"/>
    <w:rsid w:val="00CE5D59"/>
    <w:rsid w:val="00CF30EC"/>
    <w:rsid w:val="00CF5C8D"/>
    <w:rsid w:val="00D05572"/>
    <w:rsid w:val="00D26E59"/>
    <w:rsid w:val="00D71425"/>
    <w:rsid w:val="00D86CFD"/>
    <w:rsid w:val="00DB7353"/>
    <w:rsid w:val="00DD2FD2"/>
    <w:rsid w:val="00E036FA"/>
    <w:rsid w:val="00E1193C"/>
    <w:rsid w:val="00E25302"/>
    <w:rsid w:val="00EC72C8"/>
    <w:rsid w:val="00EE13EC"/>
    <w:rsid w:val="00F23DB1"/>
    <w:rsid w:val="00FD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43480"/>
  <w15:chartTrackingRefBased/>
  <w15:docId w15:val="{2AB4FCFC-868E-469A-B219-D31DEE96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97"/>
    <w:pPr>
      <w:ind w:left="720"/>
      <w:contextualSpacing/>
    </w:pPr>
  </w:style>
  <w:style w:type="character" w:styleId="Hyperlink">
    <w:name w:val="Hyperlink"/>
    <w:basedOn w:val="DefaultParagraphFont"/>
    <w:uiPriority w:val="99"/>
    <w:unhideWhenUsed/>
    <w:rsid w:val="003D044C"/>
    <w:rPr>
      <w:color w:val="0563C1" w:themeColor="hyperlink"/>
      <w:u w:val="single"/>
    </w:rPr>
  </w:style>
  <w:style w:type="paragraph" w:styleId="Header">
    <w:name w:val="header"/>
    <w:basedOn w:val="Normal"/>
    <w:link w:val="HeaderChar"/>
    <w:uiPriority w:val="99"/>
    <w:unhideWhenUsed/>
    <w:rsid w:val="007B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7F0"/>
  </w:style>
  <w:style w:type="paragraph" w:styleId="Footer">
    <w:name w:val="footer"/>
    <w:basedOn w:val="Normal"/>
    <w:link w:val="FooterChar"/>
    <w:uiPriority w:val="99"/>
    <w:unhideWhenUsed/>
    <w:rsid w:val="007B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F0"/>
  </w:style>
  <w:style w:type="character" w:styleId="FollowedHyperlink">
    <w:name w:val="FollowedHyperlink"/>
    <w:basedOn w:val="DefaultParagraphFont"/>
    <w:uiPriority w:val="99"/>
    <w:semiHidden/>
    <w:unhideWhenUsed/>
    <w:rsid w:val="00DB7353"/>
    <w:rPr>
      <w:color w:val="954F72" w:themeColor="followedHyperlink"/>
      <w:u w:val="single"/>
    </w:rPr>
  </w:style>
  <w:style w:type="character" w:styleId="CommentReference">
    <w:name w:val="annotation reference"/>
    <w:basedOn w:val="DefaultParagraphFont"/>
    <w:uiPriority w:val="99"/>
    <w:semiHidden/>
    <w:unhideWhenUsed/>
    <w:rsid w:val="001844A1"/>
    <w:rPr>
      <w:sz w:val="16"/>
      <w:szCs w:val="16"/>
    </w:rPr>
  </w:style>
  <w:style w:type="paragraph" w:styleId="CommentText">
    <w:name w:val="annotation text"/>
    <w:basedOn w:val="Normal"/>
    <w:link w:val="CommentTextChar"/>
    <w:uiPriority w:val="99"/>
    <w:semiHidden/>
    <w:unhideWhenUsed/>
    <w:rsid w:val="001844A1"/>
    <w:pPr>
      <w:spacing w:line="240" w:lineRule="auto"/>
    </w:pPr>
    <w:rPr>
      <w:sz w:val="20"/>
      <w:szCs w:val="20"/>
    </w:rPr>
  </w:style>
  <w:style w:type="character" w:customStyle="1" w:styleId="CommentTextChar">
    <w:name w:val="Comment Text Char"/>
    <w:basedOn w:val="DefaultParagraphFont"/>
    <w:link w:val="CommentText"/>
    <w:uiPriority w:val="99"/>
    <w:semiHidden/>
    <w:rsid w:val="001844A1"/>
    <w:rPr>
      <w:sz w:val="20"/>
      <w:szCs w:val="20"/>
    </w:rPr>
  </w:style>
  <w:style w:type="paragraph" w:styleId="CommentSubject">
    <w:name w:val="annotation subject"/>
    <w:basedOn w:val="CommentText"/>
    <w:next w:val="CommentText"/>
    <w:link w:val="CommentSubjectChar"/>
    <w:uiPriority w:val="99"/>
    <w:semiHidden/>
    <w:unhideWhenUsed/>
    <w:rsid w:val="001844A1"/>
    <w:rPr>
      <w:b/>
      <w:bCs/>
    </w:rPr>
  </w:style>
  <w:style w:type="character" w:customStyle="1" w:styleId="CommentSubjectChar">
    <w:name w:val="Comment Subject Char"/>
    <w:basedOn w:val="CommentTextChar"/>
    <w:link w:val="CommentSubject"/>
    <w:uiPriority w:val="99"/>
    <w:semiHidden/>
    <w:rsid w:val="001844A1"/>
    <w:rPr>
      <w:b/>
      <w:bCs/>
      <w:sz w:val="20"/>
      <w:szCs w:val="20"/>
    </w:rPr>
  </w:style>
  <w:style w:type="paragraph" w:styleId="BalloonText">
    <w:name w:val="Balloon Text"/>
    <w:basedOn w:val="Normal"/>
    <w:link w:val="BalloonTextChar"/>
    <w:uiPriority w:val="99"/>
    <w:semiHidden/>
    <w:unhideWhenUsed/>
    <w:rsid w:val="0018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A1"/>
    <w:rPr>
      <w:rFonts w:ascii="Segoe UI" w:hAnsi="Segoe UI" w:cs="Segoe UI"/>
      <w:sz w:val="18"/>
      <w:szCs w:val="18"/>
    </w:rPr>
  </w:style>
  <w:style w:type="paragraph" w:styleId="BodyText">
    <w:name w:val="Body Text"/>
    <w:basedOn w:val="Normal"/>
    <w:link w:val="BodyTextChar"/>
    <w:rsid w:val="00472FB4"/>
    <w:pPr>
      <w:spacing w:after="0" w:line="240" w:lineRule="auto"/>
      <w:jc w:val="both"/>
    </w:pPr>
    <w:rPr>
      <w:rFonts w:ascii="Tahoma" w:eastAsia="Times New Roman" w:hAnsi="Tahoma" w:cs="Times New Roman"/>
      <w:sz w:val="20"/>
      <w:szCs w:val="24"/>
    </w:rPr>
  </w:style>
  <w:style w:type="character" w:customStyle="1" w:styleId="BodyTextChar">
    <w:name w:val="Body Text Char"/>
    <w:basedOn w:val="DefaultParagraphFont"/>
    <w:link w:val="BodyText"/>
    <w:rsid w:val="00472FB4"/>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051">
      <w:bodyDiv w:val="1"/>
      <w:marLeft w:val="0"/>
      <w:marRight w:val="0"/>
      <w:marTop w:val="0"/>
      <w:marBottom w:val="0"/>
      <w:divBdr>
        <w:top w:val="none" w:sz="0" w:space="0" w:color="auto"/>
        <w:left w:val="none" w:sz="0" w:space="0" w:color="auto"/>
        <w:bottom w:val="none" w:sz="0" w:space="0" w:color="auto"/>
        <w:right w:val="none" w:sz="0" w:space="0" w:color="auto"/>
      </w:divBdr>
    </w:div>
    <w:div w:id="261304611">
      <w:bodyDiv w:val="1"/>
      <w:marLeft w:val="0"/>
      <w:marRight w:val="0"/>
      <w:marTop w:val="0"/>
      <w:marBottom w:val="0"/>
      <w:divBdr>
        <w:top w:val="none" w:sz="0" w:space="0" w:color="auto"/>
        <w:left w:val="none" w:sz="0" w:space="0" w:color="auto"/>
        <w:bottom w:val="none" w:sz="0" w:space="0" w:color="auto"/>
        <w:right w:val="none" w:sz="0" w:space="0" w:color="auto"/>
      </w:divBdr>
      <w:divsChild>
        <w:div w:id="865145253">
          <w:marLeft w:val="547"/>
          <w:marRight w:val="0"/>
          <w:marTop w:val="0"/>
          <w:marBottom w:val="0"/>
          <w:divBdr>
            <w:top w:val="none" w:sz="0" w:space="0" w:color="auto"/>
            <w:left w:val="none" w:sz="0" w:space="0" w:color="auto"/>
            <w:bottom w:val="none" w:sz="0" w:space="0" w:color="auto"/>
            <w:right w:val="none" w:sz="0" w:space="0" w:color="auto"/>
          </w:divBdr>
        </w:div>
        <w:div w:id="97796298">
          <w:marLeft w:val="547"/>
          <w:marRight w:val="0"/>
          <w:marTop w:val="0"/>
          <w:marBottom w:val="0"/>
          <w:divBdr>
            <w:top w:val="none" w:sz="0" w:space="0" w:color="auto"/>
            <w:left w:val="none" w:sz="0" w:space="0" w:color="auto"/>
            <w:bottom w:val="none" w:sz="0" w:space="0" w:color="auto"/>
            <w:right w:val="none" w:sz="0" w:space="0" w:color="auto"/>
          </w:divBdr>
        </w:div>
        <w:div w:id="1989625037">
          <w:marLeft w:val="547"/>
          <w:marRight w:val="0"/>
          <w:marTop w:val="0"/>
          <w:marBottom w:val="0"/>
          <w:divBdr>
            <w:top w:val="none" w:sz="0" w:space="0" w:color="auto"/>
            <w:left w:val="none" w:sz="0" w:space="0" w:color="auto"/>
            <w:bottom w:val="none" w:sz="0" w:space="0" w:color="auto"/>
            <w:right w:val="none" w:sz="0" w:space="0" w:color="auto"/>
          </w:divBdr>
        </w:div>
      </w:divsChild>
    </w:div>
    <w:div w:id="269243946">
      <w:bodyDiv w:val="1"/>
      <w:marLeft w:val="0"/>
      <w:marRight w:val="0"/>
      <w:marTop w:val="0"/>
      <w:marBottom w:val="0"/>
      <w:divBdr>
        <w:top w:val="none" w:sz="0" w:space="0" w:color="auto"/>
        <w:left w:val="none" w:sz="0" w:space="0" w:color="auto"/>
        <w:bottom w:val="none" w:sz="0" w:space="0" w:color="auto"/>
        <w:right w:val="none" w:sz="0" w:space="0" w:color="auto"/>
      </w:divBdr>
      <w:divsChild>
        <w:div w:id="794252460">
          <w:marLeft w:val="547"/>
          <w:marRight w:val="0"/>
          <w:marTop w:val="0"/>
          <w:marBottom w:val="0"/>
          <w:divBdr>
            <w:top w:val="none" w:sz="0" w:space="0" w:color="auto"/>
            <w:left w:val="none" w:sz="0" w:space="0" w:color="auto"/>
            <w:bottom w:val="none" w:sz="0" w:space="0" w:color="auto"/>
            <w:right w:val="none" w:sz="0" w:space="0" w:color="auto"/>
          </w:divBdr>
        </w:div>
        <w:div w:id="1781025671">
          <w:marLeft w:val="547"/>
          <w:marRight w:val="0"/>
          <w:marTop w:val="0"/>
          <w:marBottom w:val="0"/>
          <w:divBdr>
            <w:top w:val="none" w:sz="0" w:space="0" w:color="auto"/>
            <w:left w:val="none" w:sz="0" w:space="0" w:color="auto"/>
            <w:bottom w:val="none" w:sz="0" w:space="0" w:color="auto"/>
            <w:right w:val="none" w:sz="0" w:space="0" w:color="auto"/>
          </w:divBdr>
        </w:div>
        <w:div w:id="895314388">
          <w:marLeft w:val="547"/>
          <w:marRight w:val="0"/>
          <w:marTop w:val="0"/>
          <w:marBottom w:val="0"/>
          <w:divBdr>
            <w:top w:val="none" w:sz="0" w:space="0" w:color="auto"/>
            <w:left w:val="none" w:sz="0" w:space="0" w:color="auto"/>
            <w:bottom w:val="none" w:sz="0" w:space="0" w:color="auto"/>
            <w:right w:val="none" w:sz="0" w:space="0" w:color="auto"/>
          </w:divBdr>
        </w:div>
      </w:divsChild>
    </w:div>
    <w:div w:id="618758097">
      <w:bodyDiv w:val="1"/>
      <w:marLeft w:val="0"/>
      <w:marRight w:val="0"/>
      <w:marTop w:val="0"/>
      <w:marBottom w:val="0"/>
      <w:divBdr>
        <w:top w:val="none" w:sz="0" w:space="0" w:color="auto"/>
        <w:left w:val="none" w:sz="0" w:space="0" w:color="auto"/>
        <w:bottom w:val="none" w:sz="0" w:space="0" w:color="auto"/>
        <w:right w:val="none" w:sz="0" w:space="0" w:color="auto"/>
      </w:divBdr>
      <w:divsChild>
        <w:div w:id="437871436">
          <w:marLeft w:val="547"/>
          <w:marRight w:val="0"/>
          <w:marTop w:val="0"/>
          <w:marBottom w:val="0"/>
          <w:divBdr>
            <w:top w:val="none" w:sz="0" w:space="0" w:color="auto"/>
            <w:left w:val="none" w:sz="0" w:space="0" w:color="auto"/>
            <w:bottom w:val="none" w:sz="0" w:space="0" w:color="auto"/>
            <w:right w:val="none" w:sz="0" w:space="0" w:color="auto"/>
          </w:divBdr>
        </w:div>
        <w:div w:id="2010060176">
          <w:marLeft w:val="547"/>
          <w:marRight w:val="0"/>
          <w:marTop w:val="0"/>
          <w:marBottom w:val="0"/>
          <w:divBdr>
            <w:top w:val="none" w:sz="0" w:space="0" w:color="auto"/>
            <w:left w:val="none" w:sz="0" w:space="0" w:color="auto"/>
            <w:bottom w:val="none" w:sz="0" w:space="0" w:color="auto"/>
            <w:right w:val="none" w:sz="0" w:space="0" w:color="auto"/>
          </w:divBdr>
        </w:div>
        <w:div w:id="148834619">
          <w:marLeft w:val="547"/>
          <w:marRight w:val="0"/>
          <w:marTop w:val="0"/>
          <w:marBottom w:val="0"/>
          <w:divBdr>
            <w:top w:val="none" w:sz="0" w:space="0" w:color="auto"/>
            <w:left w:val="none" w:sz="0" w:space="0" w:color="auto"/>
            <w:bottom w:val="none" w:sz="0" w:space="0" w:color="auto"/>
            <w:right w:val="none" w:sz="0" w:space="0" w:color="auto"/>
          </w:divBdr>
        </w:div>
      </w:divsChild>
    </w:div>
    <w:div w:id="935744277">
      <w:bodyDiv w:val="1"/>
      <w:marLeft w:val="0"/>
      <w:marRight w:val="0"/>
      <w:marTop w:val="0"/>
      <w:marBottom w:val="0"/>
      <w:divBdr>
        <w:top w:val="none" w:sz="0" w:space="0" w:color="auto"/>
        <w:left w:val="none" w:sz="0" w:space="0" w:color="auto"/>
        <w:bottom w:val="none" w:sz="0" w:space="0" w:color="auto"/>
        <w:right w:val="none" w:sz="0" w:space="0" w:color="auto"/>
      </w:divBdr>
      <w:divsChild>
        <w:div w:id="784885378">
          <w:marLeft w:val="547"/>
          <w:marRight w:val="0"/>
          <w:marTop w:val="0"/>
          <w:marBottom w:val="0"/>
          <w:divBdr>
            <w:top w:val="none" w:sz="0" w:space="0" w:color="auto"/>
            <w:left w:val="none" w:sz="0" w:space="0" w:color="auto"/>
            <w:bottom w:val="none" w:sz="0" w:space="0" w:color="auto"/>
            <w:right w:val="none" w:sz="0" w:space="0" w:color="auto"/>
          </w:divBdr>
        </w:div>
        <w:div w:id="1258097049">
          <w:marLeft w:val="547"/>
          <w:marRight w:val="0"/>
          <w:marTop w:val="0"/>
          <w:marBottom w:val="0"/>
          <w:divBdr>
            <w:top w:val="none" w:sz="0" w:space="0" w:color="auto"/>
            <w:left w:val="none" w:sz="0" w:space="0" w:color="auto"/>
            <w:bottom w:val="none" w:sz="0" w:space="0" w:color="auto"/>
            <w:right w:val="none" w:sz="0" w:space="0" w:color="auto"/>
          </w:divBdr>
        </w:div>
      </w:divsChild>
    </w:div>
    <w:div w:id="1099833352">
      <w:bodyDiv w:val="1"/>
      <w:marLeft w:val="0"/>
      <w:marRight w:val="0"/>
      <w:marTop w:val="0"/>
      <w:marBottom w:val="0"/>
      <w:divBdr>
        <w:top w:val="none" w:sz="0" w:space="0" w:color="auto"/>
        <w:left w:val="none" w:sz="0" w:space="0" w:color="auto"/>
        <w:bottom w:val="none" w:sz="0" w:space="0" w:color="auto"/>
        <w:right w:val="none" w:sz="0" w:space="0" w:color="auto"/>
      </w:divBdr>
      <w:divsChild>
        <w:div w:id="109974768">
          <w:marLeft w:val="547"/>
          <w:marRight w:val="0"/>
          <w:marTop w:val="0"/>
          <w:marBottom w:val="0"/>
          <w:divBdr>
            <w:top w:val="none" w:sz="0" w:space="0" w:color="auto"/>
            <w:left w:val="none" w:sz="0" w:space="0" w:color="auto"/>
            <w:bottom w:val="none" w:sz="0" w:space="0" w:color="auto"/>
            <w:right w:val="none" w:sz="0" w:space="0" w:color="auto"/>
          </w:divBdr>
        </w:div>
        <w:div w:id="1336305395">
          <w:marLeft w:val="547"/>
          <w:marRight w:val="0"/>
          <w:marTop w:val="0"/>
          <w:marBottom w:val="0"/>
          <w:divBdr>
            <w:top w:val="none" w:sz="0" w:space="0" w:color="auto"/>
            <w:left w:val="none" w:sz="0" w:space="0" w:color="auto"/>
            <w:bottom w:val="none" w:sz="0" w:space="0" w:color="auto"/>
            <w:right w:val="none" w:sz="0" w:space="0" w:color="auto"/>
          </w:divBdr>
        </w:div>
        <w:div w:id="2126651352">
          <w:marLeft w:val="547"/>
          <w:marRight w:val="0"/>
          <w:marTop w:val="0"/>
          <w:marBottom w:val="0"/>
          <w:divBdr>
            <w:top w:val="none" w:sz="0" w:space="0" w:color="auto"/>
            <w:left w:val="none" w:sz="0" w:space="0" w:color="auto"/>
            <w:bottom w:val="none" w:sz="0" w:space="0" w:color="auto"/>
            <w:right w:val="none" w:sz="0" w:space="0" w:color="auto"/>
          </w:divBdr>
        </w:div>
      </w:divsChild>
    </w:div>
    <w:div w:id="2049644134">
      <w:bodyDiv w:val="1"/>
      <w:marLeft w:val="0"/>
      <w:marRight w:val="0"/>
      <w:marTop w:val="0"/>
      <w:marBottom w:val="0"/>
      <w:divBdr>
        <w:top w:val="none" w:sz="0" w:space="0" w:color="auto"/>
        <w:left w:val="none" w:sz="0" w:space="0" w:color="auto"/>
        <w:bottom w:val="none" w:sz="0" w:space="0" w:color="auto"/>
        <w:right w:val="none" w:sz="0" w:space="0" w:color="auto"/>
      </w:divBdr>
      <w:divsChild>
        <w:div w:id="462773771">
          <w:marLeft w:val="547"/>
          <w:marRight w:val="0"/>
          <w:marTop w:val="0"/>
          <w:marBottom w:val="0"/>
          <w:divBdr>
            <w:top w:val="none" w:sz="0" w:space="0" w:color="auto"/>
            <w:left w:val="none" w:sz="0" w:space="0" w:color="auto"/>
            <w:bottom w:val="none" w:sz="0" w:space="0" w:color="auto"/>
            <w:right w:val="none" w:sz="0" w:space="0" w:color="auto"/>
          </w:divBdr>
        </w:div>
        <w:div w:id="1862232641">
          <w:marLeft w:val="547"/>
          <w:marRight w:val="0"/>
          <w:marTop w:val="0"/>
          <w:marBottom w:val="0"/>
          <w:divBdr>
            <w:top w:val="none" w:sz="0" w:space="0" w:color="auto"/>
            <w:left w:val="none" w:sz="0" w:space="0" w:color="auto"/>
            <w:bottom w:val="none" w:sz="0" w:space="0" w:color="auto"/>
            <w:right w:val="none" w:sz="0" w:space="0" w:color="auto"/>
          </w:divBdr>
        </w:div>
      </w:divsChild>
    </w:div>
    <w:div w:id="2109350354">
      <w:bodyDiv w:val="1"/>
      <w:marLeft w:val="0"/>
      <w:marRight w:val="0"/>
      <w:marTop w:val="0"/>
      <w:marBottom w:val="0"/>
      <w:divBdr>
        <w:top w:val="none" w:sz="0" w:space="0" w:color="auto"/>
        <w:left w:val="none" w:sz="0" w:space="0" w:color="auto"/>
        <w:bottom w:val="none" w:sz="0" w:space="0" w:color="auto"/>
        <w:right w:val="none" w:sz="0" w:space="0" w:color="auto"/>
      </w:divBdr>
      <w:divsChild>
        <w:div w:id="960302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0AE4-751D-4BCB-872E-110417F0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Victoria</dc:creator>
  <cp:keywords/>
  <dc:description/>
  <cp:lastModifiedBy>Fisher, Tracy</cp:lastModifiedBy>
  <cp:revision>2</cp:revision>
  <dcterms:created xsi:type="dcterms:W3CDTF">2022-11-29T08:46:00Z</dcterms:created>
  <dcterms:modified xsi:type="dcterms:W3CDTF">2022-11-29T08:46:00Z</dcterms:modified>
</cp:coreProperties>
</file>