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3779" w14:textId="77777777" w:rsidR="00FC2727" w:rsidRPr="00FC2727" w:rsidRDefault="00FC2727" w:rsidP="00FC2727">
      <w:pPr>
        <w:pBdr>
          <w:bottom w:val="single" w:sz="6" w:space="8" w:color="CCCCCC"/>
        </w:pBdr>
        <w:shd w:val="clear" w:color="auto" w:fill="FFFFFF"/>
        <w:spacing w:after="300" w:line="240" w:lineRule="auto"/>
        <w:outlineLvl w:val="0"/>
        <w:rPr>
          <w:rFonts w:ascii="Arial" w:eastAsia="Times New Roman" w:hAnsi="Arial" w:cs="Times New Roman"/>
          <w:color w:val="253E8B"/>
          <w:kern w:val="36"/>
          <w:sz w:val="54"/>
          <w:szCs w:val="54"/>
          <w:lang w:eastAsia="en-GB"/>
        </w:rPr>
      </w:pPr>
      <w:r w:rsidRPr="00FC2727">
        <w:rPr>
          <w:rFonts w:ascii="Arial" w:eastAsia="Times New Roman" w:hAnsi="Arial" w:cs="Times New Roman"/>
          <w:color w:val="253E8B"/>
          <w:kern w:val="36"/>
          <w:sz w:val="54"/>
          <w:szCs w:val="54"/>
          <w:lang w:eastAsia="en-GB"/>
        </w:rPr>
        <w:t>Holidays and School Trips In and Outside the UK</w:t>
      </w:r>
    </w:p>
    <w:p w14:paraId="57FFCD0F" w14:textId="77777777" w:rsidR="00FC2727" w:rsidRPr="00FC2727" w:rsidRDefault="00FC2727" w:rsidP="00FC2727">
      <w:pPr>
        <w:shd w:val="clear" w:color="auto" w:fill="F5F5F5"/>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SCOPE OF THIS CHAPTER</w:t>
      </w:r>
    </w:p>
    <w:p w14:paraId="0B6AA9D2" w14:textId="77777777" w:rsidR="00FC2727" w:rsidRPr="00FC2727" w:rsidRDefault="00FC2727" w:rsidP="00FC2727">
      <w:pPr>
        <w:shd w:val="clear" w:color="auto" w:fill="F5F5F5"/>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This procedure applies to holidays and school/organisational trips within and outside the UK for all Looked After Children.</w:t>
      </w:r>
    </w:p>
    <w:p w14:paraId="160189F3" w14:textId="77777777" w:rsidR="00FC2727" w:rsidRPr="00FC2727" w:rsidRDefault="00FC2727" w:rsidP="00FC2727">
      <w:pPr>
        <w:shd w:val="clear" w:color="auto" w:fill="F5F5F5"/>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RELATED CHAPTERS</w:t>
      </w:r>
    </w:p>
    <w:p w14:paraId="5415ECA5" w14:textId="77777777" w:rsidR="00FC2727" w:rsidRPr="00FC2727" w:rsidRDefault="00FC2727" w:rsidP="00FC2727">
      <w:pPr>
        <w:shd w:val="clear" w:color="auto" w:fill="F5F5F5"/>
        <w:spacing w:after="300" w:line="240" w:lineRule="auto"/>
        <w:rPr>
          <w:rFonts w:ascii="Arial" w:eastAsia="Times New Roman" w:hAnsi="Arial" w:cs="Times New Roman"/>
          <w:color w:val="333333"/>
          <w:sz w:val="23"/>
          <w:szCs w:val="23"/>
          <w:lang w:eastAsia="en-GB"/>
        </w:rPr>
      </w:pPr>
      <w:hyperlink r:id="rId5" w:history="1">
        <w:r w:rsidRPr="00FC2727">
          <w:rPr>
            <w:rFonts w:ascii="Arial" w:eastAsia="Times New Roman" w:hAnsi="Arial" w:cs="Times New Roman"/>
            <w:b/>
            <w:bCs/>
            <w:color w:val="323187"/>
            <w:sz w:val="23"/>
            <w:szCs w:val="23"/>
            <w:u w:val="single"/>
            <w:lang w:eastAsia="en-GB"/>
          </w:rPr>
          <w:t>Delegation of Authority to Foster Carers and Residential Workers Procedure</w:t>
        </w:r>
      </w:hyperlink>
    </w:p>
    <w:p w14:paraId="682446B6" w14:textId="77777777" w:rsidR="00FC2727" w:rsidRPr="00FC2727" w:rsidRDefault="00FC2727" w:rsidP="00FC2727">
      <w:pPr>
        <w:shd w:val="clear" w:color="auto" w:fill="F5F5F5"/>
        <w:spacing w:after="300" w:line="240" w:lineRule="auto"/>
        <w:rPr>
          <w:rFonts w:ascii="Arial" w:eastAsia="Times New Roman" w:hAnsi="Arial" w:cs="Times New Roman"/>
          <w:color w:val="333333"/>
          <w:sz w:val="23"/>
          <w:szCs w:val="23"/>
          <w:lang w:eastAsia="en-GB"/>
        </w:rPr>
      </w:pPr>
      <w:hyperlink r:id="rId6" w:history="1">
        <w:r w:rsidRPr="00FC2727">
          <w:rPr>
            <w:rFonts w:ascii="Arial" w:eastAsia="Times New Roman" w:hAnsi="Arial" w:cs="Times New Roman"/>
            <w:b/>
            <w:bCs/>
            <w:color w:val="323187"/>
            <w:sz w:val="23"/>
            <w:szCs w:val="23"/>
            <w:u w:val="single"/>
            <w:lang w:eastAsia="en-GB"/>
          </w:rPr>
          <w:t>Social Visits (Including Overnight Stays) Procedure</w:t>
        </w:r>
      </w:hyperlink>
    </w:p>
    <w:p w14:paraId="52B9ACFA" w14:textId="77777777" w:rsidR="00FC2727" w:rsidRPr="00FC2727" w:rsidRDefault="00FC2727" w:rsidP="00FC2727">
      <w:pPr>
        <w:shd w:val="clear" w:color="auto" w:fill="F5F5F5"/>
        <w:spacing w:after="300" w:line="240" w:lineRule="auto"/>
        <w:rPr>
          <w:rFonts w:ascii="Arial" w:eastAsia="Times New Roman" w:hAnsi="Arial" w:cs="Times New Roman"/>
          <w:color w:val="333333"/>
          <w:sz w:val="23"/>
          <w:szCs w:val="23"/>
          <w:lang w:eastAsia="en-GB"/>
        </w:rPr>
      </w:pPr>
      <w:hyperlink r:id="rId7" w:history="1">
        <w:r w:rsidRPr="00FC2727">
          <w:rPr>
            <w:rFonts w:ascii="Arial" w:eastAsia="Times New Roman" w:hAnsi="Arial" w:cs="Times New Roman"/>
            <w:b/>
            <w:bCs/>
            <w:color w:val="323187"/>
            <w:sz w:val="23"/>
            <w:szCs w:val="23"/>
            <w:u w:val="single"/>
            <w:lang w:eastAsia="en-GB"/>
          </w:rPr>
          <w:t>Contact with Parents/Adults and Siblings Procedure</w:t>
        </w:r>
      </w:hyperlink>
    </w:p>
    <w:p w14:paraId="382DCC23" w14:textId="5608A8AD" w:rsidR="00FC2727" w:rsidRDefault="00FC2727" w:rsidP="00FC2727">
      <w:pPr>
        <w:shd w:val="clear" w:color="auto" w:fill="F5F5F5"/>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AMENDMENT</w:t>
      </w:r>
    </w:p>
    <w:p w14:paraId="253BCF10" w14:textId="271B4241" w:rsidR="00FC2727" w:rsidRPr="00FC2727" w:rsidRDefault="00FC2727" w:rsidP="00FC2727">
      <w:pPr>
        <w:shd w:val="clear" w:color="auto" w:fill="F5F5F5"/>
        <w:spacing w:after="300" w:line="240" w:lineRule="auto"/>
        <w:rPr>
          <w:rFonts w:ascii="Arial" w:eastAsia="Times New Roman" w:hAnsi="Arial" w:cs="Times New Roman"/>
          <w:color w:val="000000"/>
          <w:sz w:val="23"/>
          <w:szCs w:val="23"/>
          <w:lang w:eastAsia="en-GB"/>
        </w:rPr>
      </w:pPr>
      <w:r w:rsidRPr="00FC2727">
        <w:rPr>
          <w:rFonts w:ascii="Arial" w:eastAsia="Times New Roman" w:hAnsi="Arial" w:cs="Times New Roman"/>
          <w:color w:val="000000"/>
          <w:sz w:val="23"/>
          <w:szCs w:val="23"/>
          <w:lang w:eastAsia="en-GB"/>
        </w:rPr>
        <w:t xml:space="preserve">In July 2023, this guidance was updated to cover </w:t>
      </w:r>
      <w:r w:rsidR="00121F6B">
        <w:rPr>
          <w:rFonts w:ascii="Arial" w:eastAsia="Times New Roman" w:hAnsi="Arial" w:cs="Times New Roman"/>
          <w:color w:val="000000"/>
          <w:sz w:val="23"/>
          <w:szCs w:val="23"/>
          <w:lang w:eastAsia="en-GB"/>
        </w:rPr>
        <w:t xml:space="preserve">recording standards in relation to </w:t>
      </w:r>
      <w:r w:rsidRPr="00121F6B">
        <w:rPr>
          <w:rFonts w:ascii="Arial" w:eastAsia="Times New Roman" w:hAnsi="Arial" w:cs="Arial"/>
          <w:color w:val="000000"/>
          <w:sz w:val="23"/>
          <w:szCs w:val="23"/>
          <w:lang w:eastAsia="en-GB"/>
        </w:rPr>
        <w:t>temporary accommodation arrangements</w:t>
      </w:r>
      <w:r w:rsidR="00121F6B" w:rsidRPr="00121F6B">
        <w:rPr>
          <w:rFonts w:ascii="Arial" w:eastAsia="Times New Roman" w:hAnsi="Arial" w:cs="Arial"/>
          <w:color w:val="000000"/>
          <w:sz w:val="23"/>
          <w:szCs w:val="23"/>
          <w:lang w:eastAsia="en-GB"/>
        </w:rPr>
        <w:t xml:space="preserve"> </w:t>
      </w:r>
      <w:r w:rsidRPr="00121F6B">
        <w:rPr>
          <w:rFonts w:ascii="Arial" w:eastAsia="Times New Roman" w:hAnsi="Arial" w:cs="Arial"/>
          <w:color w:val="000000"/>
          <w:sz w:val="23"/>
          <w:szCs w:val="23"/>
          <w:lang w:eastAsia="en-GB"/>
        </w:rPr>
        <w:t>in instances where</w:t>
      </w:r>
      <w:r w:rsidR="00121F6B" w:rsidRPr="00121F6B">
        <w:rPr>
          <w:rFonts w:ascii="Arial" w:eastAsia="Times New Roman" w:hAnsi="Arial" w:cs="Arial"/>
          <w:color w:val="000000"/>
          <w:sz w:val="23"/>
          <w:szCs w:val="23"/>
          <w:lang w:eastAsia="en-GB"/>
        </w:rPr>
        <w:t xml:space="preserve"> the child/young person’s regular foster carer </w:t>
      </w:r>
      <w:r w:rsidR="00121F6B" w:rsidRPr="00121F6B">
        <w:rPr>
          <w:rFonts w:ascii="Arial" w:hAnsi="Arial" w:cs="Arial"/>
          <w:sz w:val="23"/>
          <w:szCs w:val="23"/>
        </w:rPr>
        <w:t>is away from home on a holiday or is having a break from caring for the child</w:t>
      </w:r>
      <w:r w:rsidRPr="00121F6B">
        <w:rPr>
          <w:rFonts w:ascii="Arial" w:eastAsia="Times New Roman" w:hAnsi="Arial" w:cs="Arial"/>
          <w:color w:val="000000"/>
          <w:sz w:val="23"/>
          <w:szCs w:val="23"/>
          <w:lang w:eastAsia="en-GB"/>
        </w:rPr>
        <w:t xml:space="preserve"> (see section 4).</w:t>
      </w:r>
    </w:p>
    <w:p w14:paraId="4FFD21F9" w14:textId="77777777" w:rsidR="00FC2727" w:rsidRPr="00FC2727" w:rsidRDefault="00FC2727" w:rsidP="00FC2727">
      <w:pPr>
        <w:shd w:val="clear" w:color="auto" w:fill="F5F5F5"/>
        <w:spacing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In May 2021, this guidance was reviewed and updated throughout. </w:t>
      </w:r>
      <w:hyperlink r:id="rId8" w:anchor="insurance" w:history="1">
        <w:r w:rsidRPr="00FC2727">
          <w:rPr>
            <w:rFonts w:ascii="Arial" w:eastAsia="Times New Roman" w:hAnsi="Arial" w:cs="Times New Roman"/>
            <w:b/>
            <w:bCs/>
            <w:color w:val="323187"/>
            <w:sz w:val="23"/>
            <w:szCs w:val="23"/>
            <w:u w:val="single"/>
            <w:lang w:eastAsia="en-GB"/>
          </w:rPr>
          <w:t>Section 2.3 Insurance Cover</w:t>
        </w:r>
      </w:hyperlink>
      <w:r w:rsidRPr="00FC2727">
        <w:rPr>
          <w:rFonts w:ascii="Arial" w:eastAsia="Times New Roman" w:hAnsi="Arial" w:cs="Times New Roman"/>
          <w:color w:val="333333"/>
          <w:sz w:val="23"/>
          <w:szCs w:val="23"/>
          <w:lang w:eastAsia="en-GB"/>
        </w:rPr>
        <w:t> was updated to include details of how to apply for a Global Health Insurance Card (GHIC) which provides access to reduced cost or free medical insurance in the EU, Iceland, Liechtenstein, Norway or Switzerland. </w:t>
      </w:r>
      <w:hyperlink r:id="rId9" w:anchor="passport" w:history="1">
        <w:r w:rsidRPr="00FC2727">
          <w:rPr>
            <w:rFonts w:ascii="Arial" w:eastAsia="Times New Roman" w:hAnsi="Arial" w:cs="Times New Roman"/>
            <w:b/>
            <w:bCs/>
            <w:color w:val="323187"/>
            <w:sz w:val="23"/>
            <w:szCs w:val="23"/>
            <w:u w:val="single"/>
            <w:lang w:eastAsia="en-GB"/>
          </w:rPr>
          <w:t>Section 2.4, Obtaining a Passport</w:t>
        </w:r>
      </w:hyperlink>
      <w:r w:rsidRPr="00FC2727">
        <w:rPr>
          <w:rFonts w:ascii="Arial" w:eastAsia="Times New Roman" w:hAnsi="Arial" w:cs="Times New Roman"/>
          <w:color w:val="333333"/>
          <w:sz w:val="23"/>
          <w:szCs w:val="23"/>
          <w:lang w:eastAsia="en-GB"/>
        </w:rPr>
        <w:t> has also been updated to link to reissued </w:t>
      </w:r>
      <w:hyperlink r:id="rId10" w:tgtFrame="_blank" w:history="1">
        <w:r w:rsidRPr="00FC2727">
          <w:rPr>
            <w:rFonts w:ascii="Arial" w:eastAsia="Times New Roman" w:hAnsi="Arial" w:cs="Times New Roman"/>
            <w:b/>
            <w:bCs/>
            <w:color w:val="323187"/>
            <w:sz w:val="23"/>
            <w:szCs w:val="23"/>
            <w:u w:val="single"/>
            <w:lang w:eastAsia="en-GB"/>
          </w:rPr>
          <w:t>Home Office guidance for Local Authorities Children's Services Departments when Applying for Passports on Behalf of Children</w:t>
        </w:r>
      </w:hyperlink>
      <w:r w:rsidRPr="00FC2727">
        <w:rPr>
          <w:rFonts w:ascii="Arial" w:eastAsia="Times New Roman" w:hAnsi="Arial" w:cs="Times New Roman"/>
          <w:color w:val="333333"/>
          <w:sz w:val="23"/>
          <w:szCs w:val="23"/>
          <w:lang w:eastAsia="en-GB"/>
        </w:rPr>
        <w:t>.</w:t>
      </w:r>
    </w:p>
    <w:p w14:paraId="3D0D1D55" w14:textId="77777777" w:rsidR="00FC2727" w:rsidRPr="00FC2727" w:rsidRDefault="00FC2727" w:rsidP="00FC2727">
      <w:pPr>
        <w:shd w:val="clear" w:color="auto" w:fill="FFFFFF"/>
        <w:spacing w:before="300" w:after="300" w:line="240" w:lineRule="auto"/>
        <w:outlineLvl w:val="1"/>
        <w:rPr>
          <w:rFonts w:ascii="inherit" w:eastAsia="Times New Roman" w:hAnsi="inherit" w:cs="Times New Roman"/>
          <w:b/>
          <w:bCs/>
          <w:color w:val="2A7884"/>
          <w:sz w:val="45"/>
          <w:szCs w:val="45"/>
          <w:lang w:eastAsia="en-GB"/>
        </w:rPr>
      </w:pPr>
      <w:r w:rsidRPr="00FC2727">
        <w:rPr>
          <w:rFonts w:ascii="inherit" w:eastAsia="Times New Roman" w:hAnsi="inherit" w:cs="Times New Roman"/>
          <w:b/>
          <w:bCs/>
          <w:color w:val="2A7884"/>
          <w:sz w:val="45"/>
          <w:szCs w:val="45"/>
          <w:lang w:eastAsia="en-GB"/>
        </w:rPr>
        <w:t>1. Holidays for Looked After Children in the UK</w:t>
      </w:r>
    </w:p>
    <w:p w14:paraId="3B2B117B"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there is a proposal for a Looked After Child to go on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in the UK, the child's social worker must obtain full information about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7E4A8016"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This will include:</w:t>
      </w:r>
    </w:p>
    <w:p w14:paraId="0B20B51F"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Proposed dates and duration of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00D113BF"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wishes and feelings of the child;</w:t>
      </w:r>
    </w:p>
    <w:p w14:paraId="6FEF43AD"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Address(es)/contact details of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location/what type of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49043404"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Insurance details;</w:t>
      </w:r>
    </w:p>
    <w:p w14:paraId="414C5FAF"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Who will be present on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e.g. names of other children and other adults;</w:t>
      </w:r>
    </w:p>
    <w:p w14:paraId="29FF9B6F"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lastRenderedPageBreak/>
        <w:t>If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involves staying with friends or relatives, their names and addresses;</w:t>
      </w:r>
    </w:p>
    <w:p w14:paraId="4DFAC984"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Emergency contacts;</w:t>
      </w:r>
    </w:p>
    <w:p w14:paraId="29119EC7" w14:textId="77777777" w:rsidR="00FC2727" w:rsidRPr="00FC2727" w:rsidRDefault="00FC2727" w:rsidP="00FC2727">
      <w:pPr>
        <w:numPr>
          <w:ilvl w:val="0"/>
          <w:numId w:val="1"/>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Any risk assessments that may be required, which should include any health or behaviour issues of the child as well as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environment itself.</w:t>
      </w:r>
    </w:p>
    <w:p w14:paraId="2404F942"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child's social worker should seek the views of the child and parent/persons who have Parental Responsibility as soon as practicable.</w:t>
      </w:r>
    </w:p>
    <w:p w14:paraId="6DDB1EF5"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 xml:space="preserve">If the </w:t>
      </w:r>
      <w:proofErr w:type="spellStart"/>
      <w:r w:rsidRPr="00FC2727">
        <w:rPr>
          <w:rFonts w:ascii="Arial" w:eastAsia="Times New Roman" w:hAnsi="Arial" w:cs="Times New Roman"/>
          <w:color w:val="333333"/>
          <w:sz w:val="23"/>
          <w:szCs w:val="23"/>
          <w:lang w:eastAsia="en-GB"/>
        </w:rPr>
        <w:t>parents</w:t>
      </w:r>
      <w:proofErr w:type="spellEnd"/>
      <w:r w:rsidRPr="00FC2727">
        <w:rPr>
          <w:rFonts w:ascii="Arial" w:eastAsia="Times New Roman" w:hAnsi="Arial" w:cs="Times New Roman"/>
          <w:color w:val="333333"/>
          <w:sz w:val="23"/>
          <w:szCs w:val="23"/>
          <w:lang w:eastAsia="en-GB"/>
        </w:rPr>
        <w:t xml:space="preserve"> consent, this consent must be obtained in writing.</w:t>
      </w:r>
    </w:p>
    <w:p w14:paraId="0A3F8FDF"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the social worker, parent and staff/carer agree to the proposed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can be approved and should be included in the child's Placement Plan.</w:t>
      </w:r>
    </w:p>
    <w:p w14:paraId="437F2305"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For children who are in a long term placement and there is agreement with the Children's Services that the carers have Delegated Authority, (see </w:t>
      </w:r>
      <w:hyperlink r:id="rId11" w:history="1">
        <w:r w:rsidRPr="00FC2727">
          <w:rPr>
            <w:rFonts w:ascii="Arial" w:eastAsia="Times New Roman" w:hAnsi="Arial" w:cs="Times New Roman"/>
            <w:b/>
            <w:bCs/>
            <w:color w:val="323187"/>
            <w:sz w:val="23"/>
            <w:szCs w:val="23"/>
            <w:u w:val="single"/>
            <w:lang w:eastAsia="en-GB"/>
          </w:rPr>
          <w:t>Delegation of Authority to Foster Carers and Residential Workers Procedure</w:t>
        </w:r>
      </w:hyperlink>
      <w:r w:rsidRPr="00FC2727">
        <w:rPr>
          <w:rFonts w:ascii="Arial" w:eastAsia="Times New Roman" w:hAnsi="Arial" w:cs="Times New Roman"/>
          <w:color w:val="333333"/>
          <w:sz w:val="23"/>
          <w:szCs w:val="23"/>
          <w:lang w:eastAsia="en-GB"/>
        </w:rPr>
        <w:t>), depending upon the nature of the delegation agreed, it may be the case that the carers are able to make decisions relating to holidays themselves. However, good practice should ensure that decisions by the carers are shared in a timely way with their Supervising Social Worker and/or child's allocated practitioner. The parent/s should be advised as appropriate – especially if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affects contact arrangements.</w:t>
      </w:r>
    </w:p>
    <w:p w14:paraId="7F6F5BD1"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Children must not be taken on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during term time unless there are exceptional circumstances and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has been approved by the Head of the child's school and the Social Worker's Manager.</w:t>
      </w:r>
    </w:p>
    <w:p w14:paraId="6E225B6E"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parents are opposed to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the social worker and their manager should seek legal advice.</w:t>
      </w:r>
    </w:p>
    <w:p w14:paraId="371A8A91"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Written confirmation of the manager's decision, together with the reasons, should be provided to the parent.</w:t>
      </w:r>
    </w:p>
    <w:p w14:paraId="10429D0B"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will involve additional costs, the social worker should obtain approval for the costs from the relevant manager before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can be agreed.</w:t>
      </w:r>
    </w:p>
    <w:p w14:paraId="668F6398"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approved,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should be included in the child's Placement Plan.</w:t>
      </w:r>
    </w:p>
    <w:p w14:paraId="25ECABB1"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will interrupt contact arrangements between the child and parents, consideration should also be given to arranging additional contacts before and after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0383673E" w14:textId="77777777" w:rsidR="00FC2727" w:rsidRPr="00FC2727" w:rsidRDefault="00FC2727" w:rsidP="00FC2727">
      <w:pPr>
        <w:shd w:val="clear" w:color="auto" w:fill="FFFFFF"/>
        <w:spacing w:before="300" w:after="300" w:line="240" w:lineRule="auto"/>
        <w:outlineLvl w:val="1"/>
        <w:rPr>
          <w:rFonts w:ascii="inherit" w:eastAsia="Times New Roman" w:hAnsi="inherit" w:cs="Times New Roman"/>
          <w:b/>
          <w:bCs/>
          <w:color w:val="2A7884"/>
          <w:sz w:val="45"/>
          <w:szCs w:val="45"/>
          <w:lang w:eastAsia="en-GB"/>
        </w:rPr>
      </w:pPr>
      <w:r w:rsidRPr="00FC2727">
        <w:rPr>
          <w:rFonts w:ascii="inherit" w:eastAsia="Times New Roman" w:hAnsi="inherit" w:cs="Times New Roman"/>
          <w:b/>
          <w:bCs/>
          <w:color w:val="2A7884"/>
          <w:sz w:val="45"/>
          <w:szCs w:val="45"/>
          <w:lang w:eastAsia="en-GB"/>
        </w:rPr>
        <w:t>2. Holidays for Looked After Children Outside the UK</w:t>
      </w:r>
    </w:p>
    <w:p w14:paraId="631C6301" w14:textId="77777777" w:rsidR="00FC2727" w:rsidRPr="00FC2727" w:rsidRDefault="00FC2727" w:rsidP="00FC2727">
      <w:pPr>
        <w:shd w:val="clear" w:color="auto" w:fill="FFFFFF"/>
        <w:spacing w:before="300" w:after="300" w:line="240" w:lineRule="auto"/>
        <w:outlineLvl w:val="2"/>
        <w:rPr>
          <w:rFonts w:ascii="inherit" w:eastAsia="Times New Roman" w:hAnsi="inherit" w:cs="Times New Roman"/>
          <w:color w:val="333333"/>
          <w:sz w:val="36"/>
          <w:szCs w:val="36"/>
          <w:lang w:eastAsia="en-GB"/>
        </w:rPr>
      </w:pPr>
      <w:r w:rsidRPr="00FC2727">
        <w:rPr>
          <w:rFonts w:ascii="inherit" w:eastAsia="Times New Roman" w:hAnsi="inherit" w:cs="Times New Roman"/>
          <w:color w:val="333333"/>
          <w:sz w:val="36"/>
          <w:szCs w:val="36"/>
          <w:lang w:eastAsia="en-GB"/>
        </w:rPr>
        <w:t>2.1 Holidays for Accommodated Children</w:t>
      </w:r>
    </w:p>
    <w:p w14:paraId="530F0104"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lastRenderedPageBreak/>
        <w:t>Arrangements for notifying and consulting the social worker about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plans should be agreed in the Placement Plan.</w:t>
      </w:r>
    </w:p>
    <w:p w14:paraId="01A6E6A0"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consent of the parent(s) or person with Parental Responsibility must be obtained and consent form signed.</w:t>
      </w:r>
    </w:p>
    <w:p w14:paraId="7AEA3860"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child's social worker must obtain full information about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/trip. This will include:</w:t>
      </w:r>
    </w:p>
    <w:p w14:paraId="0681BA2F"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Proposed dates and duration of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39D04D1B"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wishes and feelings of the child;</w:t>
      </w:r>
    </w:p>
    <w:p w14:paraId="072AC8D9"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Address(es)/contact details of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location/what type of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w:t>
      </w:r>
    </w:p>
    <w:p w14:paraId="0F67DD9D"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Insurance details;</w:t>
      </w:r>
    </w:p>
    <w:p w14:paraId="1EAD8D07"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Who will be present on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e.g. names of other children and other adults;</w:t>
      </w:r>
    </w:p>
    <w:p w14:paraId="030819D7"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involves staying with friends or relatives, their names and addresses;</w:t>
      </w:r>
    </w:p>
    <w:p w14:paraId="68D40DD7"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Emergency contacts;</w:t>
      </w:r>
    </w:p>
    <w:p w14:paraId="2A23EEEA" w14:textId="77777777" w:rsidR="00FC2727" w:rsidRPr="00FC2727" w:rsidRDefault="00FC2727" w:rsidP="00FC2727">
      <w:pPr>
        <w:numPr>
          <w:ilvl w:val="0"/>
          <w:numId w:val="2"/>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Any risk assessments that may be required, which should include any health or behaviour issues of the child as well as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environment itself.</w:t>
      </w:r>
    </w:p>
    <w:p w14:paraId="3F915083"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b/>
          <w:bCs/>
          <w:color w:val="000000"/>
          <w:sz w:val="23"/>
          <w:szCs w:val="23"/>
          <w:lang w:eastAsia="en-GB"/>
        </w:rPr>
        <w:t>NOTE</w:t>
      </w:r>
      <w:r w:rsidRPr="00FC2727">
        <w:rPr>
          <w:rFonts w:ascii="Arial" w:eastAsia="Times New Roman" w:hAnsi="Arial" w:cs="Times New Roman"/>
          <w:color w:val="333333"/>
          <w:sz w:val="23"/>
          <w:szCs w:val="23"/>
          <w:lang w:eastAsia="en-GB"/>
        </w:rPr>
        <w:t>: If there are any issues such as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destination experiencing political unrest, concern that the child may not return as planned or other circumstances which may place the child at risk, these should be highlighted to the social worker's Manager. A check should be undertaken through </w:t>
      </w:r>
      <w:hyperlink r:id="rId12" w:tgtFrame="_blank" w:history="1">
        <w:r w:rsidRPr="00FC2727">
          <w:rPr>
            <w:rFonts w:ascii="Arial" w:eastAsia="Times New Roman" w:hAnsi="Arial" w:cs="Times New Roman"/>
            <w:b/>
            <w:bCs/>
            <w:color w:val="323187"/>
            <w:sz w:val="23"/>
            <w:szCs w:val="23"/>
            <w:u w:val="single"/>
            <w:lang w:eastAsia="en-GB"/>
          </w:rPr>
          <w:t>Foreign Office - Foreign Travel Advice</w:t>
        </w:r>
      </w:hyperlink>
      <w:r w:rsidRPr="00FC2727">
        <w:rPr>
          <w:rFonts w:ascii="Arial" w:eastAsia="Times New Roman" w:hAnsi="Arial" w:cs="Times New Roman"/>
          <w:color w:val="333333"/>
          <w:sz w:val="23"/>
          <w:szCs w:val="23"/>
          <w:lang w:eastAsia="en-GB"/>
        </w:rPr>
        <w:t> and a balanced decision regarding the outcome made.</w:t>
      </w:r>
    </w:p>
    <w:p w14:paraId="44CA92B2"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it is a group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the social worker must be satisfied that adequate health and safety precautions including appropriate risk assessments are taken and in place.</w:t>
      </w:r>
    </w:p>
    <w:p w14:paraId="2A6AA017" w14:textId="77777777" w:rsidR="00FC2727" w:rsidRPr="00FC2727" w:rsidRDefault="00FC2727" w:rsidP="00FC2727">
      <w:pPr>
        <w:shd w:val="clear" w:color="auto" w:fill="FFFFFF"/>
        <w:spacing w:after="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Children must not be taken on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during term time unless there are exceptional circumstances; such a request must be approved by the Head of the child's school and the Social Worker's Manager.</w:t>
      </w:r>
    </w:p>
    <w:p w14:paraId="578C5BA2" w14:textId="77777777" w:rsidR="00FC2727" w:rsidRPr="00FC2727" w:rsidRDefault="00FC2727" w:rsidP="00FC2727">
      <w:pPr>
        <w:shd w:val="clear" w:color="auto" w:fill="FFFFFF"/>
        <w:spacing w:before="300" w:after="300" w:line="240" w:lineRule="auto"/>
        <w:outlineLvl w:val="2"/>
        <w:rPr>
          <w:rFonts w:ascii="inherit" w:eastAsia="Times New Roman" w:hAnsi="inherit" w:cs="Times New Roman"/>
          <w:color w:val="333333"/>
          <w:sz w:val="36"/>
          <w:szCs w:val="36"/>
          <w:lang w:eastAsia="en-GB"/>
        </w:rPr>
      </w:pPr>
      <w:r w:rsidRPr="00FC2727">
        <w:rPr>
          <w:rFonts w:ascii="inherit" w:eastAsia="Times New Roman" w:hAnsi="inherit" w:cs="Times New Roman"/>
          <w:color w:val="333333"/>
          <w:sz w:val="36"/>
          <w:szCs w:val="36"/>
          <w:lang w:eastAsia="en-GB"/>
        </w:rPr>
        <w:t>2.2 Holidays for Children on Care Orders</w:t>
      </w:r>
    </w:p>
    <w:p w14:paraId="3EA4486B" w14:textId="77777777" w:rsidR="00FC2727" w:rsidRPr="00FC2727" w:rsidRDefault="00FC2727" w:rsidP="00FC2727">
      <w:pPr>
        <w:shd w:val="clear" w:color="auto" w:fill="FFFFFF"/>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Holidays of Less Than One Month</w:t>
      </w:r>
    </w:p>
    <w:p w14:paraId="3F7B004C"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procedure is the same as for those for Accommodated Children (see </w:t>
      </w:r>
      <w:hyperlink r:id="rId13" w:anchor="hol_acc" w:history="1">
        <w:r w:rsidRPr="00FC2727">
          <w:rPr>
            <w:rFonts w:ascii="Arial" w:eastAsia="Times New Roman" w:hAnsi="Arial" w:cs="Times New Roman"/>
            <w:b/>
            <w:bCs/>
            <w:color w:val="323187"/>
            <w:sz w:val="23"/>
            <w:szCs w:val="23"/>
            <w:u w:val="single"/>
            <w:lang w:eastAsia="en-GB"/>
          </w:rPr>
          <w:t>Section 2.1, Holidays for Accommodated Children</w:t>
        </w:r>
      </w:hyperlink>
      <w:r w:rsidRPr="00FC2727">
        <w:rPr>
          <w:rFonts w:ascii="Arial" w:eastAsia="Times New Roman" w:hAnsi="Arial" w:cs="Times New Roman"/>
          <w:color w:val="333333"/>
          <w:sz w:val="23"/>
          <w:szCs w:val="23"/>
          <w:lang w:eastAsia="en-GB"/>
        </w:rPr>
        <w:t>) except that the consent of the parents or person having Parental Responsibility is not required but should be sought and obtained wherever practicable or possible. Any objections by the parent(s) should be recorded on the child's electronic records.</w:t>
      </w:r>
    </w:p>
    <w:p w14:paraId="6CC72BC3"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social worker should ensure that arrangements are in place through the Placement Plan to be notified well in advance of any plans for holidays abroad in order to obtain required consent wherever practicable or possible.</w:t>
      </w:r>
    </w:p>
    <w:p w14:paraId="2FE6D4F9" w14:textId="77777777" w:rsidR="00FC2727" w:rsidRPr="00FC2727" w:rsidRDefault="00FC2727" w:rsidP="00FC2727">
      <w:pPr>
        <w:shd w:val="clear" w:color="auto" w:fill="FFFFFF"/>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Holidays of One Month or More</w:t>
      </w:r>
    </w:p>
    <w:p w14:paraId="4585151F"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lastRenderedPageBreak/>
        <w:t>This requires either the written consent of every person who has parental responsibility for the child, or the leave of the court.</w:t>
      </w:r>
    </w:p>
    <w:p w14:paraId="1D8816BD"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a Court Order is required, the social worker should contact Legal Services as soon as possible for the necessary application to be made and advise the parents of the intended application.</w:t>
      </w:r>
    </w:p>
    <w:p w14:paraId="08DD0749"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It is usual for the court to require evidence of the views of those with Parental Responsibility or the efforts made to obtain them.</w:t>
      </w:r>
    </w:p>
    <w:p w14:paraId="226D3EF5"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is authorised by the Court,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should be included in the Placement Plan and a copy of the court order giving leave for the </w:t>
      </w:r>
      <w:r w:rsidRPr="00FC2727">
        <w:rPr>
          <w:rFonts w:ascii="Arial" w:eastAsia="Times New Roman" w:hAnsi="Arial" w:cs="Times New Roman"/>
          <w:color w:val="333333"/>
          <w:sz w:val="23"/>
          <w:szCs w:val="23"/>
          <w:shd w:val="clear" w:color="auto" w:fill="FFFF40"/>
          <w:lang w:eastAsia="en-GB"/>
        </w:rPr>
        <w:t>holiday</w:t>
      </w:r>
      <w:r w:rsidRPr="00FC2727">
        <w:rPr>
          <w:rFonts w:ascii="Arial" w:eastAsia="Times New Roman" w:hAnsi="Arial" w:cs="Times New Roman"/>
          <w:color w:val="333333"/>
          <w:sz w:val="23"/>
          <w:szCs w:val="23"/>
          <w:lang w:eastAsia="en-GB"/>
        </w:rPr>
        <w:t> should also be given to the foster carer.</w:t>
      </w:r>
    </w:p>
    <w:p w14:paraId="541502C3" w14:textId="77777777" w:rsidR="00FC2727" w:rsidRPr="00FC2727" w:rsidRDefault="00FC2727" w:rsidP="00FC2727">
      <w:pPr>
        <w:shd w:val="clear" w:color="auto" w:fill="FFFFFF"/>
        <w:spacing w:before="300" w:after="300" w:line="240" w:lineRule="auto"/>
        <w:outlineLvl w:val="2"/>
        <w:rPr>
          <w:rFonts w:ascii="inherit" w:eastAsia="Times New Roman" w:hAnsi="inherit" w:cs="Times New Roman"/>
          <w:color w:val="333333"/>
          <w:sz w:val="36"/>
          <w:szCs w:val="36"/>
          <w:lang w:eastAsia="en-GB"/>
        </w:rPr>
      </w:pPr>
      <w:r w:rsidRPr="00FC2727">
        <w:rPr>
          <w:rFonts w:ascii="inherit" w:eastAsia="Times New Roman" w:hAnsi="inherit" w:cs="Times New Roman"/>
          <w:color w:val="333333"/>
          <w:sz w:val="36"/>
          <w:szCs w:val="36"/>
          <w:lang w:eastAsia="en-GB"/>
        </w:rPr>
        <w:t>2.3 Insurance Cover</w:t>
      </w:r>
    </w:p>
    <w:p w14:paraId="4517D0CD" w14:textId="77777777" w:rsidR="00FC2727" w:rsidRPr="00FC2727" w:rsidRDefault="00FC2727" w:rsidP="00FC2727">
      <w:pPr>
        <w:shd w:val="clear" w:color="auto" w:fill="FFFFFF"/>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Healthcare for UK Nationals in the EU, Iceland, Liechtenstein, Norway or Switzerland</w:t>
      </w:r>
    </w:p>
    <w:p w14:paraId="3DB219C5"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UK Global Health Insurance Card (GHIC) provides access to state healthcare in Europe at a reduced cost, or sometimes for free.</w:t>
      </w:r>
    </w:p>
    <w:p w14:paraId="74937779" w14:textId="77777777" w:rsidR="00FC2727" w:rsidRPr="00FC2727" w:rsidRDefault="00FC2727" w:rsidP="00FC2727">
      <w:pPr>
        <w:numPr>
          <w:ilvl w:val="0"/>
          <w:numId w:val="3"/>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the child already has a European Health Insurance Card (EHIC) this remains valid until the expiry date on the card;</w:t>
      </w:r>
    </w:p>
    <w:p w14:paraId="585B6626" w14:textId="77777777" w:rsidR="00FC2727" w:rsidRPr="00FC2727" w:rsidRDefault="00FC2727" w:rsidP="00FC2727">
      <w:pPr>
        <w:numPr>
          <w:ilvl w:val="0"/>
          <w:numId w:val="3"/>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If the child does not have a European Health Insurance Card or it has expired, they will need a Global Health Insurance Card. </w:t>
      </w:r>
      <w:hyperlink r:id="rId14" w:tgtFrame="_blank" w:history="1">
        <w:r w:rsidRPr="00FC2727">
          <w:rPr>
            <w:rFonts w:ascii="Arial" w:eastAsia="Times New Roman" w:hAnsi="Arial" w:cs="Times New Roman"/>
            <w:b/>
            <w:bCs/>
            <w:color w:val="323187"/>
            <w:sz w:val="23"/>
            <w:szCs w:val="23"/>
            <w:u w:val="single"/>
            <w:lang w:eastAsia="en-GB"/>
          </w:rPr>
          <w:t>Cards can be ordered online from the NHS</w:t>
        </w:r>
      </w:hyperlink>
      <w:r w:rsidRPr="00FC2727">
        <w:rPr>
          <w:rFonts w:ascii="Arial" w:eastAsia="Times New Roman" w:hAnsi="Arial" w:cs="Times New Roman"/>
          <w:color w:val="333333"/>
          <w:sz w:val="23"/>
          <w:szCs w:val="23"/>
          <w:lang w:eastAsia="en-GB"/>
        </w:rPr>
        <w:t xml:space="preserve">. For children under 16, the application should be completed by their </w:t>
      </w:r>
      <w:proofErr w:type="spellStart"/>
      <w:r w:rsidRPr="00FC2727">
        <w:rPr>
          <w:rFonts w:ascii="Arial" w:eastAsia="Times New Roman" w:hAnsi="Arial" w:cs="Times New Roman"/>
          <w:color w:val="333333"/>
          <w:sz w:val="23"/>
          <w:szCs w:val="23"/>
          <w:lang w:eastAsia="en-GB"/>
        </w:rPr>
        <w:t>carers</w:t>
      </w:r>
      <w:proofErr w:type="spellEnd"/>
      <w:r w:rsidRPr="00FC2727">
        <w:rPr>
          <w:rFonts w:ascii="Arial" w:eastAsia="Times New Roman" w:hAnsi="Arial" w:cs="Times New Roman"/>
          <w:color w:val="333333"/>
          <w:sz w:val="23"/>
          <w:szCs w:val="23"/>
          <w:lang w:eastAsia="en-GB"/>
        </w:rPr>
        <w:t>.</w:t>
      </w:r>
    </w:p>
    <w:p w14:paraId="456AB01F"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GHIC and EHIC do not replace travel insurance which should be in place for all holidays outside the UK. </w:t>
      </w:r>
      <w:hyperlink r:id="rId15" w:tgtFrame="_blank" w:history="1">
        <w:r w:rsidRPr="00FC2727">
          <w:rPr>
            <w:rFonts w:ascii="Arial" w:eastAsia="Times New Roman" w:hAnsi="Arial" w:cs="Times New Roman"/>
            <w:b/>
            <w:bCs/>
            <w:color w:val="323187"/>
            <w:sz w:val="23"/>
            <w:szCs w:val="23"/>
            <w:u w:val="single"/>
            <w:lang w:eastAsia="en-GB"/>
          </w:rPr>
          <w:t>For the latest advice on the GHIC see the GOV.UK website</w:t>
        </w:r>
      </w:hyperlink>
      <w:r w:rsidRPr="00FC2727">
        <w:rPr>
          <w:rFonts w:ascii="Arial" w:eastAsia="Times New Roman" w:hAnsi="Arial" w:cs="Times New Roman"/>
          <w:color w:val="333333"/>
          <w:sz w:val="23"/>
          <w:szCs w:val="23"/>
          <w:lang w:eastAsia="en-GB"/>
        </w:rPr>
        <w:t>.</w:t>
      </w:r>
    </w:p>
    <w:p w14:paraId="28F379D1" w14:textId="77777777" w:rsidR="00FC2727" w:rsidRPr="00FC2727" w:rsidRDefault="00FC2727" w:rsidP="00FC2727">
      <w:pPr>
        <w:shd w:val="clear" w:color="auto" w:fill="FFFFFF"/>
        <w:spacing w:after="300" w:line="240" w:lineRule="auto"/>
        <w:rPr>
          <w:rFonts w:ascii="Arial" w:eastAsia="Times New Roman" w:hAnsi="Arial" w:cs="Times New Roman"/>
          <w:b/>
          <w:bCs/>
          <w:color w:val="000000"/>
          <w:sz w:val="23"/>
          <w:szCs w:val="23"/>
          <w:lang w:eastAsia="en-GB"/>
        </w:rPr>
      </w:pPr>
      <w:r w:rsidRPr="00FC2727">
        <w:rPr>
          <w:rFonts w:ascii="Arial" w:eastAsia="Times New Roman" w:hAnsi="Arial" w:cs="Times New Roman"/>
          <w:b/>
          <w:bCs/>
          <w:color w:val="000000"/>
          <w:sz w:val="23"/>
          <w:szCs w:val="23"/>
          <w:lang w:eastAsia="en-GB"/>
        </w:rPr>
        <w:t>Travel Insurance Cover for Holidays</w:t>
      </w:r>
    </w:p>
    <w:p w14:paraId="1F9517A0" w14:textId="77777777" w:rsidR="00FC2727" w:rsidRPr="00FC2727" w:rsidRDefault="00FC2727" w:rsidP="00FC2727">
      <w:pPr>
        <w:shd w:val="clear" w:color="auto" w:fill="FFFFFF"/>
        <w:spacing w:after="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Carers should obtain travel insurance for all holidays overseas, this will cover a range of eventualities, including medical expenses, a trip being cut short or cancelled, and loss or theft of possessions. </w:t>
      </w:r>
      <w:hyperlink r:id="rId16" w:tgtFrame="_blank" w:history="1">
        <w:r w:rsidRPr="00FC2727">
          <w:rPr>
            <w:rFonts w:ascii="Arial" w:eastAsia="Times New Roman" w:hAnsi="Arial" w:cs="Times New Roman"/>
            <w:b/>
            <w:bCs/>
            <w:color w:val="323187"/>
            <w:sz w:val="23"/>
            <w:szCs w:val="23"/>
            <w:u w:val="single"/>
            <w:lang w:eastAsia="en-GB"/>
          </w:rPr>
          <w:t>For more advice on travel insurance, see the GOV.UK website</w:t>
        </w:r>
      </w:hyperlink>
      <w:r w:rsidRPr="00FC2727">
        <w:rPr>
          <w:rFonts w:ascii="Arial" w:eastAsia="Times New Roman" w:hAnsi="Arial" w:cs="Times New Roman"/>
          <w:color w:val="333333"/>
          <w:sz w:val="23"/>
          <w:szCs w:val="23"/>
          <w:lang w:eastAsia="en-GB"/>
        </w:rPr>
        <w:t>.</w:t>
      </w:r>
    </w:p>
    <w:p w14:paraId="35B820A7" w14:textId="77777777" w:rsidR="00FC2727" w:rsidRPr="00FC2727" w:rsidRDefault="00FC2727" w:rsidP="00FC2727">
      <w:pPr>
        <w:shd w:val="clear" w:color="auto" w:fill="FFFFFF"/>
        <w:spacing w:before="300" w:after="300" w:line="240" w:lineRule="auto"/>
        <w:outlineLvl w:val="2"/>
        <w:rPr>
          <w:rFonts w:ascii="inherit" w:eastAsia="Times New Roman" w:hAnsi="inherit" w:cs="Times New Roman"/>
          <w:color w:val="333333"/>
          <w:sz w:val="36"/>
          <w:szCs w:val="36"/>
          <w:lang w:eastAsia="en-GB"/>
        </w:rPr>
      </w:pPr>
      <w:r w:rsidRPr="00FC2727">
        <w:rPr>
          <w:rFonts w:ascii="inherit" w:eastAsia="Times New Roman" w:hAnsi="inherit" w:cs="Times New Roman"/>
          <w:color w:val="333333"/>
          <w:sz w:val="36"/>
          <w:szCs w:val="36"/>
          <w:lang w:eastAsia="en-GB"/>
        </w:rPr>
        <w:t>2.4 Obtaining a Passport</w:t>
      </w:r>
    </w:p>
    <w:p w14:paraId="73C9841A" w14:textId="77777777" w:rsidR="00FC2727" w:rsidRPr="00FC2727" w:rsidRDefault="00FC2727" w:rsidP="00FC2727">
      <w:pPr>
        <w:numPr>
          <w:ilvl w:val="0"/>
          <w:numId w:val="4"/>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Home Office has issued </w:t>
      </w:r>
      <w:hyperlink r:id="rId17" w:tgtFrame="_blank" w:history="1">
        <w:r w:rsidRPr="00FC2727">
          <w:rPr>
            <w:rFonts w:ascii="Arial" w:eastAsia="Times New Roman" w:hAnsi="Arial" w:cs="Times New Roman"/>
            <w:b/>
            <w:bCs/>
            <w:color w:val="323187"/>
            <w:sz w:val="23"/>
            <w:szCs w:val="23"/>
            <w:u w:val="single"/>
            <w:lang w:eastAsia="en-GB"/>
          </w:rPr>
          <w:t>Guidance for Local Authorities Children's Services Departments when Applying for Passports on Behalf of Children</w:t>
        </w:r>
      </w:hyperlink>
      <w:r w:rsidRPr="00FC2727">
        <w:rPr>
          <w:rFonts w:ascii="Arial" w:eastAsia="Times New Roman" w:hAnsi="Arial" w:cs="Times New Roman"/>
          <w:color w:val="333333"/>
          <w:sz w:val="23"/>
          <w:szCs w:val="23"/>
          <w:lang w:eastAsia="en-GB"/>
        </w:rPr>
        <w:t>;</w:t>
      </w:r>
    </w:p>
    <w:p w14:paraId="14DDC6B2" w14:textId="77777777" w:rsidR="00FC2727" w:rsidRPr="00FC2727" w:rsidRDefault="00FC2727" w:rsidP="00FC2727">
      <w:pPr>
        <w:numPr>
          <w:ilvl w:val="0"/>
          <w:numId w:val="4"/>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Children's Services Departments are normally only entitled to apply for passports for a Looked After Child when they have parental responsibility;</w:t>
      </w:r>
    </w:p>
    <w:p w14:paraId="1B1C47D9" w14:textId="77777777" w:rsidR="00FC2727" w:rsidRPr="00FC2727" w:rsidRDefault="00FC2727" w:rsidP="00FC2727">
      <w:pPr>
        <w:numPr>
          <w:ilvl w:val="0"/>
          <w:numId w:val="4"/>
        </w:numPr>
        <w:shd w:val="clear" w:color="auto" w:fill="FFFFFF"/>
        <w:spacing w:before="100" w:beforeAutospacing="1" w:after="100" w:afterAutospacing="1"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Children's Services do not hold parental responsibility, the application cannot be processed without the consent of at least one person who has parental responsibility for the child.</w:t>
      </w:r>
    </w:p>
    <w:p w14:paraId="26FD179D" w14:textId="77777777" w:rsidR="00FC2727" w:rsidRPr="00FC2727" w:rsidRDefault="00FC2727" w:rsidP="00FC2727">
      <w:pPr>
        <w:shd w:val="clear" w:color="auto" w:fill="FFFFFF"/>
        <w:spacing w:before="300" w:after="300" w:line="240" w:lineRule="auto"/>
        <w:outlineLvl w:val="1"/>
        <w:rPr>
          <w:rFonts w:ascii="inherit" w:eastAsia="Times New Roman" w:hAnsi="inherit" w:cs="Times New Roman"/>
          <w:b/>
          <w:bCs/>
          <w:color w:val="2A7884"/>
          <w:sz w:val="45"/>
          <w:szCs w:val="45"/>
          <w:lang w:eastAsia="en-GB"/>
        </w:rPr>
      </w:pPr>
      <w:r w:rsidRPr="00FC2727">
        <w:rPr>
          <w:rFonts w:ascii="inherit" w:eastAsia="Times New Roman" w:hAnsi="inherit" w:cs="Times New Roman"/>
          <w:b/>
          <w:bCs/>
          <w:color w:val="2A7884"/>
          <w:sz w:val="45"/>
          <w:szCs w:val="45"/>
          <w:lang w:eastAsia="en-GB"/>
        </w:rPr>
        <w:lastRenderedPageBreak/>
        <w:t>3. School / Organisational Trips of up to 4 days Away</w:t>
      </w:r>
    </w:p>
    <w:p w14:paraId="567FBC53"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social worker should ensure risk assessments have been conducted.</w:t>
      </w:r>
    </w:p>
    <w:p w14:paraId="7D689144"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The child's participation in school/organisational trips should be considered at the time of the placement, and the consultation required before they can be agreed should be included in the Placement Plan.</w:t>
      </w:r>
    </w:p>
    <w:p w14:paraId="2F99EB18"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a child is placed with the parents, the Placement Plan will usually provide that a school trip of up to 4 days can be agreed by the social worker in consultation with the school and the parent.</w:t>
      </w:r>
    </w:p>
    <w:p w14:paraId="3EDCC844" w14:textId="77777777" w:rsidR="00FC2727" w:rsidRPr="00FC2727" w:rsidRDefault="00FC2727" w:rsidP="00FC2727">
      <w:pPr>
        <w:shd w:val="clear" w:color="auto" w:fill="FFFFFF"/>
        <w:spacing w:after="30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a child is placed in foster care or residential care, the Placement Plan will usually authorise the staff/carer to agree to the child going on school or other organisational trips of up to 4 days away without prior consultation with the social worker or the parent - see </w:t>
      </w:r>
      <w:hyperlink r:id="rId18" w:history="1">
        <w:r w:rsidRPr="00FC2727">
          <w:rPr>
            <w:rFonts w:ascii="Arial" w:eastAsia="Times New Roman" w:hAnsi="Arial" w:cs="Times New Roman"/>
            <w:b/>
            <w:bCs/>
            <w:color w:val="323187"/>
            <w:sz w:val="23"/>
            <w:szCs w:val="23"/>
            <w:u w:val="single"/>
            <w:lang w:eastAsia="en-GB"/>
          </w:rPr>
          <w:t>Social Visits (Including Overnight Stays) Procedure</w:t>
        </w:r>
      </w:hyperlink>
      <w:r w:rsidRPr="00FC2727">
        <w:rPr>
          <w:rFonts w:ascii="Arial" w:eastAsia="Times New Roman" w:hAnsi="Arial" w:cs="Times New Roman"/>
          <w:color w:val="333333"/>
          <w:sz w:val="23"/>
          <w:szCs w:val="23"/>
          <w:lang w:eastAsia="en-GB"/>
        </w:rPr>
        <w:t>. If the staff/carer have not been so authorised, the child's social worker and parents must be consulted before agreement can be given.</w:t>
      </w:r>
    </w:p>
    <w:p w14:paraId="36FBBCA9" w14:textId="77777777" w:rsidR="00FC2727" w:rsidRPr="00FC2727" w:rsidRDefault="00FC2727" w:rsidP="00FC2727">
      <w:pPr>
        <w:shd w:val="clear" w:color="auto" w:fill="FFFFFF"/>
        <w:spacing w:after="0" w:line="240" w:lineRule="auto"/>
        <w:rPr>
          <w:rFonts w:ascii="Arial" w:eastAsia="Times New Roman" w:hAnsi="Arial" w:cs="Times New Roman"/>
          <w:color w:val="333333"/>
          <w:sz w:val="23"/>
          <w:szCs w:val="23"/>
          <w:lang w:eastAsia="en-GB"/>
        </w:rPr>
      </w:pPr>
      <w:r w:rsidRPr="00FC2727">
        <w:rPr>
          <w:rFonts w:ascii="Arial" w:eastAsia="Times New Roman" w:hAnsi="Arial" w:cs="Times New Roman"/>
          <w:color w:val="333333"/>
          <w:sz w:val="23"/>
          <w:szCs w:val="23"/>
          <w:lang w:eastAsia="en-GB"/>
        </w:rPr>
        <w:t>Where parental consent is not given, the social worker should consult their Manager and obtain legal advice as necessary. Where the Manager agrees to the child going on the trip despite parental opposition, the reasons must be recorded and explained to the parent.</w:t>
      </w:r>
    </w:p>
    <w:p w14:paraId="55603226" w14:textId="6670B245" w:rsidR="00FC2727" w:rsidRDefault="00FC2727"/>
    <w:p w14:paraId="2013BAD4" w14:textId="48BF7FBD" w:rsidR="00FC2727" w:rsidRDefault="00FC2727" w:rsidP="00FC2727">
      <w:pPr>
        <w:rPr>
          <w:rFonts w:ascii="inherit" w:eastAsia="Times New Roman" w:hAnsi="inherit" w:cs="Times New Roman"/>
          <w:b/>
          <w:bCs/>
          <w:color w:val="2A7884"/>
          <w:sz w:val="45"/>
          <w:szCs w:val="45"/>
          <w:lang w:eastAsia="en-GB"/>
        </w:rPr>
      </w:pPr>
      <w:r>
        <w:rPr>
          <w:rFonts w:ascii="inherit" w:eastAsia="Times New Roman" w:hAnsi="inherit" w:cs="Times New Roman"/>
          <w:b/>
          <w:bCs/>
          <w:color w:val="2A7884"/>
          <w:sz w:val="45"/>
          <w:szCs w:val="45"/>
          <w:lang w:eastAsia="en-GB"/>
        </w:rPr>
        <w:t>4</w:t>
      </w:r>
      <w:r w:rsidRPr="00FC2727">
        <w:rPr>
          <w:rFonts w:ascii="inherit" w:eastAsia="Times New Roman" w:hAnsi="inherit" w:cs="Times New Roman"/>
          <w:b/>
          <w:bCs/>
          <w:color w:val="2A7884"/>
          <w:sz w:val="45"/>
          <w:szCs w:val="45"/>
          <w:lang w:eastAsia="en-GB"/>
        </w:rPr>
        <w:t xml:space="preserve">. </w:t>
      </w:r>
      <w:r w:rsidR="007C1DFF">
        <w:rPr>
          <w:rFonts w:ascii="inherit" w:eastAsia="Times New Roman" w:hAnsi="inherit" w:cs="Times New Roman"/>
          <w:b/>
          <w:bCs/>
          <w:color w:val="2A7884"/>
          <w:sz w:val="45"/>
          <w:szCs w:val="45"/>
          <w:lang w:eastAsia="en-GB"/>
        </w:rPr>
        <w:t xml:space="preserve">Recording standards: temporary accommodation arrangements where the child or young person’s regular </w:t>
      </w:r>
      <w:r w:rsidR="00DB79B2">
        <w:rPr>
          <w:rFonts w:ascii="inherit" w:eastAsia="Times New Roman" w:hAnsi="inherit" w:cs="Times New Roman"/>
          <w:b/>
          <w:bCs/>
          <w:color w:val="2A7884"/>
          <w:sz w:val="45"/>
          <w:szCs w:val="45"/>
          <w:lang w:eastAsia="en-GB"/>
        </w:rPr>
        <w:t xml:space="preserve">foster carer is away from home on a holiday or is having a break from caring for the </w:t>
      </w:r>
      <w:r w:rsidR="00DB79B2">
        <w:rPr>
          <w:rFonts w:ascii="inherit" w:eastAsia="Times New Roman" w:hAnsi="inherit" w:cs="Times New Roman"/>
          <w:b/>
          <w:bCs/>
          <w:color w:val="2A7884"/>
          <w:sz w:val="45"/>
          <w:szCs w:val="45"/>
          <w:lang w:eastAsia="en-GB"/>
        </w:rPr>
        <w:t>child or young person</w:t>
      </w:r>
      <w:r w:rsidR="00DB79B2">
        <w:rPr>
          <w:rFonts w:ascii="inherit" w:eastAsia="Times New Roman" w:hAnsi="inherit" w:cs="Times New Roman"/>
          <w:b/>
          <w:bCs/>
          <w:color w:val="2A7884"/>
          <w:sz w:val="45"/>
          <w:szCs w:val="45"/>
          <w:lang w:eastAsia="en-GB"/>
        </w:rPr>
        <w:t xml:space="preserve">. </w:t>
      </w:r>
      <w:r w:rsidR="007C1DFF">
        <w:rPr>
          <w:rFonts w:ascii="inherit" w:eastAsia="Times New Roman" w:hAnsi="inherit" w:cs="Times New Roman"/>
          <w:b/>
          <w:bCs/>
          <w:color w:val="2A7884"/>
          <w:sz w:val="45"/>
          <w:szCs w:val="45"/>
          <w:lang w:eastAsia="en-GB"/>
        </w:rPr>
        <w:t xml:space="preserve"> </w:t>
      </w:r>
      <w:r w:rsidR="0046014D" w:rsidRPr="0046014D">
        <w:rPr>
          <w:rFonts w:ascii="Arial" w:eastAsia="Times New Roman" w:hAnsi="Arial" w:cs="Times New Roman"/>
          <w:color w:val="000000"/>
          <w:sz w:val="23"/>
          <w:szCs w:val="23"/>
          <w:lang w:eastAsia="en-GB"/>
        </w:rPr>
        <w:t xml:space="preserve"> </w:t>
      </w:r>
    </w:p>
    <w:p w14:paraId="3E1D88B2" w14:textId="5E70D9A2" w:rsidR="00C63620" w:rsidRDefault="00FC2727" w:rsidP="00FC2727">
      <w:pPr>
        <w:rPr>
          <w:rFonts w:ascii="Arial" w:hAnsi="Arial" w:cs="Arial"/>
          <w:sz w:val="23"/>
          <w:szCs w:val="23"/>
        </w:rPr>
      </w:pPr>
      <w:r w:rsidRPr="00FC2727">
        <w:rPr>
          <w:rFonts w:ascii="Arial" w:hAnsi="Arial" w:cs="Arial"/>
          <w:sz w:val="23"/>
          <w:szCs w:val="23"/>
        </w:rPr>
        <w:t>Temporary accommodation whilst normal foster carer is on holiday</w:t>
      </w:r>
      <w:r w:rsidR="00C63620">
        <w:rPr>
          <w:rFonts w:ascii="Arial" w:hAnsi="Arial" w:cs="Arial"/>
          <w:sz w:val="23"/>
          <w:szCs w:val="23"/>
        </w:rPr>
        <w:t>.</w:t>
      </w:r>
      <w:r w:rsidRPr="00FC2727">
        <w:rPr>
          <w:rFonts w:ascii="Arial" w:hAnsi="Arial" w:cs="Arial"/>
          <w:sz w:val="23"/>
          <w:szCs w:val="23"/>
        </w:rPr>
        <w:t xml:space="preserve"> Use for a temporary planned stay with a substitute carer when the child's regular foster carer is away from home on a holiday or is having a break from caring for the child</w:t>
      </w:r>
      <w:r w:rsidR="00C63620">
        <w:rPr>
          <w:rFonts w:ascii="Arial" w:hAnsi="Arial" w:cs="Arial"/>
          <w:sz w:val="23"/>
          <w:szCs w:val="23"/>
        </w:rPr>
        <w:t>:</w:t>
      </w:r>
    </w:p>
    <w:p w14:paraId="2930A2FE" w14:textId="77777777" w:rsidR="00C63620" w:rsidRDefault="00FC2727" w:rsidP="00FC2727">
      <w:pPr>
        <w:rPr>
          <w:rFonts w:ascii="Arial" w:hAnsi="Arial" w:cs="Arial"/>
          <w:sz w:val="23"/>
          <w:szCs w:val="23"/>
        </w:rPr>
      </w:pPr>
      <w:r w:rsidRPr="00FC2727">
        <w:rPr>
          <w:rFonts w:ascii="Arial" w:hAnsi="Arial" w:cs="Arial"/>
          <w:sz w:val="23"/>
          <w:szCs w:val="23"/>
        </w:rPr>
        <w:t xml:space="preserve">The child may move to stay with a different foster carer or to a Residential Unit or may be cared for by a substitute foster carer coming into the home of the child's regular carer. </w:t>
      </w:r>
    </w:p>
    <w:p w14:paraId="25737CFD" w14:textId="57E0E871" w:rsidR="00FC2727" w:rsidRPr="00E65F57" w:rsidRDefault="00FC2727" w:rsidP="00FC2727">
      <w:pPr>
        <w:rPr>
          <w:rFonts w:ascii="Arial" w:hAnsi="Arial" w:cs="Arial"/>
          <w:sz w:val="23"/>
          <w:szCs w:val="23"/>
        </w:rPr>
      </w:pPr>
      <w:r w:rsidRPr="00FC2727">
        <w:rPr>
          <w:rFonts w:ascii="Arial" w:hAnsi="Arial" w:cs="Arial"/>
          <w:sz w:val="23"/>
          <w:szCs w:val="23"/>
        </w:rPr>
        <w:t xml:space="preserve">Note that only two breaks of up to 21 days can be recorded in this way in any 12- month period. Third or subsequent holidays of the carer of less than 8 days duration should be coded T4. Third or subsequent holidays of the carer of more than 8 days duration cannot </w:t>
      </w:r>
      <w:r w:rsidRPr="00FC2727">
        <w:rPr>
          <w:rFonts w:ascii="Arial" w:hAnsi="Arial" w:cs="Arial"/>
          <w:sz w:val="23"/>
          <w:szCs w:val="23"/>
        </w:rPr>
        <w:lastRenderedPageBreak/>
        <w:t xml:space="preserve">be recorded as a temporary placement. </w:t>
      </w:r>
      <w:r w:rsidR="00834F5F">
        <w:rPr>
          <w:rFonts w:ascii="Arial" w:hAnsi="Arial" w:cs="Arial"/>
          <w:sz w:val="23"/>
          <w:szCs w:val="23"/>
        </w:rPr>
        <w:t>E</w:t>
      </w:r>
      <w:r w:rsidRPr="00FC2727">
        <w:rPr>
          <w:rFonts w:ascii="Arial" w:hAnsi="Arial" w:cs="Arial"/>
          <w:sz w:val="23"/>
          <w:szCs w:val="23"/>
        </w:rPr>
        <w:t xml:space="preserve">very effort </w:t>
      </w:r>
      <w:r w:rsidR="00834F5F">
        <w:rPr>
          <w:rFonts w:ascii="Arial" w:hAnsi="Arial" w:cs="Arial"/>
          <w:sz w:val="23"/>
          <w:szCs w:val="23"/>
        </w:rPr>
        <w:t xml:space="preserve">will be made </w:t>
      </w:r>
      <w:r w:rsidRPr="00FC2727">
        <w:rPr>
          <w:rFonts w:ascii="Arial" w:hAnsi="Arial" w:cs="Arial"/>
          <w:sz w:val="23"/>
          <w:szCs w:val="23"/>
        </w:rPr>
        <w:t>to reduce the instability caused due to a foster carer going on holiday. In the very rare circumstance</w:t>
      </w:r>
      <w:r w:rsidR="00834F5F">
        <w:rPr>
          <w:rFonts w:ascii="Arial" w:hAnsi="Arial" w:cs="Arial"/>
          <w:sz w:val="23"/>
          <w:szCs w:val="23"/>
        </w:rPr>
        <w:t>s</w:t>
      </w:r>
      <w:r w:rsidRPr="00FC2727">
        <w:rPr>
          <w:rFonts w:ascii="Arial" w:hAnsi="Arial" w:cs="Arial"/>
          <w:sz w:val="23"/>
          <w:szCs w:val="23"/>
        </w:rPr>
        <w:t xml:space="preserve"> that the care of a child is shared between two foster carers, this can be treated as one T3 episode. However, if it was not planned that the care of the child would be shared then </w:t>
      </w:r>
      <w:r w:rsidRPr="00E65F57">
        <w:rPr>
          <w:rFonts w:ascii="Arial" w:hAnsi="Arial" w:cs="Arial"/>
          <w:sz w:val="23"/>
          <w:szCs w:val="23"/>
        </w:rPr>
        <w:t xml:space="preserve">both placements must be recorded. </w:t>
      </w:r>
    </w:p>
    <w:p w14:paraId="5A8EBD77" w14:textId="511C0A98" w:rsidR="00FC2727" w:rsidRPr="00E65F57" w:rsidRDefault="00DA1CCB" w:rsidP="00FC2727">
      <w:pPr>
        <w:rPr>
          <w:rFonts w:ascii="Arial" w:hAnsi="Arial" w:cs="Arial"/>
          <w:sz w:val="23"/>
          <w:szCs w:val="23"/>
        </w:rPr>
      </w:pPr>
      <w:r w:rsidRPr="00E65F57">
        <w:rPr>
          <w:rFonts w:ascii="Arial" w:hAnsi="Arial" w:cs="Arial"/>
          <w:sz w:val="23"/>
          <w:szCs w:val="23"/>
        </w:rPr>
        <w:t xml:space="preserve">Link to </w:t>
      </w:r>
      <w:r w:rsidR="00E65F57" w:rsidRPr="00E65F57">
        <w:rPr>
          <w:rFonts w:ascii="Arial" w:hAnsi="Arial" w:cs="Arial"/>
          <w:sz w:val="23"/>
          <w:szCs w:val="23"/>
        </w:rPr>
        <w:t xml:space="preserve">the DfE </w:t>
      </w:r>
      <w:r w:rsidR="00E65F57" w:rsidRPr="00E65F57">
        <w:rPr>
          <w:rFonts w:ascii="Arial" w:hAnsi="Arial" w:cs="Arial"/>
          <w:sz w:val="23"/>
          <w:szCs w:val="23"/>
        </w:rPr>
        <w:t>SSDA903 collection 1</w:t>
      </w:r>
      <w:r w:rsidR="00E65F57" w:rsidRPr="00E65F57">
        <w:rPr>
          <w:rFonts w:ascii="Arial" w:hAnsi="Arial" w:cs="Arial"/>
          <w:sz w:val="23"/>
          <w:szCs w:val="23"/>
        </w:rPr>
        <w:t xml:space="preserve"> guidance is below:</w:t>
      </w:r>
    </w:p>
    <w:p w14:paraId="310769FB" w14:textId="77777777" w:rsidR="00FC2727" w:rsidRPr="00FC2727" w:rsidRDefault="00FC2727" w:rsidP="00FC2727">
      <w:pPr>
        <w:rPr>
          <w:rFonts w:ascii="Arial" w:hAnsi="Arial" w:cs="Arial"/>
          <w:sz w:val="23"/>
          <w:szCs w:val="23"/>
        </w:rPr>
      </w:pPr>
      <w:hyperlink r:id="rId19" w:history="1">
        <w:r w:rsidRPr="00FC2727">
          <w:rPr>
            <w:rStyle w:val="Hyperlink"/>
            <w:rFonts w:ascii="Arial" w:hAnsi="Arial" w:cs="Arial"/>
            <w:sz w:val="23"/>
            <w:szCs w:val="23"/>
          </w:rPr>
          <w:t>https://assets.publishing.service.gov.uk/government/uploads/system/uploads/attachment_data/file/1153549/CLA_SSDA903_2023-2</w:t>
        </w:r>
        <w:r w:rsidRPr="00FC2727">
          <w:rPr>
            <w:rStyle w:val="Hyperlink"/>
            <w:rFonts w:ascii="Arial" w:hAnsi="Arial" w:cs="Arial"/>
            <w:sz w:val="23"/>
            <w:szCs w:val="23"/>
          </w:rPr>
          <w:t>4</w:t>
        </w:r>
        <w:r w:rsidRPr="00FC2727">
          <w:rPr>
            <w:rStyle w:val="Hyperlink"/>
            <w:rFonts w:ascii="Arial" w:hAnsi="Arial" w:cs="Arial"/>
            <w:sz w:val="23"/>
            <w:szCs w:val="23"/>
          </w:rPr>
          <w:t>_Guide_Version_1_1.pdf</w:t>
        </w:r>
      </w:hyperlink>
    </w:p>
    <w:p w14:paraId="1F051A7A" w14:textId="77777777" w:rsidR="00FC2727" w:rsidRDefault="00FC2727" w:rsidP="00FC2727">
      <w:pPr>
        <w:rPr>
          <w:rFonts w:ascii="inherit" w:eastAsia="Times New Roman" w:hAnsi="inherit" w:cs="Times New Roman"/>
          <w:b/>
          <w:bCs/>
          <w:color w:val="2A7884"/>
          <w:sz w:val="45"/>
          <w:szCs w:val="45"/>
          <w:lang w:eastAsia="en-GB"/>
        </w:rPr>
      </w:pPr>
    </w:p>
    <w:p w14:paraId="1B815D0E" w14:textId="77777777" w:rsidR="00FC2727" w:rsidRPr="00FC2727" w:rsidRDefault="00FC2727" w:rsidP="00FC2727"/>
    <w:sectPr w:rsidR="00FC2727" w:rsidRPr="00FC2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4847"/>
    <w:multiLevelType w:val="multilevel"/>
    <w:tmpl w:val="0F0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10311"/>
    <w:multiLevelType w:val="multilevel"/>
    <w:tmpl w:val="B7D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8727A"/>
    <w:multiLevelType w:val="multilevel"/>
    <w:tmpl w:val="045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F79A6"/>
    <w:multiLevelType w:val="multilevel"/>
    <w:tmpl w:val="5BE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017882">
    <w:abstractNumId w:val="1"/>
  </w:num>
  <w:num w:numId="2" w16cid:durableId="1986160215">
    <w:abstractNumId w:val="3"/>
  </w:num>
  <w:num w:numId="3" w16cid:durableId="1860467109">
    <w:abstractNumId w:val="0"/>
  </w:num>
  <w:num w:numId="4" w16cid:durableId="5027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27"/>
    <w:rsid w:val="00121F6B"/>
    <w:rsid w:val="0046014D"/>
    <w:rsid w:val="007C1DFF"/>
    <w:rsid w:val="00834F5F"/>
    <w:rsid w:val="00C63620"/>
    <w:rsid w:val="00DA1CCB"/>
    <w:rsid w:val="00DB79B2"/>
    <w:rsid w:val="00E65F57"/>
    <w:rsid w:val="00FC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4632"/>
  <w15:chartTrackingRefBased/>
  <w15:docId w15:val="{7C7AE1D0-1435-4890-B8AF-F6BD28BC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2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C27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C27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72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C272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C2727"/>
    <w:rPr>
      <w:rFonts w:ascii="Times New Roman" w:eastAsia="Times New Roman" w:hAnsi="Times New Roman" w:cs="Times New Roman"/>
      <w:b/>
      <w:bCs/>
      <w:sz w:val="27"/>
      <w:szCs w:val="27"/>
      <w:lang w:eastAsia="en-GB"/>
    </w:rPr>
  </w:style>
  <w:style w:type="paragraph" w:customStyle="1" w:styleId="bold">
    <w:name w:val="bold"/>
    <w:basedOn w:val="Normal"/>
    <w:rsid w:val="00FC27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C2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2727"/>
    <w:rPr>
      <w:color w:val="0000FF"/>
      <w:u w:val="single"/>
    </w:rPr>
  </w:style>
  <w:style w:type="character" w:customStyle="1" w:styleId="highlight">
    <w:name w:val="highlight"/>
    <w:basedOn w:val="DefaultParagraphFont"/>
    <w:rsid w:val="00FC2727"/>
  </w:style>
  <w:style w:type="character" w:customStyle="1" w:styleId="bold1">
    <w:name w:val="bold1"/>
    <w:basedOn w:val="DefaultParagraphFont"/>
    <w:rsid w:val="00FC2727"/>
  </w:style>
  <w:style w:type="character" w:styleId="FollowedHyperlink">
    <w:name w:val="FollowedHyperlink"/>
    <w:basedOn w:val="DefaultParagraphFont"/>
    <w:uiPriority w:val="99"/>
    <w:semiHidden/>
    <w:unhideWhenUsed/>
    <w:rsid w:val="00DA1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896">
      <w:bodyDiv w:val="1"/>
      <w:marLeft w:val="0"/>
      <w:marRight w:val="0"/>
      <w:marTop w:val="0"/>
      <w:marBottom w:val="0"/>
      <w:divBdr>
        <w:top w:val="none" w:sz="0" w:space="0" w:color="auto"/>
        <w:left w:val="none" w:sz="0" w:space="0" w:color="auto"/>
        <w:bottom w:val="none" w:sz="0" w:space="0" w:color="auto"/>
        <w:right w:val="none" w:sz="0" w:space="0" w:color="auto"/>
      </w:divBdr>
      <w:divsChild>
        <w:div w:id="315958532">
          <w:marLeft w:val="0"/>
          <w:marRight w:val="0"/>
          <w:marTop w:val="300"/>
          <w:marBottom w:val="300"/>
          <w:divBdr>
            <w:top w:val="single" w:sz="6" w:space="14" w:color="E3E3E3"/>
            <w:left w:val="single" w:sz="6" w:space="14" w:color="E3E3E3"/>
            <w:bottom w:val="single" w:sz="6" w:space="14" w:color="E3E3E3"/>
            <w:right w:val="single" w:sz="6" w:space="14" w:color="E3E3E3"/>
          </w:divBdr>
        </w:div>
        <w:div w:id="723286994">
          <w:marLeft w:val="0"/>
          <w:marRight w:val="0"/>
          <w:marTop w:val="0"/>
          <w:marBottom w:val="0"/>
          <w:divBdr>
            <w:top w:val="none" w:sz="0" w:space="0" w:color="auto"/>
            <w:left w:val="none" w:sz="0" w:space="0" w:color="auto"/>
            <w:bottom w:val="none" w:sz="0" w:space="0" w:color="auto"/>
            <w:right w:val="none" w:sz="0" w:space="0" w:color="auto"/>
          </w:divBdr>
        </w:div>
        <w:div w:id="1734044948">
          <w:marLeft w:val="0"/>
          <w:marRight w:val="0"/>
          <w:marTop w:val="0"/>
          <w:marBottom w:val="0"/>
          <w:divBdr>
            <w:top w:val="none" w:sz="0" w:space="0" w:color="auto"/>
            <w:left w:val="none" w:sz="0" w:space="0" w:color="auto"/>
            <w:bottom w:val="none" w:sz="0" w:space="0" w:color="auto"/>
            <w:right w:val="none" w:sz="0" w:space="0" w:color="auto"/>
          </w:divBdr>
        </w:div>
        <w:div w:id="1075396432">
          <w:marLeft w:val="0"/>
          <w:marRight w:val="0"/>
          <w:marTop w:val="0"/>
          <w:marBottom w:val="0"/>
          <w:divBdr>
            <w:top w:val="none" w:sz="0" w:space="0" w:color="auto"/>
            <w:left w:val="none" w:sz="0" w:space="0" w:color="auto"/>
            <w:bottom w:val="none" w:sz="0" w:space="0" w:color="auto"/>
            <w:right w:val="none" w:sz="0" w:space="0" w:color="auto"/>
          </w:divBdr>
        </w:div>
      </w:divsChild>
    </w:div>
    <w:div w:id="10102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thamforestchildcare.proceduresonline.com/p_hol_trips_in_out_uk.html?zoom_highlight=holiday" TargetMode="External"/><Relationship Id="rId13" Type="http://schemas.openxmlformats.org/officeDocument/2006/relationships/hyperlink" Target="https://walthamforestchildcare.proceduresonline.com/p_hol_trips_in_out_uk.html?zoom_highlight=holiday" TargetMode="External"/><Relationship Id="rId18" Type="http://schemas.openxmlformats.org/officeDocument/2006/relationships/hyperlink" Target="https://walthamforestchildcare.proceduresonline.com/p_overnigt_stay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lthamforestchildcare.proceduresonline.com/p_contact_parents.html" TargetMode="External"/><Relationship Id="rId12" Type="http://schemas.openxmlformats.org/officeDocument/2006/relationships/hyperlink" Target="https://www.gov.uk/foreign-travel-advice" TargetMode="External"/><Relationship Id="rId17" Type="http://schemas.openxmlformats.org/officeDocument/2006/relationships/hyperlink" Target="https://assets.publishing.service.gov.uk/government/uploads/system/uploads/attachment_data/file/916017/looked_after_children__govuk.pdf" TargetMode="External"/><Relationship Id="rId2" Type="http://schemas.openxmlformats.org/officeDocument/2006/relationships/styles" Target="styles.xml"/><Relationship Id="rId16" Type="http://schemas.openxmlformats.org/officeDocument/2006/relationships/hyperlink" Target="https://www.gov.uk/guidance/foreign-travel-insura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lthamforestchildcare.proceduresonline.com/p_overnigt_stays.htm" TargetMode="External"/><Relationship Id="rId11" Type="http://schemas.openxmlformats.org/officeDocument/2006/relationships/hyperlink" Target="https://walthamforestchildcare.proceduresonline.com/p_del_auth_fc_resid.html" TargetMode="External"/><Relationship Id="rId5" Type="http://schemas.openxmlformats.org/officeDocument/2006/relationships/hyperlink" Target="https://walthamforestchildcare.proceduresonline.com/p_del_auth_fc_resid.html" TargetMode="External"/><Relationship Id="rId15" Type="http://schemas.openxmlformats.org/officeDocument/2006/relationships/hyperlink" Target="https://www.gov.uk/guidance/uk-residents-visiting-the-eueea-and-switzerland-healthcare" TargetMode="External"/><Relationship Id="rId10" Type="http://schemas.openxmlformats.org/officeDocument/2006/relationships/hyperlink" Target="https://assets.publishing.service.gov.uk/government/uploads/system/uploads/attachment_data/file/916017/looked_after_children__govuk.pdf" TargetMode="External"/><Relationship Id="rId19" Type="http://schemas.openxmlformats.org/officeDocument/2006/relationships/hyperlink" Target="https://assets.publishing.service.gov.uk/government/uploads/system/uploads/attachment_data/file/1153549/CLA_SSDA903_2023-24_Guide_Version_1_1.pdf" TargetMode="External"/><Relationship Id="rId4" Type="http://schemas.openxmlformats.org/officeDocument/2006/relationships/webSettings" Target="webSettings.xml"/><Relationship Id="rId9" Type="http://schemas.openxmlformats.org/officeDocument/2006/relationships/hyperlink" Target="https://walthamforestchildcare.proceduresonline.com/p_hol_trips_in_out_uk.html?zoom_highlight=holiday" TargetMode="External"/><Relationship Id="rId14" Type="http://schemas.openxmlformats.org/officeDocument/2006/relationships/hyperlink" Target="https://www.nhs.uk/using-the-nhs/healthcare-abroad/apply-for-a-free-uk-global-health-insurance-card-g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O'Flaherty</dc:creator>
  <cp:keywords/>
  <dc:description/>
  <cp:lastModifiedBy>Ross O'Flaherty</cp:lastModifiedBy>
  <cp:revision>8</cp:revision>
  <dcterms:created xsi:type="dcterms:W3CDTF">2023-07-11T15:08:00Z</dcterms:created>
  <dcterms:modified xsi:type="dcterms:W3CDTF">2023-07-11T15:24:00Z</dcterms:modified>
</cp:coreProperties>
</file>