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1ACF" w14:textId="77777777" w:rsidR="00061B86" w:rsidRDefault="00061B86" w:rsidP="00014DCF">
      <w:pPr>
        <w:jc w:val="center"/>
        <w:rPr>
          <w:b/>
        </w:rPr>
      </w:pPr>
    </w:p>
    <w:p w14:paraId="56B7EEFD" w14:textId="77777777" w:rsidR="00061B86" w:rsidRDefault="00061B86" w:rsidP="00014DCF">
      <w:pPr>
        <w:jc w:val="center"/>
        <w:rPr>
          <w:b/>
        </w:rPr>
      </w:pPr>
    </w:p>
    <w:p w14:paraId="77C936A3" w14:textId="604E85BB" w:rsidR="00061B86" w:rsidRDefault="00061B86" w:rsidP="00061B86">
      <w:pPr>
        <w:ind w:left="5760" w:firstLine="720"/>
        <w:jc w:val="center"/>
        <w:rPr>
          <w:b/>
        </w:rPr>
      </w:pPr>
    </w:p>
    <w:p w14:paraId="66B79C7B" w14:textId="77777777" w:rsidR="00061B86" w:rsidRDefault="00061B86" w:rsidP="00014DCF">
      <w:pPr>
        <w:jc w:val="center"/>
        <w:rPr>
          <w:b/>
        </w:rPr>
      </w:pPr>
    </w:p>
    <w:p w14:paraId="33F379CD" w14:textId="77777777" w:rsidR="00061B86" w:rsidRDefault="00061B86" w:rsidP="00014DCF">
      <w:pPr>
        <w:jc w:val="center"/>
        <w:rPr>
          <w:b/>
        </w:rPr>
      </w:pPr>
    </w:p>
    <w:p w14:paraId="3EB6CC2C" w14:textId="77777777" w:rsidR="00061B86" w:rsidRDefault="00061B86" w:rsidP="00014DCF">
      <w:pPr>
        <w:jc w:val="center"/>
        <w:rPr>
          <w:b/>
        </w:rPr>
      </w:pPr>
    </w:p>
    <w:p w14:paraId="39783116" w14:textId="77777777" w:rsidR="00061B86" w:rsidRDefault="00061B86" w:rsidP="00014DCF">
      <w:pPr>
        <w:jc w:val="center"/>
        <w:rPr>
          <w:b/>
        </w:rPr>
      </w:pPr>
    </w:p>
    <w:p w14:paraId="3CD20C8E" w14:textId="77777777" w:rsidR="00061B86" w:rsidRDefault="00061B86" w:rsidP="00014DCF">
      <w:pPr>
        <w:jc w:val="center"/>
        <w:rPr>
          <w:b/>
        </w:rPr>
      </w:pPr>
    </w:p>
    <w:p w14:paraId="4FFF86F5" w14:textId="77777777" w:rsidR="00061B86" w:rsidRDefault="00061B86" w:rsidP="00014DCF">
      <w:pPr>
        <w:jc w:val="center"/>
        <w:rPr>
          <w:b/>
        </w:rPr>
      </w:pPr>
    </w:p>
    <w:sdt>
      <w:sdtPr>
        <w:id w:val="-645123179"/>
        <w:docPartObj>
          <w:docPartGallery w:val="Cover Pages"/>
          <w:docPartUnique/>
        </w:docPartObj>
      </w:sdtPr>
      <w:sdtEndPr/>
      <w:sdtContent>
        <w:p w14:paraId="00D7AC40" w14:textId="77777777" w:rsidR="00061B86" w:rsidRDefault="00061B86" w:rsidP="00061B86"/>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209"/>
          </w:tblGrid>
          <w:tr w:rsidR="00061B86" w14:paraId="7550E49E" w14:textId="77777777" w:rsidTr="00210FA9">
            <w:sdt>
              <w:sdtPr>
                <w:rPr>
                  <w:color w:val="365F91" w:themeColor="accent1" w:themeShade="BF"/>
                  <w:sz w:val="24"/>
                  <w:szCs w:val="24"/>
                </w:rPr>
                <w:alias w:val="Company"/>
                <w:id w:val="13406915"/>
                <w:placeholder>
                  <w:docPart w:val="F8FE76742EE947B28D120065BBB5B100"/>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6CF7B112" w14:textId="2C003F31" w:rsidR="00061B86" w:rsidRDefault="00061B86" w:rsidP="00210FA9">
                    <w:pPr>
                      <w:pStyle w:val="NoSpacing"/>
                      <w:rPr>
                        <w:color w:val="365F91" w:themeColor="accent1" w:themeShade="BF"/>
                        <w:sz w:val="24"/>
                      </w:rPr>
                    </w:pPr>
                    <w:r>
                      <w:rPr>
                        <w:color w:val="365F91" w:themeColor="accent1" w:themeShade="BF"/>
                        <w:sz w:val="24"/>
                        <w:szCs w:val="24"/>
                      </w:rPr>
                      <w:t>Safeguarding Quality Impact Practice</w:t>
                    </w:r>
                  </w:p>
                </w:tc>
              </w:sdtContent>
            </w:sdt>
          </w:tr>
          <w:tr w:rsidR="00061B86" w14:paraId="562A6EA9" w14:textId="77777777" w:rsidTr="00210FA9">
            <w:tc>
              <w:tcPr>
                <w:tcW w:w="7672" w:type="dxa"/>
              </w:tcPr>
              <w:sdt>
                <w:sdtPr>
                  <w:rPr>
                    <w:rFonts w:asciiTheme="majorHAnsi" w:eastAsiaTheme="majorEastAsia" w:hAnsiTheme="majorHAnsi" w:cstheme="majorBidi"/>
                    <w:color w:val="4F81BD" w:themeColor="accent1"/>
                    <w:sz w:val="72"/>
                    <w:szCs w:val="72"/>
                  </w:rPr>
                  <w:alias w:val="Title"/>
                  <w:id w:val="13406919"/>
                  <w:placeholder>
                    <w:docPart w:val="4F2F9B2E9829480AB8B8F5C00B0542EB"/>
                  </w:placeholder>
                  <w:dataBinding w:prefixMappings="xmlns:ns0='http://schemas.openxmlformats.org/package/2006/metadata/core-properties' xmlns:ns1='http://purl.org/dc/elements/1.1/'" w:xpath="/ns0:coreProperties[1]/ns1:title[1]" w:storeItemID="{6C3C8BC8-F283-45AE-878A-BAB7291924A1}"/>
                  <w:text/>
                </w:sdtPr>
                <w:sdtEndPr/>
                <w:sdtContent>
                  <w:p w14:paraId="3B5F6820" w14:textId="52AF0FA5" w:rsidR="00061B86" w:rsidRPr="00061B86" w:rsidRDefault="000C246D" w:rsidP="00210FA9">
                    <w:pPr>
                      <w:pStyle w:val="NoSpacing"/>
                      <w:spacing w:line="216" w:lineRule="auto"/>
                      <w:rPr>
                        <w:rFonts w:asciiTheme="majorHAnsi" w:eastAsiaTheme="majorEastAsia" w:hAnsiTheme="majorHAnsi" w:cstheme="majorBidi"/>
                        <w:color w:val="4F81BD" w:themeColor="accent1"/>
                        <w:sz w:val="88"/>
                        <w:szCs w:val="88"/>
                      </w:rPr>
                    </w:pPr>
                    <w:r>
                      <w:rPr>
                        <w:rFonts w:asciiTheme="majorHAnsi" w:eastAsiaTheme="majorEastAsia" w:hAnsiTheme="majorHAnsi" w:cstheme="majorBidi"/>
                        <w:color w:val="4F81BD" w:themeColor="accent1"/>
                        <w:sz w:val="72"/>
                        <w:szCs w:val="72"/>
                      </w:rPr>
                      <w:t>Escalation Policy for children subject to Child Protection Plans and Looked After Children</w:t>
                    </w:r>
                  </w:p>
                </w:sdtContent>
              </w:sdt>
            </w:tc>
          </w:tr>
          <w:tr w:rsidR="00061B86" w14:paraId="3324F88F" w14:textId="77777777" w:rsidTr="00210FA9">
            <w:sdt>
              <w:sdtPr>
                <w:rPr>
                  <w:color w:val="4F81BD" w:themeColor="accent1"/>
                  <w:sz w:val="24"/>
                  <w:szCs w:val="24"/>
                </w:rPr>
                <w:alias w:val="Subtitle"/>
                <w:id w:val="13406923"/>
                <w:placeholder>
                  <w:docPart w:val="C82EB650A6874882B8A9EEC409E570D8"/>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34E43DD6" w14:textId="4F7CEB31" w:rsidR="00061B86" w:rsidRPr="00061B86" w:rsidRDefault="000C246D" w:rsidP="00210FA9">
                    <w:pPr>
                      <w:pStyle w:val="NoSpacing"/>
                      <w:rPr>
                        <w:color w:val="4F81BD" w:themeColor="accent1"/>
                        <w:sz w:val="24"/>
                      </w:rPr>
                    </w:pPr>
                    <w:r>
                      <w:rPr>
                        <w:color w:val="4F81BD" w:themeColor="accent1"/>
                        <w:sz w:val="24"/>
                        <w:szCs w:val="24"/>
                      </w:rPr>
                      <w:t>Version Control [1]</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63"/>
          </w:tblGrid>
          <w:tr w:rsidR="00061B86" w14:paraId="73076B56" w14:textId="77777777" w:rsidTr="00210FA9">
            <w:tc>
              <w:tcPr>
                <w:tcW w:w="7221" w:type="dxa"/>
                <w:tcMar>
                  <w:top w:w="216" w:type="dxa"/>
                  <w:left w:w="115" w:type="dxa"/>
                  <w:bottom w:w="216" w:type="dxa"/>
                  <w:right w:w="115" w:type="dxa"/>
                </w:tcMar>
              </w:tcPr>
              <w:sdt>
                <w:sdtPr>
                  <w:rPr>
                    <w:sz w:val="28"/>
                    <w:szCs w:val="28"/>
                  </w:rPr>
                  <w:alias w:val="Author"/>
                  <w:id w:val="13406928"/>
                  <w:placeholder>
                    <w:docPart w:val="7E6E7455B4AC489485F1A99986E00AF6"/>
                  </w:placeholder>
                  <w:dataBinding w:prefixMappings="xmlns:ns0='http://schemas.openxmlformats.org/package/2006/metadata/core-properties' xmlns:ns1='http://purl.org/dc/elements/1.1/'" w:xpath="/ns0:coreProperties[1]/ns1:creator[1]" w:storeItemID="{6C3C8BC8-F283-45AE-878A-BAB7291924A1}"/>
                  <w:text/>
                </w:sdtPr>
                <w:sdtEndPr/>
                <w:sdtContent>
                  <w:p w14:paraId="2C605A2C" w14:textId="5833E307" w:rsidR="00061B86" w:rsidRPr="00077F66" w:rsidRDefault="000C246D" w:rsidP="00210FA9">
                    <w:pPr>
                      <w:pStyle w:val="NoSpacing"/>
                      <w:rPr>
                        <w:sz w:val="28"/>
                        <w:szCs w:val="28"/>
                      </w:rPr>
                    </w:pPr>
                    <w:r>
                      <w:rPr>
                        <w:sz w:val="28"/>
                        <w:szCs w:val="28"/>
                      </w:rPr>
                      <w:t>Pauline Morris</w:t>
                    </w:r>
                  </w:p>
                </w:sdtContent>
              </w:sdt>
              <w:p w14:paraId="077003C2" w14:textId="5E067F81" w:rsidR="00061B86" w:rsidRPr="00077F66" w:rsidRDefault="000C246D" w:rsidP="00210FA9">
                <w:pPr>
                  <w:pStyle w:val="NoSpacing"/>
                  <w:rPr>
                    <w:sz w:val="28"/>
                    <w:szCs w:val="28"/>
                  </w:rPr>
                </w:pPr>
                <w:r>
                  <w:rPr>
                    <w:sz w:val="28"/>
                    <w:szCs w:val="28"/>
                  </w:rPr>
                  <w:t>04</w:t>
                </w:r>
                <w:r w:rsidR="00663331">
                  <w:rPr>
                    <w:sz w:val="28"/>
                    <w:szCs w:val="28"/>
                  </w:rPr>
                  <w:t>.0</w:t>
                </w:r>
                <w:r>
                  <w:rPr>
                    <w:sz w:val="28"/>
                    <w:szCs w:val="28"/>
                  </w:rPr>
                  <w:t>8</w:t>
                </w:r>
                <w:r w:rsidR="00663331">
                  <w:rPr>
                    <w:sz w:val="28"/>
                    <w:szCs w:val="28"/>
                  </w:rPr>
                  <w:t>.2020</w:t>
                </w:r>
              </w:p>
              <w:p w14:paraId="6F4CDEAC" w14:textId="77777777" w:rsidR="00061B86" w:rsidRDefault="00061B86" w:rsidP="00210FA9">
                <w:pPr>
                  <w:pStyle w:val="NoSpacing"/>
                  <w:rPr>
                    <w:color w:val="4F81BD" w:themeColor="accent1"/>
                  </w:rPr>
                </w:pPr>
              </w:p>
            </w:tc>
          </w:tr>
        </w:tbl>
        <w:p w14:paraId="735B3EB3" w14:textId="77777777" w:rsidR="000C246D" w:rsidRDefault="00061B86" w:rsidP="00B274B8">
          <w:r>
            <w:br w:type="page"/>
          </w:r>
        </w:p>
      </w:sdtContent>
    </w:sdt>
    <w:p w14:paraId="28563A6B" w14:textId="4313E421" w:rsidR="000C246D" w:rsidRPr="00216936" w:rsidRDefault="000C246D" w:rsidP="00216936">
      <w:pPr>
        <w:pStyle w:val="NoSpacing"/>
      </w:pPr>
      <w:r w:rsidRPr="00216936">
        <w:rPr>
          <w:rFonts w:eastAsia="Arial"/>
          <w:b/>
        </w:rPr>
        <w:t xml:space="preserve">CHILDREN SUBJECT TO A CHILD PROTECTION PLAN </w:t>
      </w:r>
      <w:r w:rsidR="00216936">
        <w:rPr>
          <w:rFonts w:eastAsia="Arial"/>
          <w:b/>
        </w:rPr>
        <w:t>ESCALATION PROCESS:</w:t>
      </w:r>
    </w:p>
    <w:p w14:paraId="0F0BF324" w14:textId="4AE8783E" w:rsidR="000C246D" w:rsidRDefault="000C246D" w:rsidP="00216936">
      <w:pPr>
        <w:pStyle w:val="NoSpacing"/>
      </w:pPr>
      <w:r w:rsidRPr="00216936">
        <w:t xml:space="preserve"> </w:t>
      </w:r>
    </w:p>
    <w:p w14:paraId="34C44BA6" w14:textId="77777777" w:rsidR="00216936" w:rsidRPr="00216936" w:rsidRDefault="00216936" w:rsidP="00216936">
      <w:pPr>
        <w:pStyle w:val="NoSpacing"/>
        <w:rPr>
          <w:b/>
          <w:bCs/>
        </w:rPr>
      </w:pPr>
      <w:r w:rsidRPr="00216936">
        <w:rPr>
          <w:b/>
          <w:bCs/>
        </w:rPr>
        <w:t>Introduction:</w:t>
      </w:r>
    </w:p>
    <w:p w14:paraId="5359BD69" w14:textId="77777777" w:rsidR="00216936" w:rsidRPr="00216936" w:rsidRDefault="00216936" w:rsidP="00216936">
      <w:pPr>
        <w:pStyle w:val="NoSpacing"/>
        <w:rPr>
          <w:b/>
          <w:bCs/>
        </w:rPr>
      </w:pPr>
    </w:p>
    <w:p w14:paraId="5CDCB327" w14:textId="6EC2EA74" w:rsidR="000C246D" w:rsidRPr="00216936" w:rsidRDefault="000C246D" w:rsidP="00216936">
      <w:pPr>
        <w:pStyle w:val="NoSpacing"/>
        <w:jc w:val="both"/>
      </w:pPr>
      <w:r w:rsidRPr="00216936">
        <w:t xml:space="preserve">The purpose of this procedure is to promote the welfare and safeguard children in receipt of a service from the London Borough of </w:t>
      </w:r>
      <w:r w:rsidR="00216936">
        <w:t>Haringey</w:t>
      </w:r>
      <w:r w:rsidRPr="00216936">
        <w:t xml:space="preserve"> or another agency. The procedure outlines the escalation and dispute resolution process that should be followed when concerns about practice and/or the child’s safety and progress are identified by the Child Protection Chair (CP Chair).  This procedure covers all children and young people subject to a child protection plan.</w:t>
      </w:r>
    </w:p>
    <w:p w14:paraId="629716CE" w14:textId="77777777" w:rsidR="000C246D" w:rsidRPr="00216936" w:rsidRDefault="000C246D" w:rsidP="00216936">
      <w:pPr>
        <w:pStyle w:val="NoSpacing"/>
        <w:jc w:val="both"/>
      </w:pPr>
    </w:p>
    <w:p w14:paraId="74642053" w14:textId="4125CF86" w:rsidR="000C246D" w:rsidRPr="00216936" w:rsidRDefault="000C246D" w:rsidP="00216936">
      <w:pPr>
        <w:pStyle w:val="NoSpacing"/>
        <w:jc w:val="both"/>
        <w:rPr>
          <w:b/>
          <w:bCs/>
        </w:rPr>
      </w:pPr>
      <w:r w:rsidRPr="00216936">
        <w:rPr>
          <w:b/>
          <w:bCs/>
        </w:rPr>
        <w:t>Children subject to a child protection plan</w:t>
      </w:r>
      <w:r w:rsidRPr="00216936">
        <w:rPr>
          <w:b/>
          <w:bCs/>
          <w:u w:color="000000"/>
        </w:rPr>
        <w:t xml:space="preserve">  </w:t>
      </w:r>
    </w:p>
    <w:p w14:paraId="40390737" w14:textId="77777777" w:rsidR="000C246D" w:rsidRPr="00216936" w:rsidRDefault="000C246D" w:rsidP="00216936">
      <w:pPr>
        <w:pStyle w:val="NoSpacing"/>
        <w:jc w:val="both"/>
      </w:pPr>
      <w:r w:rsidRPr="00216936">
        <w:t xml:space="preserve"> </w:t>
      </w:r>
    </w:p>
    <w:p w14:paraId="66D69495" w14:textId="77777777" w:rsidR="000C246D" w:rsidRPr="00216936" w:rsidRDefault="000C246D" w:rsidP="00216936">
      <w:pPr>
        <w:pStyle w:val="NoSpacing"/>
        <w:jc w:val="both"/>
      </w:pPr>
      <w:r w:rsidRPr="00216936">
        <w:t>Practice is governed by the London Child Protection Procedures which sets out how agencies and individuals should work together to safeguard and protect the welfare of children. The London Child Protection Procedures incorporate the government statutory guidance Working Together to Safeguard Children (DfES 2018). There is no specific responsibility on local authority’s to have an escalation procedure for children subject to an initial and review conference, however it is regarded as good practice. Therefore this procedure states the expected practice and quality of service which will be provided to such children and their family</w:t>
      </w:r>
      <w:r w:rsidRPr="00216936">
        <w:rPr>
          <w:rFonts w:eastAsia="Arial"/>
          <w:b/>
        </w:rPr>
        <w:t>.</w:t>
      </w:r>
      <w:r w:rsidRPr="00216936">
        <w:t xml:space="preserve">  </w:t>
      </w:r>
    </w:p>
    <w:p w14:paraId="510EFC88" w14:textId="77777777" w:rsidR="000C246D" w:rsidRPr="00216936" w:rsidRDefault="000C246D" w:rsidP="00216936">
      <w:pPr>
        <w:pStyle w:val="NoSpacing"/>
        <w:jc w:val="both"/>
      </w:pPr>
      <w:r w:rsidRPr="00216936">
        <w:rPr>
          <w:rFonts w:eastAsia="Arial"/>
          <w:b/>
        </w:rPr>
        <w:t xml:space="preserve"> </w:t>
      </w:r>
    </w:p>
    <w:p w14:paraId="46FAD688" w14:textId="15960430" w:rsidR="000C246D" w:rsidRPr="00216936" w:rsidRDefault="000C246D" w:rsidP="00216936">
      <w:pPr>
        <w:pStyle w:val="NoSpacing"/>
        <w:jc w:val="both"/>
        <w:rPr>
          <w:b/>
          <w:bCs/>
        </w:rPr>
      </w:pPr>
      <w:r w:rsidRPr="00216936">
        <w:rPr>
          <w:b/>
          <w:bCs/>
        </w:rPr>
        <w:t>What issues will be raised as an escalation by the CP Chair</w:t>
      </w:r>
      <w:r w:rsidRPr="00216936">
        <w:rPr>
          <w:b/>
          <w:bCs/>
          <w:u w:color="000000"/>
        </w:rPr>
        <w:t xml:space="preserve"> </w:t>
      </w:r>
    </w:p>
    <w:p w14:paraId="2004F32E" w14:textId="77777777" w:rsidR="000C246D" w:rsidRPr="00216936" w:rsidRDefault="000C246D" w:rsidP="00216936">
      <w:pPr>
        <w:pStyle w:val="NoSpacing"/>
        <w:jc w:val="both"/>
      </w:pPr>
      <w:r w:rsidRPr="00216936">
        <w:t xml:space="preserve"> </w:t>
      </w:r>
    </w:p>
    <w:p w14:paraId="78F1E208" w14:textId="77777777" w:rsidR="000C246D" w:rsidRPr="00216936" w:rsidRDefault="000C246D" w:rsidP="00216936">
      <w:pPr>
        <w:pStyle w:val="NoSpacing"/>
        <w:jc w:val="both"/>
      </w:pPr>
      <w:r w:rsidRPr="00216936">
        <w:t xml:space="preserve">The criteria for initiating an escalation are solely related to the needs of the child. Issues concerning resources, sickness or other organisational issues will not prevent the CP Chair from raising escalations. There are two main reasons an escalation maybe raised – the first being concerns regarding progression of a child protection plan. The second may be concerns regarding Social Work practice, which may include where the social worker has: </w:t>
      </w:r>
    </w:p>
    <w:p w14:paraId="72794131" w14:textId="77777777" w:rsidR="000C246D" w:rsidRPr="00216936" w:rsidRDefault="000C246D" w:rsidP="00216936">
      <w:pPr>
        <w:pStyle w:val="NoSpacing"/>
        <w:jc w:val="both"/>
      </w:pPr>
      <w:r w:rsidRPr="00216936">
        <w:t xml:space="preserve"> </w:t>
      </w:r>
    </w:p>
    <w:p w14:paraId="30C6F168" w14:textId="6D23958F" w:rsidR="000C246D" w:rsidRDefault="000C246D" w:rsidP="00216936">
      <w:pPr>
        <w:pStyle w:val="NoSpacing"/>
        <w:jc w:val="both"/>
      </w:pPr>
      <w:r w:rsidRPr="00216936">
        <w:t xml:space="preserve">Not adequately prepared for the child protection conference; (such as completing words and pictures with children and young people to obtain their views, wishes and feelings, explaining to parents/carers and the wider family the reason for a child protection conference being held, sharing the conference report with the child and their family 48 hours before the conference, arranging an interpreter and translation of documents in time for the conference). </w:t>
      </w:r>
    </w:p>
    <w:p w14:paraId="092D8B69" w14:textId="77777777" w:rsidR="00216936" w:rsidRPr="00216936" w:rsidRDefault="00216936" w:rsidP="00216936">
      <w:pPr>
        <w:pStyle w:val="NoSpacing"/>
        <w:jc w:val="both"/>
      </w:pPr>
    </w:p>
    <w:p w14:paraId="5B27FF51" w14:textId="3349E362" w:rsidR="000C246D" w:rsidRDefault="000C246D" w:rsidP="00216936">
      <w:pPr>
        <w:pStyle w:val="NoSpacing"/>
        <w:jc w:val="both"/>
      </w:pPr>
      <w:r w:rsidRPr="00216936">
        <w:t xml:space="preserve">Not consulted with the child, their family and other agencies to help understand the context of the worries, exploring what level of effective help and support is most appropriate for their identified needs.  </w:t>
      </w:r>
    </w:p>
    <w:p w14:paraId="34A4EED5" w14:textId="77777777" w:rsidR="00216936" w:rsidRPr="00216936" w:rsidRDefault="00216936" w:rsidP="00216936">
      <w:pPr>
        <w:pStyle w:val="NoSpacing"/>
        <w:jc w:val="both"/>
      </w:pPr>
    </w:p>
    <w:p w14:paraId="287AACC8" w14:textId="366B3F1D" w:rsidR="000C246D" w:rsidRDefault="000C246D" w:rsidP="00216936">
      <w:pPr>
        <w:pStyle w:val="NoSpacing"/>
        <w:jc w:val="both"/>
      </w:pPr>
      <w:r w:rsidRPr="00216936">
        <w:t xml:space="preserve">Demonstrated that the quality of recording does not explain the worries for the child, does not provide a balanced account of the child’s experiences, provides incorrect information and the case records are not up to date. </w:t>
      </w:r>
    </w:p>
    <w:p w14:paraId="4B611E4A" w14:textId="77777777" w:rsidR="00216936" w:rsidRPr="00216936" w:rsidRDefault="00216936" w:rsidP="00216936">
      <w:pPr>
        <w:pStyle w:val="NoSpacing"/>
        <w:jc w:val="both"/>
      </w:pPr>
    </w:p>
    <w:p w14:paraId="05432CC8" w14:textId="77777777" w:rsidR="000C246D" w:rsidRPr="00216936" w:rsidRDefault="000C246D" w:rsidP="00216936">
      <w:pPr>
        <w:pStyle w:val="NoSpacing"/>
        <w:jc w:val="both"/>
      </w:pPr>
      <w:r w:rsidRPr="00216936">
        <w:t xml:space="preserve">Shown that timeliness is not being achieved in relation to responding to new worries, completing child protection visits, convening core group meetings, completing reports and the child protection plan is not progressing in the best interests of the child. </w:t>
      </w:r>
    </w:p>
    <w:p w14:paraId="7D19AA00" w14:textId="77777777" w:rsidR="000C246D" w:rsidRPr="00216936" w:rsidRDefault="000C246D" w:rsidP="00216936">
      <w:pPr>
        <w:pStyle w:val="NoSpacing"/>
        <w:jc w:val="both"/>
      </w:pPr>
      <w:r w:rsidRPr="00216936">
        <w:t xml:space="preserve"> </w:t>
      </w:r>
    </w:p>
    <w:p w14:paraId="5C9BCECA" w14:textId="67D3E628" w:rsidR="000C246D" w:rsidRDefault="000C246D" w:rsidP="00216936">
      <w:pPr>
        <w:pStyle w:val="NoSpacing"/>
        <w:jc w:val="both"/>
      </w:pPr>
      <w:r w:rsidRPr="00216936">
        <w:t xml:space="preserve">This may also include cases where the child or young person has raised concerns about the quality of the service they are receiving.  </w:t>
      </w:r>
    </w:p>
    <w:p w14:paraId="47316E3D" w14:textId="4E5EEE9B" w:rsidR="00216936" w:rsidRDefault="00216936" w:rsidP="00216936">
      <w:pPr>
        <w:pStyle w:val="NoSpacing"/>
        <w:jc w:val="both"/>
      </w:pPr>
    </w:p>
    <w:p w14:paraId="2AF47EFC" w14:textId="77777777" w:rsidR="00216936" w:rsidRPr="00216936" w:rsidRDefault="00216936" w:rsidP="00216936">
      <w:pPr>
        <w:pStyle w:val="NoSpacing"/>
        <w:jc w:val="both"/>
      </w:pPr>
    </w:p>
    <w:p w14:paraId="605900E9" w14:textId="77777777" w:rsidR="000C246D" w:rsidRPr="00216936" w:rsidRDefault="000C246D" w:rsidP="00216936">
      <w:pPr>
        <w:pStyle w:val="NoSpacing"/>
        <w:jc w:val="both"/>
      </w:pPr>
      <w:r w:rsidRPr="00216936">
        <w:t xml:space="preserve"> </w:t>
      </w:r>
    </w:p>
    <w:p w14:paraId="5184C934" w14:textId="5F153D8E" w:rsidR="000C246D" w:rsidRPr="00216936" w:rsidRDefault="000C246D" w:rsidP="00216936">
      <w:pPr>
        <w:pStyle w:val="NoSpacing"/>
        <w:jc w:val="both"/>
        <w:rPr>
          <w:b/>
          <w:bCs/>
        </w:rPr>
      </w:pPr>
      <w:r w:rsidRPr="00216936">
        <w:rPr>
          <w:b/>
          <w:bCs/>
        </w:rPr>
        <w:t>Complaints</w:t>
      </w:r>
      <w:r w:rsidRPr="00216936">
        <w:rPr>
          <w:b/>
          <w:bCs/>
          <w:u w:color="000000"/>
        </w:rPr>
        <w:t xml:space="preserve"> </w:t>
      </w:r>
    </w:p>
    <w:p w14:paraId="6E27B292" w14:textId="77777777" w:rsidR="000C246D" w:rsidRPr="00216936" w:rsidRDefault="000C246D" w:rsidP="00216936">
      <w:pPr>
        <w:pStyle w:val="NoSpacing"/>
        <w:jc w:val="both"/>
      </w:pPr>
      <w:r w:rsidRPr="00216936">
        <w:t xml:space="preserve"> </w:t>
      </w:r>
    </w:p>
    <w:p w14:paraId="03FA6D59" w14:textId="77777777" w:rsidR="000C246D" w:rsidRPr="00216936" w:rsidRDefault="000C246D" w:rsidP="00216936">
      <w:pPr>
        <w:pStyle w:val="NoSpacing"/>
        <w:jc w:val="both"/>
      </w:pPr>
      <w:r w:rsidRPr="00216936">
        <w:t xml:space="preserve">An escalation by a CP Chair does not exclude a child or another adult on the child's making a complaint using the council’s complaints procedure. The CP Chair has a duty to inform children and their parents of their rights and assist in obtaining an advocate and/or legal representation.  </w:t>
      </w:r>
    </w:p>
    <w:p w14:paraId="3941AECC" w14:textId="77777777" w:rsidR="000C246D" w:rsidRPr="00216936" w:rsidRDefault="000C246D" w:rsidP="00216936">
      <w:pPr>
        <w:pStyle w:val="NoSpacing"/>
        <w:jc w:val="both"/>
      </w:pPr>
      <w:r w:rsidRPr="00216936">
        <w:t xml:space="preserve"> </w:t>
      </w:r>
    </w:p>
    <w:p w14:paraId="27DB9C2E" w14:textId="77777777" w:rsidR="000C246D" w:rsidRPr="00216936" w:rsidRDefault="000C246D" w:rsidP="00216936">
      <w:pPr>
        <w:pStyle w:val="NoSpacing"/>
        <w:jc w:val="both"/>
        <w:rPr>
          <w:b/>
          <w:bCs/>
        </w:rPr>
      </w:pPr>
      <w:r w:rsidRPr="00216936">
        <w:t xml:space="preserve"> </w:t>
      </w:r>
    </w:p>
    <w:p w14:paraId="2F0362E9" w14:textId="0580960B" w:rsidR="000C246D" w:rsidRPr="00216936" w:rsidRDefault="000C246D" w:rsidP="00216936">
      <w:pPr>
        <w:pStyle w:val="NoSpacing"/>
        <w:jc w:val="both"/>
        <w:rPr>
          <w:b/>
          <w:bCs/>
        </w:rPr>
      </w:pPr>
      <w:r w:rsidRPr="00216936">
        <w:rPr>
          <w:b/>
          <w:bCs/>
        </w:rPr>
        <w:t>Timescales for responding to the Formal Escalation</w:t>
      </w:r>
      <w:r w:rsidRPr="00216936">
        <w:rPr>
          <w:b/>
          <w:bCs/>
          <w:u w:color="000000"/>
        </w:rPr>
        <w:t xml:space="preserve"> </w:t>
      </w:r>
    </w:p>
    <w:p w14:paraId="2FF64216" w14:textId="77777777" w:rsidR="000C246D" w:rsidRPr="00216936" w:rsidRDefault="000C246D" w:rsidP="00216936">
      <w:pPr>
        <w:pStyle w:val="NoSpacing"/>
        <w:jc w:val="both"/>
      </w:pPr>
      <w:r w:rsidRPr="00216936">
        <w:rPr>
          <w:rFonts w:eastAsia="Arial"/>
          <w:b/>
        </w:rPr>
        <w:t xml:space="preserve"> </w:t>
      </w:r>
    </w:p>
    <w:tbl>
      <w:tblPr>
        <w:tblStyle w:val="TableGrid0"/>
        <w:tblW w:w="7107" w:type="dxa"/>
        <w:tblInd w:w="427" w:type="dxa"/>
        <w:tblLook w:val="04A0" w:firstRow="1" w:lastRow="0" w:firstColumn="1" w:lastColumn="0" w:noHBand="0" w:noVBand="1"/>
      </w:tblPr>
      <w:tblGrid>
        <w:gridCol w:w="4614"/>
        <w:gridCol w:w="1296"/>
        <w:gridCol w:w="1197"/>
      </w:tblGrid>
      <w:tr w:rsidR="000C246D" w:rsidRPr="00216936" w14:paraId="45DC7D15" w14:textId="77777777" w:rsidTr="00587A29">
        <w:trPr>
          <w:trHeight w:val="272"/>
        </w:trPr>
        <w:tc>
          <w:tcPr>
            <w:tcW w:w="4614" w:type="dxa"/>
            <w:tcBorders>
              <w:top w:val="nil"/>
              <w:left w:val="nil"/>
              <w:bottom w:val="nil"/>
              <w:right w:val="nil"/>
            </w:tcBorders>
          </w:tcPr>
          <w:p w14:paraId="15521DBC" w14:textId="77777777" w:rsidR="000C246D" w:rsidRPr="00216936" w:rsidRDefault="000C246D" w:rsidP="00216936">
            <w:pPr>
              <w:pStyle w:val="NoSpacing"/>
              <w:jc w:val="both"/>
            </w:pPr>
            <w:r w:rsidRPr="00216936">
              <w:t xml:space="preserve">Team manager and service manager </w:t>
            </w:r>
          </w:p>
        </w:tc>
        <w:tc>
          <w:tcPr>
            <w:tcW w:w="1296" w:type="dxa"/>
            <w:tcBorders>
              <w:top w:val="nil"/>
              <w:left w:val="nil"/>
              <w:bottom w:val="nil"/>
              <w:right w:val="nil"/>
            </w:tcBorders>
          </w:tcPr>
          <w:p w14:paraId="0A4B83AD" w14:textId="77777777" w:rsidR="000C246D" w:rsidRPr="00216936" w:rsidRDefault="000C246D" w:rsidP="00216936">
            <w:pPr>
              <w:pStyle w:val="NoSpacing"/>
              <w:jc w:val="both"/>
            </w:pPr>
            <w:r w:rsidRPr="00216936">
              <w:t xml:space="preserve">5 days </w:t>
            </w:r>
          </w:p>
        </w:tc>
        <w:tc>
          <w:tcPr>
            <w:tcW w:w="1197" w:type="dxa"/>
            <w:tcBorders>
              <w:top w:val="nil"/>
              <w:left w:val="nil"/>
              <w:bottom w:val="nil"/>
              <w:right w:val="nil"/>
            </w:tcBorders>
          </w:tcPr>
          <w:p w14:paraId="0E07372D" w14:textId="77777777" w:rsidR="000C246D" w:rsidRPr="00216936" w:rsidRDefault="000C246D" w:rsidP="00216936">
            <w:pPr>
              <w:pStyle w:val="NoSpacing"/>
              <w:jc w:val="both"/>
            </w:pPr>
            <w:r w:rsidRPr="00216936">
              <w:t xml:space="preserve">(Stage 1) </w:t>
            </w:r>
          </w:p>
        </w:tc>
      </w:tr>
      <w:tr w:rsidR="000C246D" w:rsidRPr="00216936" w14:paraId="43489B08" w14:textId="77777777" w:rsidTr="00587A29">
        <w:trPr>
          <w:trHeight w:val="276"/>
        </w:trPr>
        <w:tc>
          <w:tcPr>
            <w:tcW w:w="4614" w:type="dxa"/>
            <w:tcBorders>
              <w:top w:val="nil"/>
              <w:left w:val="nil"/>
              <w:bottom w:val="nil"/>
              <w:right w:val="nil"/>
            </w:tcBorders>
          </w:tcPr>
          <w:p w14:paraId="36B77043" w14:textId="77777777" w:rsidR="000C246D" w:rsidRPr="00216936" w:rsidRDefault="000C246D" w:rsidP="00216936">
            <w:pPr>
              <w:pStyle w:val="NoSpacing"/>
              <w:jc w:val="both"/>
            </w:pPr>
            <w:r w:rsidRPr="00216936">
              <w:t xml:space="preserve">Head of service  </w:t>
            </w:r>
            <w:r w:rsidRPr="00216936">
              <w:tab/>
              <w:t xml:space="preserve"> </w:t>
            </w:r>
            <w:r w:rsidRPr="00216936">
              <w:tab/>
              <w:t xml:space="preserve"> </w:t>
            </w:r>
            <w:r w:rsidRPr="00216936">
              <w:tab/>
              <w:t xml:space="preserve"> </w:t>
            </w:r>
          </w:p>
        </w:tc>
        <w:tc>
          <w:tcPr>
            <w:tcW w:w="1296" w:type="dxa"/>
            <w:tcBorders>
              <w:top w:val="nil"/>
              <w:left w:val="nil"/>
              <w:bottom w:val="nil"/>
              <w:right w:val="nil"/>
            </w:tcBorders>
          </w:tcPr>
          <w:p w14:paraId="365A87D1" w14:textId="77777777" w:rsidR="000C246D" w:rsidRPr="00216936" w:rsidRDefault="000C246D" w:rsidP="00216936">
            <w:pPr>
              <w:pStyle w:val="NoSpacing"/>
              <w:jc w:val="both"/>
            </w:pPr>
            <w:r w:rsidRPr="00216936">
              <w:t xml:space="preserve">5 days </w:t>
            </w:r>
          </w:p>
        </w:tc>
        <w:tc>
          <w:tcPr>
            <w:tcW w:w="1197" w:type="dxa"/>
            <w:tcBorders>
              <w:top w:val="nil"/>
              <w:left w:val="nil"/>
              <w:bottom w:val="nil"/>
              <w:right w:val="nil"/>
            </w:tcBorders>
          </w:tcPr>
          <w:p w14:paraId="4A192FB9" w14:textId="77777777" w:rsidR="000C246D" w:rsidRPr="00216936" w:rsidRDefault="000C246D" w:rsidP="00216936">
            <w:pPr>
              <w:pStyle w:val="NoSpacing"/>
              <w:jc w:val="both"/>
            </w:pPr>
            <w:r w:rsidRPr="00216936">
              <w:t xml:space="preserve">(Stage 2) </w:t>
            </w:r>
          </w:p>
        </w:tc>
      </w:tr>
      <w:tr w:rsidR="000C246D" w:rsidRPr="00216936" w14:paraId="62970740" w14:textId="77777777" w:rsidTr="00587A29">
        <w:trPr>
          <w:trHeight w:val="276"/>
        </w:trPr>
        <w:tc>
          <w:tcPr>
            <w:tcW w:w="4614" w:type="dxa"/>
            <w:tcBorders>
              <w:top w:val="nil"/>
              <w:left w:val="nil"/>
              <w:bottom w:val="nil"/>
              <w:right w:val="nil"/>
            </w:tcBorders>
          </w:tcPr>
          <w:p w14:paraId="53705F0B" w14:textId="77777777" w:rsidR="000C246D" w:rsidRPr="00216936" w:rsidRDefault="000C246D" w:rsidP="00216936">
            <w:pPr>
              <w:pStyle w:val="NoSpacing"/>
              <w:jc w:val="both"/>
            </w:pPr>
            <w:r w:rsidRPr="00216936">
              <w:t xml:space="preserve">Assistant director </w:t>
            </w:r>
            <w:r w:rsidRPr="00216936">
              <w:tab/>
              <w:t xml:space="preserve"> </w:t>
            </w:r>
            <w:r w:rsidRPr="00216936">
              <w:tab/>
              <w:t xml:space="preserve"> </w:t>
            </w:r>
            <w:r w:rsidRPr="00216936">
              <w:tab/>
              <w:t xml:space="preserve"> </w:t>
            </w:r>
          </w:p>
        </w:tc>
        <w:tc>
          <w:tcPr>
            <w:tcW w:w="1296" w:type="dxa"/>
            <w:tcBorders>
              <w:top w:val="nil"/>
              <w:left w:val="nil"/>
              <w:bottom w:val="nil"/>
              <w:right w:val="nil"/>
            </w:tcBorders>
          </w:tcPr>
          <w:p w14:paraId="18FAFA5F" w14:textId="77777777" w:rsidR="000C246D" w:rsidRPr="00216936" w:rsidRDefault="000C246D" w:rsidP="00216936">
            <w:pPr>
              <w:pStyle w:val="NoSpacing"/>
              <w:jc w:val="both"/>
            </w:pPr>
            <w:r w:rsidRPr="00216936">
              <w:t xml:space="preserve">5 days </w:t>
            </w:r>
          </w:p>
        </w:tc>
        <w:tc>
          <w:tcPr>
            <w:tcW w:w="1197" w:type="dxa"/>
            <w:tcBorders>
              <w:top w:val="nil"/>
              <w:left w:val="nil"/>
              <w:bottom w:val="nil"/>
              <w:right w:val="nil"/>
            </w:tcBorders>
          </w:tcPr>
          <w:p w14:paraId="6F63CC06" w14:textId="77777777" w:rsidR="000C246D" w:rsidRPr="00216936" w:rsidRDefault="000C246D" w:rsidP="00216936">
            <w:pPr>
              <w:pStyle w:val="NoSpacing"/>
              <w:jc w:val="both"/>
            </w:pPr>
            <w:r w:rsidRPr="00216936">
              <w:t xml:space="preserve">(Stage 3) </w:t>
            </w:r>
          </w:p>
        </w:tc>
      </w:tr>
      <w:tr w:rsidR="000C246D" w:rsidRPr="00216936" w14:paraId="3BA95DC4" w14:textId="77777777" w:rsidTr="00587A29">
        <w:trPr>
          <w:trHeight w:val="272"/>
        </w:trPr>
        <w:tc>
          <w:tcPr>
            <w:tcW w:w="4614" w:type="dxa"/>
            <w:tcBorders>
              <w:top w:val="nil"/>
              <w:left w:val="nil"/>
              <w:bottom w:val="nil"/>
              <w:right w:val="nil"/>
            </w:tcBorders>
          </w:tcPr>
          <w:p w14:paraId="56FE12DE" w14:textId="77777777" w:rsidR="000C246D" w:rsidRPr="00216936" w:rsidRDefault="000C246D" w:rsidP="00216936">
            <w:pPr>
              <w:pStyle w:val="NoSpacing"/>
              <w:jc w:val="both"/>
            </w:pPr>
            <w:r w:rsidRPr="00216936">
              <w:t xml:space="preserve">Director  </w:t>
            </w:r>
            <w:r w:rsidRPr="00216936">
              <w:tab/>
              <w:t xml:space="preserve"> </w:t>
            </w:r>
            <w:r w:rsidRPr="00216936">
              <w:tab/>
              <w:t xml:space="preserve"> </w:t>
            </w:r>
            <w:r w:rsidRPr="00216936">
              <w:tab/>
              <w:t xml:space="preserve"> </w:t>
            </w:r>
            <w:r w:rsidRPr="00216936">
              <w:tab/>
              <w:t xml:space="preserve"> </w:t>
            </w:r>
          </w:p>
        </w:tc>
        <w:tc>
          <w:tcPr>
            <w:tcW w:w="1296" w:type="dxa"/>
            <w:tcBorders>
              <w:top w:val="nil"/>
              <w:left w:val="nil"/>
              <w:bottom w:val="nil"/>
              <w:right w:val="nil"/>
            </w:tcBorders>
          </w:tcPr>
          <w:p w14:paraId="6C26A8B6" w14:textId="77777777" w:rsidR="000C246D" w:rsidRPr="00216936" w:rsidRDefault="000C246D" w:rsidP="00216936">
            <w:pPr>
              <w:pStyle w:val="NoSpacing"/>
              <w:jc w:val="both"/>
            </w:pPr>
            <w:r w:rsidRPr="00216936">
              <w:t xml:space="preserve">8 days  </w:t>
            </w:r>
          </w:p>
        </w:tc>
        <w:tc>
          <w:tcPr>
            <w:tcW w:w="1197" w:type="dxa"/>
            <w:tcBorders>
              <w:top w:val="nil"/>
              <w:left w:val="nil"/>
              <w:bottom w:val="nil"/>
              <w:right w:val="nil"/>
            </w:tcBorders>
          </w:tcPr>
          <w:p w14:paraId="222334B2" w14:textId="77777777" w:rsidR="000C246D" w:rsidRPr="00216936" w:rsidRDefault="000C246D" w:rsidP="00216936">
            <w:pPr>
              <w:pStyle w:val="NoSpacing"/>
              <w:jc w:val="both"/>
            </w:pPr>
            <w:r w:rsidRPr="00216936">
              <w:t xml:space="preserve">(Stage 4) </w:t>
            </w:r>
          </w:p>
        </w:tc>
      </w:tr>
    </w:tbl>
    <w:p w14:paraId="6B7EFE85" w14:textId="77777777" w:rsidR="000C246D" w:rsidRPr="00216936" w:rsidRDefault="000C246D" w:rsidP="00216936">
      <w:pPr>
        <w:pStyle w:val="NoSpacing"/>
        <w:jc w:val="both"/>
      </w:pPr>
      <w:r w:rsidRPr="00216936">
        <w:t xml:space="preserve"> </w:t>
      </w:r>
    </w:p>
    <w:p w14:paraId="01F717C0" w14:textId="77777777" w:rsidR="000C246D" w:rsidRPr="00216936" w:rsidRDefault="000C246D" w:rsidP="00216936">
      <w:pPr>
        <w:pStyle w:val="NoSpacing"/>
        <w:jc w:val="both"/>
      </w:pPr>
      <w:r w:rsidRPr="00216936">
        <w:t xml:space="preserve">Once the escalation has been raised, the CP Chair can consider requests from managers for further time to provide a resolution to the escalation, before further escalation to the next stage. </w:t>
      </w:r>
    </w:p>
    <w:p w14:paraId="7F56D5B9" w14:textId="77777777" w:rsidR="000C246D" w:rsidRPr="00216936" w:rsidRDefault="000C246D" w:rsidP="00216936">
      <w:pPr>
        <w:pStyle w:val="NoSpacing"/>
        <w:jc w:val="both"/>
      </w:pPr>
      <w:r w:rsidRPr="00216936">
        <w:t xml:space="preserve"> </w:t>
      </w:r>
    </w:p>
    <w:p w14:paraId="41520429" w14:textId="2529A600" w:rsidR="000C246D" w:rsidRPr="00216936" w:rsidRDefault="000C246D" w:rsidP="00216936">
      <w:pPr>
        <w:pStyle w:val="NoSpacing"/>
        <w:jc w:val="both"/>
      </w:pPr>
      <w:r w:rsidRPr="00216936">
        <w:rPr>
          <w:rFonts w:eastAsia="Arial"/>
          <w:b/>
          <w:u w:val="single" w:color="000000"/>
        </w:rPr>
        <w:t>Criteria for initiating an escalation are summarised in the following categories:</w:t>
      </w:r>
      <w:r w:rsidRPr="00216936">
        <w:rPr>
          <w:rFonts w:eastAsia="Arial"/>
          <w:b/>
        </w:rPr>
        <w:t xml:space="preserve"> </w:t>
      </w:r>
    </w:p>
    <w:p w14:paraId="02765D4F" w14:textId="77777777" w:rsidR="000C246D" w:rsidRPr="00216936" w:rsidRDefault="000C246D" w:rsidP="00216936">
      <w:pPr>
        <w:pStyle w:val="NoSpacing"/>
        <w:jc w:val="both"/>
      </w:pPr>
      <w:r w:rsidRPr="00216936">
        <w:t xml:space="preserve"> </w:t>
      </w:r>
    </w:p>
    <w:p w14:paraId="11E64CF6" w14:textId="77777777" w:rsidR="000C246D" w:rsidRPr="00216936" w:rsidRDefault="000C246D" w:rsidP="00216936">
      <w:pPr>
        <w:pStyle w:val="NoSpacing"/>
        <w:jc w:val="both"/>
      </w:pPr>
      <w:r w:rsidRPr="00216936">
        <w:rPr>
          <w:rFonts w:eastAsia="Arial"/>
          <w:b/>
        </w:rPr>
        <w:t xml:space="preserve">Non completion of child protection conference decisions;  </w:t>
      </w:r>
    </w:p>
    <w:p w14:paraId="4B2321C1" w14:textId="77777777" w:rsidR="000C246D" w:rsidRPr="00216936" w:rsidRDefault="000C246D" w:rsidP="00216936">
      <w:pPr>
        <w:pStyle w:val="NoSpacing"/>
        <w:jc w:val="both"/>
      </w:pPr>
      <w:r w:rsidRPr="00216936">
        <w:t xml:space="preserve">There is a significant concern that the child protection plan is not being progressed within a reasonable timescale and this is causing significant delay for the child to have increased signs of safety. </w:t>
      </w:r>
    </w:p>
    <w:p w14:paraId="1DD2D649" w14:textId="77777777" w:rsidR="000C246D" w:rsidRPr="00216936" w:rsidRDefault="000C246D" w:rsidP="00216936">
      <w:pPr>
        <w:pStyle w:val="NoSpacing"/>
        <w:jc w:val="both"/>
      </w:pPr>
      <w:r w:rsidRPr="00216936">
        <w:t xml:space="preserve">  </w:t>
      </w:r>
    </w:p>
    <w:p w14:paraId="3C737AF2" w14:textId="77777777" w:rsidR="000C246D" w:rsidRPr="00216936" w:rsidRDefault="000C246D" w:rsidP="00216936">
      <w:pPr>
        <w:pStyle w:val="NoSpacing"/>
        <w:jc w:val="both"/>
      </w:pPr>
      <w:r w:rsidRPr="00216936">
        <w:rPr>
          <w:rFonts w:eastAsia="Arial"/>
          <w:b/>
        </w:rPr>
        <w:t xml:space="preserve">Issues of human rights/Participation of the child, their family and professionals;  </w:t>
      </w:r>
      <w:r w:rsidRPr="00216936">
        <w:t xml:space="preserve">There are worries that children and their families are not actively included in the preparation, recommendations and decision making process of the child protection conference and core group meetings.  Children and their families have not had the child protection process explained, options to attend with an advocate have not been provided, their wishes, views and feelings have not been obtained and where the conference report has not been shared. </w:t>
      </w:r>
    </w:p>
    <w:p w14:paraId="35407A3E" w14:textId="77777777" w:rsidR="000C246D" w:rsidRPr="00216936" w:rsidRDefault="000C246D" w:rsidP="00216936">
      <w:pPr>
        <w:pStyle w:val="NoSpacing"/>
        <w:jc w:val="both"/>
      </w:pPr>
      <w:r w:rsidRPr="00216936">
        <w:t xml:space="preserve"> </w:t>
      </w:r>
    </w:p>
    <w:p w14:paraId="059E7EAF" w14:textId="77777777" w:rsidR="000C246D" w:rsidRPr="00216936" w:rsidRDefault="000C246D" w:rsidP="00216936">
      <w:pPr>
        <w:pStyle w:val="NoSpacing"/>
        <w:jc w:val="both"/>
      </w:pPr>
      <w:r w:rsidRPr="00216936">
        <w:rPr>
          <w:rFonts w:eastAsia="Arial"/>
          <w:b/>
        </w:rPr>
        <w:t xml:space="preserve">Allocation of social worker; </w:t>
      </w:r>
    </w:p>
    <w:p w14:paraId="2C6EB11A" w14:textId="77777777" w:rsidR="000C246D" w:rsidRPr="00216936" w:rsidRDefault="000C246D" w:rsidP="00216936">
      <w:pPr>
        <w:pStyle w:val="NoSpacing"/>
        <w:jc w:val="both"/>
      </w:pPr>
      <w:r w:rsidRPr="00216936">
        <w:t xml:space="preserve">Children and their families have not been provided with a stable and consistent social worker.  The allocated social worker has changed more than twice without consideration of the needs of the child.  There have been difficulties in the transition between social work teams, such as delays in allocation.  A child raises a concern or a complaint about their allocated social worker’s practice. </w:t>
      </w:r>
    </w:p>
    <w:p w14:paraId="2D8D0EC2" w14:textId="77777777" w:rsidR="000C246D" w:rsidRPr="00216936" w:rsidRDefault="000C246D" w:rsidP="00216936">
      <w:pPr>
        <w:pStyle w:val="NoSpacing"/>
        <w:jc w:val="both"/>
      </w:pPr>
      <w:r w:rsidRPr="00216936">
        <w:t xml:space="preserve"> </w:t>
      </w:r>
    </w:p>
    <w:p w14:paraId="177BF9ED" w14:textId="77777777" w:rsidR="000C246D" w:rsidRPr="00216936" w:rsidRDefault="000C246D" w:rsidP="00216936">
      <w:pPr>
        <w:pStyle w:val="NoSpacing"/>
        <w:jc w:val="both"/>
      </w:pPr>
      <w:r w:rsidRPr="00216936">
        <w:rPr>
          <w:rFonts w:eastAsia="Arial"/>
          <w:b/>
        </w:rPr>
        <w:t xml:space="preserve">Endorsement of protection plan; </w:t>
      </w:r>
    </w:p>
    <w:p w14:paraId="0A2FBD96" w14:textId="49D206DF" w:rsidR="000C246D" w:rsidRPr="00216936" w:rsidRDefault="000C246D" w:rsidP="00216936">
      <w:pPr>
        <w:pStyle w:val="NoSpacing"/>
        <w:jc w:val="both"/>
      </w:pPr>
      <w:r w:rsidRPr="00216936">
        <w:t xml:space="preserve">Not keeping the CP Chair informed of significant events, or failing to consult the CP Chair of significant changes that need to be made to the CP Plan, disagreement with all or part of the CP Plan.  </w:t>
      </w:r>
    </w:p>
    <w:p w14:paraId="70C87878" w14:textId="56A28FCA" w:rsidR="000C246D" w:rsidRPr="00216936" w:rsidRDefault="000C246D" w:rsidP="00216936">
      <w:pPr>
        <w:pStyle w:val="NoSpacing"/>
        <w:jc w:val="both"/>
      </w:pPr>
      <w:r w:rsidRPr="00216936">
        <w:rPr>
          <w:rFonts w:eastAsia="Arial"/>
          <w:b/>
        </w:rPr>
        <w:t xml:space="preserve">Signs of safety practice framework and expectations; </w:t>
      </w:r>
    </w:p>
    <w:p w14:paraId="55C29080" w14:textId="77777777" w:rsidR="000C246D" w:rsidRPr="00216936" w:rsidRDefault="000C246D" w:rsidP="00216936">
      <w:pPr>
        <w:pStyle w:val="NoSpacing"/>
        <w:jc w:val="both"/>
      </w:pPr>
      <w:r w:rsidRPr="00216936">
        <w:t xml:space="preserve">The social worker has not applied the signs of safety principles, expectations and bottom lines for preparing for a child protection conference. </w:t>
      </w:r>
    </w:p>
    <w:p w14:paraId="242E508C" w14:textId="77777777" w:rsidR="000C246D" w:rsidRPr="00216936" w:rsidRDefault="000C246D" w:rsidP="00216936">
      <w:pPr>
        <w:pStyle w:val="NoSpacing"/>
        <w:jc w:val="both"/>
      </w:pPr>
      <w:r w:rsidRPr="00216936">
        <w:t xml:space="preserve"> </w:t>
      </w:r>
    </w:p>
    <w:p w14:paraId="1FD4E0BB" w14:textId="77777777" w:rsidR="000C246D" w:rsidRPr="00216936" w:rsidRDefault="000C246D" w:rsidP="00216936">
      <w:pPr>
        <w:pStyle w:val="NoSpacing"/>
        <w:jc w:val="both"/>
      </w:pPr>
      <w:r w:rsidRPr="00216936">
        <w:rPr>
          <w:rFonts w:eastAsia="Arial"/>
          <w:b/>
        </w:rPr>
        <w:t xml:space="preserve">Statutory requirements not fulfilled;  </w:t>
      </w:r>
    </w:p>
    <w:p w14:paraId="44BE1F8E" w14:textId="77777777" w:rsidR="000C246D" w:rsidRPr="00216936" w:rsidRDefault="000C246D" w:rsidP="00216936">
      <w:pPr>
        <w:pStyle w:val="NoSpacing"/>
        <w:jc w:val="both"/>
      </w:pPr>
      <w:r w:rsidRPr="00216936">
        <w:t xml:space="preserve">The social worker visits and core group meetings are not being held regularly.   </w:t>
      </w:r>
    </w:p>
    <w:p w14:paraId="4CCD5836" w14:textId="77777777" w:rsidR="000C246D" w:rsidRPr="00216936" w:rsidRDefault="000C246D" w:rsidP="00216936">
      <w:pPr>
        <w:pStyle w:val="NoSpacing"/>
        <w:jc w:val="both"/>
      </w:pPr>
      <w:r w:rsidRPr="00216936">
        <w:t xml:space="preserve"> </w:t>
      </w:r>
    </w:p>
    <w:p w14:paraId="7CBDF059" w14:textId="77777777" w:rsidR="000C246D" w:rsidRPr="00216936" w:rsidRDefault="000C246D" w:rsidP="00216936">
      <w:pPr>
        <w:pStyle w:val="NoSpacing"/>
        <w:jc w:val="both"/>
      </w:pPr>
      <w:r w:rsidRPr="00216936">
        <w:rPr>
          <w:rFonts w:eastAsia="Arial"/>
          <w:b/>
        </w:rPr>
        <w:t>Pre-proceedings plan;</w:t>
      </w:r>
      <w:r w:rsidRPr="00216936">
        <w:t xml:space="preserve"> </w:t>
      </w:r>
    </w:p>
    <w:p w14:paraId="1DBA7348" w14:textId="77777777" w:rsidR="000C246D" w:rsidRPr="00216936" w:rsidRDefault="000C246D" w:rsidP="00216936">
      <w:pPr>
        <w:pStyle w:val="NoSpacing"/>
        <w:jc w:val="both"/>
      </w:pPr>
      <w:r w:rsidRPr="00216936">
        <w:t xml:space="preserve">There are worries that the pre-proceedings process is not clear about the expectations to parents/carers about how to make improvements in their parenting capacity.  The social worker is not reviewing the pre-proceedings plan and the plan is not helping to reduce worries and increase safety for children. </w:t>
      </w:r>
    </w:p>
    <w:p w14:paraId="14E548D5" w14:textId="77777777" w:rsidR="000C246D" w:rsidRPr="00216936" w:rsidRDefault="000C246D" w:rsidP="00216936">
      <w:pPr>
        <w:pStyle w:val="NoSpacing"/>
        <w:jc w:val="both"/>
      </w:pPr>
      <w:r w:rsidRPr="00216936">
        <w:t xml:space="preserve"> </w:t>
      </w:r>
    </w:p>
    <w:p w14:paraId="458BBC37" w14:textId="77777777" w:rsidR="00B17DBF" w:rsidRPr="00216936" w:rsidRDefault="000C246D" w:rsidP="00216936">
      <w:pPr>
        <w:pStyle w:val="NoSpacing"/>
        <w:jc w:val="both"/>
      </w:pPr>
      <w:r w:rsidRPr="00216936">
        <w:rPr>
          <w:rFonts w:eastAsia="Arial"/>
          <w:b/>
        </w:rPr>
        <w:t xml:space="preserve">Case management review (CMR) panel; </w:t>
      </w:r>
    </w:p>
    <w:p w14:paraId="7FC833F1" w14:textId="1CDC2BDF" w:rsidR="000C246D" w:rsidRPr="00216936" w:rsidRDefault="000C246D" w:rsidP="00216936">
      <w:pPr>
        <w:pStyle w:val="NoSpacing"/>
        <w:jc w:val="both"/>
      </w:pPr>
      <w:r w:rsidRPr="00216936">
        <w:t xml:space="preserve">The child protection plan has been in place for 6 months or more and the recommendation is for the child protection plan to continue beyond this time.  There is no clear plan about the expectations of what needs to be different for the children, for the child protection plan to no longer be needed. </w:t>
      </w:r>
    </w:p>
    <w:p w14:paraId="3E7DAE1F" w14:textId="77777777" w:rsidR="000C246D" w:rsidRPr="00216936" w:rsidRDefault="000C246D" w:rsidP="00216936">
      <w:pPr>
        <w:pStyle w:val="NoSpacing"/>
        <w:jc w:val="both"/>
      </w:pPr>
      <w:r w:rsidRPr="00216936">
        <w:t xml:space="preserve"> </w:t>
      </w:r>
    </w:p>
    <w:p w14:paraId="768DA19E" w14:textId="180DBC52" w:rsidR="000C246D" w:rsidRPr="00216936" w:rsidRDefault="000C246D" w:rsidP="00216936">
      <w:pPr>
        <w:pStyle w:val="NoSpacing"/>
        <w:jc w:val="both"/>
      </w:pPr>
      <w:r w:rsidRPr="00216936">
        <w:t xml:space="preserve">The child protection chair is able to request that a collaborative audit is completed on a child’s record, where there are concerns; that the plan is not strong enough to keep the child safe or where practice standards are not being demonstrated across the case file.  This request is made to the head of service for quality assurance and professional standards. </w:t>
      </w:r>
    </w:p>
    <w:p w14:paraId="61FE56D3" w14:textId="77777777" w:rsidR="00B17DBF" w:rsidRPr="00216936" w:rsidRDefault="00B17DBF" w:rsidP="00216936">
      <w:pPr>
        <w:pStyle w:val="NoSpacing"/>
        <w:jc w:val="both"/>
      </w:pPr>
    </w:p>
    <w:p w14:paraId="2AAE64DE" w14:textId="5618FF7A" w:rsidR="000C246D" w:rsidRPr="00216936" w:rsidRDefault="000C246D" w:rsidP="00216936">
      <w:pPr>
        <w:pStyle w:val="NoSpacing"/>
        <w:jc w:val="both"/>
      </w:pPr>
      <w:r w:rsidRPr="00216936">
        <w:rPr>
          <w:rFonts w:eastAsia="Arial"/>
          <w:b/>
        </w:rPr>
        <w:t>Non provision/lack of provision/delay in provision of service;</w:t>
      </w:r>
      <w:r w:rsidRPr="00216936">
        <w:t xml:space="preserve">  </w:t>
      </w:r>
    </w:p>
    <w:p w14:paraId="7F606020" w14:textId="77777777" w:rsidR="000C246D" w:rsidRPr="00216936" w:rsidRDefault="000C246D" w:rsidP="00216936">
      <w:pPr>
        <w:pStyle w:val="NoSpacing"/>
        <w:jc w:val="both"/>
      </w:pPr>
      <w:r w:rsidRPr="00216936">
        <w:t xml:space="preserve">The child protection cannot be progressed due to the identified resources not being available to help improve the safety of the child and to help progress the child protection plan. </w:t>
      </w:r>
    </w:p>
    <w:p w14:paraId="2F54B6C5" w14:textId="77777777" w:rsidR="000C246D" w:rsidRPr="00216936" w:rsidRDefault="000C246D" w:rsidP="00216936">
      <w:pPr>
        <w:pStyle w:val="NoSpacing"/>
        <w:jc w:val="both"/>
      </w:pPr>
      <w:r w:rsidRPr="00216936">
        <w:t xml:space="preserve"> </w:t>
      </w:r>
    </w:p>
    <w:p w14:paraId="04A5DF63" w14:textId="77777777" w:rsidR="00216936" w:rsidRPr="00216936" w:rsidRDefault="00216936" w:rsidP="00216936">
      <w:pPr>
        <w:pStyle w:val="NoSpacing"/>
        <w:jc w:val="both"/>
        <w:rPr>
          <w:rFonts w:eastAsia="Calibri"/>
          <w:b/>
          <w:u w:val="single"/>
        </w:rPr>
      </w:pPr>
      <w:r w:rsidRPr="00216936">
        <w:rPr>
          <w:rFonts w:eastAsia="Calibri"/>
          <w:b/>
          <w:u w:val="single"/>
        </w:rPr>
        <w:t xml:space="preserve">Escalation by CPA’s on children subject to a Child Protection Plan  </w:t>
      </w:r>
    </w:p>
    <w:p w14:paraId="6A778EB0" w14:textId="72C8F021" w:rsidR="00216936" w:rsidRDefault="00216936" w:rsidP="00216936">
      <w:pPr>
        <w:pStyle w:val="NoSpacing"/>
        <w:jc w:val="both"/>
        <w:rPr>
          <w:rFonts w:eastAsia="Calibri"/>
          <w:bCs/>
        </w:rPr>
      </w:pPr>
      <w:r w:rsidRPr="00216936">
        <w:rPr>
          <w:rFonts w:eastAsia="Calibri"/>
          <w:bCs/>
        </w:rPr>
        <w:t xml:space="preserve">A similar process should be followed by CPA’s </w:t>
      </w:r>
    </w:p>
    <w:p w14:paraId="21B11335" w14:textId="77777777" w:rsidR="00216936" w:rsidRPr="00216936" w:rsidRDefault="00216936" w:rsidP="00216936">
      <w:pPr>
        <w:pStyle w:val="NoSpacing"/>
        <w:jc w:val="both"/>
        <w:rPr>
          <w:rFonts w:eastAsia="Calibri"/>
          <w:bCs/>
        </w:rPr>
      </w:pPr>
    </w:p>
    <w:p w14:paraId="07A9D8D9" w14:textId="77777777" w:rsidR="00216936" w:rsidRPr="00216936" w:rsidRDefault="00216936" w:rsidP="00216936">
      <w:pPr>
        <w:pStyle w:val="NoSpacing"/>
        <w:jc w:val="both"/>
        <w:rPr>
          <w:rFonts w:eastAsia="Calibri"/>
          <w:b/>
        </w:rPr>
      </w:pPr>
      <w:r w:rsidRPr="00216936">
        <w:rPr>
          <w:rFonts w:eastAsia="Calibri"/>
          <w:b/>
        </w:rPr>
        <w:t xml:space="preserve">Informal Resolution of an Escalation of Concern within the Child Protection Process </w:t>
      </w:r>
    </w:p>
    <w:p w14:paraId="19F0A752" w14:textId="00B858C0" w:rsidR="00216936" w:rsidRDefault="00216936" w:rsidP="00216936">
      <w:pPr>
        <w:pStyle w:val="NoSpacing"/>
        <w:jc w:val="both"/>
        <w:rPr>
          <w:rFonts w:eastAsia="Calibri"/>
          <w:bCs/>
        </w:rPr>
      </w:pPr>
      <w:r w:rsidRPr="00216936">
        <w:rPr>
          <w:rFonts w:eastAsia="Calibri"/>
          <w:bCs/>
        </w:rPr>
        <w:t xml:space="preserve">The CP Chair (CPA) will always try to have a face-to-face discussion with the Social Worker/Manager about a concern, and then follow up with an e-mail to confirm what was agreed. However, sometimes this can be difficult to arrange in the timescale required to raise an alert and in these situations an e-mail may be sent first, with the discussion to follow. Following discussion, or to alert the Manager to the concern, an email should be sent  with the title 'Informal Escalation of Concern'  The e-mail should be sent to the Manager, and a copy e-mailed to the Social Worker (to ensure they are aware) </w:t>
      </w:r>
    </w:p>
    <w:p w14:paraId="3B317100" w14:textId="77777777" w:rsidR="00216936" w:rsidRPr="00216936" w:rsidRDefault="00216936" w:rsidP="00216936">
      <w:pPr>
        <w:pStyle w:val="NoSpacing"/>
        <w:jc w:val="both"/>
        <w:rPr>
          <w:rFonts w:eastAsia="Calibri"/>
          <w:bCs/>
        </w:rPr>
      </w:pPr>
    </w:p>
    <w:p w14:paraId="404FA7E4" w14:textId="77777777" w:rsidR="00216936" w:rsidRPr="00216936" w:rsidRDefault="00216936" w:rsidP="00216936">
      <w:pPr>
        <w:pStyle w:val="NoSpacing"/>
        <w:jc w:val="both"/>
        <w:rPr>
          <w:rFonts w:eastAsia="Calibri"/>
          <w:b/>
        </w:rPr>
      </w:pPr>
      <w:r w:rsidRPr="00216936">
        <w:rPr>
          <w:rFonts w:eastAsia="Calibri"/>
          <w:b/>
        </w:rPr>
        <w:t xml:space="preserve">This email should include: </w:t>
      </w:r>
    </w:p>
    <w:p w14:paraId="4AE8AB05" w14:textId="77777777" w:rsidR="00216936" w:rsidRPr="00216936" w:rsidRDefault="00216936" w:rsidP="00216936">
      <w:pPr>
        <w:pStyle w:val="NoSpacing"/>
        <w:numPr>
          <w:ilvl w:val="0"/>
          <w:numId w:val="17"/>
        </w:numPr>
        <w:jc w:val="both"/>
        <w:rPr>
          <w:rFonts w:eastAsia="Calibri"/>
        </w:rPr>
      </w:pPr>
      <w:r w:rsidRPr="00216936">
        <w:rPr>
          <w:rFonts w:eastAsia="Calibri"/>
        </w:rPr>
        <w:t xml:space="preserve">Description of the concerns and the impact on the child </w:t>
      </w:r>
    </w:p>
    <w:p w14:paraId="5AF5CCCF" w14:textId="77777777" w:rsidR="00216936" w:rsidRPr="00216936" w:rsidRDefault="00216936" w:rsidP="00216936">
      <w:pPr>
        <w:pStyle w:val="NoSpacing"/>
        <w:numPr>
          <w:ilvl w:val="0"/>
          <w:numId w:val="17"/>
        </w:numPr>
        <w:jc w:val="both"/>
        <w:rPr>
          <w:rFonts w:eastAsia="Calibri"/>
        </w:rPr>
      </w:pPr>
      <w:r w:rsidRPr="00216936">
        <w:rPr>
          <w:rFonts w:eastAsia="Calibri"/>
        </w:rPr>
        <w:t xml:space="preserve">What action is required in response </w:t>
      </w:r>
    </w:p>
    <w:p w14:paraId="22BF13EB" w14:textId="77777777" w:rsidR="00216936" w:rsidRPr="00216936" w:rsidRDefault="00216936" w:rsidP="00216936">
      <w:pPr>
        <w:pStyle w:val="NoSpacing"/>
        <w:numPr>
          <w:ilvl w:val="0"/>
          <w:numId w:val="17"/>
        </w:numPr>
        <w:jc w:val="both"/>
        <w:rPr>
          <w:rFonts w:eastAsia="Calibri"/>
        </w:rPr>
      </w:pPr>
      <w:r w:rsidRPr="00216936">
        <w:rPr>
          <w:rFonts w:eastAsia="Calibri"/>
        </w:rPr>
        <w:t>Deadline for the response</w:t>
      </w:r>
    </w:p>
    <w:p w14:paraId="176BD55F" w14:textId="77777777" w:rsidR="00216936" w:rsidRPr="00216936" w:rsidRDefault="00216936" w:rsidP="00216936">
      <w:pPr>
        <w:pStyle w:val="NoSpacing"/>
        <w:jc w:val="both"/>
        <w:rPr>
          <w:rFonts w:eastAsia="Calibri"/>
        </w:rPr>
      </w:pPr>
    </w:p>
    <w:p w14:paraId="1EE55D6E" w14:textId="77777777" w:rsidR="00216936" w:rsidRPr="00216936" w:rsidRDefault="00216936" w:rsidP="00216936">
      <w:pPr>
        <w:pStyle w:val="NoSpacing"/>
        <w:jc w:val="both"/>
        <w:rPr>
          <w:rFonts w:eastAsia="Calibri"/>
          <w:bCs/>
        </w:rPr>
      </w:pPr>
      <w:r w:rsidRPr="00216936">
        <w:rPr>
          <w:rFonts w:eastAsia="Calibri"/>
          <w:bCs/>
        </w:rPr>
        <w:t>The CP Chair should place a case note on the child's file to state the concern, under the heading CPA alert  The CP Chair will add the completed 'Informal Escalation of Concern' e-mail on the child's file only when concluded. It is the responsibility of the Team Manager who has been sent the 'Informal Escalation of Concern' e-mail to respond. If the matter is not resolved within 10 working days, or an earlier timescale that is appropriate to the child's needs, the CP Chair should consider using the Formal Escalation Process outlined below:</w:t>
      </w:r>
    </w:p>
    <w:p w14:paraId="100456FF" w14:textId="77777777" w:rsidR="00216936" w:rsidRDefault="00216936" w:rsidP="00216936">
      <w:pPr>
        <w:pStyle w:val="NoSpacing"/>
        <w:jc w:val="both"/>
        <w:rPr>
          <w:rFonts w:eastAsia="Calibri"/>
          <w:b/>
        </w:rPr>
      </w:pPr>
    </w:p>
    <w:p w14:paraId="603DF61D" w14:textId="3D8770EF" w:rsidR="00216936" w:rsidRPr="00216936" w:rsidRDefault="00216936" w:rsidP="00216936">
      <w:pPr>
        <w:pStyle w:val="NoSpacing"/>
        <w:jc w:val="both"/>
        <w:rPr>
          <w:rFonts w:eastAsia="Calibri"/>
          <w:b/>
        </w:rPr>
      </w:pPr>
      <w:r w:rsidRPr="00216936">
        <w:rPr>
          <w:rFonts w:eastAsia="Calibri"/>
          <w:b/>
        </w:rPr>
        <w:t>Formal Resolution</w:t>
      </w:r>
    </w:p>
    <w:p w14:paraId="4417965E" w14:textId="77777777" w:rsidR="00216936" w:rsidRPr="00216936" w:rsidRDefault="00216936" w:rsidP="00216936">
      <w:pPr>
        <w:pStyle w:val="NoSpacing"/>
        <w:numPr>
          <w:ilvl w:val="0"/>
          <w:numId w:val="18"/>
        </w:numPr>
        <w:jc w:val="both"/>
        <w:rPr>
          <w:rFonts w:eastAsia="Calibri"/>
          <w:bCs/>
        </w:rPr>
      </w:pPr>
      <w:r w:rsidRPr="00216936">
        <w:rPr>
          <w:rFonts w:eastAsia="Calibri"/>
          <w:bCs/>
        </w:rPr>
        <w:t>Child Protection Conference Categories of Concern which may result in a formal escalation:</w:t>
      </w:r>
    </w:p>
    <w:p w14:paraId="57F07A33" w14:textId="3487AC58" w:rsidR="00216936" w:rsidRPr="00216936" w:rsidRDefault="00216936" w:rsidP="00216936">
      <w:pPr>
        <w:pStyle w:val="NoSpacing"/>
        <w:numPr>
          <w:ilvl w:val="0"/>
          <w:numId w:val="18"/>
        </w:numPr>
        <w:jc w:val="both"/>
        <w:rPr>
          <w:rFonts w:eastAsia="Calibri"/>
          <w:bCs/>
        </w:rPr>
      </w:pPr>
      <w:r w:rsidRPr="00216936">
        <w:rPr>
          <w:rFonts w:eastAsia="Calibri"/>
          <w:bCs/>
        </w:rPr>
        <w:t>Significant safeguarding concern or escalated risk that has not been re-assessed;</w:t>
      </w:r>
    </w:p>
    <w:p w14:paraId="3F8CDF81" w14:textId="53EB83DC" w:rsidR="00216936" w:rsidRPr="00216936" w:rsidRDefault="00216936" w:rsidP="00216936">
      <w:pPr>
        <w:pStyle w:val="NoSpacing"/>
        <w:numPr>
          <w:ilvl w:val="0"/>
          <w:numId w:val="18"/>
        </w:numPr>
        <w:jc w:val="both"/>
        <w:rPr>
          <w:rFonts w:eastAsia="Calibri"/>
          <w:bCs/>
        </w:rPr>
      </w:pPr>
      <w:r w:rsidRPr="00216936">
        <w:rPr>
          <w:rFonts w:eastAsia="Calibri"/>
          <w:bCs/>
        </w:rPr>
        <w:t>Failure to visit or hold regular core groups as required by regulations/internal protocol;</w:t>
      </w:r>
    </w:p>
    <w:p w14:paraId="1A671DB3" w14:textId="0D2E6B3D" w:rsidR="00216936" w:rsidRPr="00216936" w:rsidRDefault="00216936" w:rsidP="00216936">
      <w:pPr>
        <w:pStyle w:val="NoSpacing"/>
        <w:numPr>
          <w:ilvl w:val="0"/>
          <w:numId w:val="18"/>
        </w:numPr>
        <w:jc w:val="both"/>
        <w:rPr>
          <w:rFonts w:eastAsia="Calibri"/>
          <w:bCs/>
        </w:rPr>
      </w:pPr>
      <w:r w:rsidRPr="00216936">
        <w:rPr>
          <w:rFonts w:eastAsia="Calibri"/>
          <w:bCs/>
        </w:rPr>
        <w:t>Key documentation missing e.g. pre-CPC social worker's report, core group minutes, updated CP Plan, updated Single Assessment (when required), updated chronology of significant events, updated personal details for family members, pre-ICPC invitation list with accurate names and addresses;</w:t>
      </w:r>
    </w:p>
    <w:p w14:paraId="00EB1A99" w14:textId="26B5BBE5" w:rsidR="00216936" w:rsidRPr="00216936" w:rsidRDefault="00216936" w:rsidP="00216936">
      <w:pPr>
        <w:pStyle w:val="NoSpacing"/>
        <w:numPr>
          <w:ilvl w:val="0"/>
          <w:numId w:val="18"/>
        </w:numPr>
        <w:jc w:val="both"/>
        <w:rPr>
          <w:rFonts w:eastAsia="Calibri"/>
          <w:bCs/>
        </w:rPr>
      </w:pPr>
      <w:r w:rsidRPr="00216936">
        <w:rPr>
          <w:rFonts w:eastAsia="Calibri"/>
          <w:bCs/>
        </w:rPr>
        <w:t xml:space="preserve">Non-implementation of Child Protection Plan actions by SW or partners </w:t>
      </w:r>
    </w:p>
    <w:p w14:paraId="6FCA2DFA" w14:textId="329A5EF0" w:rsidR="00216936" w:rsidRDefault="00216936" w:rsidP="00216936">
      <w:pPr>
        <w:pStyle w:val="NoSpacing"/>
        <w:numPr>
          <w:ilvl w:val="0"/>
          <w:numId w:val="18"/>
        </w:numPr>
        <w:jc w:val="both"/>
        <w:rPr>
          <w:rFonts w:eastAsia="Calibri"/>
          <w:bCs/>
        </w:rPr>
      </w:pPr>
      <w:r w:rsidRPr="00216936">
        <w:rPr>
          <w:rFonts w:eastAsia="Calibri"/>
          <w:bCs/>
        </w:rPr>
        <w:t>Non-implementation of Child Protection Plan actions by family or other professional (state which agency) that has not been challenged or addressed in a timely way</w:t>
      </w:r>
    </w:p>
    <w:p w14:paraId="267005C7" w14:textId="77777777" w:rsidR="0007194F" w:rsidRPr="0007194F" w:rsidRDefault="0007194F" w:rsidP="0007194F">
      <w:pPr>
        <w:pStyle w:val="NoSpacing"/>
        <w:ind w:left="720"/>
        <w:jc w:val="both"/>
        <w:rPr>
          <w:rFonts w:eastAsia="Calibri"/>
          <w:bCs/>
        </w:rPr>
      </w:pPr>
    </w:p>
    <w:p w14:paraId="3A52BA98" w14:textId="6738E724" w:rsidR="00216936" w:rsidRDefault="00216936" w:rsidP="00216936">
      <w:pPr>
        <w:pStyle w:val="NoSpacing"/>
        <w:jc w:val="both"/>
        <w:rPr>
          <w:rFonts w:eastAsia="Calibri"/>
          <w:bCs/>
        </w:rPr>
      </w:pPr>
      <w:r w:rsidRPr="00216936">
        <w:rPr>
          <w:rFonts w:eastAsia="Calibri"/>
          <w:b/>
        </w:rPr>
        <w:t>Stage 1: Team Manager</w:t>
      </w:r>
      <w:r w:rsidRPr="00216936">
        <w:rPr>
          <w:rFonts w:eastAsia="Calibri"/>
          <w:bCs/>
        </w:rPr>
        <w:t xml:space="preserve"> Where the CP Chair has identified significant issue(s) during/or outside a CP conference , the CP Chair will consult with their line manager before initiating a CP escalation within MOSAIC alerting the  Team Manager notifying them of their concerns (CC the Social Worker so they are aware). The CP Chair will also send an email  record that the Escalation has been recorded on MOSAIC, </w:t>
      </w:r>
    </w:p>
    <w:p w14:paraId="0D0834A3" w14:textId="77777777" w:rsidR="0007194F" w:rsidRPr="00216936" w:rsidRDefault="0007194F" w:rsidP="00216936">
      <w:pPr>
        <w:pStyle w:val="NoSpacing"/>
        <w:jc w:val="both"/>
        <w:rPr>
          <w:rFonts w:eastAsia="Calibri"/>
          <w:bCs/>
        </w:rPr>
      </w:pPr>
    </w:p>
    <w:p w14:paraId="12CD2CEB" w14:textId="77777777" w:rsidR="00216936" w:rsidRPr="00216936" w:rsidRDefault="00216936" w:rsidP="00216936">
      <w:pPr>
        <w:pStyle w:val="NoSpacing"/>
        <w:jc w:val="both"/>
        <w:rPr>
          <w:rFonts w:eastAsia="Calibri"/>
          <w:bCs/>
        </w:rPr>
      </w:pPr>
      <w:r w:rsidRPr="00216936">
        <w:rPr>
          <w:rFonts w:eastAsia="Calibri"/>
          <w:bCs/>
        </w:rPr>
        <w:t>The email should include key theme(s) &amp; required outcome for the child.</w:t>
      </w:r>
    </w:p>
    <w:p w14:paraId="6440E2B9" w14:textId="77777777" w:rsidR="00216936" w:rsidRPr="00216936" w:rsidRDefault="00216936" w:rsidP="00216936">
      <w:pPr>
        <w:pStyle w:val="NoSpacing"/>
        <w:jc w:val="both"/>
        <w:rPr>
          <w:rFonts w:eastAsia="Calibri"/>
          <w:bCs/>
        </w:rPr>
      </w:pPr>
      <w:r w:rsidRPr="00216936">
        <w:rPr>
          <w:rFonts w:eastAsia="Calibri"/>
          <w:bCs/>
        </w:rPr>
        <w:t>The Team Manager has the responsibility for responding to the Escalation in writing, on the MOSAIC  Dispute Resolution  Form in 5 working days.</w:t>
      </w:r>
    </w:p>
    <w:p w14:paraId="2846CB9E" w14:textId="77777777" w:rsidR="00216936" w:rsidRPr="00216936" w:rsidRDefault="00216936" w:rsidP="00216936">
      <w:pPr>
        <w:pStyle w:val="NoSpacing"/>
        <w:jc w:val="both"/>
        <w:rPr>
          <w:rFonts w:eastAsia="Calibri"/>
          <w:bCs/>
        </w:rPr>
      </w:pPr>
      <w:r w:rsidRPr="00216936">
        <w:rPr>
          <w:rFonts w:eastAsia="Calibri"/>
          <w:bCs/>
        </w:rPr>
        <w:t>In the event that no response is received within this timeframe or the CP Chair considers the response to be unsatisfactory the CP Chair may proceed to the stages below:</w:t>
      </w:r>
    </w:p>
    <w:p w14:paraId="0EDA1BC1" w14:textId="77777777" w:rsidR="0007194F" w:rsidRDefault="0007194F" w:rsidP="00216936">
      <w:pPr>
        <w:pStyle w:val="NoSpacing"/>
        <w:jc w:val="both"/>
        <w:rPr>
          <w:rFonts w:eastAsia="Calibri"/>
          <w:b/>
        </w:rPr>
      </w:pPr>
    </w:p>
    <w:p w14:paraId="3EFE4244" w14:textId="0ED7FB8D" w:rsidR="00216936" w:rsidRPr="00216936" w:rsidRDefault="00216936" w:rsidP="00216936">
      <w:pPr>
        <w:pStyle w:val="NoSpacing"/>
        <w:jc w:val="both"/>
        <w:rPr>
          <w:rFonts w:eastAsia="Calibri"/>
          <w:b/>
        </w:rPr>
      </w:pPr>
      <w:r w:rsidRPr="00216936">
        <w:rPr>
          <w:rFonts w:eastAsia="Calibri"/>
          <w:b/>
        </w:rPr>
        <w:t>Stage 2: Service Manager</w:t>
      </w:r>
    </w:p>
    <w:p w14:paraId="3B410AB0" w14:textId="77777777" w:rsidR="00216936" w:rsidRPr="00216936" w:rsidRDefault="00216936" w:rsidP="00216936">
      <w:pPr>
        <w:pStyle w:val="NoSpacing"/>
        <w:jc w:val="both"/>
        <w:rPr>
          <w:rFonts w:eastAsia="Calibri"/>
          <w:bCs/>
        </w:rPr>
      </w:pPr>
      <w:r w:rsidRPr="00216936">
        <w:rPr>
          <w:rFonts w:eastAsia="Calibri"/>
          <w:bCs/>
        </w:rPr>
        <w:t>The Service Manager has lead responsibility for responding to the Escalation in writing within 5 working days.</w:t>
      </w:r>
    </w:p>
    <w:p w14:paraId="7B946251" w14:textId="77777777" w:rsidR="0007194F" w:rsidRDefault="0007194F" w:rsidP="00216936">
      <w:pPr>
        <w:pStyle w:val="NoSpacing"/>
        <w:jc w:val="both"/>
        <w:rPr>
          <w:rFonts w:eastAsia="Calibri"/>
          <w:b/>
        </w:rPr>
      </w:pPr>
    </w:p>
    <w:p w14:paraId="4943CF90" w14:textId="6067722F" w:rsidR="00216936" w:rsidRPr="00216936" w:rsidRDefault="00216936" w:rsidP="00216936">
      <w:pPr>
        <w:pStyle w:val="NoSpacing"/>
        <w:jc w:val="both"/>
        <w:rPr>
          <w:rFonts w:eastAsia="Calibri"/>
          <w:b/>
        </w:rPr>
      </w:pPr>
      <w:r w:rsidRPr="00216936">
        <w:rPr>
          <w:rFonts w:eastAsia="Calibri"/>
          <w:b/>
        </w:rPr>
        <w:t xml:space="preserve">Stage 3: Head of Service </w:t>
      </w:r>
    </w:p>
    <w:p w14:paraId="497EA80B" w14:textId="77777777" w:rsidR="00216936" w:rsidRPr="00216936" w:rsidRDefault="00216936" w:rsidP="00216936">
      <w:pPr>
        <w:pStyle w:val="NoSpacing"/>
        <w:jc w:val="both"/>
        <w:rPr>
          <w:rFonts w:eastAsia="Calibri"/>
          <w:bCs/>
        </w:rPr>
      </w:pPr>
      <w:r w:rsidRPr="00216936">
        <w:rPr>
          <w:rFonts w:eastAsia="Calibri"/>
          <w:bCs/>
        </w:rPr>
        <w:t>Head of Service  has lead responsibility for responding to the Escalation  in writing within 5 working days.</w:t>
      </w:r>
    </w:p>
    <w:p w14:paraId="1B019AF2" w14:textId="77777777" w:rsidR="00216936" w:rsidRPr="00216936" w:rsidRDefault="00216936" w:rsidP="00216936">
      <w:pPr>
        <w:pStyle w:val="NoSpacing"/>
        <w:jc w:val="both"/>
        <w:rPr>
          <w:rFonts w:eastAsia="Calibri"/>
          <w:bCs/>
        </w:rPr>
      </w:pPr>
    </w:p>
    <w:p w14:paraId="27A1ED70" w14:textId="068CB730" w:rsidR="00216936" w:rsidRDefault="00216936" w:rsidP="00216936">
      <w:pPr>
        <w:pStyle w:val="NoSpacing"/>
        <w:jc w:val="both"/>
        <w:rPr>
          <w:rFonts w:eastAsia="Calibri"/>
          <w:bCs/>
        </w:rPr>
      </w:pPr>
      <w:r w:rsidRPr="00216936">
        <w:rPr>
          <w:rFonts w:eastAsia="Calibri"/>
          <w:bCs/>
        </w:rPr>
        <w:t xml:space="preserve">If the CP Chair considers the response to be unsatisfactory then a Dispute Resolution Meeting should be convened within 5 working days chaired by either Assistant Director or Head of Service for Quality Assurance </w:t>
      </w:r>
    </w:p>
    <w:p w14:paraId="5F5C665B" w14:textId="77777777" w:rsidR="0007194F" w:rsidRPr="00216936" w:rsidRDefault="0007194F" w:rsidP="00216936">
      <w:pPr>
        <w:pStyle w:val="NoSpacing"/>
        <w:jc w:val="both"/>
        <w:rPr>
          <w:rFonts w:eastAsia="Calibri"/>
          <w:bCs/>
        </w:rPr>
      </w:pPr>
    </w:p>
    <w:p w14:paraId="0A1EAC05" w14:textId="76CF9A8E" w:rsidR="00216936" w:rsidRPr="00216936" w:rsidRDefault="00216936" w:rsidP="00216936">
      <w:pPr>
        <w:pStyle w:val="NoSpacing"/>
        <w:jc w:val="both"/>
        <w:rPr>
          <w:rFonts w:eastAsia="Calibri"/>
          <w:bCs/>
        </w:rPr>
      </w:pPr>
      <w:r w:rsidRPr="00216936">
        <w:rPr>
          <w:rFonts w:eastAsia="Calibri"/>
          <w:bCs/>
        </w:rPr>
        <w:t xml:space="preserve">At each stage a record of the action taken and the outcomes achieved must be included in the child's case record on MOSAIC  by the CP Chair </w:t>
      </w:r>
    </w:p>
    <w:p w14:paraId="442EA265" w14:textId="77777777" w:rsidR="000C246D" w:rsidRPr="00216936" w:rsidRDefault="000C246D" w:rsidP="00216936">
      <w:pPr>
        <w:pStyle w:val="NoSpacing"/>
        <w:jc w:val="both"/>
      </w:pPr>
    </w:p>
    <w:p w14:paraId="1E73EABC" w14:textId="7555CFF7" w:rsidR="000C246D" w:rsidRPr="00216936" w:rsidRDefault="000C246D" w:rsidP="00216936">
      <w:pPr>
        <w:pStyle w:val="NoSpacing"/>
        <w:jc w:val="both"/>
      </w:pPr>
    </w:p>
    <w:p w14:paraId="78182579" w14:textId="51627EC7" w:rsidR="00B17DBF" w:rsidRPr="00216936" w:rsidRDefault="00B17DBF" w:rsidP="00216936">
      <w:pPr>
        <w:pStyle w:val="NoSpacing"/>
        <w:jc w:val="both"/>
      </w:pPr>
    </w:p>
    <w:p w14:paraId="4AA680D1" w14:textId="70A8BAAC" w:rsidR="00B17DBF" w:rsidRPr="00216936" w:rsidRDefault="00B17DBF" w:rsidP="00216936">
      <w:pPr>
        <w:pStyle w:val="NoSpacing"/>
        <w:jc w:val="both"/>
      </w:pPr>
    </w:p>
    <w:p w14:paraId="140E5624" w14:textId="4DC19571" w:rsidR="00B17DBF" w:rsidRPr="00216936" w:rsidRDefault="00B17DBF" w:rsidP="00216936">
      <w:pPr>
        <w:pStyle w:val="NoSpacing"/>
        <w:jc w:val="both"/>
      </w:pPr>
    </w:p>
    <w:p w14:paraId="168EED0A" w14:textId="04285C12" w:rsidR="00B17DBF" w:rsidRPr="00216936" w:rsidRDefault="00B17DBF" w:rsidP="00216936">
      <w:pPr>
        <w:pStyle w:val="NoSpacing"/>
        <w:jc w:val="both"/>
      </w:pPr>
    </w:p>
    <w:p w14:paraId="1B60E44D" w14:textId="77777777" w:rsidR="00B17DBF" w:rsidRPr="00216936" w:rsidRDefault="00B17DBF" w:rsidP="00216936">
      <w:pPr>
        <w:pStyle w:val="NoSpacing"/>
        <w:jc w:val="both"/>
      </w:pPr>
    </w:p>
    <w:p w14:paraId="44649DE0" w14:textId="77777777" w:rsidR="00B17DBF" w:rsidRPr="00216936" w:rsidRDefault="00B17DBF" w:rsidP="00216936">
      <w:pPr>
        <w:pStyle w:val="NoSpacing"/>
        <w:jc w:val="both"/>
      </w:pPr>
      <w:r w:rsidRPr="00216936">
        <w:rPr>
          <w:rFonts w:eastAsia="Arial"/>
          <w:b/>
        </w:rPr>
        <w:t xml:space="preserve">LOOKED AFTER CHILDREN </w:t>
      </w:r>
    </w:p>
    <w:p w14:paraId="63096CB8" w14:textId="77777777" w:rsidR="00B17DBF" w:rsidRPr="00216936" w:rsidRDefault="00B17DBF" w:rsidP="00216936">
      <w:pPr>
        <w:pStyle w:val="NoSpacing"/>
        <w:jc w:val="both"/>
      </w:pPr>
      <w:r w:rsidRPr="00216936">
        <w:t xml:space="preserve"> </w:t>
      </w:r>
    </w:p>
    <w:p w14:paraId="3BAD2479" w14:textId="2E53B786" w:rsidR="00B17DBF" w:rsidRPr="0007194F" w:rsidRDefault="00B17DBF" w:rsidP="00216936">
      <w:pPr>
        <w:pStyle w:val="NoSpacing"/>
        <w:jc w:val="both"/>
        <w:rPr>
          <w:b/>
          <w:bCs/>
        </w:rPr>
      </w:pPr>
      <w:r w:rsidRPr="0007194F">
        <w:rPr>
          <w:b/>
          <w:bCs/>
        </w:rPr>
        <w:t>Introduction:</w:t>
      </w:r>
    </w:p>
    <w:p w14:paraId="7C5D0F91" w14:textId="3DC4DE36" w:rsidR="00B17DBF" w:rsidRPr="00216936" w:rsidRDefault="00B17DBF" w:rsidP="00216936">
      <w:pPr>
        <w:pStyle w:val="NoSpacing"/>
        <w:jc w:val="both"/>
      </w:pPr>
      <w:r w:rsidRPr="00216936">
        <w:t>The IRO Handbook</w:t>
      </w:r>
      <w:r w:rsidRPr="00216936">
        <w:rPr>
          <w:rFonts w:eastAsia="Arial"/>
          <w:b/>
        </w:rPr>
        <w:t xml:space="preserve"> </w:t>
      </w:r>
      <w:r w:rsidRPr="00216936">
        <w:t>is the Statutory Guidance, in force from April 2011 which amends Section 118 of the Adoption and Children Act 2002 and Section 26 of the Children Act 1989. It states:</w:t>
      </w:r>
    </w:p>
    <w:p w14:paraId="448D98CE" w14:textId="77777777" w:rsidR="00555167" w:rsidRPr="00216936" w:rsidRDefault="00555167" w:rsidP="00216936">
      <w:pPr>
        <w:pStyle w:val="NoSpacing"/>
        <w:jc w:val="both"/>
      </w:pPr>
    </w:p>
    <w:p w14:paraId="192B372C" w14:textId="77777777" w:rsidR="00B17DBF" w:rsidRPr="00216936" w:rsidRDefault="00B17DBF" w:rsidP="00216936">
      <w:pPr>
        <w:pStyle w:val="NoSpacing"/>
        <w:jc w:val="both"/>
      </w:pPr>
      <w:r w:rsidRPr="00216936">
        <w:t xml:space="preserve"> </w:t>
      </w:r>
    </w:p>
    <w:p w14:paraId="29F05273" w14:textId="77777777" w:rsidR="00B17DBF" w:rsidRPr="0007194F" w:rsidRDefault="00B17DBF" w:rsidP="00216936">
      <w:pPr>
        <w:pStyle w:val="NoSpacing"/>
        <w:jc w:val="both"/>
        <w:rPr>
          <w:b/>
          <w:bCs/>
        </w:rPr>
      </w:pPr>
      <w:r w:rsidRPr="0007194F">
        <w:rPr>
          <w:b/>
          <w:bCs/>
          <w:u w:color="000000"/>
        </w:rPr>
        <w:t xml:space="preserve">1. </w:t>
      </w:r>
      <w:r w:rsidRPr="0007194F">
        <w:rPr>
          <w:b/>
          <w:bCs/>
        </w:rPr>
        <w:t>Informal dispute resolution process</w:t>
      </w:r>
      <w:r w:rsidRPr="0007194F">
        <w:rPr>
          <w:b/>
          <w:bCs/>
          <w:u w:color="000000"/>
        </w:rPr>
        <w:t xml:space="preserve"> </w:t>
      </w:r>
    </w:p>
    <w:p w14:paraId="0397D9DA" w14:textId="77777777" w:rsidR="00B17DBF" w:rsidRPr="00216936" w:rsidRDefault="00B17DBF" w:rsidP="00216936">
      <w:pPr>
        <w:pStyle w:val="NoSpacing"/>
        <w:jc w:val="both"/>
      </w:pPr>
      <w:r w:rsidRPr="00216936">
        <w:t xml:space="preserve"> </w:t>
      </w:r>
    </w:p>
    <w:p w14:paraId="738D2C07" w14:textId="2B352FAA" w:rsidR="00B17DBF" w:rsidRPr="00216936" w:rsidRDefault="00B17DBF" w:rsidP="00216936">
      <w:pPr>
        <w:pStyle w:val="NoSpacing"/>
        <w:jc w:val="both"/>
      </w:pPr>
      <w:r w:rsidRPr="00216936">
        <w:t>One of the key functions of the IRO is to resolve problems arising out of the care planning process.  It is expected that IROs establish positive working relationships with the social workers of the children for whom they are responsible.  Where problems are identified in relations to a child’s case, for example in relation to care planning, the implementation of the care plan or decisions relating to it, resources or poor practice, the IRO, will in the first instance, seek to resolve the issue informally with the social worker or the social worker’s managers.  The IRO should</w:t>
      </w:r>
      <w:r w:rsidR="00A83309" w:rsidRPr="00216936">
        <w:t xml:space="preserve"> clearly</w:t>
      </w:r>
      <w:r w:rsidRPr="00216936">
        <w:t xml:space="preserve"> record this initial informal resolution process on the children’s </w:t>
      </w:r>
      <w:r w:rsidR="00A83309" w:rsidRPr="00216936">
        <w:t xml:space="preserve">electronic case </w:t>
      </w:r>
      <w:r w:rsidRPr="00216936">
        <w:t>file</w:t>
      </w:r>
      <w:r w:rsidR="00A83309" w:rsidRPr="00216936">
        <w:t xml:space="preserve"> record</w:t>
      </w:r>
      <w:r w:rsidRPr="00216936">
        <w:t>. (IRO consultation case note)  If the matter is not resolved in a timescale that is appropriate to the child’s needs, the IRO should consider formal action. (</w:t>
      </w:r>
      <w:r w:rsidRPr="00216936">
        <w:rPr>
          <w:rFonts w:eastAsia="Arial"/>
          <w:i/>
          <w:u w:val="single" w:color="000000"/>
        </w:rPr>
        <w:t>S 6.1 IRO</w:t>
      </w:r>
      <w:r w:rsidRPr="00216936">
        <w:rPr>
          <w:rFonts w:eastAsia="Arial"/>
          <w:i/>
        </w:rPr>
        <w:t xml:space="preserve"> </w:t>
      </w:r>
      <w:r w:rsidRPr="00216936">
        <w:rPr>
          <w:rFonts w:eastAsia="Arial"/>
          <w:i/>
          <w:u w:val="single" w:color="000000"/>
        </w:rPr>
        <w:t>Handbook</w:t>
      </w:r>
      <w:r w:rsidRPr="00216936">
        <w:t xml:space="preserve">) </w:t>
      </w:r>
    </w:p>
    <w:p w14:paraId="418E4F9B" w14:textId="77777777" w:rsidR="00555167" w:rsidRPr="00A83309" w:rsidRDefault="00555167" w:rsidP="00216936">
      <w:pPr>
        <w:pStyle w:val="NoSpacing"/>
        <w:jc w:val="both"/>
        <w:rPr>
          <w:rFonts w:eastAsia="Calibri"/>
          <w:bCs/>
        </w:rPr>
      </w:pPr>
    </w:p>
    <w:p w14:paraId="0B90BC83" w14:textId="77777777" w:rsidR="00555167" w:rsidRPr="00A83309" w:rsidRDefault="00555167" w:rsidP="00216936">
      <w:pPr>
        <w:pStyle w:val="NoSpacing"/>
        <w:jc w:val="both"/>
        <w:rPr>
          <w:rFonts w:eastAsia="Calibri"/>
          <w:bCs/>
        </w:rPr>
      </w:pPr>
      <w:r w:rsidRPr="00A83309">
        <w:rPr>
          <w:rFonts w:eastAsia="Calibri"/>
          <w:bCs/>
        </w:rPr>
        <w:t>If the issue raised is not resolved in a timescale that is appropriate to the child’s needs, the IRO should consider taking formal action.</w:t>
      </w:r>
    </w:p>
    <w:p w14:paraId="7BA3EC68" w14:textId="77777777" w:rsidR="00555167" w:rsidRPr="00216936" w:rsidRDefault="00555167" w:rsidP="00216936">
      <w:pPr>
        <w:pStyle w:val="NoSpacing"/>
        <w:jc w:val="both"/>
      </w:pPr>
    </w:p>
    <w:p w14:paraId="481DEA13" w14:textId="77777777" w:rsidR="00B17DBF" w:rsidRPr="0007194F" w:rsidRDefault="00B17DBF" w:rsidP="0007194F">
      <w:pPr>
        <w:pStyle w:val="NoSpacing"/>
        <w:rPr>
          <w:b/>
          <w:bCs/>
        </w:rPr>
      </w:pPr>
      <w:r w:rsidRPr="0007194F">
        <w:rPr>
          <w:b/>
          <w:bCs/>
        </w:rPr>
        <w:t xml:space="preserve">2. Formal dispute resolution process </w:t>
      </w:r>
    </w:p>
    <w:p w14:paraId="3EA9A947" w14:textId="77777777" w:rsidR="00B17DBF" w:rsidRPr="00216936" w:rsidRDefault="00B17DBF" w:rsidP="00216936">
      <w:pPr>
        <w:pStyle w:val="NoSpacing"/>
        <w:jc w:val="both"/>
      </w:pPr>
      <w:r w:rsidRPr="00216936">
        <w:rPr>
          <w:rFonts w:eastAsia="Arial"/>
          <w:b/>
        </w:rPr>
        <w:t xml:space="preserve"> </w:t>
      </w:r>
    </w:p>
    <w:p w14:paraId="0DCFE27C" w14:textId="77777777" w:rsidR="00B17DBF" w:rsidRPr="00216936" w:rsidRDefault="00B17DBF" w:rsidP="00216936">
      <w:pPr>
        <w:pStyle w:val="NoSpacing"/>
        <w:jc w:val="both"/>
      </w:pPr>
      <w:r w:rsidRPr="00216936">
        <w:t>It is the task of each local authority to put in place a formal process for the IRO to raise concerns and to ensure that this process is respected and prioritised by managers. The process is referred to in the guidance as the local dispute resolution process.  It will involve escalating the matter in dispute through a number of levels of seniority within the department with identified timescales for a response at each stage. The IRO may bypass any stage and progress the dispute to the level s/he considers most appropriate. The formal dispute resolution process within each local authority should have timescales in total of no more than 20 working days.'  (</w:t>
      </w:r>
      <w:r w:rsidRPr="00216936">
        <w:rPr>
          <w:rFonts w:eastAsia="Arial"/>
          <w:i/>
          <w:u w:val="single" w:color="000000"/>
        </w:rPr>
        <w:t>S 6.2 IRO Handbook</w:t>
      </w:r>
      <w:r w:rsidRPr="00216936">
        <w:t xml:space="preserve">) </w:t>
      </w:r>
    </w:p>
    <w:p w14:paraId="7B3072C7" w14:textId="77777777" w:rsidR="00B17DBF" w:rsidRPr="00216936" w:rsidRDefault="00B17DBF" w:rsidP="00216936">
      <w:pPr>
        <w:pStyle w:val="NoSpacing"/>
        <w:jc w:val="both"/>
      </w:pPr>
      <w:r w:rsidRPr="00216936">
        <w:t xml:space="preserve"> </w:t>
      </w:r>
    </w:p>
    <w:p w14:paraId="0CB0444B" w14:textId="4127C82D" w:rsidR="00B17DBF" w:rsidRPr="00216936" w:rsidRDefault="00B17DBF" w:rsidP="00216936">
      <w:pPr>
        <w:pStyle w:val="NoSpacing"/>
        <w:jc w:val="both"/>
      </w:pPr>
      <w:r w:rsidRPr="00216936">
        <w:rPr>
          <w:u w:color="000000"/>
        </w:rPr>
        <w:t xml:space="preserve">3. </w:t>
      </w:r>
      <w:r w:rsidR="002405FE" w:rsidRPr="00216936">
        <w:t>Issues that may necessitate</w:t>
      </w:r>
      <w:r w:rsidRPr="00216936">
        <w:t xml:space="preserve"> a reason for initiating the dispute resolution process</w:t>
      </w:r>
      <w:r w:rsidR="002405FE" w:rsidRPr="00216936">
        <w:t>:</w:t>
      </w:r>
    </w:p>
    <w:p w14:paraId="6138986F" w14:textId="77777777" w:rsidR="00B17DBF" w:rsidRPr="00216936" w:rsidRDefault="00B17DBF" w:rsidP="00216936">
      <w:pPr>
        <w:pStyle w:val="NoSpacing"/>
        <w:jc w:val="both"/>
      </w:pPr>
      <w:r w:rsidRPr="00216936">
        <w:rPr>
          <w:rFonts w:eastAsia="Arial"/>
          <w:b/>
        </w:rPr>
        <w:t xml:space="preserve"> </w:t>
      </w:r>
    </w:p>
    <w:p w14:paraId="533CB416" w14:textId="77777777" w:rsidR="00B17DBF" w:rsidRPr="00216936" w:rsidRDefault="00B17DBF" w:rsidP="00216936">
      <w:pPr>
        <w:pStyle w:val="NoSpacing"/>
        <w:jc w:val="both"/>
      </w:pPr>
      <w:r w:rsidRPr="00216936">
        <w:t xml:space="preserve">The updated Statutory Guidance for Care Planning, Placement and Review Regulations 2010 states: </w:t>
      </w:r>
    </w:p>
    <w:p w14:paraId="5AD5A10F" w14:textId="77777777" w:rsidR="00B17DBF" w:rsidRPr="00216936" w:rsidRDefault="00B17DBF" w:rsidP="00216936">
      <w:pPr>
        <w:pStyle w:val="NoSpacing"/>
        <w:jc w:val="both"/>
      </w:pPr>
      <w:r w:rsidRPr="00216936">
        <w:t xml:space="preserve"> </w:t>
      </w:r>
    </w:p>
    <w:p w14:paraId="509099F6" w14:textId="77777777" w:rsidR="00B17DBF" w:rsidRPr="00216936" w:rsidRDefault="00B17DBF" w:rsidP="00216936">
      <w:pPr>
        <w:pStyle w:val="NoSpacing"/>
        <w:jc w:val="both"/>
      </w:pPr>
      <w:r w:rsidRPr="00216936">
        <w:rPr>
          <w:rFonts w:eastAsia="Arial"/>
          <w:i/>
        </w:rPr>
        <w:t xml:space="preserve">'Where the IRO is of the view that the responsible authority: </w:t>
      </w:r>
    </w:p>
    <w:p w14:paraId="566F4037" w14:textId="77777777" w:rsidR="00B17DBF" w:rsidRPr="00216936" w:rsidRDefault="00B17DBF" w:rsidP="00216936">
      <w:pPr>
        <w:pStyle w:val="NoSpacing"/>
        <w:jc w:val="both"/>
      </w:pPr>
      <w:r w:rsidRPr="00216936">
        <w:rPr>
          <w:rFonts w:eastAsia="Arial"/>
          <w:i/>
        </w:rPr>
        <w:t xml:space="preserve">Has failed to address the needs of the child set out in the revised plan; and/or </w:t>
      </w:r>
    </w:p>
    <w:p w14:paraId="1A0B3D2D" w14:textId="77777777" w:rsidR="00555167" w:rsidRPr="00216936" w:rsidRDefault="00B17DBF" w:rsidP="00216936">
      <w:pPr>
        <w:pStyle w:val="NoSpacing"/>
        <w:jc w:val="both"/>
      </w:pPr>
      <w:r w:rsidRPr="00216936">
        <w:rPr>
          <w:rFonts w:eastAsia="Arial"/>
          <w:i/>
        </w:rPr>
        <w:t>Has failed to review the case in accordance with the regulations; and/or</w:t>
      </w:r>
    </w:p>
    <w:p w14:paraId="04FF739F" w14:textId="3C369488" w:rsidR="00B17DBF" w:rsidRPr="00216936" w:rsidRDefault="00555167" w:rsidP="00216936">
      <w:pPr>
        <w:pStyle w:val="NoSpacing"/>
        <w:jc w:val="both"/>
      </w:pPr>
      <w:r w:rsidRPr="00216936">
        <w:rPr>
          <w:rFonts w:eastAsia="Arial"/>
          <w:i/>
        </w:rPr>
        <w:t xml:space="preserve">   </w:t>
      </w:r>
      <w:r w:rsidR="00B17DBF" w:rsidRPr="00216936">
        <w:rPr>
          <w:rFonts w:eastAsia="Arial"/>
          <w:i/>
        </w:rPr>
        <w:t xml:space="preserve">Has failed to implement effectively any decision made at a review; or </w:t>
      </w:r>
      <w:r w:rsidR="00B17DBF" w:rsidRPr="00216936">
        <w:t xml:space="preserve"> </w:t>
      </w:r>
      <w:r w:rsidR="00B17DBF" w:rsidRPr="00216936">
        <w:tab/>
      </w:r>
      <w:r w:rsidR="00B17DBF" w:rsidRPr="00216936">
        <w:rPr>
          <w:rFonts w:eastAsia="Arial"/>
          <w:i/>
        </w:rPr>
        <w:t xml:space="preserve">Is otherwise in breach of its duties to the child in any significant way. </w:t>
      </w:r>
    </w:p>
    <w:p w14:paraId="570354FB" w14:textId="77777777" w:rsidR="00B17DBF" w:rsidRPr="00216936" w:rsidRDefault="00B17DBF" w:rsidP="00216936">
      <w:pPr>
        <w:pStyle w:val="NoSpacing"/>
        <w:jc w:val="both"/>
      </w:pPr>
      <w:r w:rsidRPr="00216936">
        <w:rPr>
          <w:rFonts w:eastAsia="Arial"/>
          <w:i/>
        </w:rPr>
        <w:t xml:space="preserve"> </w:t>
      </w:r>
    </w:p>
    <w:p w14:paraId="35E00032" w14:textId="4F50AB80" w:rsidR="00B17DBF" w:rsidRDefault="00B17DBF" w:rsidP="00216936">
      <w:pPr>
        <w:pStyle w:val="NoSpacing"/>
        <w:jc w:val="both"/>
      </w:pPr>
      <w:r w:rsidRPr="00216936">
        <w:t>The IRO must advise staff at an appropriate level of seniority of this failure. It will be important that senior managers then work to resolve the failure within a timescale that meets the needs of the individual child.’ (</w:t>
      </w:r>
      <w:r w:rsidRPr="00216936">
        <w:rPr>
          <w:rFonts w:eastAsia="Arial"/>
          <w:i/>
          <w:u w:val="single" w:color="000000"/>
        </w:rPr>
        <w:t>Section 4.40 Volume 2 Care Planning Placement</w:t>
      </w:r>
      <w:r w:rsidRPr="00216936">
        <w:rPr>
          <w:rFonts w:eastAsia="Arial"/>
          <w:i/>
        </w:rPr>
        <w:t xml:space="preserve"> </w:t>
      </w:r>
      <w:r w:rsidRPr="00216936">
        <w:rPr>
          <w:rFonts w:eastAsia="Arial"/>
          <w:i/>
          <w:u w:val="single" w:color="000000"/>
        </w:rPr>
        <w:t>and Case Review</w:t>
      </w:r>
      <w:r w:rsidRPr="00216936">
        <w:t xml:space="preserve">)  </w:t>
      </w:r>
    </w:p>
    <w:p w14:paraId="64D03679" w14:textId="77777777" w:rsidR="0007194F" w:rsidRPr="00216936" w:rsidRDefault="0007194F" w:rsidP="00216936">
      <w:pPr>
        <w:pStyle w:val="NoSpacing"/>
        <w:jc w:val="both"/>
      </w:pPr>
    </w:p>
    <w:p w14:paraId="63BD6B1B" w14:textId="64546C3D" w:rsidR="002405FE" w:rsidRPr="0007194F" w:rsidRDefault="002405FE" w:rsidP="00216936">
      <w:pPr>
        <w:pStyle w:val="NoSpacing"/>
        <w:jc w:val="both"/>
        <w:rPr>
          <w:b/>
          <w:bCs/>
        </w:rPr>
      </w:pPr>
      <w:r w:rsidRPr="0007194F">
        <w:rPr>
          <w:b/>
          <w:bCs/>
        </w:rPr>
        <w:t>All formal escalations must be recorded in detail on</w:t>
      </w:r>
      <w:r w:rsidR="00216936" w:rsidRPr="0007194F">
        <w:rPr>
          <w:b/>
          <w:bCs/>
        </w:rPr>
        <w:t xml:space="preserve"> the Mosaic dispute resolution workflow and summarised in an email which must include:</w:t>
      </w:r>
    </w:p>
    <w:p w14:paraId="219D9710" w14:textId="77777777" w:rsidR="00216936" w:rsidRPr="00216936" w:rsidRDefault="00216936" w:rsidP="0007194F">
      <w:pPr>
        <w:pStyle w:val="NoSpacing"/>
        <w:numPr>
          <w:ilvl w:val="0"/>
          <w:numId w:val="19"/>
        </w:numPr>
        <w:jc w:val="both"/>
        <w:rPr>
          <w:rFonts w:eastAsia="Calibri"/>
        </w:rPr>
      </w:pPr>
      <w:r w:rsidRPr="00216936">
        <w:rPr>
          <w:rFonts w:eastAsia="Calibri"/>
        </w:rPr>
        <w:t xml:space="preserve">Description of the concerns and the impact on the child </w:t>
      </w:r>
    </w:p>
    <w:p w14:paraId="35B91508" w14:textId="77777777" w:rsidR="00216936" w:rsidRPr="00216936" w:rsidRDefault="00216936" w:rsidP="0007194F">
      <w:pPr>
        <w:pStyle w:val="NoSpacing"/>
        <w:numPr>
          <w:ilvl w:val="0"/>
          <w:numId w:val="19"/>
        </w:numPr>
        <w:jc w:val="both"/>
        <w:rPr>
          <w:rFonts w:eastAsia="Calibri"/>
        </w:rPr>
      </w:pPr>
      <w:r w:rsidRPr="00216936">
        <w:rPr>
          <w:rFonts w:eastAsia="Calibri"/>
        </w:rPr>
        <w:t xml:space="preserve">What action is required in response </w:t>
      </w:r>
    </w:p>
    <w:p w14:paraId="1868B40B" w14:textId="77777777" w:rsidR="00216936" w:rsidRPr="00216936" w:rsidRDefault="00216936" w:rsidP="0007194F">
      <w:pPr>
        <w:pStyle w:val="NoSpacing"/>
        <w:numPr>
          <w:ilvl w:val="0"/>
          <w:numId w:val="19"/>
        </w:numPr>
        <w:jc w:val="both"/>
        <w:rPr>
          <w:rFonts w:eastAsia="Calibri"/>
        </w:rPr>
      </w:pPr>
      <w:r w:rsidRPr="00216936">
        <w:rPr>
          <w:rFonts w:eastAsia="Calibri"/>
        </w:rPr>
        <w:t>Deadline for the response</w:t>
      </w:r>
    </w:p>
    <w:p w14:paraId="15C93D39" w14:textId="013EE238" w:rsidR="00216936" w:rsidRPr="00216936" w:rsidRDefault="00216936" w:rsidP="00216936">
      <w:pPr>
        <w:pStyle w:val="NoSpacing"/>
        <w:jc w:val="both"/>
      </w:pPr>
    </w:p>
    <w:p w14:paraId="64793BC8" w14:textId="21F274FA" w:rsidR="00216936" w:rsidRDefault="00216936" w:rsidP="00216936">
      <w:pPr>
        <w:pStyle w:val="NoSpacing"/>
        <w:jc w:val="both"/>
        <w:rPr>
          <w:rFonts w:eastAsia="Times New Roman"/>
          <w:i/>
          <w:iCs/>
          <w:color w:val="666666"/>
        </w:rPr>
      </w:pPr>
      <w:r w:rsidRPr="00216936">
        <w:t xml:space="preserve">NB: </w:t>
      </w:r>
      <w:r w:rsidRPr="00216936">
        <w:rPr>
          <w:rFonts w:eastAsia="Times New Roman"/>
          <w:color w:val="666666"/>
        </w:rPr>
        <w:t xml:space="preserve">Concerns that do not evidence significant concerns for the welfare of the child or practice can be dealt with informally or as alerts,  these would normally be issues about late recording or follow up on more routine concerns or compliance on MOSAIC, reports not being updated in advance of reviews. </w:t>
      </w:r>
      <w:r w:rsidRPr="00216936">
        <w:rPr>
          <w:rFonts w:eastAsia="Times New Roman"/>
          <w:i/>
          <w:iCs/>
          <w:color w:val="666666"/>
        </w:rPr>
        <w:t>However failure to respond to such alerts in a reasonable time scale, can result in them becoming a formal escalation</w:t>
      </w:r>
    </w:p>
    <w:p w14:paraId="6D7E63DF" w14:textId="77777777" w:rsidR="0007194F" w:rsidRPr="00216936" w:rsidRDefault="0007194F" w:rsidP="00216936">
      <w:pPr>
        <w:pStyle w:val="NoSpacing"/>
        <w:jc w:val="both"/>
      </w:pPr>
    </w:p>
    <w:p w14:paraId="189DA380" w14:textId="24CA660A" w:rsidR="002405FE" w:rsidRDefault="002405FE" w:rsidP="00216936">
      <w:pPr>
        <w:pStyle w:val="NoSpacing"/>
        <w:jc w:val="both"/>
      </w:pPr>
      <w:r w:rsidRPr="00216936">
        <w:t>Additional reasons an IRO may initiate the dispute resolution process are helpfully summarise below (NB: this is an indicative list, not an exhaustive one):</w:t>
      </w:r>
    </w:p>
    <w:p w14:paraId="03B94336" w14:textId="77777777" w:rsidR="0007194F" w:rsidRPr="00216936" w:rsidRDefault="0007194F" w:rsidP="00216936">
      <w:pPr>
        <w:pStyle w:val="NoSpacing"/>
        <w:jc w:val="both"/>
      </w:pPr>
    </w:p>
    <w:p w14:paraId="6E371146" w14:textId="48BC906C" w:rsidR="002405FE" w:rsidRPr="00216936" w:rsidRDefault="002405FE" w:rsidP="0007194F">
      <w:pPr>
        <w:pStyle w:val="NoSpacing"/>
        <w:numPr>
          <w:ilvl w:val="0"/>
          <w:numId w:val="20"/>
        </w:numPr>
        <w:jc w:val="both"/>
        <w:rPr>
          <w:rFonts w:eastAsia="Times New Roman"/>
          <w:color w:val="5A5B5B"/>
        </w:rPr>
      </w:pPr>
      <w:r w:rsidRPr="00216936">
        <w:rPr>
          <w:rFonts w:eastAsia="Times New Roman"/>
          <w:color w:val="5A5B5B"/>
        </w:rPr>
        <w:t>Where there are disagreements about roles and responsibilities.</w:t>
      </w:r>
    </w:p>
    <w:p w14:paraId="3AEC4BCA" w14:textId="77296EA2" w:rsidR="002405FE" w:rsidRPr="00216936" w:rsidRDefault="002405FE" w:rsidP="0007194F">
      <w:pPr>
        <w:pStyle w:val="NoSpacing"/>
        <w:numPr>
          <w:ilvl w:val="0"/>
          <w:numId w:val="20"/>
        </w:numPr>
        <w:jc w:val="both"/>
        <w:rPr>
          <w:rFonts w:eastAsia="Times New Roman"/>
          <w:color w:val="5A5B5B"/>
        </w:rPr>
      </w:pPr>
      <w:r w:rsidRPr="00216936">
        <w:rPr>
          <w:rFonts w:eastAsia="Times New Roman"/>
          <w:color w:val="5A5B5B"/>
        </w:rPr>
        <w:t>When there is a lack of action or delay in following up serious incidents</w:t>
      </w:r>
    </w:p>
    <w:p w14:paraId="0B8625AE" w14:textId="2A893C30" w:rsidR="002405FE" w:rsidRPr="00216936" w:rsidRDefault="002405FE" w:rsidP="0007194F">
      <w:pPr>
        <w:pStyle w:val="NoSpacing"/>
        <w:numPr>
          <w:ilvl w:val="0"/>
          <w:numId w:val="20"/>
        </w:numPr>
        <w:jc w:val="both"/>
        <w:rPr>
          <w:rFonts w:eastAsia="Times New Roman"/>
          <w:color w:val="5A5B5B"/>
        </w:rPr>
      </w:pPr>
      <w:r w:rsidRPr="00216936">
        <w:rPr>
          <w:rFonts w:eastAsia="Times New Roman"/>
          <w:color w:val="5A5B5B"/>
        </w:rPr>
        <w:t>Where there is a lack of planning or communication between partis/professionals.</w:t>
      </w:r>
    </w:p>
    <w:p w14:paraId="43531425" w14:textId="3F9FBD89" w:rsidR="002405FE" w:rsidRPr="002405FE" w:rsidRDefault="002405FE" w:rsidP="0007194F">
      <w:pPr>
        <w:pStyle w:val="NoSpacing"/>
        <w:numPr>
          <w:ilvl w:val="0"/>
          <w:numId w:val="21"/>
        </w:numPr>
        <w:jc w:val="both"/>
        <w:rPr>
          <w:rFonts w:eastAsia="Times New Roman"/>
          <w:color w:val="5A5B5B"/>
        </w:rPr>
      </w:pPr>
      <w:r w:rsidRPr="002405FE">
        <w:rPr>
          <w:rFonts w:eastAsia="Times New Roman"/>
          <w:b/>
          <w:bCs/>
          <w:color w:val="666666"/>
        </w:rPr>
        <w:t>Incomplete or inadequate Care Plans</w:t>
      </w:r>
      <w:r w:rsidRPr="002405FE">
        <w:rPr>
          <w:rFonts w:eastAsia="Times New Roman"/>
          <w:color w:val="5A5B5B"/>
        </w:rPr>
        <w:t>: Care plan not completed or signed off in Mosaic and so work flow stalled; Care Plan or Pathway Plan of poor quality. </w:t>
      </w:r>
    </w:p>
    <w:p w14:paraId="6538A695" w14:textId="77777777" w:rsidR="002405FE" w:rsidRPr="002405FE" w:rsidRDefault="002405FE" w:rsidP="0007194F">
      <w:pPr>
        <w:pStyle w:val="NoSpacing"/>
        <w:numPr>
          <w:ilvl w:val="0"/>
          <w:numId w:val="21"/>
        </w:numPr>
        <w:jc w:val="both"/>
        <w:rPr>
          <w:rFonts w:eastAsia="Times New Roman"/>
          <w:color w:val="5A5B5B"/>
        </w:rPr>
      </w:pPr>
      <w:r w:rsidRPr="002405FE">
        <w:rPr>
          <w:rFonts w:eastAsia="Times New Roman"/>
          <w:b/>
          <w:bCs/>
          <w:color w:val="666666"/>
        </w:rPr>
        <w:t>Drift or delay in care planning</w:t>
      </w:r>
      <w:r w:rsidRPr="002405FE">
        <w:rPr>
          <w:rFonts w:eastAsia="Times New Roman"/>
          <w:color w:val="5A5B5B"/>
        </w:rPr>
        <w:t>: Drift/delay in legal planning or permanency decisions including a lack of consultation when changing the Care Plan.</w:t>
      </w:r>
    </w:p>
    <w:p w14:paraId="495B857C" w14:textId="77777777" w:rsidR="002405FE" w:rsidRPr="002405FE" w:rsidRDefault="002405FE" w:rsidP="0007194F">
      <w:pPr>
        <w:pStyle w:val="NoSpacing"/>
        <w:numPr>
          <w:ilvl w:val="0"/>
          <w:numId w:val="21"/>
        </w:numPr>
        <w:jc w:val="both"/>
        <w:rPr>
          <w:rFonts w:eastAsia="Times New Roman"/>
          <w:color w:val="5A5B5B"/>
        </w:rPr>
      </w:pPr>
      <w:r w:rsidRPr="002405FE">
        <w:rPr>
          <w:rFonts w:eastAsia="Times New Roman"/>
          <w:b/>
          <w:bCs/>
          <w:color w:val="666666"/>
        </w:rPr>
        <w:t>Safeguarding concerns including missing episodes, criminal exploitation or CSE risk</w:t>
      </w:r>
      <w:r w:rsidRPr="002405FE">
        <w:rPr>
          <w:rFonts w:eastAsia="Times New Roman"/>
          <w:color w:val="5A5B5B"/>
        </w:rPr>
        <w:t>: Non participation of child and parents in decision making e.g. before any change of placement; discriminatory practice; not informing child of rights and advocacy; not seeking parent's consent/restricting their contact if child on Section 20 etc.</w:t>
      </w:r>
    </w:p>
    <w:p w14:paraId="571CBA57" w14:textId="77777777" w:rsidR="002405FE" w:rsidRPr="002405FE" w:rsidRDefault="002405FE" w:rsidP="0007194F">
      <w:pPr>
        <w:pStyle w:val="NoSpacing"/>
        <w:numPr>
          <w:ilvl w:val="0"/>
          <w:numId w:val="21"/>
        </w:numPr>
        <w:jc w:val="both"/>
        <w:rPr>
          <w:rFonts w:eastAsia="Times New Roman"/>
          <w:color w:val="5A5B5B"/>
        </w:rPr>
      </w:pPr>
      <w:r w:rsidRPr="002405FE">
        <w:rPr>
          <w:rFonts w:eastAsia="Times New Roman"/>
          <w:b/>
          <w:bCs/>
          <w:color w:val="666666"/>
        </w:rPr>
        <w:t>Concerns Around Social Work Provision</w:t>
      </w:r>
      <w:r w:rsidRPr="002405FE">
        <w:rPr>
          <w:rFonts w:eastAsia="Times New Roman"/>
          <w:color w:val="5A5B5B"/>
        </w:rPr>
        <w:t>: Delay in allocating cases; lack of stability and/or consistency of social work input; social work absence; child raises concerns; discriminatory practice; frequent transition between social workers/teams/services.</w:t>
      </w:r>
    </w:p>
    <w:p w14:paraId="042582B6" w14:textId="77777777" w:rsidR="002405FE" w:rsidRPr="002405FE" w:rsidRDefault="002405FE" w:rsidP="0007194F">
      <w:pPr>
        <w:pStyle w:val="NoSpacing"/>
        <w:numPr>
          <w:ilvl w:val="0"/>
          <w:numId w:val="21"/>
        </w:numPr>
        <w:jc w:val="both"/>
        <w:rPr>
          <w:rFonts w:eastAsia="Times New Roman"/>
          <w:color w:val="5A5B5B"/>
        </w:rPr>
      </w:pPr>
      <w:r w:rsidRPr="002405FE">
        <w:rPr>
          <w:rFonts w:eastAsia="Times New Roman"/>
          <w:b/>
          <w:bCs/>
          <w:color w:val="666666"/>
        </w:rPr>
        <w:t>Placement Concerns</w:t>
      </w:r>
      <w:r w:rsidRPr="002405FE">
        <w:rPr>
          <w:rFonts w:eastAsia="Times New Roman"/>
          <w:color w:val="5A5B5B"/>
        </w:rPr>
        <w:t xml:space="preserve"> including poor placement planning; quality or appropriateness of placement.</w:t>
      </w:r>
    </w:p>
    <w:p w14:paraId="2E143132" w14:textId="77777777" w:rsidR="002405FE" w:rsidRPr="002405FE" w:rsidRDefault="002405FE" w:rsidP="0007194F">
      <w:pPr>
        <w:pStyle w:val="NoSpacing"/>
        <w:numPr>
          <w:ilvl w:val="0"/>
          <w:numId w:val="21"/>
        </w:numPr>
        <w:jc w:val="both"/>
        <w:rPr>
          <w:rFonts w:eastAsia="Times New Roman"/>
          <w:color w:val="5A5B5B"/>
        </w:rPr>
      </w:pPr>
      <w:r w:rsidRPr="002405FE">
        <w:rPr>
          <w:rFonts w:eastAsia="Times New Roman"/>
          <w:b/>
          <w:bCs/>
          <w:color w:val="666666"/>
        </w:rPr>
        <w:t>Education</w:t>
      </w:r>
      <w:r w:rsidRPr="002405FE">
        <w:rPr>
          <w:rFonts w:eastAsia="Times New Roman"/>
          <w:color w:val="5A5B5B"/>
        </w:rPr>
        <w:t>: Lack of educational progress; inadequate or inappropriate education provision.</w:t>
      </w:r>
    </w:p>
    <w:p w14:paraId="57B02407" w14:textId="77777777" w:rsidR="002405FE" w:rsidRPr="002405FE" w:rsidRDefault="002405FE" w:rsidP="0007194F">
      <w:pPr>
        <w:pStyle w:val="NoSpacing"/>
        <w:numPr>
          <w:ilvl w:val="0"/>
          <w:numId w:val="21"/>
        </w:numPr>
        <w:jc w:val="both"/>
        <w:rPr>
          <w:rFonts w:eastAsia="Times New Roman"/>
          <w:color w:val="5A5B5B"/>
        </w:rPr>
      </w:pPr>
      <w:r w:rsidRPr="002405FE">
        <w:rPr>
          <w:rFonts w:eastAsia="Times New Roman"/>
          <w:b/>
          <w:bCs/>
          <w:color w:val="666666"/>
        </w:rPr>
        <w:t>Health</w:t>
      </w:r>
      <w:r w:rsidRPr="002405FE">
        <w:rPr>
          <w:rFonts w:eastAsia="Times New Roman"/>
          <w:color w:val="5A5B5B"/>
        </w:rPr>
        <w:t>: Health issues not being addressed; health, emotional or behaviour support needed.</w:t>
      </w:r>
    </w:p>
    <w:p w14:paraId="1B630AB8" w14:textId="77777777" w:rsidR="002405FE" w:rsidRPr="002405FE" w:rsidRDefault="002405FE" w:rsidP="0007194F">
      <w:pPr>
        <w:pStyle w:val="NoSpacing"/>
        <w:numPr>
          <w:ilvl w:val="0"/>
          <w:numId w:val="21"/>
        </w:numPr>
        <w:jc w:val="both"/>
        <w:rPr>
          <w:rFonts w:eastAsia="Times New Roman"/>
          <w:color w:val="5A5B5B"/>
        </w:rPr>
      </w:pPr>
      <w:r w:rsidRPr="002405FE">
        <w:rPr>
          <w:rFonts w:eastAsia="Times New Roman"/>
          <w:b/>
          <w:bCs/>
          <w:color w:val="666666"/>
        </w:rPr>
        <w:t>Lack of effective 18+ planning</w:t>
      </w:r>
      <w:r w:rsidRPr="002405FE">
        <w:rPr>
          <w:rFonts w:eastAsia="Times New Roman"/>
          <w:color w:val="5A5B5B"/>
        </w:rPr>
        <w:t>: Including staying put decision making.</w:t>
      </w:r>
    </w:p>
    <w:p w14:paraId="419EF715" w14:textId="77777777" w:rsidR="002405FE" w:rsidRPr="002405FE" w:rsidRDefault="002405FE" w:rsidP="0007194F">
      <w:pPr>
        <w:pStyle w:val="NoSpacing"/>
        <w:numPr>
          <w:ilvl w:val="0"/>
          <w:numId w:val="21"/>
        </w:numPr>
        <w:jc w:val="both"/>
        <w:rPr>
          <w:rFonts w:eastAsia="Times New Roman"/>
          <w:color w:val="5A5B5B"/>
        </w:rPr>
      </w:pPr>
      <w:r w:rsidRPr="002405FE">
        <w:rPr>
          <w:rFonts w:eastAsia="Times New Roman"/>
          <w:b/>
          <w:bCs/>
          <w:color w:val="666666"/>
        </w:rPr>
        <w:t>Action and effectiveness of management</w:t>
      </w:r>
      <w:r w:rsidRPr="002405FE">
        <w:rPr>
          <w:rFonts w:eastAsia="Times New Roman"/>
          <w:color w:val="5A5B5B"/>
        </w:rPr>
        <w:t>: Including timeliness and evidence of decision-making.</w:t>
      </w:r>
    </w:p>
    <w:p w14:paraId="0A79A9FD" w14:textId="77777777" w:rsidR="002405FE" w:rsidRPr="002405FE" w:rsidRDefault="002405FE" w:rsidP="0007194F">
      <w:pPr>
        <w:pStyle w:val="NoSpacing"/>
        <w:numPr>
          <w:ilvl w:val="0"/>
          <w:numId w:val="21"/>
        </w:numPr>
        <w:jc w:val="both"/>
        <w:rPr>
          <w:rFonts w:eastAsia="Times New Roman"/>
          <w:color w:val="5A5B5B"/>
        </w:rPr>
      </w:pPr>
      <w:r w:rsidRPr="002405FE">
        <w:rPr>
          <w:rFonts w:eastAsia="Times New Roman"/>
          <w:b/>
          <w:bCs/>
          <w:color w:val="666666"/>
        </w:rPr>
        <w:t>Non completion of review decisions</w:t>
      </w:r>
      <w:r w:rsidRPr="002405FE">
        <w:rPr>
          <w:rFonts w:eastAsia="Times New Roman"/>
          <w:color w:val="5A5B5B"/>
        </w:rPr>
        <w:t>;</w:t>
      </w:r>
    </w:p>
    <w:p w14:paraId="436D535F" w14:textId="5ACD28D4" w:rsidR="002405FE" w:rsidRPr="00216936" w:rsidRDefault="002405FE" w:rsidP="00216936">
      <w:pPr>
        <w:pStyle w:val="NoSpacing"/>
        <w:jc w:val="both"/>
      </w:pPr>
    </w:p>
    <w:p w14:paraId="2CAE7024" w14:textId="77777777" w:rsidR="00216936" w:rsidRPr="00216936" w:rsidRDefault="00216936" w:rsidP="00216936">
      <w:pPr>
        <w:pStyle w:val="NoSpacing"/>
        <w:jc w:val="both"/>
        <w:rPr>
          <w:rFonts w:eastAsia="Calibri"/>
          <w:b/>
          <w:u w:val="single"/>
        </w:rPr>
      </w:pPr>
      <w:r w:rsidRPr="00216936">
        <w:rPr>
          <w:rFonts w:eastAsia="Calibri"/>
          <w:b/>
          <w:u w:val="single"/>
        </w:rPr>
        <w:t>Escalation Process</w:t>
      </w:r>
    </w:p>
    <w:p w14:paraId="3B10CCE6" w14:textId="77777777" w:rsidR="00216936" w:rsidRPr="00216936" w:rsidRDefault="00216936" w:rsidP="00216936">
      <w:pPr>
        <w:pStyle w:val="NoSpacing"/>
        <w:jc w:val="both"/>
        <w:rPr>
          <w:rFonts w:eastAsia="Calibri"/>
          <w:b/>
        </w:rPr>
      </w:pPr>
      <w:r w:rsidRPr="00216936">
        <w:rPr>
          <w:rFonts w:eastAsia="Calibri"/>
          <w:b/>
        </w:rPr>
        <w:t>Informal stage or Alert</w:t>
      </w:r>
    </w:p>
    <w:p w14:paraId="0E9179C3" w14:textId="77777777" w:rsidR="00216936" w:rsidRPr="00216936" w:rsidRDefault="00216936" w:rsidP="00216936">
      <w:pPr>
        <w:pStyle w:val="NoSpacing"/>
        <w:jc w:val="both"/>
        <w:rPr>
          <w:rFonts w:eastAsia="Calibri"/>
          <w:bCs/>
        </w:rPr>
      </w:pPr>
      <w:r w:rsidRPr="00216936">
        <w:rPr>
          <w:rFonts w:eastAsia="Calibri"/>
          <w:bCs/>
        </w:rPr>
        <w:t xml:space="preserve">Where appropriate the IRO in the first instance should discuss with the allocated social worker or relevant member of staff in the agency. These discussions and their outcome should be recorded on MOSAIC under case notes as </w:t>
      </w:r>
      <w:r w:rsidRPr="00216936">
        <w:rPr>
          <w:rFonts w:eastAsia="Calibri"/>
          <w:b/>
        </w:rPr>
        <w:t>IRO alert.</w:t>
      </w:r>
      <w:r w:rsidRPr="00216936">
        <w:rPr>
          <w:rFonts w:eastAsia="Calibri"/>
          <w:bCs/>
        </w:rPr>
        <w:t xml:space="preserve"> Where resolution to these matters is not agreed within 5 working days, then consideration must be given to progressing to a formal stage</w:t>
      </w:r>
    </w:p>
    <w:p w14:paraId="77D323B1" w14:textId="77777777" w:rsidR="0007194F" w:rsidRDefault="0007194F" w:rsidP="00216936">
      <w:pPr>
        <w:pStyle w:val="NoSpacing"/>
        <w:jc w:val="both"/>
        <w:rPr>
          <w:rFonts w:eastAsia="Calibri"/>
          <w:b/>
        </w:rPr>
      </w:pPr>
    </w:p>
    <w:p w14:paraId="7DF8D805" w14:textId="4711255C" w:rsidR="00216936" w:rsidRPr="00216936" w:rsidRDefault="00216936" w:rsidP="00216936">
      <w:pPr>
        <w:pStyle w:val="NoSpacing"/>
        <w:jc w:val="both"/>
        <w:rPr>
          <w:rFonts w:eastAsia="Calibri"/>
          <w:b/>
        </w:rPr>
      </w:pPr>
      <w:r w:rsidRPr="00216936">
        <w:rPr>
          <w:rFonts w:eastAsia="Calibri"/>
          <w:b/>
        </w:rPr>
        <w:t xml:space="preserve">Formal Stages </w:t>
      </w:r>
    </w:p>
    <w:p w14:paraId="6A2B21F4" w14:textId="77777777" w:rsidR="0007194F" w:rsidRDefault="0007194F" w:rsidP="00216936">
      <w:pPr>
        <w:pStyle w:val="NoSpacing"/>
        <w:jc w:val="both"/>
        <w:rPr>
          <w:rFonts w:eastAsia="Calibri"/>
          <w:b/>
        </w:rPr>
      </w:pPr>
    </w:p>
    <w:p w14:paraId="4E844222" w14:textId="7A0D455E" w:rsidR="00216936" w:rsidRPr="00216936" w:rsidRDefault="00216936" w:rsidP="00216936">
      <w:pPr>
        <w:pStyle w:val="NoSpacing"/>
        <w:jc w:val="both"/>
        <w:rPr>
          <w:rFonts w:eastAsia="Calibri"/>
          <w:b/>
        </w:rPr>
      </w:pPr>
      <w:r w:rsidRPr="00216936">
        <w:rPr>
          <w:rFonts w:eastAsia="Calibri"/>
          <w:b/>
        </w:rPr>
        <w:t xml:space="preserve">Stage 1:Team Manager </w:t>
      </w:r>
    </w:p>
    <w:p w14:paraId="42E9F82E" w14:textId="77777777" w:rsidR="00216936" w:rsidRPr="00216936" w:rsidRDefault="00216936" w:rsidP="00216936">
      <w:pPr>
        <w:pStyle w:val="NoSpacing"/>
        <w:jc w:val="both"/>
        <w:rPr>
          <w:rFonts w:eastAsia="Calibri"/>
          <w:bCs/>
        </w:rPr>
      </w:pPr>
      <w:r w:rsidRPr="00216936">
        <w:rPr>
          <w:rFonts w:eastAsia="Calibri"/>
          <w:bCs/>
        </w:rPr>
        <w:t>Where the IRO has identified significant issue(s) during/or outside of a LAC review meeting, the IRO will consult with their line manager before initiating a Formal Escalation or dispute resolution process  within MOSAIC to the responsible Team Manager notifying them of their concerns (CC the Social Worker so they are aware). The IRO also send an email to the team managers to record that the escalation  has been sent, the key theme(s) &amp; required outcome for the child.</w:t>
      </w:r>
    </w:p>
    <w:p w14:paraId="219B7F95" w14:textId="77777777" w:rsidR="0007194F" w:rsidRDefault="0007194F" w:rsidP="00216936">
      <w:pPr>
        <w:pStyle w:val="NoSpacing"/>
        <w:jc w:val="both"/>
        <w:rPr>
          <w:rFonts w:eastAsia="Calibri"/>
          <w:bCs/>
        </w:rPr>
      </w:pPr>
    </w:p>
    <w:p w14:paraId="24E2D0C8" w14:textId="1DD20AAD" w:rsidR="00216936" w:rsidRDefault="00216936" w:rsidP="00216936">
      <w:pPr>
        <w:pStyle w:val="NoSpacing"/>
        <w:jc w:val="both"/>
        <w:rPr>
          <w:rFonts w:eastAsia="Calibri"/>
          <w:bCs/>
        </w:rPr>
      </w:pPr>
      <w:r w:rsidRPr="00216936">
        <w:rPr>
          <w:rFonts w:eastAsia="Calibri"/>
          <w:bCs/>
        </w:rPr>
        <w:t>The Team Manager has the responsibility for responding to the escalation on MOSAIC, within 5 working days</w:t>
      </w:r>
    </w:p>
    <w:p w14:paraId="1DF05BBA" w14:textId="77777777" w:rsidR="0007194F" w:rsidRPr="00216936" w:rsidRDefault="0007194F" w:rsidP="00216936">
      <w:pPr>
        <w:pStyle w:val="NoSpacing"/>
        <w:jc w:val="both"/>
        <w:rPr>
          <w:rFonts w:eastAsia="Calibri"/>
          <w:bCs/>
        </w:rPr>
      </w:pPr>
    </w:p>
    <w:p w14:paraId="2C705ADB" w14:textId="77777777" w:rsidR="00216936" w:rsidRPr="00216936" w:rsidRDefault="00216936" w:rsidP="00216936">
      <w:pPr>
        <w:pStyle w:val="NoSpacing"/>
        <w:jc w:val="both"/>
        <w:rPr>
          <w:rFonts w:eastAsia="Calibri"/>
          <w:bCs/>
        </w:rPr>
      </w:pPr>
      <w:r w:rsidRPr="00216936">
        <w:rPr>
          <w:rFonts w:eastAsia="Calibri"/>
          <w:bCs/>
        </w:rPr>
        <w:t>In the event that no response is received within this timeframe or the IRO considers the response to be unsatisfactory the IRO may proceed to the stages below:</w:t>
      </w:r>
    </w:p>
    <w:p w14:paraId="58B462CF" w14:textId="77777777" w:rsidR="0007194F" w:rsidRDefault="0007194F" w:rsidP="00216936">
      <w:pPr>
        <w:pStyle w:val="NoSpacing"/>
        <w:jc w:val="both"/>
        <w:rPr>
          <w:rFonts w:eastAsia="Calibri"/>
          <w:b/>
        </w:rPr>
      </w:pPr>
    </w:p>
    <w:p w14:paraId="6D5A40FF" w14:textId="47C12BA6" w:rsidR="00216936" w:rsidRPr="00216936" w:rsidRDefault="00216936" w:rsidP="00216936">
      <w:pPr>
        <w:pStyle w:val="NoSpacing"/>
        <w:jc w:val="both"/>
        <w:rPr>
          <w:rFonts w:eastAsia="Calibri"/>
          <w:b/>
        </w:rPr>
      </w:pPr>
      <w:r w:rsidRPr="00216936">
        <w:rPr>
          <w:rFonts w:eastAsia="Calibri"/>
          <w:b/>
        </w:rPr>
        <w:t>Stage 2: Service Manager</w:t>
      </w:r>
    </w:p>
    <w:p w14:paraId="3A7C74BE" w14:textId="77777777" w:rsidR="00216936" w:rsidRPr="00216936" w:rsidRDefault="00216936" w:rsidP="00216936">
      <w:pPr>
        <w:pStyle w:val="NoSpacing"/>
        <w:jc w:val="both"/>
        <w:rPr>
          <w:rFonts w:eastAsia="Calibri"/>
          <w:bCs/>
        </w:rPr>
      </w:pPr>
      <w:r w:rsidRPr="00216936">
        <w:rPr>
          <w:rFonts w:eastAsia="Calibri"/>
          <w:bCs/>
        </w:rPr>
        <w:t>The Service Manager has lead responsibility for responding to the dispute resolution in writing within a further 5 working days.</w:t>
      </w:r>
    </w:p>
    <w:p w14:paraId="6E5537D1" w14:textId="77777777" w:rsidR="0007194F" w:rsidRDefault="0007194F" w:rsidP="00216936">
      <w:pPr>
        <w:pStyle w:val="NoSpacing"/>
        <w:jc w:val="both"/>
        <w:rPr>
          <w:rFonts w:eastAsia="Calibri"/>
          <w:b/>
        </w:rPr>
      </w:pPr>
    </w:p>
    <w:p w14:paraId="53976B79" w14:textId="1B3F816F" w:rsidR="00216936" w:rsidRPr="00216936" w:rsidRDefault="00216936" w:rsidP="00216936">
      <w:pPr>
        <w:pStyle w:val="NoSpacing"/>
        <w:jc w:val="both"/>
        <w:rPr>
          <w:rFonts w:eastAsia="Calibri"/>
          <w:b/>
        </w:rPr>
      </w:pPr>
      <w:r w:rsidRPr="00216936">
        <w:rPr>
          <w:rFonts w:eastAsia="Calibri"/>
          <w:b/>
        </w:rPr>
        <w:t xml:space="preserve">Stage 3: Head of Service </w:t>
      </w:r>
    </w:p>
    <w:p w14:paraId="7302E19D" w14:textId="13C282C2" w:rsidR="00216936" w:rsidRPr="00216936" w:rsidRDefault="00216936" w:rsidP="00216936">
      <w:pPr>
        <w:pStyle w:val="NoSpacing"/>
        <w:jc w:val="both"/>
        <w:rPr>
          <w:rFonts w:eastAsia="Calibri"/>
          <w:bCs/>
        </w:rPr>
      </w:pPr>
      <w:r w:rsidRPr="00216936">
        <w:rPr>
          <w:rFonts w:eastAsia="Calibri"/>
          <w:bCs/>
        </w:rPr>
        <w:t>Head of service has lead responsibility for responding to the dispute resolution in writing within 5 working days.</w:t>
      </w:r>
    </w:p>
    <w:p w14:paraId="50962A03" w14:textId="77777777" w:rsidR="00216936" w:rsidRPr="00216936" w:rsidRDefault="00216936" w:rsidP="00216936">
      <w:pPr>
        <w:pStyle w:val="NoSpacing"/>
        <w:jc w:val="both"/>
        <w:rPr>
          <w:rFonts w:eastAsia="Calibri"/>
          <w:bCs/>
        </w:rPr>
      </w:pPr>
      <w:r w:rsidRPr="00216936">
        <w:rPr>
          <w:rFonts w:eastAsia="Calibri"/>
          <w:bCs/>
        </w:rPr>
        <w:t xml:space="preserve">If the IRO considers the response to be unsatisfactory then a Dispute Resolution Meeting should be convened within 5 working days chaired by the head of service for Quality Assurance </w:t>
      </w:r>
    </w:p>
    <w:p w14:paraId="5A9B1FFA" w14:textId="77777777" w:rsidR="0007194F" w:rsidRDefault="0007194F" w:rsidP="00216936">
      <w:pPr>
        <w:pStyle w:val="NoSpacing"/>
        <w:jc w:val="both"/>
        <w:rPr>
          <w:rFonts w:eastAsia="Calibri"/>
          <w:b/>
        </w:rPr>
      </w:pPr>
    </w:p>
    <w:p w14:paraId="7E61A678" w14:textId="28FBAFFC" w:rsidR="00216936" w:rsidRPr="00216936" w:rsidRDefault="00216936" w:rsidP="00216936">
      <w:pPr>
        <w:pStyle w:val="NoSpacing"/>
        <w:jc w:val="both"/>
        <w:rPr>
          <w:rFonts w:eastAsia="Calibri"/>
          <w:b/>
        </w:rPr>
      </w:pPr>
      <w:r w:rsidRPr="00216936">
        <w:rPr>
          <w:rFonts w:eastAsia="Calibri"/>
          <w:b/>
        </w:rPr>
        <w:t>Stage 4: Assistant director or CAFCASS</w:t>
      </w:r>
    </w:p>
    <w:p w14:paraId="033C35DF" w14:textId="77777777" w:rsidR="00216936" w:rsidRPr="00216936" w:rsidRDefault="00216936" w:rsidP="00216936">
      <w:pPr>
        <w:pStyle w:val="NoSpacing"/>
        <w:jc w:val="both"/>
        <w:rPr>
          <w:rFonts w:eastAsia="Calibri"/>
          <w:bCs/>
        </w:rPr>
      </w:pPr>
      <w:r w:rsidRPr="00216936">
        <w:rPr>
          <w:rFonts w:eastAsia="Calibri"/>
          <w:bCs/>
        </w:rPr>
        <w:t xml:space="preserve">The IRO must have access to legal advice independent of that provided to the Local Authority in cases that are already before the courts to help establish whether separate legal action is required.. </w:t>
      </w:r>
    </w:p>
    <w:p w14:paraId="37EB4B42" w14:textId="0C2693F6" w:rsidR="00216936" w:rsidRDefault="00216936" w:rsidP="00216936">
      <w:pPr>
        <w:pStyle w:val="NoSpacing"/>
        <w:jc w:val="both"/>
        <w:rPr>
          <w:rFonts w:eastAsia="Calibri"/>
          <w:bCs/>
        </w:rPr>
      </w:pPr>
      <w:r w:rsidRPr="00216936">
        <w:rPr>
          <w:rFonts w:eastAsia="Calibri"/>
          <w:bCs/>
        </w:rPr>
        <w:t>At times obstacles to resolving the issue may rest outside or beyond the control of the local authority, for example in relation to staffing, interagency or resources issues. However, if these are impacting on the ability of the authority to meet the needs of a child as identified in the child's Care Plan, the IRO should continue to escalate the issue.</w:t>
      </w:r>
    </w:p>
    <w:p w14:paraId="3F070B8D" w14:textId="77777777" w:rsidR="0007194F" w:rsidRPr="00216936" w:rsidRDefault="0007194F" w:rsidP="00216936">
      <w:pPr>
        <w:pStyle w:val="NoSpacing"/>
        <w:jc w:val="both"/>
        <w:rPr>
          <w:rFonts w:eastAsia="Calibri"/>
          <w:bCs/>
        </w:rPr>
      </w:pPr>
    </w:p>
    <w:p w14:paraId="58B2F300" w14:textId="0C52E922" w:rsidR="00216936" w:rsidRDefault="00216936" w:rsidP="00216936">
      <w:pPr>
        <w:pStyle w:val="NoSpacing"/>
        <w:jc w:val="both"/>
        <w:rPr>
          <w:rFonts w:eastAsia="Calibri"/>
          <w:bCs/>
        </w:rPr>
      </w:pPr>
      <w:r w:rsidRPr="00216936">
        <w:rPr>
          <w:rFonts w:eastAsia="Calibri"/>
          <w:bCs/>
        </w:rPr>
        <w:t xml:space="preserve">At each stage a record of the action taken and the outcomes achieved must be included in the child's case record on MOSAIC </w:t>
      </w:r>
    </w:p>
    <w:p w14:paraId="63C666B6" w14:textId="77777777" w:rsidR="0007194F" w:rsidRPr="00216936" w:rsidRDefault="0007194F" w:rsidP="00216936">
      <w:pPr>
        <w:pStyle w:val="NoSpacing"/>
        <w:jc w:val="both"/>
        <w:rPr>
          <w:rFonts w:eastAsia="Calibri"/>
          <w:bCs/>
        </w:rPr>
      </w:pPr>
    </w:p>
    <w:p w14:paraId="3A558808" w14:textId="7E5070B2" w:rsidR="00216936" w:rsidRPr="00216936" w:rsidRDefault="00216936" w:rsidP="00216936">
      <w:pPr>
        <w:pStyle w:val="NoSpacing"/>
        <w:jc w:val="both"/>
        <w:rPr>
          <w:rFonts w:eastAsia="Calibri"/>
          <w:b/>
        </w:rPr>
      </w:pPr>
      <w:r w:rsidRPr="00216936">
        <w:rPr>
          <w:rFonts w:eastAsia="Calibri"/>
          <w:bCs/>
        </w:rPr>
        <w:t xml:space="preserve">The Formal Escalation of Concern process within each local authority should have </w:t>
      </w:r>
      <w:r w:rsidRPr="00216936">
        <w:rPr>
          <w:rFonts w:eastAsia="Calibri"/>
          <w:b/>
        </w:rPr>
        <w:t>timescales in total of no more than 20 working days</w:t>
      </w:r>
    </w:p>
    <w:p w14:paraId="6D743DED" w14:textId="77777777" w:rsidR="00B17DBF" w:rsidRPr="00216936" w:rsidRDefault="00B17DBF" w:rsidP="00216936">
      <w:pPr>
        <w:pStyle w:val="NoSpacing"/>
        <w:jc w:val="both"/>
      </w:pPr>
      <w:r w:rsidRPr="00216936">
        <w:t xml:space="preserve"> </w:t>
      </w:r>
    </w:p>
    <w:p w14:paraId="1F789D0B" w14:textId="77777777" w:rsidR="00B17DBF" w:rsidRPr="0007194F" w:rsidRDefault="00B17DBF" w:rsidP="00216936">
      <w:pPr>
        <w:pStyle w:val="NoSpacing"/>
        <w:jc w:val="both"/>
        <w:rPr>
          <w:b/>
          <w:bCs/>
        </w:rPr>
      </w:pPr>
      <w:r w:rsidRPr="0007194F">
        <w:rPr>
          <w:b/>
          <w:bCs/>
          <w:u w:color="000000"/>
        </w:rPr>
        <w:t xml:space="preserve">4. </w:t>
      </w:r>
      <w:r w:rsidRPr="0007194F">
        <w:rPr>
          <w:b/>
          <w:bCs/>
        </w:rPr>
        <w:t>Referral to Cafcass</w:t>
      </w:r>
      <w:r w:rsidRPr="0007194F">
        <w:rPr>
          <w:b/>
          <w:bCs/>
          <w:u w:color="000000"/>
        </w:rPr>
        <w:t xml:space="preserve"> </w:t>
      </w:r>
    </w:p>
    <w:p w14:paraId="712D70DB" w14:textId="77777777" w:rsidR="00B17DBF" w:rsidRPr="00216936" w:rsidRDefault="00B17DBF" w:rsidP="00216936">
      <w:pPr>
        <w:pStyle w:val="NoSpacing"/>
        <w:jc w:val="both"/>
      </w:pPr>
      <w:r w:rsidRPr="00216936">
        <w:rPr>
          <w:rFonts w:eastAsia="Arial"/>
          <w:b/>
        </w:rPr>
        <w:t xml:space="preserve"> </w:t>
      </w:r>
    </w:p>
    <w:p w14:paraId="774F74CC" w14:textId="77777777" w:rsidR="00B17DBF" w:rsidRPr="00216936" w:rsidRDefault="00B17DBF" w:rsidP="00216936">
      <w:pPr>
        <w:pStyle w:val="NoSpacing"/>
        <w:jc w:val="both"/>
      </w:pPr>
      <w:r w:rsidRPr="00216936">
        <w:t>The IRO has the power to refer the matter to Cafcass at any point in the dispute resolution process (</w:t>
      </w:r>
      <w:r w:rsidRPr="00216936">
        <w:rPr>
          <w:rFonts w:eastAsia="Arial"/>
          <w:i/>
          <w:u w:val="single" w:color="000000"/>
        </w:rPr>
        <w:t>regulation 45</w:t>
      </w:r>
      <w:r w:rsidRPr="00216936">
        <w:t xml:space="preserve">) and may consider it necessary to make a concurrent referral to Cafcass at the same time that s/he instigates the dispute resolution process. </w:t>
      </w:r>
    </w:p>
    <w:p w14:paraId="3E409E09" w14:textId="77777777" w:rsidR="00B17DBF" w:rsidRPr="00216936" w:rsidRDefault="00B17DBF" w:rsidP="00216936">
      <w:pPr>
        <w:pStyle w:val="NoSpacing"/>
        <w:jc w:val="both"/>
      </w:pPr>
      <w:r w:rsidRPr="00216936">
        <w:rPr>
          <w:rFonts w:eastAsia="Arial"/>
          <w:b/>
        </w:rPr>
        <w:t xml:space="preserve"> </w:t>
      </w:r>
    </w:p>
    <w:p w14:paraId="4FFB96B6" w14:textId="77777777" w:rsidR="00B17DBF" w:rsidRPr="0007194F" w:rsidRDefault="00B17DBF" w:rsidP="00216936">
      <w:pPr>
        <w:pStyle w:val="NoSpacing"/>
        <w:jc w:val="both"/>
        <w:rPr>
          <w:b/>
          <w:bCs/>
        </w:rPr>
      </w:pPr>
      <w:r w:rsidRPr="0007194F">
        <w:rPr>
          <w:b/>
          <w:bCs/>
          <w:u w:color="000000"/>
        </w:rPr>
        <w:t xml:space="preserve">5. </w:t>
      </w:r>
      <w:r w:rsidRPr="0007194F">
        <w:rPr>
          <w:b/>
          <w:bCs/>
        </w:rPr>
        <w:t>Complaints</w:t>
      </w:r>
      <w:r w:rsidRPr="0007194F">
        <w:rPr>
          <w:b/>
          <w:bCs/>
          <w:u w:color="000000"/>
        </w:rPr>
        <w:t xml:space="preserve"> </w:t>
      </w:r>
    </w:p>
    <w:p w14:paraId="01D19CFC" w14:textId="77777777" w:rsidR="00B17DBF" w:rsidRPr="0007194F" w:rsidRDefault="00B17DBF" w:rsidP="00216936">
      <w:pPr>
        <w:pStyle w:val="NoSpacing"/>
        <w:jc w:val="both"/>
        <w:rPr>
          <w:b/>
          <w:bCs/>
        </w:rPr>
      </w:pPr>
      <w:r w:rsidRPr="0007194F">
        <w:rPr>
          <w:b/>
          <w:bCs/>
        </w:rPr>
        <w:t xml:space="preserve"> </w:t>
      </w:r>
    </w:p>
    <w:p w14:paraId="6180335B" w14:textId="77777777" w:rsidR="00B17DBF" w:rsidRPr="00216936" w:rsidRDefault="00B17DBF" w:rsidP="00216936">
      <w:pPr>
        <w:pStyle w:val="NoSpacing"/>
        <w:jc w:val="both"/>
      </w:pPr>
      <w:r w:rsidRPr="00216936">
        <w:t xml:space="preserve">Instigating the formal dispute resolution process by an IRO does not exclude a child or another adult on the child's behalf taking separate action which could include; making a formal complaint and/or making an application to the courts. </w:t>
      </w:r>
    </w:p>
    <w:p w14:paraId="0E3F12AA" w14:textId="77777777" w:rsidR="00B17DBF" w:rsidRPr="00216936" w:rsidRDefault="00B17DBF" w:rsidP="00216936">
      <w:pPr>
        <w:pStyle w:val="NoSpacing"/>
        <w:jc w:val="both"/>
      </w:pPr>
      <w:r w:rsidRPr="00216936">
        <w:t xml:space="preserve"> </w:t>
      </w:r>
    </w:p>
    <w:p w14:paraId="24BBBDC1" w14:textId="77777777" w:rsidR="00B17DBF" w:rsidRPr="00216936" w:rsidRDefault="00B17DBF" w:rsidP="00216936">
      <w:pPr>
        <w:pStyle w:val="NoSpacing"/>
        <w:jc w:val="both"/>
      </w:pPr>
      <w:r w:rsidRPr="00216936">
        <w:t xml:space="preserve">The IRO has a duty to inform the child of their rights and assist in obtaining an advocate and/or legal representation .The IRO will also consult and keep informed the child and other relevant persons at each stage of the escalation process as appropriate. </w:t>
      </w:r>
    </w:p>
    <w:p w14:paraId="516B5F37" w14:textId="77777777" w:rsidR="00B17DBF" w:rsidRPr="00216936" w:rsidRDefault="00B17DBF" w:rsidP="00216936">
      <w:pPr>
        <w:pStyle w:val="NoSpacing"/>
        <w:jc w:val="both"/>
      </w:pPr>
      <w:r w:rsidRPr="00216936">
        <w:t xml:space="preserve"> </w:t>
      </w:r>
    </w:p>
    <w:p w14:paraId="1F30B379" w14:textId="77777777" w:rsidR="00B17DBF" w:rsidRPr="00216936" w:rsidRDefault="00B17DBF" w:rsidP="00216936">
      <w:pPr>
        <w:pStyle w:val="NoSpacing"/>
        <w:jc w:val="both"/>
      </w:pPr>
      <w:r w:rsidRPr="00216936">
        <w:t xml:space="preserve"> </w:t>
      </w:r>
    </w:p>
    <w:p w14:paraId="2A61F16A" w14:textId="77777777" w:rsidR="00B17DBF" w:rsidRPr="0007194F" w:rsidRDefault="00B17DBF" w:rsidP="00216936">
      <w:pPr>
        <w:pStyle w:val="NoSpacing"/>
        <w:jc w:val="both"/>
        <w:rPr>
          <w:b/>
          <w:bCs/>
        </w:rPr>
      </w:pPr>
      <w:r w:rsidRPr="0007194F">
        <w:rPr>
          <w:b/>
          <w:bCs/>
          <w:u w:color="000000"/>
        </w:rPr>
        <w:t xml:space="preserve">6. </w:t>
      </w:r>
      <w:r w:rsidRPr="0007194F">
        <w:rPr>
          <w:b/>
          <w:bCs/>
        </w:rPr>
        <w:t>Timescales for responding to the Formal Escalation</w:t>
      </w:r>
      <w:r w:rsidRPr="0007194F">
        <w:rPr>
          <w:b/>
          <w:bCs/>
          <w:u w:color="000000"/>
        </w:rPr>
        <w:t xml:space="preserve"> </w:t>
      </w:r>
    </w:p>
    <w:p w14:paraId="0A773BCA" w14:textId="77777777" w:rsidR="00B17DBF" w:rsidRPr="00216936" w:rsidRDefault="00B17DBF" w:rsidP="00216936">
      <w:pPr>
        <w:pStyle w:val="NoSpacing"/>
        <w:jc w:val="both"/>
      </w:pPr>
      <w:r w:rsidRPr="00216936">
        <w:rPr>
          <w:rFonts w:eastAsia="Arial"/>
          <w:b/>
        </w:rPr>
        <w:t xml:space="preserve"> </w:t>
      </w:r>
    </w:p>
    <w:tbl>
      <w:tblPr>
        <w:tblStyle w:val="TableGrid0"/>
        <w:tblW w:w="6531" w:type="dxa"/>
        <w:tblInd w:w="283" w:type="dxa"/>
        <w:tblLook w:val="04A0" w:firstRow="1" w:lastRow="0" w:firstColumn="1" w:lastColumn="0" w:noHBand="0" w:noVBand="1"/>
      </w:tblPr>
      <w:tblGrid>
        <w:gridCol w:w="4038"/>
        <w:gridCol w:w="1440"/>
        <w:gridCol w:w="1053"/>
      </w:tblGrid>
      <w:tr w:rsidR="00B17DBF" w:rsidRPr="00216936" w14:paraId="2A21B992" w14:textId="77777777" w:rsidTr="00587A29">
        <w:trPr>
          <w:trHeight w:val="272"/>
        </w:trPr>
        <w:tc>
          <w:tcPr>
            <w:tcW w:w="4038" w:type="dxa"/>
            <w:tcBorders>
              <w:top w:val="nil"/>
              <w:left w:val="nil"/>
              <w:bottom w:val="nil"/>
              <w:right w:val="nil"/>
            </w:tcBorders>
          </w:tcPr>
          <w:p w14:paraId="1B3D646A" w14:textId="77777777" w:rsidR="00B17DBF" w:rsidRPr="00216936" w:rsidRDefault="00B17DBF" w:rsidP="00216936">
            <w:pPr>
              <w:pStyle w:val="NoSpacing"/>
              <w:jc w:val="both"/>
            </w:pPr>
            <w:r w:rsidRPr="00216936">
              <w:t xml:space="preserve">Team Manager/Service Manager </w:t>
            </w:r>
          </w:p>
        </w:tc>
        <w:tc>
          <w:tcPr>
            <w:tcW w:w="1440" w:type="dxa"/>
            <w:tcBorders>
              <w:top w:val="nil"/>
              <w:left w:val="nil"/>
              <w:bottom w:val="nil"/>
              <w:right w:val="nil"/>
            </w:tcBorders>
          </w:tcPr>
          <w:p w14:paraId="1D41FA8C" w14:textId="77777777" w:rsidR="00B17DBF" w:rsidRPr="00216936" w:rsidRDefault="00B17DBF" w:rsidP="00216936">
            <w:pPr>
              <w:pStyle w:val="NoSpacing"/>
              <w:jc w:val="both"/>
            </w:pPr>
            <w:r w:rsidRPr="00216936">
              <w:t xml:space="preserve">5 days </w:t>
            </w:r>
          </w:p>
        </w:tc>
        <w:tc>
          <w:tcPr>
            <w:tcW w:w="1053" w:type="dxa"/>
            <w:tcBorders>
              <w:top w:val="nil"/>
              <w:left w:val="nil"/>
              <w:bottom w:val="nil"/>
              <w:right w:val="nil"/>
            </w:tcBorders>
          </w:tcPr>
          <w:p w14:paraId="07357DA4" w14:textId="77777777" w:rsidR="00B17DBF" w:rsidRPr="00216936" w:rsidRDefault="00B17DBF" w:rsidP="00216936">
            <w:pPr>
              <w:pStyle w:val="NoSpacing"/>
              <w:jc w:val="both"/>
            </w:pPr>
            <w:r w:rsidRPr="00216936">
              <w:t xml:space="preserve">(Stage 1) </w:t>
            </w:r>
          </w:p>
        </w:tc>
      </w:tr>
      <w:tr w:rsidR="00B17DBF" w:rsidRPr="00216936" w14:paraId="363583FE" w14:textId="77777777" w:rsidTr="00587A29">
        <w:trPr>
          <w:trHeight w:val="276"/>
        </w:trPr>
        <w:tc>
          <w:tcPr>
            <w:tcW w:w="4038" w:type="dxa"/>
            <w:tcBorders>
              <w:top w:val="nil"/>
              <w:left w:val="nil"/>
              <w:bottom w:val="nil"/>
              <w:right w:val="nil"/>
            </w:tcBorders>
          </w:tcPr>
          <w:p w14:paraId="6AD8EA55" w14:textId="77777777" w:rsidR="00B17DBF" w:rsidRPr="00216936" w:rsidRDefault="00B17DBF" w:rsidP="00216936">
            <w:pPr>
              <w:pStyle w:val="NoSpacing"/>
              <w:jc w:val="both"/>
            </w:pPr>
            <w:r w:rsidRPr="00216936">
              <w:t xml:space="preserve">Head of Service  </w:t>
            </w:r>
            <w:r w:rsidRPr="00216936">
              <w:tab/>
              <w:t xml:space="preserve"> </w:t>
            </w:r>
            <w:r w:rsidRPr="00216936">
              <w:tab/>
              <w:t xml:space="preserve"> </w:t>
            </w:r>
          </w:p>
        </w:tc>
        <w:tc>
          <w:tcPr>
            <w:tcW w:w="1440" w:type="dxa"/>
            <w:tcBorders>
              <w:top w:val="nil"/>
              <w:left w:val="nil"/>
              <w:bottom w:val="nil"/>
              <w:right w:val="nil"/>
            </w:tcBorders>
          </w:tcPr>
          <w:p w14:paraId="1EA2A5FC" w14:textId="77777777" w:rsidR="00B17DBF" w:rsidRPr="00216936" w:rsidRDefault="00B17DBF" w:rsidP="00216936">
            <w:pPr>
              <w:pStyle w:val="NoSpacing"/>
              <w:jc w:val="both"/>
            </w:pPr>
            <w:r w:rsidRPr="00216936">
              <w:t xml:space="preserve">5 days </w:t>
            </w:r>
          </w:p>
        </w:tc>
        <w:tc>
          <w:tcPr>
            <w:tcW w:w="1053" w:type="dxa"/>
            <w:tcBorders>
              <w:top w:val="nil"/>
              <w:left w:val="nil"/>
              <w:bottom w:val="nil"/>
              <w:right w:val="nil"/>
            </w:tcBorders>
          </w:tcPr>
          <w:p w14:paraId="60C665A0" w14:textId="77777777" w:rsidR="00B17DBF" w:rsidRPr="00216936" w:rsidRDefault="00B17DBF" w:rsidP="00216936">
            <w:pPr>
              <w:pStyle w:val="NoSpacing"/>
              <w:jc w:val="both"/>
            </w:pPr>
            <w:r w:rsidRPr="00216936">
              <w:t xml:space="preserve">(Stage 2) </w:t>
            </w:r>
          </w:p>
        </w:tc>
      </w:tr>
      <w:tr w:rsidR="00B17DBF" w:rsidRPr="00216936" w14:paraId="56BA4D8D" w14:textId="77777777" w:rsidTr="00587A29">
        <w:trPr>
          <w:trHeight w:val="276"/>
        </w:trPr>
        <w:tc>
          <w:tcPr>
            <w:tcW w:w="4038" w:type="dxa"/>
            <w:tcBorders>
              <w:top w:val="nil"/>
              <w:left w:val="nil"/>
              <w:bottom w:val="nil"/>
              <w:right w:val="nil"/>
            </w:tcBorders>
          </w:tcPr>
          <w:p w14:paraId="3E156B16" w14:textId="77777777" w:rsidR="00B17DBF" w:rsidRPr="00216936" w:rsidRDefault="00B17DBF" w:rsidP="00216936">
            <w:pPr>
              <w:pStyle w:val="NoSpacing"/>
              <w:jc w:val="both"/>
            </w:pPr>
            <w:r w:rsidRPr="00216936">
              <w:t xml:space="preserve">Assistant Director </w:t>
            </w:r>
            <w:r w:rsidRPr="00216936">
              <w:tab/>
              <w:t xml:space="preserve"> </w:t>
            </w:r>
            <w:r w:rsidRPr="00216936">
              <w:tab/>
              <w:t xml:space="preserve"> </w:t>
            </w:r>
          </w:p>
        </w:tc>
        <w:tc>
          <w:tcPr>
            <w:tcW w:w="1440" w:type="dxa"/>
            <w:tcBorders>
              <w:top w:val="nil"/>
              <w:left w:val="nil"/>
              <w:bottom w:val="nil"/>
              <w:right w:val="nil"/>
            </w:tcBorders>
          </w:tcPr>
          <w:p w14:paraId="56B9ED3A" w14:textId="77777777" w:rsidR="00B17DBF" w:rsidRPr="00216936" w:rsidRDefault="00B17DBF" w:rsidP="00216936">
            <w:pPr>
              <w:pStyle w:val="NoSpacing"/>
              <w:jc w:val="both"/>
            </w:pPr>
            <w:r w:rsidRPr="00216936">
              <w:t xml:space="preserve">5 days </w:t>
            </w:r>
          </w:p>
        </w:tc>
        <w:tc>
          <w:tcPr>
            <w:tcW w:w="1053" w:type="dxa"/>
            <w:tcBorders>
              <w:top w:val="nil"/>
              <w:left w:val="nil"/>
              <w:bottom w:val="nil"/>
              <w:right w:val="nil"/>
            </w:tcBorders>
          </w:tcPr>
          <w:p w14:paraId="35CEB9CA" w14:textId="77777777" w:rsidR="00B17DBF" w:rsidRPr="00216936" w:rsidRDefault="00B17DBF" w:rsidP="00216936">
            <w:pPr>
              <w:pStyle w:val="NoSpacing"/>
              <w:jc w:val="both"/>
            </w:pPr>
            <w:r w:rsidRPr="00216936">
              <w:t xml:space="preserve">(Stage 3) </w:t>
            </w:r>
          </w:p>
        </w:tc>
      </w:tr>
      <w:tr w:rsidR="00B17DBF" w:rsidRPr="00216936" w14:paraId="140B2065" w14:textId="77777777" w:rsidTr="00587A29">
        <w:trPr>
          <w:trHeight w:val="276"/>
        </w:trPr>
        <w:tc>
          <w:tcPr>
            <w:tcW w:w="4038" w:type="dxa"/>
            <w:tcBorders>
              <w:top w:val="nil"/>
              <w:left w:val="nil"/>
              <w:bottom w:val="nil"/>
              <w:right w:val="nil"/>
            </w:tcBorders>
          </w:tcPr>
          <w:p w14:paraId="443E0BE4" w14:textId="77777777" w:rsidR="00B17DBF" w:rsidRPr="00216936" w:rsidRDefault="00B17DBF" w:rsidP="00216936">
            <w:pPr>
              <w:pStyle w:val="NoSpacing"/>
              <w:jc w:val="both"/>
            </w:pPr>
            <w:r w:rsidRPr="00216936">
              <w:t xml:space="preserve">Director </w:t>
            </w:r>
            <w:r w:rsidRPr="00216936">
              <w:tab/>
              <w:t xml:space="preserve"> </w:t>
            </w:r>
            <w:r w:rsidRPr="00216936">
              <w:tab/>
              <w:t xml:space="preserve"> </w:t>
            </w:r>
            <w:r w:rsidRPr="00216936">
              <w:tab/>
              <w:t xml:space="preserve"> </w:t>
            </w:r>
            <w:r w:rsidRPr="00216936">
              <w:tab/>
              <w:t xml:space="preserve"> </w:t>
            </w:r>
          </w:p>
        </w:tc>
        <w:tc>
          <w:tcPr>
            <w:tcW w:w="1440" w:type="dxa"/>
            <w:tcBorders>
              <w:top w:val="nil"/>
              <w:left w:val="nil"/>
              <w:bottom w:val="nil"/>
              <w:right w:val="nil"/>
            </w:tcBorders>
          </w:tcPr>
          <w:p w14:paraId="1B5AF25C" w14:textId="77777777" w:rsidR="00B17DBF" w:rsidRPr="00216936" w:rsidRDefault="00B17DBF" w:rsidP="00216936">
            <w:pPr>
              <w:pStyle w:val="NoSpacing"/>
              <w:jc w:val="both"/>
            </w:pPr>
            <w:r w:rsidRPr="00216936">
              <w:t xml:space="preserve">8 days  </w:t>
            </w:r>
          </w:p>
        </w:tc>
        <w:tc>
          <w:tcPr>
            <w:tcW w:w="1053" w:type="dxa"/>
            <w:tcBorders>
              <w:top w:val="nil"/>
              <w:left w:val="nil"/>
              <w:bottom w:val="nil"/>
              <w:right w:val="nil"/>
            </w:tcBorders>
          </w:tcPr>
          <w:p w14:paraId="0B1086AC" w14:textId="77777777" w:rsidR="00B17DBF" w:rsidRPr="00216936" w:rsidRDefault="00B17DBF" w:rsidP="00216936">
            <w:pPr>
              <w:pStyle w:val="NoSpacing"/>
              <w:jc w:val="both"/>
            </w:pPr>
            <w:r w:rsidRPr="00216936">
              <w:t xml:space="preserve">(Stage 4) </w:t>
            </w:r>
          </w:p>
        </w:tc>
      </w:tr>
      <w:tr w:rsidR="00B17DBF" w:rsidRPr="00216936" w14:paraId="66CEF057" w14:textId="77777777" w:rsidTr="00587A29">
        <w:trPr>
          <w:trHeight w:val="272"/>
        </w:trPr>
        <w:tc>
          <w:tcPr>
            <w:tcW w:w="4038" w:type="dxa"/>
            <w:tcBorders>
              <w:top w:val="nil"/>
              <w:left w:val="nil"/>
              <w:bottom w:val="nil"/>
              <w:right w:val="nil"/>
            </w:tcBorders>
          </w:tcPr>
          <w:p w14:paraId="09E6871B" w14:textId="77777777" w:rsidR="00B17DBF" w:rsidRPr="00216936" w:rsidRDefault="00B17DBF" w:rsidP="00216936">
            <w:pPr>
              <w:pStyle w:val="NoSpacing"/>
              <w:jc w:val="both"/>
            </w:pPr>
            <w:r w:rsidRPr="00216936">
              <w:t xml:space="preserve">Escalation to Cafcass </w:t>
            </w:r>
            <w:r w:rsidRPr="00216936">
              <w:tab/>
              <w:t xml:space="preserve"> </w:t>
            </w:r>
            <w:r w:rsidRPr="00216936">
              <w:tab/>
              <w:t xml:space="preserve"> </w:t>
            </w:r>
          </w:p>
        </w:tc>
        <w:tc>
          <w:tcPr>
            <w:tcW w:w="1440" w:type="dxa"/>
            <w:tcBorders>
              <w:top w:val="nil"/>
              <w:left w:val="nil"/>
              <w:bottom w:val="nil"/>
              <w:right w:val="nil"/>
            </w:tcBorders>
          </w:tcPr>
          <w:p w14:paraId="6BD9C410" w14:textId="77777777" w:rsidR="00B17DBF" w:rsidRPr="00216936" w:rsidRDefault="00B17DBF" w:rsidP="00216936">
            <w:pPr>
              <w:pStyle w:val="NoSpacing"/>
              <w:jc w:val="both"/>
            </w:pPr>
            <w:r w:rsidRPr="00216936">
              <w:t xml:space="preserve">At any time </w:t>
            </w:r>
          </w:p>
        </w:tc>
        <w:tc>
          <w:tcPr>
            <w:tcW w:w="1053" w:type="dxa"/>
            <w:tcBorders>
              <w:top w:val="nil"/>
              <w:left w:val="nil"/>
              <w:bottom w:val="nil"/>
              <w:right w:val="nil"/>
            </w:tcBorders>
          </w:tcPr>
          <w:p w14:paraId="1C438EEE" w14:textId="77777777" w:rsidR="00B17DBF" w:rsidRPr="00216936" w:rsidRDefault="00B17DBF" w:rsidP="00216936">
            <w:pPr>
              <w:pStyle w:val="NoSpacing"/>
              <w:jc w:val="both"/>
            </w:pPr>
            <w:r w:rsidRPr="00216936">
              <w:t xml:space="preserve">(Stage 5) </w:t>
            </w:r>
          </w:p>
        </w:tc>
      </w:tr>
    </w:tbl>
    <w:p w14:paraId="2BE71612" w14:textId="77777777" w:rsidR="00B17DBF" w:rsidRPr="00216936" w:rsidRDefault="00B17DBF" w:rsidP="00216936">
      <w:pPr>
        <w:pStyle w:val="NoSpacing"/>
        <w:jc w:val="both"/>
      </w:pPr>
      <w:r w:rsidRPr="00216936">
        <w:t xml:space="preserve"> </w:t>
      </w:r>
    </w:p>
    <w:p w14:paraId="5B46698F" w14:textId="77777777" w:rsidR="00B17DBF" w:rsidRPr="00216936" w:rsidRDefault="00B17DBF" w:rsidP="00216936">
      <w:pPr>
        <w:pStyle w:val="NoSpacing"/>
        <w:jc w:val="both"/>
      </w:pPr>
      <w:r w:rsidRPr="00216936">
        <w:t xml:space="preserve">Once the escalation has been raised, the IRO can consider requests from managers for further time to provide a resolution to the escalation, before further escalation to the next stage. </w:t>
      </w:r>
    </w:p>
    <w:p w14:paraId="374C758E" w14:textId="77777777" w:rsidR="00B17DBF" w:rsidRPr="00216936" w:rsidRDefault="00B17DBF" w:rsidP="00216936">
      <w:pPr>
        <w:pStyle w:val="NoSpacing"/>
        <w:jc w:val="both"/>
      </w:pPr>
      <w:r w:rsidRPr="00216936">
        <w:t xml:space="preserve"> </w:t>
      </w:r>
    </w:p>
    <w:p w14:paraId="0B46A3ED" w14:textId="77777777" w:rsidR="00B17DBF" w:rsidRPr="0007194F" w:rsidRDefault="00B17DBF" w:rsidP="00216936">
      <w:pPr>
        <w:pStyle w:val="NoSpacing"/>
        <w:jc w:val="both"/>
        <w:rPr>
          <w:b/>
          <w:bCs/>
        </w:rPr>
      </w:pPr>
      <w:r w:rsidRPr="0007194F">
        <w:rPr>
          <w:b/>
          <w:bCs/>
          <w:u w:color="000000"/>
        </w:rPr>
        <w:t xml:space="preserve">7.  </w:t>
      </w:r>
      <w:r w:rsidRPr="0007194F">
        <w:rPr>
          <w:b/>
          <w:bCs/>
        </w:rPr>
        <w:t>Escalations for Young People in transition to Adult Services</w:t>
      </w:r>
      <w:r w:rsidRPr="0007194F">
        <w:rPr>
          <w:b/>
          <w:bCs/>
          <w:u w:color="000000"/>
        </w:rPr>
        <w:t xml:space="preserve"> </w:t>
      </w:r>
    </w:p>
    <w:p w14:paraId="300B7EAF" w14:textId="77777777" w:rsidR="00B17DBF" w:rsidRPr="00216936" w:rsidRDefault="00B17DBF" w:rsidP="00216936">
      <w:pPr>
        <w:pStyle w:val="NoSpacing"/>
        <w:jc w:val="both"/>
      </w:pPr>
      <w:r w:rsidRPr="00216936">
        <w:rPr>
          <w:rFonts w:eastAsia="Arial"/>
          <w:b/>
        </w:rPr>
        <w:t xml:space="preserve"> </w:t>
      </w:r>
    </w:p>
    <w:p w14:paraId="4407D345" w14:textId="77777777" w:rsidR="00B17DBF" w:rsidRPr="00216936" w:rsidRDefault="00B17DBF" w:rsidP="00216936">
      <w:pPr>
        <w:pStyle w:val="NoSpacing"/>
        <w:jc w:val="both"/>
      </w:pPr>
      <w:r w:rsidRPr="00216936">
        <w:t xml:space="preserve">If the criteria for initiating an escalation is related to transition arrangements for a young person, the IRO will open the escalation on Liquid Logic, and will send the escalation information to the Adult Services in an email – the response will then be transferred by the IRO into the liquid logic form. </w:t>
      </w:r>
    </w:p>
    <w:p w14:paraId="7B40D3C8" w14:textId="77777777" w:rsidR="00B17DBF" w:rsidRPr="00216936" w:rsidRDefault="00B17DBF" w:rsidP="00216936">
      <w:pPr>
        <w:pStyle w:val="NoSpacing"/>
        <w:jc w:val="both"/>
      </w:pPr>
      <w:r w:rsidRPr="00216936">
        <w:t xml:space="preserve"> </w:t>
      </w:r>
    </w:p>
    <w:p w14:paraId="01099812" w14:textId="77777777" w:rsidR="00B17DBF" w:rsidRPr="00216936" w:rsidRDefault="00B17DBF" w:rsidP="00216936">
      <w:pPr>
        <w:pStyle w:val="NoSpacing"/>
        <w:jc w:val="both"/>
      </w:pPr>
      <w:r w:rsidRPr="00216936">
        <w:t xml:space="preserve">The timescales will be the same as for children’s services; the IRO will alert the service manager and head of service in the relevant children’s services of their actions. </w:t>
      </w:r>
    </w:p>
    <w:p w14:paraId="681B9A1E" w14:textId="77777777" w:rsidR="00B17DBF" w:rsidRPr="00216936" w:rsidRDefault="00B17DBF" w:rsidP="00216936">
      <w:pPr>
        <w:pStyle w:val="NoSpacing"/>
        <w:jc w:val="both"/>
      </w:pPr>
      <w:r w:rsidRPr="00216936">
        <w:t xml:space="preserve"> </w:t>
      </w:r>
    </w:p>
    <w:p w14:paraId="05F457DB" w14:textId="77777777" w:rsidR="00B17DBF" w:rsidRPr="0007194F" w:rsidRDefault="00B17DBF" w:rsidP="00216936">
      <w:pPr>
        <w:pStyle w:val="NoSpacing"/>
        <w:jc w:val="both"/>
        <w:rPr>
          <w:b/>
          <w:bCs/>
        </w:rPr>
      </w:pPr>
      <w:r w:rsidRPr="0007194F">
        <w:rPr>
          <w:b/>
          <w:bCs/>
        </w:rPr>
        <w:t>8. Legal Advice</w:t>
      </w:r>
      <w:r w:rsidRPr="0007194F">
        <w:rPr>
          <w:b/>
          <w:bCs/>
          <w:u w:color="000000"/>
        </w:rPr>
        <w:t xml:space="preserve"> </w:t>
      </w:r>
    </w:p>
    <w:p w14:paraId="09DB1B2B" w14:textId="77777777" w:rsidR="00B17DBF" w:rsidRPr="00216936" w:rsidRDefault="00B17DBF" w:rsidP="00216936">
      <w:pPr>
        <w:pStyle w:val="NoSpacing"/>
        <w:jc w:val="both"/>
      </w:pPr>
      <w:r w:rsidRPr="00216936">
        <w:t xml:space="preserve"> </w:t>
      </w:r>
    </w:p>
    <w:p w14:paraId="35ADF359" w14:textId="77777777" w:rsidR="00B17DBF" w:rsidRPr="00216936" w:rsidRDefault="00B17DBF" w:rsidP="00216936">
      <w:pPr>
        <w:pStyle w:val="NoSpacing"/>
        <w:jc w:val="both"/>
      </w:pPr>
      <w:r w:rsidRPr="00216936">
        <w:t xml:space="preserve">The IRO Handbook states all IROs must have access to independent legal advice at any time. CAFCASS and the Children's Legal Centre provide information and guidance on legislation, regulations and legal options.   </w:t>
      </w:r>
    </w:p>
    <w:p w14:paraId="6D5D760B" w14:textId="77777777" w:rsidR="00B17DBF" w:rsidRPr="00216936" w:rsidRDefault="00B17DBF" w:rsidP="00216936">
      <w:pPr>
        <w:pStyle w:val="NoSpacing"/>
        <w:jc w:val="both"/>
      </w:pPr>
      <w:r w:rsidRPr="00216936">
        <w:t xml:space="preserve"> </w:t>
      </w:r>
    </w:p>
    <w:p w14:paraId="35868699" w14:textId="77777777" w:rsidR="00B17DBF" w:rsidRPr="00216936" w:rsidRDefault="00B17DBF" w:rsidP="00216936">
      <w:pPr>
        <w:pStyle w:val="NoSpacing"/>
        <w:jc w:val="both"/>
      </w:pPr>
      <w:r w:rsidRPr="00216936">
        <w:t xml:space="preserve">It is intended that where possible, the IRO will try to address the concern informally and seeking a resolution without the need to raise a formal escalation, this will be recorded as an IRO consultation on Liquid Logic.  </w:t>
      </w:r>
    </w:p>
    <w:p w14:paraId="04E66624" w14:textId="77777777" w:rsidR="00B17DBF" w:rsidRPr="00216936" w:rsidRDefault="00B17DBF" w:rsidP="00216936">
      <w:pPr>
        <w:pStyle w:val="NoSpacing"/>
        <w:jc w:val="both"/>
      </w:pPr>
      <w:r w:rsidRPr="00216936">
        <w:t xml:space="preserve"> </w:t>
      </w:r>
    </w:p>
    <w:p w14:paraId="15E91C4B" w14:textId="77777777" w:rsidR="00B17DBF" w:rsidRPr="00216936" w:rsidRDefault="00B17DBF" w:rsidP="00216936">
      <w:pPr>
        <w:pStyle w:val="NoSpacing"/>
        <w:jc w:val="both"/>
      </w:pPr>
      <w:r w:rsidRPr="00216936">
        <w:t xml:space="preserve"> </w:t>
      </w:r>
    </w:p>
    <w:p w14:paraId="2AEF18FA" w14:textId="77777777" w:rsidR="00B17DBF" w:rsidRPr="00216936" w:rsidRDefault="00B17DBF" w:rsidP="00216936">
      <w:pPr>
        <w:pStyle w:val="NoSpacing"/>
        <w:jc w:val="both"/>
      </w:pPr>
      <w:r w:rsidRPr="00216936">
        <w:rPr>
          <w:rFonts w:eastAsia="Arial"/>
          <w:b/>
          <w:u w:val="single" w:color="000000"/>
        </w:rPr>
        <w:t>9. Criteria for initiating an escalation are summarised in the following categories:</w:t>
      </w:r>
      <w:r w:rsidRPr="00216936">
        <w:rPr>
          <w:rFonts w:eastAsia="Arial"/>
          <w:b/>
        </w:rPr>
        <w:t xml:space="preserve"> </w:t>
      </w:r>
    </w:p>
    <w:p w14:paraId="319DFD59" w14:textId="77777777" w:rsidR="00B17DBF" w:rsidRPr="00216936" w:rsidRDefault="00B17DBF" w:rsidP="00216936">
      <w:pPr>
        <w:pStyle w:val="NoSpacing"/>
        <w:jc w:val="both"/>
      </w:pPr>
      <w:r w:rsidRPr="00216936">
        <w:t xml:space="preserve"> </w:t>
      </w:r>
    </w:p>
    <w:p w14:paraId="150D0099" w14:textId="77777777" w:rsidR="00B17DBF" w:rsidRPr="00216936" w:rsidRDefault="00B17DBF" w:rsidP="00216936">
      <w:pPr>
        <w:pStyle w:val="NoSpacing"/>
        <w:jc w:val="both"/>
      </w:pPr>
      <w:r w:rsidRPr="00216936">
        <w:rPr>
          <w:rFonts w:eastAsia="Arial"/>
          <w:b/>
        </w:rPr>
        <w:t xml:space="preserve">Non completion of Looked After Review Decisions;  </w:t>
      </w:r>
    </w:p>
    <w:p w14:paraId="2EDCA914" w14:textId="77777777" w:rsidR="00B17DBF" w:rsidRPr="00216936" w:rsidRDefault="00B17DBF" w:rsidP="00216936">
      <w:pPr>
        <w:pStyle w:val="NoSpacing"/>
        <w:jc w:val="both"/>
      </w:pPr>
      <w:r w:rsidRPr="00216936">
        <w:t xml:space="preserve">Where there is a significant concern that the care plan is not being progressed within a reasonable timescale and this is causing significant delay for the child.  </w:t>
      </w:r>
    </w:p>
    <w:p w14:paraId="624F2048" w14:textId="77777777" w:rsidR="00B17DBF" w:rsidRPr="00216936" w:rsidRDefault="00B17DBF" w:rsidP="00216936">
      <w:pPr>
        <w:pStyle w:val="NoSpacing"/>
        <w:jc w:val="both"/>
      </w:pPr>
      <w:r w:rsidRPr="00216936">
        <w:t xml:space="preserve"> </w:t>
      </w:r>
    </w:p>
    <w:p w14:paraId="109656F5" w14:textId="77777777" w:rsidR="00B17DBF" w:rsidRPr="00216936" w:rsidRDefault="00B17DBF" w:rsidP="00216936">
      <w:pPr>
        <w:pStyle w:val="NoSpacing"/>
        <w:jc w:val="both"/>
      </w:pPr>
      <w:r w:rsidRPr="00216936">
        <w:rPr>
          <w:rFonts w:eastAsia="Arial"/>
          <w:b/>
        </w:rPr>
        <w:t xml:space="preserve">Issues of Human Rights;  </w:t>
      </w:r>
    </w:p>
    <w:p w14:paraId="72929E96" w14:textId="77777777" w:rsidR="00B17DBF" w:rsidRPr="00216936" w:rsidRDefault="00B17DBF" w:rsidP="00216936">
      <w:pPr>
        <w:pStyle w:val="NoSpacing"/>
        <w:jc w:val="both"/>
      </w:pPr>
      <w:r w:rsidRPr="00216936">
        <w:t xml:space="preserve">Non participation of the child and parents in decision making (where appropriate) e.g. sharing the pre-meeting report, not seeking advice before any change of placement; discriminatory practice; not informing the child of their rights and advocacy; not seeking parent's consent and restricting contact between children and their families, where a child is being cared for by the local authority in accordance with the Children Act 1989 section 20.  </w:t>
      </w:r>
    </w:p>
    <w:p w14:paraId="7DDAD96C" w14:textId="77777777" w:rsidR="00B17DBF" w:rsidRPr="00216936" w:rsidRDefault="00B17DBF" w:rsidP="00216936">
      <w:pPr>
        <w:pStyle w:val="NoSpacing"/>
        <w:jc w:val="both"/>
      </w:pPr>
      <w:r w:rsidRPr="00216936">
        <w:t xml:space="preserve"> </w:t>
      </w:r>
    </w:p>
    <w:p w14:paraId="4FD40B08" w14:textId="77777777" w:rsidR="00B17DBF" w:rsidRPr="00216936" w:rsidRDefault="00B17DBF" w:rsidP="00216936">
      <w:pPr>
        <w:pStyle w:val="NoSpacing"/>
        <w:jc w:val="both"/>
      </w:pPr>
      <w:r w:rsidRPr="00216936">
        <w:rPr>
          <w:rFonts w:eastAsia="Arial"/>
          <w:b/>
        </w:rPr>
        <w:t xml:space="preserve">Allocation of social worker; </w:t>
      </w:r>
    </w:p>
    <w:p w14:paraId="14B8030E" w14:textId="77777777" w:rsidR="00B17DBF" w:rsidRPr="00216936" w:rsidRDefault="00B17DBF" w:rsidP="00216936">
      <w:pPr>
        <w:pStyle w:val="NoSpacing"/>
        <w:jc w:val="both"/>
      </w:pPr>
      <w:r w:rsidRPr="00216936">
        <w:t xml:space="preserve">Children have not been provided with a stable and consistent social worker.  The allocated social worker has changed more than twice without consideration of the needs of the child.  There have been difficulties in the transition between social work teams, such as delays in allocation.  A child raises a concern or a complaint about their allocated social worker’s practice. </w:t>
      </w:r>
    </w:p>
    <w:p w14:paraId="7259FF0F" w14:textId="77777777" w:rsidR="00B17DBF" w:rsidRPr="00216936" w:rsidRDefault="00B17DBF" w:rsidP="00216936">
      <w:pPr>
        <w:pStyle w:val="NoSpacing"/>
        <w:jc w:val="both"/>
      </w:pPr>
      <w:r w:rsidRPr="00216936">
        <w:rPr>
          <w:rFonts w:eastAsia="Arial"/>
          <w:b/>
        </w:rPr>
        <w:t xml:space="preserve"> </w:t>
      </w:r>
    </w:p>
    <w:p w14:paraId="019ACD87" w14:textId="77777777" w:rsidR="00B17DBF" w:rsidRPr="00216936" w:rsidRDefault="00B17DBF" w:rsidP="00216936">
      <w:pPr>
        <w:pStyle w:val="NoSpacing"/>
        <w:jc w:val="both"/>
      </w:pPr>
      <w:r w:rsidRPr="00216936">
        <w:rPr>
          <w:rFonts w:eastAsia="Arial"/>
          <w:b/>
        </w:rPr>
        <w:t xml:space="preserve">Signs of safety practice framework and expectations; </w:t>
      </w:r>
    </w:p>
    <w:p w14:paraId="2ACB56E3" w14:textId="77777777" w:rsidR="00B17DBF" w:rsidRPr="00216936" w:rsidRDefault="00B17DBF" w:rsidP="00216936">
      <w:pPr>
        <w:pStyle w:val="NoSpacing"/>
        <w:jc w:val="both"/>
      </w:pPr>
      <w:r w:rsidRPr="00216936">
        <w:t xml:space="preserve">The social worker has not applied the signs of safety principles, expectations and bottom lines for looked after children team. </w:t>
      </w:r>
    </w:p>
    <w:p w14:paraId="55D107B3" w14:textId="77777777" w:rsidR="00B17DBF" w:rsidRPr="00216936" w:rsidRDefault="00B17DBF" w:rsidP="00216936">
      <w:pPr>
        <w:pStyle w:val="NoSpacing"/>
        <w:jc w:val="both"/>
      </w:pPr>
      <w:r w:rsidRPr="00216936">
        <w:t xml:space="preserve"> </w:t>
      </w:r>
    </w:p>
    <w:p w14:paraId="4F213D13" w14:textId="77777777" w:rsidR="00B17DBF" w:rsidRPr="00216936" w:rsidRDefault="00B17DBF" w:rsidP="00216936">
      <w:pPr>
        <w:pStyle w:val="NoSpacing"/>
        <w:jc w:val="both"/>
      </w:pPr>
      <w:r w:rsidRPr="00216936">
        <w:rPr>
          <w:rFonts w:eastAsia="Arial"/>
          <w:b/>
        </w:rPr>
        <w:t xml:space="preserve">Concerns regarding permanency planning;  </w:t>
      </w:r>
    </w:p>
    <w:p w14:paraId="4930D85F" w14:textId="77777777" w:rsidR="00B17DBF" w:rsidRPr="00216936" w:rsidRDefault="00B17DBF" w:rsidP="00216936">
      <w:pPr>
        <w:pStyle w:val="NoSpacing"/>
        <w:jc w:val="both"/>
      </w:pPr>
      <w:r w:rsidRPr="00216936">
        <w:t xml:space="preserve">There has been inadequate, insufficient and/or delayed assessments; drift/delay in family finding, legal planning and lack of contingency planning. </w:t>
      </w:r>
    </w:p>
    <w:p w14:paraId="71E97F83" w14:textId="77777777" w:rsidR="00B17DBF" w:rsidRPr="00216936" w:rsidRDefault="00B17DBF" w:rsidP="00216936">
      <w:pPr>
        <w:pStyle w:val="NoSpacing"/>
        <w:jc w:val="both"/>
      </w:pPr>
      <w:r w:rsidRPr="00216936">
        <w:t xml:space="preserve"> </w:t>
      </w:r>
    </w:p>
    <w:p w14:paraId="25CDBDFA" w14:textId="77777777" w:rsidR="00B17DBF" w:rsidRPr="00216936" w:rsidRDefault="00B17DBF" w:rsidP="00216936">
      <w:pPr>
        <w:pStyle w:val="NoSpacing"/>
        <w:jc w:val="both"/>
      </w:pPr>
      <w:r w:rsidRPr="00216936">
        <w:rPr>
          <w:rFonts w:eastAsia="Arial"/>
          <w:b/>
        </w:rPr>
        <w:t xml:space="preserve">Concerns about progress of the child;  </w:t>
      </w:r>
    </w:p>
    <w:p w14:paraId="60FDDD2F" w14:textId="77777777" w:rsidR="00B17DBF" w:rsidRPr="00216936" w:rsidRDefault="00B17DBF" w:rsidP="00216936">
      <w:pPr>
        <w:pStyle w:val="NoSpacing"/>
        <w:jc w:val="both"/>
      </w:pPr>
      <w:r w:rsidRPr="00216936">
        <w:t xml:space="preserve">There are worries about the quality/appropriateness of the placement, access to and arrangements for education, health, contact, emotional and behavioural support and leisure activities.  There has been insufficient preparation for moves or independent living, and inadequate life story work completed. </w:t>
      </w:r>
    </w:p>
    <w:p w14:paraId="061B4B37" w14:textId="77777777" w:rsidR="00B17DBF" w:rsidRPr="00216936" w:rsidRDefault="00B17DBF" w:rsidP="00216936">
      <w:pPr>
        <w:pStyle w:val="NoSpacing"/>
        <w:jc w:val="both"/>
      </w:pPr>
      <w:r w:rsidRPr="00216936">
        <w:t xml:space="preserve"> </w:t>
      </w:r>
    </w:p>
    <w:p w14:paraId="6021291D" w14:textId="77777777" w:rsidR="00B17DBF" w:rsidRPr="00216936" w:rsidRDefault="00B17DBF" w:rsidP="00216936">
      <w:pPr>
        <w:pStyle w:val="NoSpacing"/>
        <w:jc w:val="both"/>
      </w:pPr>
      <w:r w:rsidRPr="00216936">
        <w:rPr>
          <w:rFonts w:eastAsia="Wingdings"/>
        </w:rPr>
        <w:t></w:t>
      </w:r>
      <w:r w:rsidRPr="00216936">
        <w:t xml:space="preserve"> Independent reviewing officer is able to request that a collaborative audit is completed on a child’s record, where there are concerns; that the plan is not strong enough to keep the child safe or where practice standards are not being demonstrated across the case file.  This request is made to the head of service for quality assurance and professional standards. </w:t>
      </w:r>
    </w:p>
    <w:p w14:paraId="733316D9" w14:textId="77777777" w:rsidR="00B17DBF" w:rsidRPr="00216936" w:rsidRDefault="00B17DBF" w:rsidP="00216936">
      <w:pPr>
        <w:pStyle w:val="NoSpacing"/>
        <w:jc w:val="both"/>
      </w:pPr>
      <w:r w:rsidRPr="00216936">
        <w:t xml:space="preserve"> </w:t>
      </w:r>
    </w:p>
    <w:p w14:paraId="0A007075" w14:textId="77777777" w:rsidR="00B17DBF" w:rsidRPr="00216936" w:rsidRDefault="00B17DBF" w:rsidP="00216936">
      <w:pPr>
        <w:pStyle w:val="NoSpacing"/>
        <w:jc w:val="both"/>
      </w:pPr>
      <w:r w:rsidRPr="00216936">
        <w:rPr>
          <w:rFonts w:eastAsia="Arial"/>
          <w:b/>
        </w:rPr>
        <w:t xml:space="preserve">Endorsement of care plan; </w:t>
      </w:r>
    </w:p>
    <w:p w14:paraId="4DE6E217" w14:textId="77777777" w:rsidR="00B17DBF" w:rsidRPr="00216936" w:rsidRDefault="00B17DBF" w:rsidP="00216936">
      <w:pPr>
        <w:pStyle w:val="NoSpacing"/>
        <w:jc w:val="both"/>
      </w:pPr>
      <w:r w:rsidRPr="00216936">
        <w:t xml:space="preserve">The social worker/manager has not kept the IRO informed of significant events, or has not consulted the IRO of significant changes that are to be made to the care plan, including court care plans; disagreement with all or part of the care plan.  </w:t>
      </w:r>
    </w:p>
    <w:p w14:paraId="2D7C5EEE" w14:textId="77777777" w:rsidR="00B17DBF" w:rsidRPr="00216936" w:rsidRDefault="00B17DBF" w:rsidP="00216936">
      <w:pPr>
        <w:pStyle w:val="NoSpacing"/>
        <w:jc w:val="both"/>
      </w:pPr>
      <w:r w:rsidRPr="00216936">
        <w:t xml:space="preserve"> </w:t>
      </w:r>
    </w:p>
    <w:p w14:paraId="17528A62" w14:textId="77777777" w:rsidR="00B17DBF" w:rsidRPr="00216936" w:rsidRDefault="00B17DBF" w:rsidP="00216936">
      <w:pPr>
        <w:pStyle w:val="NoSpacing"/>
        <w:jc w:val="both"/>
      </w:pPr>
      <w:r w:rsidRPr="00216936">
        <w:rPr>
          <w:rFonts w:eastAsia="Arial"/>
          <w:b/>
        </w:rPr>
        <w:t xml:space="preserve">Statutory requirements not fulfilled;  </w:t>
      </w:r>
    </w:p>
    <w:p w14:paraId="549394BD" w14:textId="77777777" w:rsidR="00B17DBF" w:rsidRPr="00216936" w:rsidRDefault="00B17DBF" w:rsidP="00216936">
      <w:pPr>
        <w:pStyle w:val="NoSpacing"/>
        <w:jc w:val="both"/>
      </w:pPr>
      <w:r w:rsidRPr="00216936">
        <w:t xml:space="preserve">The social work visits, health assessments; personal educational plan (PEP), pathway plans and permanency planning meetings are not being completed in accordance with statutory requirements.  The health summary has not been received in time for the last looked after child review. </w:t>
      </w:r>
    </w:p>
    <w:p w14:paraId="3CBDE6E9" w14:textId="77777777" w:rsidR="00B17DBF" w:rsidRPr="00216936" w:rsidRDefault="00B17DBF" w:rsidP="00216936">
      <w:pPr>
        <w:pStyle w:val="NoSpacing"/>
        <w:jc w:val="both"/>
      </w:pPr>
      <w:r w:rsidRPr="00216936">
        <w:t xml:space="preserve"> </w:t>
      </w:r>
    </w:p>
    <w:p w14:paraId="5C5040B9" w14:textId="77777777" w:rsidR="00B17DBF" w:rsidRPr="00216936" w:rsidRDefault="00B17DBF" w:rsidP="00216936">
      <w:pPr>
        <w:pStyle w:val="NoSpacing"/>
        <w:jc w:val="both"/>
      </w:pPr>
      <w:r w:rsidRPr="00216936">
        <w:rPr>
          <w:rFonts w:eastAsia="Arial"/>
          <w:b/>
        </w:rPr>
        <w:t xml:space="preserve">Case management review (CMR) panel; </w:t>
      </w:r>
    </w:p>
    <w:p w14:paraId="0DCFEF5F" w14:textId="77777777" w:rsidR="00B17DBF" w:rsidRPr="00216936" w:rsidRDefault="00B17DBF" w:rsidP="00216936">
      <w:pPr>
        <w:pStyle w:val="NoSpacing"/>
        <w:jc w:val="both"/>
      </w:pPr>
      <w:r w:rsidRPr="00216936">
        <w:t xml:space="preserve">There is no reunification plan for children who have been accommodated under Children Act 1989 section 20.  The young person’s request to discharge from care form has not been completed and signed by the director of children’s services. </w:t>
      </w:r>
    </w:p>
    <w:p w14:paraId="7D1ED425" w14:textId="77777777" w:rsidR="00B17DBF" w:rsidRPr="00216936" w:rsidRDefault="00B17DBF" w:rsidP="00216936">
      <w:pPr>
        <w:pStyle w:val="NoSpacing"/>
        <w:jc w:val="both"/>
      </w:pPr>
      <w:r w:rsidRPr="00216936">
        <w:t xml:space="preserve"> </w:t>
      </w:r>
    </w:p>
    <w:p w14:paraId="22BD77F8" w14:textId="77777777" w:rsidR="00B17DBF" w:rsidRPr="00216936" w:rsidRDefault="00B17DBF" w:rsidP="00216936">
      <w:pPr>
        <w:pStyle w:val="NoSpacing"/>
        <w:jc w:val="both"/>
      </w:pPr>
      <w:r w:rsidRPr="00216936">
        <w:rPr>
          <w:rFonts w:eastAsia="Arial"/>
          <w:b/>
        </w:rPr>
        <w:t>Non provision/lack of provision/delay in provision of service;</w:t>
      </w:r>
      <w:r w:rsidRPr="00216936">
        <w:t xml:space="preserve"> </w:t>
      </w:r>
    </w:p>
    <w:p w14:paraId="59B0278E" w14:textId="77777777" w:rsidR="00B17DBF" w:rsidRPr="00216936" w:rsidRDefault="00B17DBF" w:rsidP="00216936">
      <w:pPr>
        <w:pStyle w:val="NoSpacing"/>
        <w:jc w:val="both"/>
      </w:pPr>
      <w:r w:rsidRPr="00216936">
        <w:t xml:space="preserve">The care plan cannot be progressed due to the identified resources not being available to help improve the success of the child and to help achieve appropriate permanency or rehabilitation home to their parent or wider network of family and friends. </w:t>
      </w:r>
    </w:p>
    <w:p w14:paraId="55EA50D8" w14:textId="77777777" w:rsidR="00B17DBF" w:rsidRPr="00216936" w:rsidRDefault="00B17DBF" w:rsidP="00216936">
      <w:pPr>
        <w:pStyle w:val="NoSpacing"/>
        <w:jc w:val="both"/>
      </w:pPr>
      <w:r w:rsidRPr="00216936">
        <w:t xml:space="preserve"> </w:t>
      </w:r>
    </w:p>
    <w:p w14:paraId="192C5BA4" w14:textId="77777777" w:rsidR="00B17DBF" w:rsidRPr="00216936" w:rsidRDefault="00B17DBF" w:rsidP="00216936">
      <w:pPr>
        <w:pStyle w:val="NoSpacing"/>
        <w:jc w:val="both"/>
      </w:pPr>
      <w:r w:rsidRPr="00216936">
        <w:rPr>
          <w:rFonts w:eastAsia="Arial"/>
          <w:b/>
        </w:rPr>
        <w:t>Voice of the child is not evident and life story work has not been completed;</w:t>
      </w:r>
      <w:r w:rsidRPr="00216936">
        <w:t xml:space="preserve"> </w:t>
      </w:r>
    </w:p>
    <w:p w14:paraId="55C46F01" w14:textId="77777777" w:rsidR="00B17DBF" w:rsidRPr="00216936" w:rsidRDefault="00B17DBF" w:rsidP="00216936">
      <w:pPr>
        <w:pStyle w:val="NoSpacing"/>
        <w:jc w:val="both"/>
      </w:pPr>
      <w:r w:rsidRPr="00216936">
        <w:t xml:space="preserve">There has been no planning or completion of life story work completed within 1 month of the child coming into care and life story work has not been routinely completed to reflect the child’s family history, experiences and memories. </w:t>
      </w:r>
    </w:p>
    <w:p w14:paraId="6BE35DB1" w14:textId="77777777" w:rsidR="00B17DBF" w:rsidRPr="00216936" w:rsidRDefault="00B17DBF" w:rsidP="00216936">
      <w:pPr>
        <w:pStyle w:val="NoSpacing"/>
        <w:jc w:val="both"/>
      </w:pPr>
      <w:r w:rsidRPr="00216936">
        <w:t xml:space="preserve"> </w:t>
      </w:r>
    </w:p>
    <w:p w14:paraId="0C8E3176" w14:textId="77777777" w:rsidR="00B17DBF" w:rsidRPr="00216936" w:rsidRDefault="00B17DBF" w:rsidP="00216936">
      <w:pPr>
        <w:pStyle w:val="NoSpacing"/>
        <w:jc w:val="both"/>
      </w:pPr>
      <w:r w:rsidRPr="0007194F">
        <w:rPr>
          <w:b/>
          <w:bCs/>
        </w:rPr>
        <w:t>10. Recording escalations for looked after children &amp; children subject to a CP Plan</w:t>
      </w:r>
      <w:r w:rsidRPr="00216936">
        <w:t>)</w:t>
      </w:r>
      <w:r w:rsidRPr="00216936">
        <w:rPr>
          <w:u w:color="000000"/>
        </w:rPr>
        <w:t xml:space="preserve"> </w:t>
      </w:r>
    </w:p>
    <w:p w14:paraId="460C2D8B" w14:textId="77777777" w:rsidR="00B17DBF" w:rsidRPr="00216936" w:rsidRDefault="00B17DBF" w:rsidP="00216936">
      <w:pPr>
        <w:pStyle w:val="NoSpacing"/>
        <w:jc w:val="both"/>
      </w:pPr>
      <w:r w:rsidRPr="00216936">
        <w:rPr>
          <w:rFonts w:eastAsia="Arial"/>
          <w:b/>
        </w:rPr>
        <w:t xml:space="preserve"> </w:t>
      </w:r>
    </w:p>
    <w:p w14:paraId="5C3C17BE" w14:textId="77777777" w:rsidR="00B17DBF" w:rsidRPr="00216936" w:rsidRDefault="00B17DBF" w:rsidP="00216936">
      <w:pPr>
        <w:pStyle w:val="NoSpacing"/>
        <w:jc w:val="both"/>
      </w:pPr>
      <w:r w:rsidRPr="00216936">
        <w:t xml:space="preserve">A Liquid Logic escalation form is completed. The decision that a formal escalation is resolved sits with the IRO/CP Chair.  They will complete the form with an explanation as to why it has been resolved or why it is being escalated to the next stage. </w:t>
      </w:r>
    </w:p>
    <w:p w14:paraId="0867C398" w14:textId="77777777" w:rsidR="00B17DBF" w:rsidRPr="00216936" w:rsidRDefault="00B17DBF" w:rsidP="00216936">
      <w:pPr>
        <w:pStyle w:val="NoSpacing"/>
        <w:jc w:val="both"/>
      </w:pPr>
      <w:r w:rsidRPr="00216936">
        <w:t xml:space="preserve"> </w:t>
      </w:r>
    </w:p>
    <w:p w14:paraId="0FC76375" w14:textId="77777777" w:rsidR="00B17DBF" w:rsidRPr="0007194F" w:rsidRDefault="00B17DBF" w:rsidP="00216936">
      <w:pPr>
        <w:pStyle w:val="NoSpacing"/>
        <w:jc w:val="both"/>
        <w:rPr>
          <w:b/>
          <w:bCs/>
        </w:rPr>
      </w:pPr>
      <w:r w:rsidRPr="0007194F">
        <w:rPr>
          <w:b/>
          <w:bCs/>
        </w:rPr>
        <w:t>11. Role of the Service Manager of the Independent Reviewing and Conference Team</w:t>
      </w:r>
      <w:r w:rsidRPr="0007194F">
        <w:rPr>
          <w:b/>
          <w:bCs/>
          <w:u w:color="000000"/>
        </w:rPr>
        <w:t xml:space="preserve"> </w:t>
      </w:r>
    </w:p>
    <w:p w14:paraId="6F3F2CAF" w14:textId="77777777" w:rsidR="00B17DBF" w:rsidRPr="00216936" w:rsidRDefault="00B17DBF" w:rsidP="00216936">
      <w:pPr>
        <w:pStyle w:val="NoSpacing"/>
        <w:jc w:val="both"/>
      </w:pPr>
      <w:r w:rsidRPr="00216936">
        <w:rPr>
          <w:rFonts w:eastAsia="Arial"/>
          <w:b/>
        </w:rPr>
        <w:t xml:space="preserve"> </w:t>
      </w:r>
    </w:p>
    <w:p w14:paraId="65A223B8" w14:textId="77777777" w:rsidR="00B17DBF" w:rsidRPr="00216936" w:rsidRDefault="00B17DBF" w:rsidP="00216936">
      <w:pPr>
        <w:pStyle w:val="NoSpacing"/>
        <w:jc w:val="both"/>
      </w:pPr>
      <w:r w:rsidRPr="00216936">
        <w:t xml:space="preserve">The service manager will support the CP Chair through the dispute resolution process.  </w:t>
      </w:r>
    </w:p>
    <w:p w14:paraId="18412449" w14:textId="77777777" w:rsidR="00B17DBF" w:rsidRPr="00216936" w:rsidRDefault="00B17DBF" w:rsidP="00216936">
      <w:pPr>
        <w:pStyle w:val="NoSpacing"/>
        <w:jc w:val="both"/>
      </w:pPr>
      <w:r w:rsidRPr="00216936">
        <w:t xml:space="preserve"> </w:t>
      </w:r>
    </w:p>
    <w:p w14:paraId="1619C137" w14:textId="77777777" w:rsidR="00B17DBF" w:rsidRPr="00216936" w:rsidRDefault="00B17DBF" w:rsidP="00216936">
      <w:pPr>
        <w:pStyle w:val="NoSpacing"/>
        <w:jc w:val="both"/>
      </w:pPr>
      <w:r w:rsidRPr="00216936">
        <w:t xml:space="preserve">The service manager will audit cases identified through internal quality assurance arrangements for cases, where an escalation may or may not have been raised.  The aim is to ensure that the local authority understands the practice within the organisation, recognising good practice and learning from practice, which could have been better. </w:t>
      </w:r>
    </w:p>
    <w:p w14:paraId="75161366" w14:textId="77777777" w:rsidR="00B17DBF" w:rsidRPr="00216936" w:rsidRDefault="00B17DBF" w:rsidP="00216936">
      <w:pPr>
        <w:pStyle w:val="NoSpacing"/>
        <w:jc w:val="both"/>
      </w:pPr>
      <w:r w:rsidRPr="00216936">
        <w:t xml:space="preserve"> </w:t>
      </w:r>
    </w:p>
    <w:p w14:paraId="6AF327A3" w14:textId="77777777" w:rsidR="00B17DBF" w:rsidRPr="00216936" w:rsidRDefault="00B17DBF" w:rsidP="00216936">
      <w:pPr>
        <w:pStyle w:val="NoSpacing"/>
        <w:jc w:val="both"/>
      </w:pPr>
      <w:r w:rsidRPr="00216936">
        <w:t xml:space="preserve">The service manager will prepare the findings of audits to be presented in an internal quarterly quality assurance service report. </w:t>
      </w:r>
    </w:p>
    <w:p w14:paraId="228AEEA7" w14:textId="77777777" w:rsidR="00B17DBF" w:rsidRPr="00216936" w:rsidRDefault="00B17DBF" w:rsidP="00216936">
      <w:pPr>
        <w:pStyle w:val="NoSpacing"/>
        <w:jc w:val="both"/>
      </w:pPr>
    </w:p>
    <w:sectPr w:rsidR="00B17DBF" w:rsidRPr="00216936" w:rsidSect="001D09A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E41AC" w14:textId="77777777" w:rsidR="006C7EC1" w:rsidRDefault="006C7EC1" w:rsidP="00B9113E">
      <w:pPr>
        <w:spacing w:after="0" w:line="240" w:lineRule="auto"/>
      </w:pPr>
      <w:r>
        <w:separator/>
      </w:r>
    </w:p>
  </w:endnote>
  <w:endnote w:type="continuationSeparator" w:id="0">
    <w:p w14:paraId="5B51F593" w14:textId="77777777" w:rsidR="006C7EC1" w:rsidRDefault="006C7EC1" w:rsidP="00B9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NeueLT Std">
    <w:panose1 w:val="020B0604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6020"/>
      <w:docPartObj>
        <w:docPartGallery w:val="Page Numbers (Bottom of Page)"/>
        <w:docPartUnique/>
      </w:docPartObj>
    </w:sdtPr>
    <w:sdtEndPr/>
    <w:sdtContent>
      <w:p w14:paraId="5DF08710" w14:textId="77777777" w:rsidR="00F13033" w:rsidRDefault="008D5AAD">
        <w:pPr>
          <w:pStyle w:val="Footer"/>
        </w:pPr>
        <w:r>
          <w:fldChar w:fldCharType="begin"/>
        </w:r>
        <w:r>
          <w:instrText xml:space="preserve"> PAGE   \* MERGEFORMAT </w:instrText>
        </w:r>
        <w:r>
          <w:fldChar w:fldCharType="separate"/>
        </w:r>
        <w:r w:rsidR="00C65C3B">
          <w:rPr>
            <w:noProof/>
          </w:rPr>
          <w:t>19</w:t>
        </w:r>
        <w:r>
          <w:rPr>
            <w:noProof/>
          </w:rPr>
          <w:fldChar w:fldCharType="end"/>
        </w:r>
      </w:p>
    </w:sdtContent>
  </w:sdt>
  <w:p w14:paraId="6F7A598F" w14:textId="77777777" w:rsidR="00F13033" w:rsidRDefault="00F130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925B7" w14:textId="77777777" w:rsidR="006C7EC1" w:rsidRDefault="006C7EC1" w:rsidP="00B9113E">
      <w:pPr>
        <w:spacing w:after="0" w:line="240" w:lineRule="auto"/>
      </w:pPr>
      <w:r>
        <w:separator/>
      </w:r>
    </w:p>
  </w:footnote>
  <w:footnote w:type="continuationSeparator" w:id="0">
    <w:p w14:paraId="3DEBC60E" w14:textId="77777777" w:rsidR="006C7EC1" w:rsidRDefault="006C7EC1" w:rsidP="00B91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8629F" w14:textId="1F4C76B5" w:rsidR="00F13033" w:rsidRPr="004A478F" w:rsidRDefault="00F13033">
    <w:pPr>
      <w:pStyle w:val="Header"/>
      <w:rPr>
        <w:sz w:val="16"/>
        <w:szCs w:val="16"/>
      </w:rPr>
    </w:pPr>
    <w:r>
      <w:rPr>
        <w:sz w:val="16"/>
        <w:szCs w:val="16"/>
      </w:rPr>
      <w:t>Haringey CYPS</w:t>
    </w:r>
    <w:r w:rsidR="00EB7B8E">
      <w:rPr>
        <w:sz w:val="16"/>
        <w:szCs w:val="16"/>
      </w:rPr>
      <w:t xml:space="preserve"> </w:t>
    </w:r>
    <w:r w:rsidR="000C246D">
      <w:rPr>
        <w:sz w:val="16"/>
        <w:szCs w:val="16"/>
      </w:rPr>
      <w:t>IRO Escalation Procedure Policy</w:t>
    </w:r>
    <w:r w:rsidR="00EB7B8E">
      <w:rPr>
        <w:sz w:val="16"/>
        <w:szCs w:val="16"/>
      </w:rPr>
      <w:t xml:space="preserve"> </w:t>
    </w:r>
    <w:r w:rsidR="00AC09E8">
      <w:rPr>
        <w:sz w:val="16"/>
        <w:szCs w:val="16"/>
      </w:rPr>
      <w:t>2020</w:t>
    </w:r>
    <w:r w:rsidR="000C246D">
      <w:rPr>
        <w:sz w:val="16"/>
        <w:szCs w:val="16"/>
      </w:rPr>
      <w:t xml:space="preserve">                                                                                                    </w:t>
    </w:r>
    <w:r w:rsidR="000C246D">
      <w:rPr>
        <w:rFonts w:ascii="HelveticaNeueLT Std" w:hAnsi="HelveticaNeueLT Std"/>
        <w:noProof/>
        <w:color w:val="1F497D"/>
      </w:rPr>
      <w:drawing>
        <wp:inline distT="0" distB="0" distL="0" distR="0" wp14:anchorId="6995D758" wp14:editId="6C1D9003">
          <wp:extent cx="1264920" cy="389874"/>
          <wp:effectExtent l="0" t="0" r="0" b="0"/>
          <wp:docPr id="1" name="Picture 1" descr="cid:image003.jpg@01D0F51C.A0D38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0F51C.A0D38310"/>
                  <pic:cNvPicPr>
                    <a:picLocks noChangeAspect="1" noChangeArrowheads="1"/>
                  </pic:cNvPicPr>
                </pic:nvPicPr>
                <pic:blipFill>
                  <a:blip r:embed="rId1" r:link="rId2"/>
                  <a:srcRect/>
                  <a:stretch>
                    <a:fillRect/>
                  </a:stretch>
                </pic:blipFill>
                <pic:spPr bwMode="auto">
                  <a:xfrm>
                    <a:off x="0" y="0"/>
                    <a:ext cx="1404896" cy="433017"/>
                  </a:xfrm>
                  <a:prstGeom prst="rect">
                    <a:avLst/>
                  </a:prstGeom>
                  <a:noFill/>
                  <a:ln w="9525">
                    <a:noFill/>
                    <a:miter lim="800000"/>
                    <a:headEnd/>
                    <a:tailEnd/>
                  </a:ln>
                </pic:spPr>
              </pic:pic>
            </a:graphicData>
          </a:graphic>
        </wp:inline>
      </w:drawing>
    </w:r>
  </w:p>
  <w:p w14:paraId="6B2C2E6C" w14:textId="77777777" w:rsidR="00F13033" w:rsidRDefault="00F130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35FDB"/>
    <w:multiLevelType w:val="hybridMultilevel"/>
    <w:tmpl w:val="234ED9F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5B4444"/>
    <w:multiLevelType w:val="hybridMultilevel"/>
    <w:tmpl w:val="4EC89DCA"/>
    <w:lvl w:ilvl="0" w:tplc="C7A0D28E">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B038CA">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C077BE">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C252C0">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F6DA4C">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84F586">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4E1D5A">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FED352">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7C7EB0">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6F4665"/>
    <w:multiLevelType w:val="multilevel"/>
    <w:tmpl w:val="8E0A82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80509C"/>
    <w:multiLevelType w:val="hybridMultilevel"/>
    <w:tmpl w:val="5D307914"/>
    <w:lvl w:ilvl="0" w:tplc="5BEA7364">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44050A">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AE9BBC">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2426B8">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CADD68">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3834AE">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9AB33C">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CED0F0">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CAA9B8">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C475A4"/>
    <w:multiLevelType w:val="hybridMultilevel"/>
    <w:tmpl w:val="AB488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9641E5"/>
    <w:multiLevelType w:val="hybridMultilevel"/>
    <w:tmpl w:val="6E62FE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A63979"/>
    <w:multiLevelType w:val="multilevel"/>
    <w:tmpl w:val="BA3E96E6"/>
    <w:lvl w:ilvl="0">
      <w:start w:val="1"/>
      <w:numFmt w:val="decimal"/>
      <w:lvlText w:val="%1."/>
      <w:lvlJc w:val="left"/>
      <w:pPr>
        <w:ind w:left="360" w:hanging="360"/>
      </w:pPr>
    </w:lvl>
    <w:lvl w:ilvl="1">
      <w:start w:val="1"/>
      <w:numFmt w:val="decimal"/>
      <w:lvlText w:val="%1.%2."/>
      <w:lvlJc w:val="left"/>
      <w:pPr>
        <w:ind w:left="1141"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674E77"/>
    <w:multiLevelType w:val="hybridMultilevel"/>
    <w:tmpl w:val="C2FCC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F507DB"/>
    <w:multiLevelType w:val="hybridMultilevel"/>
    <w:tmpl w:val="680C1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02110E"/>
    <w:multiLevelType w:val="hybridMultilevel"/>
    <w:tmpl w:val="CDC80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1500AA"/>
    <w:multiLevelType w:val="hybridMultilevel"/>
    <w:tmpl w:val="6CD8195E"/>
    <w:lvl w:ilvl="0" w:tplc="6D90B470">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2E756E">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042C02">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328E98">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1CDC8E">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767D68">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DAECB0">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4C2358">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928824">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2A10CE3"/>
    <w:multiLevelType w:val="hybridMultilevel"/>
    <w:tmpl w:val="2244E2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03114F"/>
    <w:multiLevelType w:val="hybridMultilevel"/>
    <w:tmpl w:val="E66A0470"/>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3565AB"/>
    <w:multiLevelType w:val="hybridMultilevel"/>
    <w:tmpl w:val="500C4E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8C4FE0"/>
    <w:multiLevelType w:val="hybridMultilevel"/>
    <w:tmpl w:val="353A79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BA53D9"/>
    <w:multiLevelType w:val="hybridMultilevel"/>
    <w:tmpl w:val="61E8719E"/>
    <w:lvl w:ilvl="0" w:tplc="7E223AC8">
      <w:start w:val="1"/>
      <w:numFmt w:val="decimal"/>
      <w:lvlText w:val="%1."/>
      <w:lvlJc w:val="left"/>
      <w:pPr>
        <w:ind w:left="638" w:hanging="360"/>
      </w:pPr>
      <w:rPr>
        <w:rFonts w:hint="default"/>
      </w:rPr>
    </w:lvl>
    <w:lvl w:ilvl="1" w:tplc="08090019" w:tentative="1">
      <w:start w:val="1"/>
      <w:numFmt w:val="lowerLetter"/>
      <w:lvlText w:val="%2."/>
      <w:lvlJc w:val="left"/>
      <w:pPr>
        <w:ind w:left="1358" w:hanging="360"/>
      </w:pPr>
    </w:lvl>
    <w:lvl w:ilvl="2" w:tplc="0809001B" w:tentative="1">
      <w:start w:val="1"/>
      <w:numFmt w:val="lowerRoman"/>
      <w:lvlText w:val="%3."/>
      <w:lvlJc w:val="right"/>
      <w:pPr>
        <w:ind w:left="2078" w:hanging="180"/>
      </w:pPr>
    </w:lvl>
    <w:lvl w:ilvl="3" w:tplc="0809000F" w:tentative="1">
      <w:start w:val="1"/>
      <w:numFmt w:val="decimal"/>
      <w:lvlText w:val="%4."/>
      <w:lvlJc w:val="left"/>
      <w:pPr>
        <w:ind w:left="2798" w:hanging="360"/>
      </w:pPr>
    </w:lvl>
    <w:lvl w:ilvl="4" w:tplc="08090019" w:tentative="1">
      <w:start w:val="1"/>
      <w:numFmt w:val="lowerLetter"/>
      <w:lvlText w:val="%5."/>
      <w:lvlJc w:val="left"/>
      <w:pPr>
        <w:ind w:left="3518" w:hanging="360"/>
      </w:pPr>
    </w:lvl>
    <w:lvl w:ilvl="5" w:tplc="0809001B" w:tentative="1">
      <w:start w:val="1"/>
      <w:numFmt w:val="lowerRoman"/>
      <w:lvlText w:val="%6."/>
      <w:lvlJc w:val="right"/>
      <w:pPr>
        <w:ind w:left="4238" w:hanging="180"/>
      </w:pPr>
    </w:lvl>
    <w:lvl w:ilvl="6" w:tplc="0809000F" w:tentative="1">
      <w:start w:val="1"/>
      <w:numFmt w:val="decimal"/>
      <w:lvlText w:val="%7."/>
      <w:lvlJc w:val="left"/>
      <w:pPr>
        <w:ind w:left="4958" w:hanging="360"/>
      </w:pPr>
    </w:lvl>
    <w:lvl w:ilvl="7" w:tplc="08090019" w:tentative="1">
      <w:start w:val="1"/>
      <w:numFmt w:val="lowerLetter"/>
      <w:lvlText w:val="%8."/>
      <w:lvlJc w:val="left"/>
      <w:pPr>
        <w:ind w:left="5678" w:hanging="360"/>
      </w:pPr>
    </w:lvl>
    <w:lvl w:ilvl="8" w:tplc="0809001B" w:tentative="1">
      <w:start w:val="1"/>
      <w:numFmt w:val="lowerRoman"/>
      <w:lvlText w:val="%9."/>
      <w:lvlJc w:val="right"/>
      <w:pPr>
        <w:ind w:left="6398" w:hanging="180"/>
      </w:pPr>
    </w:lvl>
  </w:abstractNum>
  <w:abstractNum w:abstractNumId="16" w15:restartNumberingAfterBreak="0">
    <w:nsid w:val="5A524F43"/>
    <w:multiLevelType w:val="hybridMultilevel"/>
    <w:tmpl w:val="E5709B56"/>
    <w:lvl w:ilvl="0" w:tplc="AA52948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122F6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96807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58579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62B6D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A29E5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8CEDC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72ED9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4C532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B5A675F"/>
    <w:multiLevelType w:val="hybridMultilevel"/>
    <w:tmpl w:val="E37EE50E"/>
    <w:lvl w:ilvl="0" w:tplc="F362B81E">
      <w:start w:val="1"/>
      <w:numFmt w:val="lowerLetter"/>
      <w:lvlText w:val="%1)"/>
      <w:lvlJc w:val="left"/>
      <w:pPr>
        <w:ind w:left="2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64525C">
      <w:start w:val="1"/>
      <w:numFmt w:val="lowerLetter"/>
      <w:lvlText w:val="%2"/>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5EC998">
      <w:start w:val="1"/>
      <w:numFmt w:val="lowerRoman"/>
      <w:lvlText w:val="%3"/>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6C195C">
      <w:start w:val="1"/>
      <w:numFmt w:val="decimal"/>
      <w:lvlText w:val="%4"/>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B08F5C">
      <w:start w:val="1"/>
      <w:numFmt w:val="lowerLetter"/>
      <w:lvlText w:val="%5"/>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15852BC">
      <w:start w:val="1"/>
      <w:numFmt w:val="lowerRoman"/>
      <w:lvlText w:val="%6"/>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96A6FE2">
      <w:start w:val="1"/>
      <w:numFmt w:val="decimal"/>
      <w:lvlText w:val="%7"/>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002F80">
      <w:start w:val="1"/>
      <w:numFmt w:val="lowerLetter"/>
      <w:lvlText w:val="%8"/>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D8C750E">
      <w:start w:val="1"/>
      <w:numFmt w:val="lowerRoman"/>
      <w:lvlText w:val="%9"/>
      <w:lvlJc w:val="left"/>
      <w:pPr>
        <w:ind w:left="6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8682994"/>
    <w:multiLevelType w:val="hybridMultilevel"/>
    <w:tmpl w:val="AF4C85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A64A4C"/>
    <w:multiLevelType w:val="hybridMultilevel"/>
    <w:tmpl w:val="1D9AEB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4614166">
    <w:abstractNumId w:val="9"/>
  </w:num>
  <w:num w:numId="2" w16cid:durableId="1432237052">
    <w:abstractNumId w:val="6"/>
  </w:num>
  <w:num w:numId="3" w16cid:durableId="188421750">
    <w:abstractNumId w:val="8"/>
  </w:num>
  <w:num w:numId="4" w16cid:durableId="1606034207">
    <w:abstractNumId w:val="8"/>
  </w:num>
  <w:num w:numId="5" w16cid:durableId="1336685946">
    <w:abstractNumId w:val="7"/>
  </w:num>
  <w:num w:numId="6" w16cid:durableId="1682466858">
    <w:abstractNumId w:val="4"/>
  </w:num>
  <w:num w:numId="7" w16cid:durableId="84811625">
    <w:abstractNumId w:val="17"/>
  </w:num>
  <w:num w:numId="8" w16cid:durableId="1068454121">
    <w:abstractNumId w:val="1"/>
  </w:num>
  <w:num w:numId="9" w16cid:durableId="2003311374">
    <w:abstractNumId w:val="12"/>
  </w:num>
  <w:num w:numId="10" w16cid:durableId="167914413">
    <w:abstractNumId w:val="0"/>
  </w:num>
  <w:num w:numId="11" w16cid:durableId="818227102">
    <w:abstractNumId w:val="16"/>
  </w:num>
  <w:num w:numId="12" w16cid:durableId="1377193725">
    <w:abstractNumId w:val="10"/>
  </w:num>
  <w:num w:numId="13" w16cid:durableId="1478760970">
    <w:abstractNumId w:val="3"/>
  </w:num>
  <w:num w:numId="14" w16cid:durableId="1909074562">
    <w:abstractNumId w:val="2"/>
  </w:num>
  <w:num w:numId="15" w16cid:durableId="327833377">
    <w:abstractNumId w:val="15"/>
  </w:num>
  <w:num w:numId="16" w16cid:durableId="1210459573">
    <w:abstractNumId w:val="14"/>
  </w:num>
  <w:num w:numId="17" w16cid:durableId="864444173">
    <w:abstractNumId w:val="18"/>
  </w:num>
  <w:num w:numId="18" w16cid:durableId="567034291">
    <w:abstractNumId w:val="13"/>
  </w:num>
  <w:num w:numId="19" w16cid:durableId="437724846">
    <w:abstractNumId w:val="11"/>
  </w:num>
  <w:num w:numId="20" w16cid:durableId="1111172045">
    <w:abstractNumId w:val="5"/>
  </w:num>
  <w:num w:numId="21" w16cid:durableId="128164145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08D"/>
    <w:rsid w:val="000033C4"/>
    <w:rsid w:val="00004650"/>
    <w:rsid w:val="00005717"/>
    <w:rsid w:val="00007974"/>
    <w:rsid w:val="0001195C"/>
    <w:rsid w:val="00014DCF"/>
    <w:rsid w:val="000308BC"/>
    <w:rsid w:val="00030AB2"/>
    <w:rsid w:val="00032D8D"/>
    <w:rsid w:val="00034FDF"/>
    <w:rsid w:val="000402D5"/>
    <w:rsid w:val="000443DB"/>
    <w:rsid w:val="00045EDD"/>
    <w:rsid w:val="000577F5"/>
    <w:rsid w:val="00057C2B"/>
    <w:rsid w:val="00061B86"/>
    <w:rsid w:val="00066BBF"/>
    <w:rsid w:val="0006757F"/>
    <w:rsid w:val="00067901"/>
    <w:rsid w:val="0007194F"/>
    <w:rsid w:val="00076D94"/>
    <w:rsid w:val="0008097B"/>
    <w:rsid w:val="00081B0C"/>
    <w:rsid w:val="000911E9"/>
    <w:rsid w:val="000A20AA"/>
    <w:rsid w:val="000A264F"/>
    <w:rsid w:val="000C188D"/>
    <w:rsid w:val="000C246D"/>
    <w:rsid w:val="000C5365"/>
    <w:rsid w:val="000D4745"/>
    <w:rsid w:val="000E2B27"/>
    <w:rsid w:val="000E35E8"/>
    <w:rsid w:val="000E48B0"/>
    <w:rsid w:val="000E543F"/>
    <w:rsid w:val="000F3B73"/>
    <w:rsid w:val="000F4EA6"/>
    <w:rsid w:val="00100A0A"/>
    <w:rsid w:val="00107FBF"/>
    <w:rsid w:val="00110A29"/>
    <w:rsid w:val="00114C79"/>
    <w:rsid w:val="0011657A"/>
    <w:rsid w:val="00117214"/>
    <w:rsid w:val="001205F4"/>
    <w:rsid w:val="0012279F"/>
    <w:rsid w:val="00125321"/>
    <w:rsid w:val="00132A9C"/>
    <w:rsid w:val="00133171"/>
    <w:rsid w:val="00141944"/>
    <w:rsid w:val="0015011D"/>
    <w:rsid w:val="001520B8"/>
    <w:rsid w:val="00153509"/>
    <w:rsid w:val="00161754"/>
    <w:rsid w:val="001623C3"/>
    <w:rsid w:val="00172E89"/>
    <w:rsid w:val="001932BE"/>
    <w:rsid w:val="001A2629"/>
    <w:rsid w:val="001A2A9A"/>
    <w:rsid w:val="001C0CD0"/>
    <w:rsid w:val="001C1DBA"/>
    <w:rsid w:val="001C4A13"/>
    <w:rsid w:val="001D09A3"/>
    <w:rsid w:val="001D0E45"/>
    <w:rsid w:val="001D787D"/>
    <w:rsid w:val="001E79B3"/>
    <w:rsid w:val="001F3B37"/>
    <w:rsid w:val="001F70B3"/>
    <w:rsid w:val="001F78ED"/>
    <w:rsid w:val="00201BBA"/>
    <w:rsid w:val="00212176"/>
    <w:rsid w:val="00216936"/>
    <w:rsid w:val="002211D4"/>
    <w:rsid w:val="002243AE"/>
    <w:rsid w:val="00227040"/>
    <w:rsid w:val="00231EE6"/>
    <w:rsid w:val="00233FD6"/>
    <w:rsid w:val="00234570"/>
    <w:rsid w:val="00234F79"/>
    <w:rsid w:val="00235EEA"/>
    <w:rsid w:val="002405FE"/>
    <w:rsid w:val="00240643"/>
    <w:rsid w:val="00241C59"/>
    <w:rsid w:val="00242E22"/>
    <w:rsid w:val="00243BE6"/>
    <w:rsid w:val="00254D09"/>
    <w:rsid w:val="00275EB1"/>
    <w:rsid w:val="002813DC"/>
    <w:rsid w:val="00284E74"/>
    <w:rsid w:val="002931BB"/>
    <w:rsid w:val="002B015E"/>
    <w:rsid w:val="002B2DAC"/>
    <w:rsid w:val="002B5587"/>
    <w:rsid w:val="002B5C42"/>
    <w:rsid w:val="002B5F33"/>
    <w:rsid w:val="002B7003"/>
    <w:rsid w:val="002C09B7"/>
    <w:rsid w:val="002C3ED0"/>
    <w:rsid w:val="002C44F2"/>
    <w:rsid w:val="002D4686"/>
    <w:rsid w:val="002D4CDC"/>
    <w:rsid w:val="002E1B74"/>
    <w:rsid w:val="002E21D6"/>
    <w:rsid w:val="002E3388"/>
    <w:rsid w:val="002E72EA"/>
    <w:rsid w:val="002F25D8"/>
    <w:rsid w:val="002F2FAB"/>
    <w:rsid w:val="002F57A9"/>
    <w:rsid w:val="002F5E0F"/>
    <w:rsid w:val="00302FF2"/>
    <w:rsid w:val="00306696"/>
    <w:rsid w:val="0031246B"/>
    <w:rsid w:val="00323D6A"/>
    <w:rsid w:val="0033269D"/>
    <w:rsid w:val="003339EF"/>
    <w:rsid w:val="00336BB1"/>
    <w:rsid w:val="0034702E"/>
    <w:rsid w:val="003509B5"/>
    <w:rsid w:val="00350B19"/>
    <w:rsid w:val="00352530"/>
    <w:rsid w:val="00352E03"/>
    <w:rsid w:val="003558E1"/>
    <w:rsid w:val="00375569"/>
    <w:rsid w:val="00377981"/>
    <w:rsid w:val="00381131"/>
    <w:rsid w:val="00384771"/>
    <w:rsid w:val="00394C07"/>
    <w:rsid w:val="003A0530"/>
    <w:rsid w:val="003A3825"/>
    <w:rsid w:val="003A77F6"/>
    <w:rsid w:val="003B1671"/>
    <w:rsid w:val="003B409F"/>
    <w:rsid w:val="003C33A7"/>
    <w:rsid w:val="003C4B87"/>
    <w:rsid w:val="003D6DD3"/>
    <w:rsid w:val="003F617E"/>
    <w:rsid w:val="00401994"/>
    <w:rsid w:val="0040445E"/>
    <w:rsid w:val="0040652E"/>
    <w:rsid w:val="00406537"/>
    <w:rsid w:val="0041452B"/>
    <w:rsid w:val="00430DE7"/>
    <w:rsid w:val="004324EB"/>
    <w:rsid w:val="00441233"/>
    <w:rsid w:val="004429E9"/>
    <w:rsid w:val="00445EF6"/>
    <w:rsid w:val="00451742"/>
    <w:rsid w:val="00455607"/>
    <w:rsid w:val="00456342"/>
    <w:rsid w:val="00460597"/>
    <w:rsid w:val="00463B4A"/>
    <w:rsid w:val="00466D56"/>
    <w:rsid w:val="004779FB"/>
    <w:rsid w:val="00480485"/>
    <w:rsid w:val="00481B46"/>
    <w:rsid w:val="00481F6E"/>
    <w:rsid w:val="0048521C"/>
    <w:rsid w:val="00490ACC"/>
    <w:rsid w:val="0049362D"/>
    <w:rsid w:val="0049534E"/>
    <w:rsid w:val="004970F2"/>
    <w:rsid w:val="0049771A"/>
    <w:rsid w:val="004A1D24"/>
    <w:rsid w:val="004A478F"/>
    <w:rsid w:val="004B060C"/>
    <w:rsid w:val="004B64CE"/>
    <w:rsid w:val="004C09C5"/>
    <w:rsid w:val="004D379C"/>
    <w:rsid w:val="004E1492"/>
    <w:rsid w:val="004E4E50"/>
    <w:rsid w:val="004E4E85"/>
    <w:rsid w:val="004E588F"/>
    <w:rsid w:val="004F41EE"/>
    <w:rsid w:val="004F6EA0"/>
    <w:rsid w:val="00503E9A"/>
    <w:rsid w:val="005067B0"/>
    <w:rsid w:val="0050750D"/>
    <w:rsid w:val="00507774"/>
    <w:rsid w:val="00513645"/>
    <w:rsid w:val="005206C6"/>
    <w:rsid w:val="00520D4C"/>
    <w:rsid w:val="005361AD"/>
    <w:rsid w:val="00540DA4"/>
    <w:rsid w:val="00542538"/>
    <w:rsid w:val="00552CA8"/>
    <w:rsid w:val="005544F3"/>
    <w:rsid w:val="00555167"/>
    <w:rsid w:val="0056075A"/>
    <w:rsid w:val="005724CE"/>
    <w:rsid w:val="005820CF"/>
    <w:rsid w:val="00582EE0"/>
    <w:rsid w:val="00583DDE"/>
    <w:rsid w:val="0058402B"/>
    <w:rsid w:val="005A1B83"/>
    <w:rsid w:val="005A260F"/>
    <w:rsid w:val="005A5131"/>
    <w:rsid w:val="005A67E0"/>
    <w:rsid w:val="005C20C5"/>
    <w:rsid w:val="005C6C25"/>
    <w:rsid w:val="005D1893"/>
    <w:rsid w:val="005D2C00"/>
    <w:rsid w:val="005D4A8C"/>
    <w:rsid w:val="005D601B"/>
    <w:rsid w:val="005D6A5C"/>
    <w:rsid w:val="005D7F9F"/>
    <w:rsid w:val="005E1E0F"/>
    <w:rsid w:val="005F3A01"/>
    <w:rsid w:val="00600F86"/>
    <w:rsid w:val="00606987"/>
    <w:rsid w:val="006155A0"/>
    <w:rsid w:val="006303B0"/>
    <w:rsid w:val="00633E4D"/>
    <w:rsid w:val="00635AC5"/>
    <w:rsid w:val="00640734"/>
    <w:rsid w:val="0065103A"/>
    <w:rsid w:val="006606C7"/>
    <w:rsid w:val="00662D4F"/>
    <w:rsid w:val="00663331"/>
    <w:rsid w:val="00667995"/>
    <w:rsid w:val="00671250"/>
    <w:rsid w:val="00692E99"/>
    <w:rsid w:val="00695522"/>
    <w:rsid w:val="006A58F3"/>
    <w:rsid w:val="006B3421"/>
    <w:rsid w:val="006B479C"/>
    <w:rsid w:val="006B635D"/>
    <w:rsid w:val="006B7588"/>
    <w:rsid w:val="006C076B"/>
    <w:rsid w:val="006C3A2F"/>
    <w:rsid w:val="006C7017"/>
    <w:rsid w:val="006C7EC1"/>
    <w:rsid w:val="006D2868"/>
    <w:rsid w:val="006D515E"/>
    <w:rsid w:val="006E3BB3"/>
    <w:rsid w:val="006F0C06"/>
    <w:rsid w:val="006F2D39"/>
    <w:rsid w:val="006F589B"/>
    <w:rsid w:val="006F672F"/>
    <w:rsid w:val="006F7385"/>
    <w:rsid w:val="00700DED"/>
    <w:rsid w:val="00707C07"/>
    <w:rsid w:val="00711BC0"/>
    <w:rsid w:val="0072018E"/>
    <w:rsid w:val="00732438"/>
    <w:rsid w:val="007343E2"/>
    <w:rsid w:val="00736AA5"/>
    <w:rsid w:val="0074556C"/>
    <w:rsid w:val="007529FF"/>
    <w:rsid w:val="00756CF6"/>
    <w:rsid w:val="0075786C"/>
    <w:rsid w:val="00770B7D"/>
    <w:rsid w:val="007735DD"/>
    <w:rsid w:val="007828B5"/>
    <w:rsid w:val="00794D0D"/>
    <w:rsid w:val="00794F7E"/>
    <w:rsid w:val="007B3A21"/>
    <w:rsid w:val="007B5D45"/>
    <w:rsid w:val="007B728C"/>
    <w:rsid w:val="007C7B64"/>
    <w:rsid w:val="007D0503"/>
    <w:rsid w:val="007D0E4D"/>
    <w:rsid w:val="007D45E0"/>
    <w:rsid w:val="007D4EEA"/>
    <w:rsid w:val="007E1240"/>
    <w:rsid w:val="007E67BD"/>
    <w:rsid w:val="007E6BCB"/>
    <w:rsid w:val="007F6911"/>
    <w:rsid w:val="00800DE3"/>
    <w:rsid w:val="00802B1C"/>
    <w:rsid w:val="00812D7E"/>
    <w:rsid w:val="00822C97"/>
    <w:rsid w:val="00824F9C"/>
    <w:rsid w:val="00826523"/>
    <w:rsid w:val="00826907"/>
    <w:rsid w:val="00831521"/>
    <w:rsid w:val="0083276D"/>
    <w:rsid w:val="008414B8"/>
    <w:rsid w:val="00842411"/>
    <w:rsid w:val="00842778"/>
    <w:rsid w:val="00847B81"/>
    <w:rsid w:val="00853B2E"/>
    <w:rsid w:val="00857C38"/>
    <w:rsid w:val="008669FE"/>
    <w:rsid w:val="008707BC"/>
    <w:rsid w:val="0087166B"/>
    <w:rsid w:val="0087470A"/>
    <w:rsid w:val="0088231F"/>
    <w:rsid w:val="00886420"/>
    <w:rsid w:val="00886896"/>
    <w:rsid w:val="0089579F"/>
    <w:rsid w:val="008C0269"/>
    <w:rsid w:val="008D269C"/>
    <w:rsid w:val="008D5AAD"/>
    <w:rsid w:val="008E44D3"/>
    <w:rsid w:val="008E460A"/>
    <w:rsid w:val="008F65C5"/>
    <w:rsid w:val="0090079B"/>
    <w:rsid w:val="00912142"/>
    <w:rsid w:val="00912C35"/>
    <w:rsid w:val="00925F86"/>
    <w:rsid w:val="0092621B"/>
    <w:rsid w:val="0092736A"/>
    <w:rsid w:val="00946C98"/>
    <w:rsid w:val="00946DB1"/>
    <w:rsid w:val="0094742D"/>
    <w:rsid w:val="00950481"/>
    <w:rsid w:val="00952EEB"/>
    <w:rsid w:val="009623D6"/>
    <w:rsid w:val="00962B40"/>
    <w:rsid w:val="00965E00"/>
    <w:rsid w:val="0097468E"/>
    <w:rsid w:val="00976DDB"/>
    <w:rsid w:val="00985D4F"/>
    <w:rsid w:val="009959A3"/>
    <w:rsid w:val="009A4ECE"/>
    <w:rsid w:val="009A5797"/>
    <w:rsid w:val="009A70F4"/>
    <w:rsid w:val="009B3501"/>
    <w:rsid w:val="009B51FD"/>
    <w:rsid w:val="009B5EFF"/>
    <w:rsid w:val="009B71B1"/>
    <w:rsid w:val="009C0AF9"/>
    <w:rsid w:val="009C1AF8"/>
    <w:rsid w:val="009C51A8"/>
    <w:rsid w:val="009C5D36"/>
    <w:rsid w:val="009C7D06"/>
    <w:rsid w:val="009D20FC"/>
    <w:rsid w:val="009D3A88"/>
    <w:rsid w:val="009E609B"/>
    <w:rsid w:val="009F7DB1"/>
    <w:rsid w:val="00A01BF5"/>
    <w:rsid w:val="00A0334C"/>
    <w:rsid w:val="00A1441B"/>
    <w:rsid w:val="00A1493A"/>
    <w:rsid w:val="00A16C9A"/>
    <w:rsid w:val="00A3225C"/>
    <w:rsid w:val="00A36B3C"/>
    <w:rsid w:val="00A43E28"/>
    <w:rsid w:val="00A4548C"/>
    <w:rsid w:val="00A4648C"/>
    <w:rsid w:val="00A46516"/>
    <w:rsid w:val="00A4729C"/>
    <w:rsid w:val="00A61381"/>
    <w:rsid w:val="00A62AAA"/>
    <w:rsid w:val="00A706B3"/>
    <w:rsid w:val="00A728FE"/>
    <w:rsid w:val="00A803A5"/>
    <w:rsid w:val="00A83309"/>
    <w:rsid w:val="00A857CF"/>
    <w:rsid w:val="00A912C7"/>
    <w:rsid w:val="00AA6818"/>
    <w:rsid w:val="00AB0C16"/>
    <w:rsid w:val="00AB1104"/>
    <w:rsid w:val="00AB7689"/>
    <w:rsid w:val="00AC09E8"/>
    <w:rsid w:val="00AC19AF"/>
    <w:rsid w:val="00AC3928"/>
    <w:rsid w:val="00AC5B4D"/>
    <w:rsid w:val="00AD1B64"/>
    <w:rsid w:val="00AD70B4"/>
    <w:rsid w:val="00AE108D"/>
    <w:rsid w:val="00AF21D1"/>
    <w:rsid w:val="00AF2EBC"/>
    <w:rsid w:val="00AF7DA2"/>
    <w:rsid w:val="00B150A1"/>
    <w:rsid w:val="00B159B9"/>
    <w:rsid w:val="00B17DBF"/>
    <w:rsid w:val="00B24255"/>
    <w:rsid w:val="00B24B3D"/>
    <w:rsid w:val="00B274B8"/>
    <w:rsid w:val="00B278AE"/>
    <w:rsid w:val="00B300E7"/>
    <w:rsid w:val="00B44D32"/>
    <w:rsid w:val="00B50824"/>
    <w:rsid w:val="00B50EAD"/>
    <w:rsid w:val="00B55CE8"/>
    <w:rsid w:val="00B56FDC"/>
    <w:rsid w:val="00B65FBB"/>
    <w:rsid w:val="00B71CBB"/>
    <w:rsid w:val="00B71DA5"/>
    <w:rsid w:val="00B76071"/>
    <w:rsid w:val="00B76B61"/>
    <w:rsid w:val="00B807A3"/>
    <w:rsid w:val="00B87448"/>
    <w:rsid w:val="00B90E91"/>
    <w:rsid w:val="00B9113E"/>
    <w:rsid w:val="00B95128"/>
    <w:rsid w:val="00BA6C8D"/>
    <w:rsid w:val="00BB0833"/>
    <w:rsid w:val="00BB79E2"/>
    <w:rsid w:val="00BC04C5"/>
    <w:rsid w:val="00BC1879"/>
    <w:rsid w:val="00BC7FF2"/>
    <w:rsid w:val="00BD0E23"/>
    <w:rsid w:val="00BD5F5E"/>
    <w:rsid w:val="00BE36AE"/>
    <w:rsid w:val="00BE3DD6"/>
    <w:rsid w:val="00BE48DC"/>
    <w:rsid w:val="00BF4877"/>
    <w:rsid w:val="00BF5FF0"/>
    <w:rsid w:val="00BF6638"/>
    <w:rsid w:val="00BF718F"/>
    <w:rsid w:val="00C14FEA"/>
    <w:rsid w:val="00C24BEB"/>
    <w:rsid w:val="00C362F9"/>
    <w:rsid w:val="00C37199"/>
    <w:rsid w:val="00C530D4"/>
    <w:rsid w:val="00C54661"/>
    <w:rsid w:val="00C65C3B"/>
    <w:rsid w:val="00C727EA"/>
    <w:rsid w:val="00C75C9D"/>
    <w:rsid w:val="00C77C96"/>
    <w:rsid w:val="00C81922"/>
    <w:rsid w:val="00C8292A"/>
    <w:rsid w:val="00C82C27"/>
    <w:rsid w:val="00C84C15"/>
    <w:rsid w:val="00C91ED8"/>
    <w:rsid w:val="00CB64FE"/>
    <w:rsid w:val="00CB76F4"/>
    <w:rsid w:val="00CC301B"/>
    <w:rsid w:val="00CC341A"/>
    <w:rsid w:val="00CC350E"/>
    <w:rsid w:val="00CC50E4"/>
    <w:rsid w:val="00CD0132"/>
    <w:rsid w:val="00CD23D7"/>
    <w:rsid w:val="00CD2A02"/>
    <w:rsid w:val="00CD3ACB"/>
    <w:rsid w:val="00CD41AD"/>
    <w:rsid w:val="00CE55F7"/>
    <w:rsid w:val="00D05C6B"/>
    <w:rsid w:val="00D06D2B"/>
    <w:rsid w:val="00D10DA8"/>
    <w:rsid w:val="00D110F8"/>
    <w:rsid w:val="00D128EF"/>
    <w:rsid w:val="00D12B24"/>
    <w:rsid w:val="00D14F09"/>
    <w:rsid w:val="00D216CF"/>
    <w:rsid w:val="00D2259E"/>
    <w:rsid w:val="00D26357"/>
    <w:rsid w:val="00D40255"/>
    <w:rsid w:val="00D41464"/>
    <w:rsid w:val="00D43C3D"/>
    <w:rsid w:val="00D50D03"/>
    <w:rsid w:val="00D62B04"/>
    <w:rsid w:val="00D642C6"/>
    <w:rsid w:val="00D66F21"/>
    <w:rsid w:val="00D676B6"/>
    <w:rsid w:val="00D67F33"/>
    <w:rsid w:val="00D72B87"/>
    <w:rsid w:val="00D82670"/>
    <w:rsid w:val="00D8391A"/>
    <w:rsid w:val="00D94125"/>
    <w:rsid w:val="00D96AAB"/>
    <w:rsid w:val="00DA4BE8"/>
    <w:rsid w:val="00DA6430"/>
    <w:rsid w:val="00DB7B51"/>
    <w:rsid w:val="00DC43CE"/>
    <w:rsid w:val="00DC7779"/>
    <w:rsid w:val="00DC7B3F"/>
    <w:rsid w:val="00DD22B6"/>
    <w:rsid w:val="00DD72D1"/>
    <w:rsid w:val="00DE0DED"/>
    <w:rsid w:val="00DE24A2"/>
    <w:rsid w:val="00DE31BB"/>
    <w:rsid w:val="00DE653A"/>
    <w:rsid w:val="00DF67A7"/>
    <w:rsid w:val="00DF7B48"/>
    <w:rsid w:val="00DF7E9F"/>
    <w:rsid w:val="00E056FB"/>
    <w:rsid w:val="00E1078B"/>
    <w:rsid w:val="00E10892"/>
    <w:rsid w:val="00E20755"/>
    <w:rsid w:val="00E20EEC"/>
    <w:rsid w:val="00E24EF7"/>
    <w:rsid w:val="00E3158B"/>
    <w:rsid w:val="00E330D6"/>
    <w:rsid w:val="00E435AA"/>
    <w:rsid w:val="00E4695C"/>
    <w:rsid w:val="00E5090C"/>
    <w:rsid w:val="00E515F7"/>
    <w:rsid w:val="00E51805"/>
    <w:rsid w:val="00E529FA"/>
    <w:rsid w:val="00E52D94"/>
    <w:rsid w:val="00E54EF7"/>
    <w:rsid w:val="00E6020D"/>
    <w:rsid w:val="00E662AE"/>
    <w:rsid w:val="00E705EC"/>
    <w:rsid w:val="00E7788E"/>
    <w:rsid w:val="00E81E3C"/>
    <w:rsid w:val="00E82D69"/>
    <w:rsid w:val="00E9041D"/>
    <w:rsid w:val="00E91CB8"/>
    <w:rsid w:val="00E92891"/>
    <w:rsid w:val="00EA3ED3"/>
    <w:rsid w:val="00EA5713"/>
    <w:rsid w:val="00EB318C"/>
    <w:rsid w:val="00EB5480"/>
    <w:rsid w:val="00EB5AD7"/>
    <w:rsid w:val="00EB7B8E"/>
    <w:rsid w:val="00EC5E75"/>
    <w:rsid w:val="00EE6D22"/>
    <w:rsid w:val="00EE7022"/>
    <w:rsid w:val="00EF2965"/>
    <w:rsid w:val="00EF2AE5"/>
    <w:rsid w:val="00EF3F1F"/>
    <w:rsid w:val="00EF74A9"/>
    <w:rsid w:val="00F03CA0"/>
    <w:rsid w:val="00F109CF"/>
    <w:rsid w:val="00F10F2E"/>
    <w:rsid w:val="00F11CC2"/>
    <w:rsid w:val="00F13033"/>
    <w:rsid w:val="00F14305"/>
    <w:rsid w:val="00F20C01"/>
    <w:rsid w:val="00F4454C"/>
    <w:rsid w:val="00F45865"/>
    <w:rsid w:val="00F5227F"/>
    <w:rsid w:val="00F53CF1"/>
    <w:rsid w:val="00F710C5"/>
    <w:rsid w:val="00F7550A"/>
    <w:rsid w:val="00F92EED"/>
    <w:rsid w:val="00F97F82"/>
    <w:rsid w:val="00FA4312"/>
    <w:rsid w:val="00FA7FC1"/>
    <w:rsid w:val="00FC5896"/>
    <w:rsid w:val="00FD5975"/>
    <w:rsid w:val="00FD5AF8"/>
    <w:rsid w:val="00FD5FA6"/>
    <w:rsid w:val="00FE03E0"/>
    <w:rsid w:val="00FE250B"/>
    <w:rsid w:val="00FE34D4"/>
    <w:rsid w:val="00FE39FE"/>
    <w:rsid w:val="00FE678F"/>
    <w:rsid w:val="00FF0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70D81"/>
  <w15:docId w15:val="{9CFE90AD-1476-4527-BDD5-E4FE3329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9A3"/>
  </w:style>
  <w:style w:type="paragraph" w:styleId="Heading1">
    <w:name w:val="heading 1"/>
    <w:next w:val="Normal"/>
    <w:link w:val="Heading1Char"/>
    <w:uiPriority w:val="9"/>
    <w:qFormat/>
    <w:rsid w:val="000C246D"/>
    <w:pPr>
      <w:keepNext/>
      <w:keepLines/>
      <w:spacing w:after="1" w:line="259" w:lineRule="auto"/>
      <w:ind w:left="293"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1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13E"/>
  </w:style>
  <w:style w:type="paragraph" w:styleId="Footer">
    <w:name w:val="footer"/>
    <w:basedOn w:val="Normal"/>
    <w:link w:val="FooterChar"/>
    <w:uiPriority w:val="99"/>
    <w:unhideWhenUsed/>
    <w:rsid w:val="00B911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13E"/>
  </w:style>
  <w:style w:type="paragraph" w:styleId="BalloonText">
    <w:name w:val="Balloon Text"/>
    <w:basedOn w:val="Normal"/>
    <w:link w:val="BalloonTextChar"/>
    <w:uiPriority w:val="99"/>
    <w:semiHidden/>
    <w:unhideWhenUsed/>
    <w:rsid w:val="00EA3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ED3"/>
    <w:rPr>
      <w:rFonts w:ascii="Tahoma" w:hAnsi="Tahoma" w:cs="Tahoma"/>
      <w:sz w:val="16"/>
      <w:szCs w:val="16"/>
    </w:rPr>
  </w:style>
  <w:style w:type="table" w:styleId="TableGrid">
    <w:name w:val="Table Grid"/>
    <w:basedOn w:val="TableNormal"/>
    <w:uiPriority w:val="39"/>
    <w:rsid w:val="00A91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2D1"/>
    <w:pPr>
      <w:ind w:left="720"/>
      <w:contextualSpacing/>
    </w:pPr>
  </w:style>
  <w:style w:type="paragraph" w:styleId="FootnoteText">
    <w:name w:val="footnote text"/>
    <w:basedOn w:val="Normal"/>
    <w:link w:val="FootnoteTextChar"/>
    <w:uiPriority w:val="99"/>
    <w:semiHidden/>
    <w:unhideWhenUsed/>
    <w:rsid w:val="00AC5B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5B4D"/>
    <w:rPr>
      <w:sz w:val="20"/>
      <w:szCs w:val="20"/>
    </w:rPr>
  </w:style>
  <w:style w:type="character" w:styleId="FootnoteReference">
    <w:name w:val="footnote reference"/>
    <w:basedOn w:val="DefaultParagraphFont"/>
    <w:uiPriority w:val="99"/>
    <w:semiHidden/>
    <w:unhideWhenUsed/>
    <w:rsid w:val="00AC5B4D"/>
    <w:rPr>
      <w:vertAlign w:val="superscript"/>
    </w:rPr>
  </w:style>
  <w:style w:type="character" w:styleId="Hyperlink">
    <w:name w:val="Hyperlink"/>
    <w:basedOn w:val="DefaultParagraphFont"/>
    <w:uiPriority w:val="99"/>
    <w:unhideWhenUsed/>
    <w:rsid w:val="006B7588"/>
    <w:rPr>
      <w:color w:val="0000FF" w:themeColor="hyperlink"/>
      <w:u w:val="single"/>
    </w:rPr>
  </w:style>
  <w:style w:type="paragraph" w:styleId="NoSpacing">
    <w:name w:val="No Spacing"/>
    <w:link w:val="NoSpacingChar"/>
    <w:uiPriority w:val="1"/>
    <w:qFormat/>
    <w:rsid w:val="00061B86"/>
    <w:pPr>
      <w:spacing w:after="0" w:line="240" w:lineRule="auto"/>
    </w:pPr>
    <w:rPr>
      <w:lang w:val="en-US" w:eastAsia="en-US"/>
    </w:rPr>
  </w:style>
  <w:style w:type="character" w:customStyle="1" w:styleId="NoSpacingChar">
    <w:name w:val="No Spacing Char"/>
    <w:basedOn w:val="DefaultParagraphFont"/>
    <w:link w:val="NoSpacing"/>
    <w:uiPriority w:val="1"/>
    <w:rsid w:val="00061B86"/>
    <w:rPr>
      <w:lang w:val="en-US" w:eastAsia="en-US"/>
    </w:rPr>
  </w:style>
  <w:style w:type="character" w:customStyle="1" w:styleId="Heading1Char">
    <w:name w:val="Heading 1 Char"/>
    <w:basedOn w:val="DefaultParagraphFont"/>
    <w:link w:val="Heading1"/>
    <w:uiPriority w:val="9"/>
    <w:rsid w:val="000C246D"/>
    <w:rPr>
      <w:rFonts w:ascii="Arial" w:eastAsia="Arial" w:hAnsi="Arial" w:cs="Arial"/>
      <w:b/>
      <w:color w:val="000000"/>
      <w:sz w:val="24"/>
      <w:u w:val="single" w:color="000000"/>
    </w:rPr>
  </w:style>
  <w:style w:type="table" w:customStyle="1" w:styleId="TableGrid0">
    <w:name w:val="TableGrid"/>
    <w:rsid w:val="000C246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48315">
      <w:bodyDiv w:val="1"/>
      <w:marLeft w:val="0"/>
      <w:marRight w:val="0"/>
      <w:marTop w:val="0"/>
      <w:marBottom w:val="0"/>
      <w:divBdr>
        <w:top w:val="none" w:sz="0" w:space="0" w:color="auto"/>
        <w:left w:val="none" w:sz="0" w:space="0" w:color="auto"/>
        <w:bottom w:val="none" w:sz="0" w:space="0" w:color="auto"/>
        <w:right w:val="none" w:sz="0" w:space="0" w:color="auto"/>
      </w:divBdr>
    </w:div>
    <w:div w:id="604190271">
      <w:bodyDiv w:val="1"/>
      <w:marLeft w:val="0"/>
      <w:marRight w:val="0"/>
      <w:marTop w:val="0"/>
      <w:marBottom w:val="0"/>
      <w:divBdr>
        <w:top w:val="none" w:sz="0" w:space="0" w:color="auto"/>
        <w:left w:val="none" w:sz="0" w:space="0" w:color="auto"/>
        <w:bottom w:val="none" w:sz="0" w:space="0" w:color="auto"/>
        <w:right w:val="none" w:sz="0" w:space="0" w:color="auto"/>
      </w:divBdr>
    </w:div>
    <w:div w:id="689647438">
      <w:bodyDiv w:val="1"/>
      <w:marLeft w:val="0"/>
      <w:marRight w:val="0"/>
      <w:marTop w:val="0"/>
      <w:marBottom w:val="0"/>
      <w:divBdr>
        <w:top w:val="none" w:sz="0" w:space="0" w:color="auto"/>
        <w:left w:val="none" w:sz="0" w:space="0" w:color="auto"/>
        <w:bottom w:val="none" w:sz="0" w:space="0" w:color="auto"/>
        <w:right w:val="none" w:sz="0" w:space="0" w:color="auto"/>
      </w:divBdr>
    </w:div>
    <w:div w:id="747187883">
      <w:bodyDiv w:val="1"/>
      <w:marLeft w:val="0"/>
      <w:marRight w:val="0"/>
      <w:marTop w:val="0"/>
      <w:marBottom w:val="0"/>
      <w:divBdr>
        <w:top w:val="none" w:sz="0" w:space="0" w:color="auto"/>
        <w:left w:val="none" w:sz="0" w:space="0" w:color="auto"/>
        <w:bottom w:val="none" w:sz="0" w:space="0" w:color="auto"/>
        <w:right w:val="none" w:sz="0" w:space="0" w:color="auto"/>
      </w:divBdr>
    </w:div>
    <w:div w:id="870604002">
      <w:bodyDiv w:val="1"/>
      <w:marLeft w:val="0"/>
      <w:marRight w:val="0"/>
      <w:marTop w:val="0"/>
      <w:marBottom w:val="0"/>
      <w:divBdr>
        <w:top w:val="none" w:sz="0" w:space="0" w:color="auto"/>
        <w:left w:val="none" w:sz="0" w:space="0" w:color="auto"/>
        <w:bottom w:val="none" w:sz="0" w:space="0" w:color="auto"/>
        <w:right w:val="none" w:sz="0" w:space="0" w:color="auto"/>
      </w:divBdr>
    </w:div>
    <w:div w:id="879443015">
      <w:bodyDiv w:val="1"/>
      <w:marLeft w:val="0"/>
      <w:marRight w:val="0"/>
      <w:marTop w:val="0"/>
      <w:marBottom w:val="0"/>
      <w:divBdr>
        <w:top w:val="none" w:sz="0" w:space="0" w:color="auto"/>
        <w:left w:val="none" w:sz="0" w:space="0" w:color="auto"/>
        <w:bottom w:val="none" w:sz="0" w:space="0" w:color="auto"/>
        <w:right w:val="none" w:sz="0" w:space="0" w:color="auto"/>
      </w:divBdr>
    </w:div>
    <w:div w:id="1403330819">
      <w:bodyDiv w:val="1"/>
      <w:marLeft w:val="0"/>
      <w:marRight w:val="0"/>
      <w:marTop w:val="0"/>
      <w:marBottom w:val="0"/>
      <w:divBdr>
        <w:top w:val="none" w:sz="0" w:space="0" w:color="auto"/>
        <w:left w:val="none" w:sz="0" w:space="0" w:color="auto"/>
        <w:bottom w:val="none" w:sz="0" w:space="0" w:color="auto"/>
        <w:right w:val="none" w:sz="0" w:space="0" w:color="auto"/>
      </w:divBdr>
    </w:div>
    <w:div w:id="150616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2BF3D.FE5C7C7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FE76742EE947B28D120065BBB5B100"/>
        <w:category>
          <w:name w:val="General"/>
          <w:gallery w:val="placeholder"/>
        </w:category>
        <w:types>
          <w:type w:val="bbPlcHdr"/>
        </w:types>
        <w:behaviors>
          <w:behavior w:val="content"/>
        </w:behaviors>
        <w:guid w:val="{A856534F-418F-4362-A97F-F3D1C9F8D4C7}"/>
      </w:docPartPr>
      <w:docPartBody>
        <w:p w:rsidR="00ED71FD" w:rsidRDefault="001A68E2" w:rsidP="001A68E2">
          <w:pPr>
            <w:pStyle w:val="F8FE76742EE947B28D120065BBB5B100"/>
          </w:pPr>
          <w:r>
            <w:rPr>
              <w:color w:val="2F5496" w:themeColor="accent1" w:themeShade="BF"/>
              <w:sz w:val="24"/>
              <w:szCs w:val="24"/>
            </w:rPr>
            <w:t>[Company name]</w:t>
          </w:r>
        </w:p>
      </w:docPartBody>
    </w:docPart>
    <w:docPart>
      <w:docPartPr>
        <w:name w:val="4F2F9B2E9829480AB8B8F5C00B0542EB"/>
        <w:category>
          <w:name w:val="General"/>
          <w:gallery w:val="placeholder"/>
        </w:category>
        <w:types>
          <w:type w:val="bbPlcHdr"/>
        </w:types>
        <w:behaviors>
          <w:behavior w:val="content"/>
        </w:behaviors>
        <w:guid w:val="{AB7E90C5-2B5E-431D-B99C-D5657386F8C0}"/>
      </w:docPartPr>
      <w:docPartBody>
        <w:p w:rsidR="00ED71FD" w:rsidRDefault="001A68E2" w:rsidP="001A68E2">
          <w:pPr>
            <w:pStyle w:val="4F2F9B2E9829480AB8B8F5C00B0542EB"/>
          </w:pPr>
          <w:r>
            <w:rPr>
              <w:rFonts w:asciiTheme="majorHAnsi" w:eastAsiaTheme="majorEastAsia" w:hAnsiTheme="majorHAnsi" w:cstheme="majorBidi"/>
              <w:color w:val="4472C4" w:themeColor="accent1"/>
              <w:sz w:val="88"/>
              <w:szCs w:val="88"/>
            </w:rPr>
            <w:t>[Document title]</w:t>
          </w:r>
        </w:p>
      </w:docPartBody>
    </w:docPart>
    <w:docPart>
      <w:docPartPr>
        <w:name w:val="C82EB650A6874882B8A9EEC409E570D8"/>
        <w:category>
          <w:name w:val="General"/>
          <w:gallery w:val="placeholder"/>
        </w:category>
        <w:types>
          <w:type w:val="bbPlcHdr"/>
        </w:types>
        <w:behaviors>
          <w:behavior w:val="content"/>
        </w:behaviors>
        <w:guid w:val="{60C0797E-B4C0-4C58-B6DD-CD1827B6E450}"/>
      </w:docPartPr>
      <w:docPartBody>
        <w:p w:rsidR="00ED71FD" w:rsidRDefault="001A68E2" w:rsidP="001A68E2">
          <w:pPr>
            <w:pStyle w:val="C82EB650A6874882B8A9EEC409E570D8"/>
          </w:pPr>
          <w:r>
            <w:rPr>
              <w:color w:val="2F5496" w:themeColor="accent1" w:themeShade="BF"/>
              <w:sz w:val="24"/>
              <w:szCs w:val="24"/>
            </w:rPr>
            <w:t>[Document subtitle]</w:t>
          </w:r>
        </w:p>
      </w:docPartBody>
    </w:docPart>
    <w:docPart>
      <w:docPartPr>
        <w:name w:val="7E6E7455B4AC489485F1A99986E00AF6"/>
        <w:category>
          <w:name w:val="General"/>
          <w:gallery w:val="placeholder"/>
        </w:category>
        <w:types>
          <w:type w:val="bbPlcHdr"/>
        </w:types>
        <w:behaviors>
          <w:behavior w:val="content"/>
        </w:behaviors>
        <w:guid w:val="{1D4CF25A-F550-4EF2-9F30-E8A29C955419}"/>
      </w:docPartPr>
      <w:docPartBody>
        <w:p w:rsidR="00ED71FD" w:rsidRDefault="001A68E2" w:rsidP="001A68E2">
          <w:pPr>
            <w:pStyle w:val="7E6E7455B4AC489485F1A99986E00AF6"/>
          </w:pPr>
          <w:r>
            <w:rPr>
              <w:color w:val="4472C4" w:themeColor="accent1"/>
              <w:sz w:val="28"/>
              <w:szCs w:val="2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NeueLT Std">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8E2"/>
    <w:rsid w:val="001A68E2"/>
    <w:rsid w:val="00D421C6"/>
    <w:rsid w:val="00ED71FD"/>
    <w:rsid w:val="00EE5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FE76742EE947B28D120065BBB5B100">
    <w:name w:val="F8FE76742EE947B28D120065BBB5B100"/>
    <w:rsid w:val="001A68E2"/>
  </w:style>
  <w:style w:type="paragraph" w:customStyle="1" w:styleId="4F2F9B2E9829480AB8B8F5C00B0542EB">
    <w:name w:val="4F2F9B2E9829480AB8B8F5C00B0542EB"/>
    <w:rsid w:val="001A68E2"/>
  </w:style>
  <w:style w:type="paragraph" w:customStyle="1" w:styleId="C82EB650A6874882B8A9EEC409E570D8">
    <w:name w:val="C82EB650A6874882B8A9EEC409E570D8"/>
    <w:rsid w:val="001A68E2"/>
  </w:style>
  <w:style w:type="paragraph" w:customStyle="1" w:styleId="7E6E7455B4AC489485F1A99986E00AF6">
    <w:name w:val="7E6E7455B4AC489485F1A99986E00AF6"/>
    <w:rsid w:val="001A6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2020-04-23T00:00:00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45E14B-8F4D-4526-B1D4-E4DA7FB2B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3849</Words>
  <Characters>21940</Characters>
  <Application>Microsoft Office Word</Application>
  <DocSecurity>2</DocSecurity>
  <Lines>182</Lines>
  <Paragraphs>51</Paragraphs>
  <ScaleCrop>false</ScaleCrop>
  <HeadingPairs>
    <vt:vector size="2" baseType="variant">
      <vt:variant>
        <vt:lpstr>Title</vt:lpstr>
      </vt:variant>
      <vt:variant>
        <vt:i4>1</vt:i4>
      </vt:variant>
    </vt:vector>
  </HeadingPairs>
  <TitlesOfParts>
    <vt:vector size="1" baseType="lpstr">
      <vt:lpstr>LOCAL AUTHORITY DESIGNATED OFFICER(LADO) ANNUAL REPORT</vt:lpstr>
    </vt:vector>
  </TitlesOfParts>
  <Company>Safeguarding Quality Impact Practice</Company>
  <LinksUpToDate>false</LinksUpToDate>
  <CharactersWithSpaces>25738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Escalation Policy for children subject to Child Protection Plans and Looked After Children</dc:title>
  <dc:subject>Version Control [1]</dc:subject>
  <dc:creator>Pauline Morris</dc:creator>
  <cp:lastModifiedBy>Szwarc Stephanie</cp:lastModifiedBy>
  <cp:revision>2</cp:revision>
  <cp:lastPrinted>2019-06-24T12:31:00Z</cp:lastPrinted>
  <dcterms:created xsi:type="dcterms:W3CDTF">2022-04-20T09:17:00Z</dcterms:created>
  <dcterms:modified xsi:type="dcterms:W3CDTF">2022-04-20T09:17:00Z</dcterms:modified>
</cp:coreProperties>
</file>