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F4ECA1" w14:textId="77777777" w:rsidR="007754C5" w:rsidRPr="009B5CA8" w:rsidRDefault="007754C5" w:rsidP="007754C5">
      <w:pPr>
        <w:jc w:val="both"/>
        <w:rPr>
          <w:color w:val="000000" w:themeColor="text1"/>
          <w:sz w:val="56"/>
          <w:szCs w:val="56"/>
        </w:rPr>
      </w:pPr>
      <w:r w:rsidRPr="009B5CA8">
        <w:rPr>
          <w:noProof/>
          <w:color w:val="000000" w:themeColor="text1"/>
          <w:sz w:val="56"/>
          <w:szCs w:val="56"/>
        </w:rPr>
        <w:t>Torbay Children’s Services</w:t>
      </w:r>
    </w:p>
    <w:p w14:paraId="1B26B402" w14:textId="77777777" w:rsidR="007754C5" w:rsidRPr="0085405B" w:rsidRDefault="007754C5" w:rsidP="007754C5">
      <w:pPr>
        <w:jc w:val="both"/>
        <w:rPr>
          <w:color w:val="000000" w:themeColor="text1"/>
        </w:rPr>
      </w:pPr>
    </w:p>
    <w:p w14:paraId="36D46A33" w14:textId="77777777" w:rsidR="007754C5" w:rsidRPr="0085405B" w:rsidRDefault="007754C5" w:rsidP="007754C5">
      <w:pPr>
        <w:pStyle w:val="Body"/>
        <w:jc w:val="both"/>
        <w:rPr>
          <w:color w:val="000000" w:themeColor="text1"/>
          <w:sz w:val="56"/>
          <w:szCs w:val="56"/>
          <w:lang w:val="en-US"/>
        </w:rPr>
      </w:pPr>
    </w:p>
    <w:p w14:paraId="0DFAE638" w14:textId="77777777" w:rsidR="007754C5" w:rsidRPr="0085405B" w:rsidRDefault="007754C5" w:rsidP="007754C5">
      <w:pPr>
        <w:pStyle w:val="Body"/>
        <w:jc w:val="both"/>
        <w:rPr>
          <w:color w:val="000000" w:themeColor="text1"/>
          <w:sz w:val="56"/>
          <w:szCs w:val="56"/>
          <w:lang w:val="en-US"/>
        </w:rPr>
      </w:pPr>
    </w:p>
    <w:p w14:paraId="6D5EB4F4" w14:textId="0E185ADE" w:rsidR="007754C5" w:rsidRPr="0085405B" w:rsidRDefault="007754C5" w:rsidP="007754C5">
      <w:pPr>
        <w:pStyle w:val="Body"/>
        <w:rPr>
          <w:color w:val="000000" w:themeColor="text1"/>
          <w:sz w:val="56"/>
          <w:szCs w:val="56"/>
          <w:lang w:val="en-US"/>
        </w:rPr>
      </w:pPr>
      <w:r>
        <w:rPr>
          <w:color w:val="000000" w:themeColor="text1"/>
          <w:sz w:val="56"/>
          <w:szCs w:val="56"/>
          <w:lang w:val="en-US"/>
        </w:rPr>
        <w:t>Interim Children with Disabilities Pathways</w:t>
      </w:r>
    </w:p>
    <w:p w14:paraId="6550E0D6" w14:textId="77777777" w:rsidR="007754C5" w:rsidRPr="0085405B" w:rsidRDefault="007754C5" w:rsidP="007754C5">
      <w:pPr>
        <w:pStyle w:val="Body"/>
        <w:jc w:val="both"/>
        <w:rPr>
          <w:color w:val="000000" w:themeColor="text1"/>
          <w:sz w:val="56"/>
          <w:szCs w:val="56"/>
          <w:lang w:val="en-US"/>
        </w:rPr>
      </w:pPr>
    </w:p>
    <w:p w14:paraId="6ACE56AB" w14:textId="77777777" w:rsidR="007754C5" w:rsidRPr="0085405B" w:rsidRDefault="007754C5" w:rsidP="007754C5">
      <w:pPr>
        <w:pStyle w:val="Body"/>
        <w:jc w:val="both"/>
        <w:rPr>
          <w:color w:val="000000" w:themeColor="text1"/>
          <w:sz w:val="56"/>
          <w:szCs w:val="56"/>
          <w:lang w:val="en-US"/>
        </w:rPr>
      </w:pPr>
    </w:p>
    <w:p w14:paraId="08DFD1AA" w14:textId="77777777" w:rsidR="007754C5" w:rsidRPr="0085405B" w:rsidRDefault="007754C5" w:rsidP="007754C5">
      <w:pPr>
        <w:pStyle w:val="Body"/>
        <w:jc w:val="both"/>
        <w:rPr>
          <w:color w:val="000000" w:themeColor="text1"/>
          <w:sz w:val="56"/>
          <w:szCs w:val="56"/>
        </w:rPr>
      </w:pPr>
    </w:p>
    <w:p w14:paraId="0D7B1DD5" w14:textId="77777777" w:rsidR="007754C5" w:rsidRPr="0085405B" w:rsidRDefault="007754C5" w:rsidP="007754C5">
      <w:pPr>
        <w:pStyle w:val="Body"/>
        <w:jc w:val="both"/>
        <w:rPr>
          <w:color w:val="000000" w:themeColor="text1"/>
          <w:sz w:val="56"/>
          <w:szCs w:val="56"/>
        </w:rPr>
      </w:pPr>
    </w:p>
    <w:p w14:paraId="47343B43" w14:textId="77777777" w:rsidR="007754C5" w:rsidRPr="0085405B" w:rsidRDefault="007754C5" w:rsidP="007754C5">
      <w:pPr>
        <w:pStyle w:val="Body"/>
        <w:jc w:val="both"/>
        <w:rPr>
          <w:color w:val="000000" w:themeColor="text1"/>
          <w:sz w:val="56"/>
          <w:szCs w:val="56"/>
        </w:rPr>
      </w:pPr>
    </w:p>
    <w:p w14:paraId="39D24CBC" w14:textId="77777777" w:rsidR="007754C5" w:rsidRDefault="007754C5" w:rsidP="007754C5">
      <w:pPr>
        <w:pStyle w:val="Body"/>
        <w:jc w:val="both"/>
        <w:rPr>
          <w:color w:val="000000" w:themeColor="text1"/>
          <w:sz w:val="56"/>
          <w:szCs w:val="56"/>
        </w:rPr>
      </w:pPr>
    </w:p>
    <w:p w14:paraId="53D6A881" w14:textId="77777777" w:rsidR="007754C5" w:rsidRDefault="007754C5" w:rsidP="007754C5">
      <w:pPr>
        <w:pStyle w:val="Body"/>
        <w:jc w:val="both"/>
        <w:rPr>
          <w:color w:val="000000" w:themeColor="text1"/>
          <w:sz w:val="56"/>
          <w:szCs w:val="56"/>
        </w:rPr>
      </w:pPr>
    </w:p>
    <w:p w14:paraId="6D0B3F64" w14:textId="77777777" w:rsidR="007754C5" w:rsidRDefault="007754C5" w:rsidP="007754C5">
      <w:pPr>
        <w:pStyle w:val="Body"/>
        <w:jc w:val="both"/>
        <w:rPr>
          <w:color w:val="000000" w:themeColor="text1"/>
          <w:sz w:val="56"/>
          <w:szCs w:val="56"/>
        </w:rPr>
      </w:pPr>
    </w:p>
    <w:p w14:paraId="638BDA0F" w14:textId="77777777" w:rsidR="007754C5" w:rsidRDefault="007754C5" w:rsidP="007754C5">
      <w:pPr>
        <w:pStyle w:val="Body"/>
        <w:jc w:val="both"/>
        <w:rPr>
          <w:color w:val="000000" w:themeColor="text1"/>
          <w:sz w:val="56"/>
          <w:szCs w:val="56"/>
        </w:rPr>
      </w:pPr>
    </w:p>
    <w:p w14:paraId="07395FAC" w14:textId="77777777" w:rsidR="007754C5" w:rsidRPr="0085405B" w:rsidRDefault="007754C5" w:rsidP="007754C5">
      <w:pPr>
        <w:pStyle w:val="Body"/>
        <w:jc w:val="both"/>
        <w:rPr>
          <w:color w:val="000000" w:themeColor="text1"/>
          <w:sz w:val="56"/>
          <w:szCs w:val="5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8"/>
        <w:gridCol w:w="6004"/>
      </w:tblGrid>
      <w:tr w:rsidR="007754C5" w:rsidRPr="0085405B" w14:paraId="4430BB33" w14:textId="77777777" w:rsidTr="00B66FF5">
        <w:tc>
          <w:tcPr>
            <w:tcW w:w="2518" w:type="dxa"/>
          </w:tcPr>
          <w:p w14:paraId="3F180461"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Responsible Officer:</w:t>
            </w:r>
          </w:p>
        </w:tc>
        <w:tc>
          <w:tcPr>
            <w:tcW w:w="6004" w:type="dxa"/>
          </w:tcPr>
          <w:p w14:paraId="176CCE3D"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Pr>
                <w:color w:val="000000" w:themeColor="text1"/>
              </w:rPr>
              <w:t>Nancy Meehan</w:t>
            </w:r>
            <w:r w:rsidRPr="0085405B">
              <w:rPr>
                <w:color w:val="000000" w:themeColor="text1"/>
              </w:rPr>
              <w:t xml:space="preserve">, Director </w:t>
            </w:r>
            <w:r>
              <w:rPr>
                <w:color w:val="000000" w:themeColor="text1"/>
              </w:rPr>
              <w:t xml:space="preserve">of </w:t>
            </w:r>
            <w:r w:rsidRPr="0085405B">
              <w:rPr>
                <w:color w:val="000000" w:themeColor="text1"/>
              </w:rPr>
              <w:t>Children’s S</w:t>
            </w:r>
            <w:r>
              <w:rPr>
                <w:color w:val="000000" w:themeColor="text1"/>
              </w:rPr>
              <w:t>ervices</w:t>
            </w:r>
          </w:p>
        </w:tc>
      </w:tr>
      <w:tr w:rsidR="007754C5" w:rsidRPr="0085405B" w14:paraId="4915AC7C" w14:textId="77777777" w:rsidTr="00B66FF5">
        <w:tc>
          <w:tcPr>
            <w:tcW w:w="2518" w:type="dxa"/>
          </w:tcPr>
          <w:p w14:paraId="1C8A607B"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Author:</w:t>
            </w:r>
          </w:p>
        </w:tc>
        <w:tc>
          <w:tcPr>
            <w:tcW w:w="6004" w:type="dxa"/>
          </w:tcPr>
          <w:p w14:paraId="03A41711"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Pr>
                <w:color w:val="000000" w:themeColor="text1"/>
              </w:rPr>
              <w:t>Becky Thompson, Divisional Director of Children’s Services</w:t>
            </w:r>
          </w:p>
        </w:tc>
      </w:tr>
      <w:tr w:rsidR="007754C5" w:rsidRPr="0085405B" w14:paraId="01034920" w14:textId="77777777" w:rsidTr="00B66FF5">
        <w:tc>
          <w:tcPr>
            <w:tcW w:w="2518" w:type="dxa"/>
          </w:tcPr>
          <w:p w14:paraId="5F86EB8F"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Coverage:</w:t>
            </w:r>
          </w:p>
        </w:tc>
        <w:tc>
          <w:tcPr>
            <w:tcW w:w="6004" w:type="dxa"/>
          </w:tcPr>
          <w:p w14:paraId="5607B6F9"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Children’s Social Care</w:t>
            </w:r>
          </w:p>
        </w:tc>
      </w:tr>
      <w:tr w:rsidR="007754C5" w:rsidRPr="0085405B" w14:paraId="36A482DB" w14:textId="77777777" w:rsidTr="00B66FF5">
        <w:tc>
          <w:tcPr>
            <w:tcW w:w="2518" w:type="dxa"/>
          </w:tcPr>
          <w:p w14:paraId="7618FBDB"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Effective date:</w:t>
            </w:r>
          </w:p>
        </w:tc>
        <w:tc>
          <w:tcPr>
            <w:tcW w:w="6004" w:type="dxa"/>
          </w:tcPr>
          <w:p w14:paraId="3782F958" w14:textId="5C89B77A"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Pr>
                <w:color w:val="000000" w:themeColor="text1"/>
              </w:rPr>
              <w:t>February 2025</w:t>
            </w:r>
          </w:p>
        </w:tc>
      </w:tr>
      <w:tr w:rsidR="007754C5" w:rsidRPr="0085405B" w14:paraId="552B5897" w14:textId="77777777" w:rsidTr="00B66FF5">
        <w:tc>
          <w:tcPr>
            <w:tcW w:w="2518" w:type="dxa"/>
          </w:tcPr>
          <w:p w14:paraId="603CD5E3" w14:textId="77777777" w:rsidR="007754C5" w:rsidRPr="0085405B" w:rsidRDefault="007754C5"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sidRPr="0085405B">
              <w:rPr>
                <w:color w:val="000000" w:themeColor="text1"/>
              </w:rPr>
              <w:t>Review date:</w:t>
            </w:r>
          </w:p>
        </w:tc>
        <w:tc>
          <w:tcPr>
            <w:tcW w:w="6004" w:type="dxa"/>
          </w:tcPr>
          <w:p w14:paraId="18E64680" w14:textId="11A1B659" w:rsidR="007754C5" w:rsidRPr="0085405B" w:rsidRDefault="00596906" w:rsidP="00B66FF5">
            <w:pPr>
              <w:pStyle w:val="Body"/>
              <w:pBdr>
                <w:top w:val="none" w:sz="0" w:space="0" w:color="auto"/>
                <w:left w:val="none" w:sz="0" w:space="0" w:color="auto"/>
                <w:bottom w:val="none" w:sz="0" w:space="0" w:color="auto"/>
                <w:right w:val="none" w:sz="0" w:space="0" w:color="auto"/>
                <w:between w:val="none" w:sz="0" w:space="0" w:color="auto"/>
                <w:bar w:val="none" w:sz="0" w:color="auto"/>
              </w:pBdr>
              <w:jc w:val="both"/>
              <w:rPr>
                <w:color w:val="000000" w:themeColor="text1"/>
              </w:rPr>
            </w:pPr>
            <w:r>
              <w:rPr>
                <w:color w:val="000000" w:themeColor="text1"/>
              </w:rPr>
              <w:t>April</w:t>
            </w:r>
            <w:r w:rsidR="007754C5">
              <w:rPr>
                <w:color w:val="000000" w:themeColor="text1"/>
              </w:rPr>
              <w:t xml:space="preserve"> 2025</w:t>
            </w:r>
          </w:p>
        </w:tc>
      </w:tr>
    </w:tbl>
    <w:p w14:paraId="7AF28C9E" w14:textId="77777777" w:rsidR="007754C5" w:rsidRDefault="007754C5" w:rsidP="007754C5">
      <w:pPr>
        <w:rPr>
          <w:b/>
          <w:color w:val="000000" w:themeColor="text1"/>
        </w:rPr>
      </w:pPr>
    </w:p>
    <w:tbl>
      <w:tblPr>
        <w:tblStyle w:val="TableGrid"/>
        <w:tblW w:w="0" w:type="auto"/>
        <w:tblLook w:val="04A0" w:firstRow="1" w:lastRow="0" w:firstColumn="1" w:lastColumn="0" w:noHBand="0" w:noVBand="1"/>
      </w:tblPr>
      <w:tblGrid>
        <w:gridCol w:w="3005"/>
        <w:gridCol w:w="3005"/>
        <w:gridCol w:w="3006"/>
      </w:tblGrid>
      <w:tr w:rsidR="007754C5" w14:paraId="610CA5D7" w14:textId="77777777" w:rsidTr="00B66FF5">
        <w:tc>
          <w:tcPr>
            <w:tcW w:w="3005" w:type="dxa"/>
          </w:tcPr>
          <w:p w14:paraId="46097B97" w14:textId="77777777" w:rsidR="007754C5" w:rsidRDefault="007754C5" w:rsidP="00B66FF5">
            <w:pPr>
              <w:rPr>
                <w:b/>
                <w:color w:val="000000" w:themeColor="text1"/>
              </w:rPr>
            </w:pPr>
            <w:r>
              <w:rPr>
                <w:b/>
                <w:color w:val="000000" w:themeColor="text1"/>
              </w:rPr>
              <w:t xml:space="preserve">Version 1 </w:t>
            </w:r>
          </w:p>
        </w:tc>
        <w:tc>
          <w:tcPr>
            <w:tcW w:w="3005" w:type="dxa"/>
          </w:tcPr>
          <w:p w14:paraId="74D722CC" w14:textId="77777777" w:rsidR="007754C5" w:rsidRDefault="007754C5" w:rsidP="00B66FF5">
            <w:pPr>
              <w:rPr>
                <w:b/>
                <w:color w:val="000000" w:themeColor="text1"/>
              </w:rPr>
            </w:pPr>
            <w:r>
              <w:rPr>
                <w:b/>
                <w:color w:val="000000" w:themeColor="text1"/>
              </w:rPr>
              <w:t>BT</w:t>
            </w:r>
          </w:p>
        </w:tc>
        <w:tc>
          <w:tcPr>
            <w:tcW w:w="3006" w:type="dxa"/>
          </w:tcPr>
          <w:p w14:paraId="7C5EEF3B" w14:textId="13D91C24" w:rsidR="007754C5" w:rsidRDefault="007754C5" w:rsidP="00B66FF5">
            <w:pPr>
              <w:rPr>
                <w:b/>
                <w:color w:val="000000" w:themeColor="text1"/>
              </w:rPr>
            </w:pPr>
            <w:r>
              <w:rPr>
                <w:b/>
                <w:color w:val="000000" w:themeColor="text1"/>
              </w:rPr>
              <w:t>February 2025</w:t>
            </w:r>
          </w:p>
        </w:tc>
      </w:tr>
      <w:tr w:rsidR="007754C5" w14:paraId="3D49AB5C" w14:textId="77777777" w:rsidTr="00B66FF5">
        <w:tc>
          <w:tcPr>
            <w:tcW w:w="3005" w:type="dxa"/>
          </w:tcPr>
          <w:p w14:paraId="3D43093D" w14:textId="6674AEF8" w:rsidR="007754C5" w:rsidRDefault="007754C5" w:rsidP="00B66FF5">
            <w:pPr>
              <w:rPr>
                <w:b/>
                <w:color w:val="000000" w:themeColor="text1"/>
              </w:rPr>
            </w:pPr>
          </w:p>
        </w:tc>
        <w:tc>
          <w:tcPr>
            <w:tcW w:w="3005" w:type="dxa"/>
          </w:tcPr>
          <w:p w14:paraId="4FC644B9" w14:textId="25694ED7" w:rsidR="007754C5" w:rsidRDefault="007754C5" w:rsidP="00B66FF5">
            <w:pPr>
              <w:rPr>
                <w:b/>
                <w:color w:val="000000" w:themeColor="text1"/>
              </w:rPr>
            </w:pPr>
          </w:p>
        </w:tc>
        <w:tc>
          <w:tcPr>
            <w:tcW w:w="3006" w:type="dxa"/>
          </w:tcPr>
          <w:p w14:paraId="044745B4" w14:textId="5402536A" w:rsidR="007754C5" w:rsidRDefault="007754C5" w:rsidP="00B66FF5">
            <w:pPr>
              <w:rPr>
                <w:b/>
                <w:color w:val="000000" w:themeColor="text1"/>
              </w:rPr>
            </w:pPr>
          </w:p>
        </w:tc>
      </w:tr>
      <w:tr w:rsidR="007754C5" w14:paraId="6A7CD6DF" w14:textId="77777777" w:rsidTr="00B66FF5">
        <w:tc>
          <w:tcPr>
            <w:tcW w:w="3005" w:type="dxa"/>
          </w:tcPr>
          <w:p w14:paraId="4E3FBF43" w14:textId="77777777" w:rsidR="007754C5" w:rsidRDefault="007754C5" w:rsidP="00B66FF5">
            <w:pPr>
              <w:rPr>
                <w:b/>
                <w:color w:val="000000" w:themeColor="text1"/>
              </w:rPr>
            </w:pPr>
          </w:p>
        </w:tc>
        <w:tc>
          <w:tcPr>
            <w:tcW w:w="3005" w:type="dxa"/>
          </w:tcPr>
          <w:p w14:paraId="7E995B2E" w14:textId="77777777" w:rsidR="007754C5" w:rsidRDefault="007754C5" w:rsidP="00B66FF5">
            <w:pPr>
              <w:rPr>
                <w:b/>
                <w:color w:val="000000" w:themeColor="text1"/>
              </w:rPr>
            </w:pPr>
          </w:p>
        </w:tc>
        <w:tc>
          <w:tcPr>
            <w:tcW w:w="3006" w:type="dxa"/>
          </w:tcPr>
          <w:p w14:paraId="5C4BFEDA" w14:textId="77777777" w:rsidR="007754C5" w:rsidRDefault="007754C5" w:rsidP="00B66FF5">
            <w:pPr>
              <w:rPr>
                <w:b/>
                <w:color w:val="000000" w:themeColor="text1"/>
              </w:rPr>
            </w:pPr>
          </w:p>
        </w:tc>
      </w:tr>
    </w:tbl>
    <w:p w14:paraId="524C1582" w14:textId="77777777" w:rsidR="007754C5" w:rsidRDefault="007754C5" w:rsidP="007754C5">
      <w:pPr>
        <w:rPr>
          <w:b/>
          <w:color w:val="000000" w:themeColor="text1"/>
        </w:rPr>
      </w:pPr>
    </w:p>
    <w:p w14:paraId="4BE1F6AA" w14:textId="77777777" w:rsidR="007754C5" w:rsidRDefault="007754C5" w:rsidP="007754C5">
      <w:pPr>
        <w:rPr>
          <w:b/>
          <w:color w:val="000000" w:themeColor="text1"/>
        </w:rPr>
      </w:pPr>
    </w:p>
    <w:p w14:paraId="36C0BAD0" w14:textId="77777777" w:rsidR="007754C5" w:rsidRDefault="007754C5" w:rsidP="007754C5">
      <w:pPr>
        <w:rPr>
          <w:b/>
          <w:color w:val="000000" w:themeColor="text1"/>
        </w:rPr>
      </w:pPr>
    </w:p>
    <w:p w14:paraId="1ACB9C59" w14:textId="77777777" w:rsidR="007754C5" w:rsidRDefault="007754C5" w:rsidP="007754C5">
      <w:pPr>
        <w:rPr>
          <w:b/>
          <w:color w:val="000000" w:themeColor="text1"/>
        </w:rPr>
      </w:pPr>
    </w:p>
    <w:p w14:paraId="1039D38F" w14:textId="77777777" w:rsidR="007754C5" w:rsidRDefault="007754C5" w:rsidP="007754C5">
      <w:pPr>
        <w:rPr>
          <w:b/>
          <w:color w:val="000000" w:themeColor="text1"/>
        </w:rPr>
      </w:pPr>
    </w:p>
    <w:p w14:paraId="1575C488" w14:textId="77777777" w:rsidR="007754C5" w:rsidRDefault="007754C5" w:rsidP="007754C5">
      <w:pPr>
        <w:rPr>
          <w:b/>
          <w:color w:val="000000" w:themeColor="text1"/>
        </w:rPr>
      </w:pPr>
    </w:p>
    <w:p w14:paraId="620155FE" w14:textId="77777777" w:rsidR="007754C5" w:rsidRDefault="007754C5" w:rsidP="007754C5">
      <w:pPr>
        <w:rPr>
          <w:b/>
          <w:color w:val="000000" w:themeColor="text1"/>
        </w:rPr>
      </w:pPr>
    </w:p>
    <w:p w14:paraId="684CE124" w14:textId="77777777" w:rsidR="007754C5" w:rsidRDefault="007754C5" w:rsidP="007754C5">
      <w:pPr>
        <w:rPr>
          <w:b/>
          <w:color w:val="000000" w:themeColor="text1"/>
        </w:rPr>
      </w:pPr>
    </w:p>
    <w:p w14:paraId="6866032F" w14:textId="77777777" w:rsidR="007754C5" w:rsidRDefault="007754C5" w:rsidP="007754C5">
      <w:pPr>
        <w:rPr>
          <w:b/>
          <w:color w:val="000000" w:themeColor="text1"/>
        </w:rPr>
      </w:pPr>
    </w:p>
    <w:p w14:paraId="2C950B80" w14:textId="77777777" w:rsidR="007754C5" w:rsidRDefault="007754C5" w:rsidP="007754C5">
      <w:pPr>
        <w:rPr>
          <w:b/>
          <w:color w:val="000000" w:themeColor="text1"/>
        </w:rPr>
      </w:pPr>
    </w:p>
    <w:p w14:paraId="6CE6F6C7" w14:textId="77777777" w:rsidR="007754C5" w:rsidRDefault="007754C5" w:rsidP="007754C5">
      <w:pPr>
        <w:rPr>
          <w:b/>
          <w:color w:val="000000" w:themeColor="text1"/>
        </w:rPr>
      </w:pPr>
    </w:p>
    <w:p w14:paraId="739622DB" w14:textId="77777777" w:rsidR="007754C5" w:rsidRDefault="007754C5" w:rsidP="007754C5">
      <w:pPr>
        <w:rPr>
          <w:b/>
          <w:color w:val="000000" w:themeColor="text1"/>
        </w:rPr>
      </w:pPr>
      <w:r w:rsidRPr="0056448F">
        <w:rPr>
          <w:b/>
          <w:color w:val="000000" w:themeColor="text1"/>
        </w:rPr>
        <w:t>CONTENTS</w:t>
      </w:r>
    </w:p>
    <w:p w14:paraId="61C4216B" w14:textId="77777777" w:rsidR="007754C5" w:rsidRDefault="007754C5" w:rsidP="007754C5">
      <w:pPr>
        <w:rPr>
          <w:b/>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7229"/>
        <w:gridCol w:w="901"/>
      </w:tblGrid>
      <w:tr w:rsidR="007754C5" w14:paraId="718FB540" w14:textId="77777777" w:rsidTr="00B66FF5">
        <w:tc>
          <w:tcPr>
            <w:tcW w:w="817" w:type="dxa"/>
          </w:tcPr>
          <w:p w14:paraId="3C42FB6F" w14:textId="77777777" w:rsidR="007754C5" w:rsidRDefault="007754C5" w:rsidP="00B66FF5">
            <w:pPr>
              <w:rPr>
                <w:b/>
                <w:color w:val="000000" w:themeColor="text1"/>
              </w:rPr>
            </w:pPr>
            <w:r>
              <w:rPr>
                <w:b/>
                <w:color w:val="000000" w:themeColor="text1"/>
              </w:rPr>
              <w:fldChar w:fldCharType="begin"/>
            </w:r>
            <w:r>
              <w:rPr>
                <w:b/>
                <w:color w:val="000000" w:themeColor="text1"/>
              </w:rPr>
              <w:instrText xml:space="preserve"> REF _Ref508189755 \r \h  \* MERGEFORMAT </w:instrText>
            </w:r>
            <w:r>
              <w:rPr>
                <w:b/>
                <w:color w:val="000000" w:themeColor="text1"/>
              </w:rPr>
            </w:r>
            <w:r>
              <w:rPr>
                <w:b/>
                <w:color w:val="000000" w:themeColor="text1"/>
              </w:rPr>
              <w:fldChar w:fldCharType="separate"/>
            </w:r>
            <w:r>
              <w:rPr>
                <w:b/>
                <w:color w:val="000000" w:themeColor="text1"/>
              </w:rPr>
              <w:t>1</w:t>
            </w:r>
            <w:r>
              <w:rPr>
                <w:b/>
                <w:color w:val="000000" w:themeColor="text1"/>
              </w:rPr>
              <w:fldChar w:fldCharType="end"/>
            </w:r>
          </w:p>
        </w:tc>
        <w:tc>
          <w:tcPr>
            <w:tcW w:w="7229" w:type="dxa"/>
          </w:tcPr>
          <w:p w14:paraId="70B4AAF0" w14:textId="77777777" w:rsidR="007754C5" w:rsidRDefault="007754C5" w:rsidP="00B66FF5">
            <w:pPr>
              <w:rPr>
                <w:b/>
                <w:color w:val="000000" w:themeColor="text1"/>
              </w:rPr>
            </w:pPr>
            <w:r>
              <w:rPr>
                <w:b/>
                <w:color w:val="000000" w:themeColor="text1"/>
              </w:rPr>
              <w:fldChar w:fldCharType="begin"/>
            </w:r>
            <w:r>
              <w:rPr>
                <w:b/>
                <w:color w:val="000000" w:themeColor="text1"/>
              </w:rPr>
              <w:instrText xml:space="preserve"> REF _Ref508189755 \h  \* MERGEFORMAT </w:instrText>
            </w:r>
            <w:r>
              <w:rPr>
                <w:b/>
                <w:color w:val="000000" w:themeColor="text1"/>
              </w:rPr>
            </w:r>
            <w:r>
              <w:rPr>
                <w:b/>
                <w:color w:val="000000" w:themeColor="text1"/>
              </w:rPr>
              <w:fldChar w:fldCharType="separate"/>
            </w:r>
            <w:r w:rsidRPr="0085405B">
              <w:rPr>
                <w:b/>
                <w:color w:val="000000" w:themeColor="text1"/>
              </w:rPr>
              <w:t>Introduction</w:t>
            </w:r>
            <w:r>
              <w:rPr>
                <w:b/>
                <w:color w:val="000000" w:themeColor="text1"/>
              </w:rPr>
              <w:fldChar w:fldCharType="end"/>
            </w:r>
          </w:p>
        </w:tc>
        <w:tc>
          <w:tcPr>
            <w:tcW w:w="901" w:type="dxa"/>
          </w:tcPr>
          <w:p w14:paraId="5E0E9C51" w14:textId="77777777" w:rsidR="007754C5" w:rsidRDefault="007754C5" w:rsidP="00B66FF5">
            <w:pPr>
              <w:rPr>
                <w:b/>
                <w:color w:val="000000" w:themeColor="text1"/>
              </w:rPr>
            </w:pPr>
            <w:r>
              <w:rPr>
                <w:b/>
                <w:color w:val="000000" w:themeColor="text1"/>
              </w:rPr>
              <w:fldChar w:fldCharType="begin"/>
            </w:r>
            <w:r>
              <w:rPr>
                <w:b/>
                <w:color w:val="000000" w:themeColor="text1"/>
              </w:rPr>
              <w:instrText xml:space="preserve"> PAGEREF _Ref508189755 \h </w:instrText>
            </w:r>
            <w:r>
              <w:rPr>
                <w:b/>
                <w:color w:val="000000" w:themeColor="text1"/>
              </w:rPr>
            </w:r>
            <w:r>
              <w:rPr>
                <w:b/>
                <w:color w:val="000000" w:themeColor="text1"/>
              </w:rPr>
              <w:fldChar w:fldCharType="separate"/>
            </w:r>
            <w:r>
              <w:rPr>
                <w:b/>
                <w:noProof/>
                <w:color w:val="000000" w:themeColor="text1"/>
              </w:rPr>
              <w:t>3</w:t>
            </w:r>
            <w:r>
              <w:rPr>
                <w:b/>
                <w:color w:val="000000" w:themeColor="text1"/>
              </w:rPr>
              <w:fldChar w:fldCharType="end"/>
            </w:r>
          </w:p>
        </w:tc>
      </w:tr>
      <w:tr w:rsidR="007754C5" w14:paraId="4F4B4A09" w14:textId="77777777" w:rsidTr="00B66FF5">
        <w:tc>
          <w:tcPr>
            <w:tcW w:w="817" w:type="dxa"/>
          </w:tcPr>
          <w:p w14:paraId="312952AF" w14:textId="77777777" w:rsidR="007754C5" w:rsidRDefault="007754C5" w:rsidP="00B66FF5">
            <w:pPr>
              <w:rPr>
                <w:b/>
                <w:color w:val="000000" w:themeColor="text1"/>
              </w:rPr>
            </w:pPr>
            <w:r>
              <w:rPr>
                <w:b/>
                <w:color w:val="000000" w:themeColor="text1"/>
              </w:rPr>
              <w:t>2</w:t>
            </w:r>
          </w:p>
        </w:tc>
        <w:tc>
          <w:tcPr>
            <w:tcW w:w="7229" w:type="dxa"/>
          </w:tcPr>
          <w:p w14:paraId="1955D5EC" w14:textId="42426FC1" w:rsidR="007754C5" w:rsidRDefault="00F37870" w:rsidP="00B66FF5">
            <w:pPr>
              <w:rPr>
                <w:b/>
                <w:color w:val="000000" w:themeColor="text1"/>
              </w:rPr>
            </w:pPr>
            <w:r>
              <w:rPr>
                <w:b/>
                <w:color w:val="000000" w:themeColor="text1"/>
              </w:rPr>
              <w:t>Links to Keeping Children Safe, Helping Families Thrive</w:t>
            </w:r>
          </w:p>
        </w:tc>
        <w:tc>
          <w:tcPr>
            <w:tcW w:w="901" w:type="dxa"/>
          </w:tcPr>
          <w:p w14:paraId="0CFC8A1E" w14:textId="77777777" w:rsidR="007754C5" w:rsidRDefault="007754C5" w:rsidP="00B66FF5">
            <w:pPr>
              <w:rPr>
                <w:b/>
                <w:color w:val="000000" w:themeColor="text1"/>
              </w:rPr>
            </w:pPr>
            <w:r>
              <w:rPr>
                <w:b/>
                <w:color w:val="000000" w:themeColor="text1"/>
              </w:rPr>
              <w:t>3</w:t>
            </w:r>
          </w:p>
        </w:tc>
      </w:tr>
      <w:tr w:rsidR="007754C5" w14:paraId="5512B827" w14:textId="77777777" w:rsidTr="00B66FF5">
        <w:tc>
          <w:tcPr>
            <w:tcW w:w="817" w:type="dxa"/>
          </w:tcPr>
          <w:p w14:paraId="16640A66" w14:textId="77777777" w:rsidR="007754C5" w:rsidRDefault="007754C5" w:rsidP="00B66FF5">
            <w:pPr>
              <w:rPr>
                <w:b/>
                <w:color w:val="000000" w:themeColor="text1"/>
              </w:rPr>
            </w:pPr>
            <w:r>
              <w:rPr>
                <w:b/>
                <w:color w:val="000000" w:themeColor="text1"/>
              </w:rPr>
              <w:t>3</w:t>
            </w:r>
          </w:p>
        </w:tc>
        <w:tc>
          <w:tcPr>
            <w:tcW w:w="7229" w:type="dxa"/>
          </w:tcPr>
          <w:p w14:paraId="16EF9757" w14:textId="77D33E06" w:rsidR="007754C5" w:rsidRDefault="00F37870" w:rsidP="00B66FF5">
            <w:pPr>
              <w:rPr>
                <w:b/>
                <w:color w:val="000000" w:themeColor="text1"/>
              </w:rPr>
            </w:pPr>
            <w:r>
              <w:rPr>
                <w:b/>
                <w:color w:val="000000" w:themeColor="text1"/>
              </w:rPr>
              <w:t>Short Breaks Pathway:</w:t>
            </w:r>
            <w:r w:rsidR="007754C5">
              <w:rPr>
                <w:b/>
                <w:color w:val="000000" w:themeColor="text1"/>
              </w:rPr>
              <w:t xml:space="preserve"> Policies and Procedures</w:t>
            </w:r>
          </w:p>
        </w:tc>
        <w:tc>
          <w:tcPr>
            <w:tcW w:w="901" w:type="dxa"/>
          </w:tcPr>
          <w:p w14:paraId="008DA57F" w14:textId="77777777" w:rsidR="007754C5" w:rsidRDefault="007754C5" w:rsidP="00B66FF5">
            <w:pPr>
              <w:rPr>
                <w:b/>
                <w:color w:val="000000" w:themeColor="text1"/>
              </w:rPr>
            </w:pPr>
            <w:r>
              <w:rPr>
                <w:b/>
                <w:color w:val="000000" w:themeColor="text1"/>
              </w:rPr>
              <w:t>3</w:t>
            </w:r>
          </w:p>
        </w:tc>
      </w:tr>
      <w:tr w:rsidR="007754C5" w14:paraId="6D4BDFBC" w14:textId="77777777" w:rsidTr="00B66FF5">
        <w:tc>
          <w:tcPr>
            <w:tcW w:w="817" w:type="dxa"/>
          </w:tcPr>
          <w:p w14:paraId="0C3F3CF9" w14:textId="3C98EEA5" w:rsidR="007754C5" w:rsidRDefault="00271652" w:rsidP="00B66FF5">
            <w:pPr>
              <w:rPr>
                <w:b/>
                <w:color w:val="000000" w:themeColor="text1"/>
              </w:rPr>
            </w:pPr>
            <w:r>
              <w:rPr>
                <w:b/>
                <w:color w:val="000000" w:themeColor="text1"/>
              </w:rPr>
              <w:t>4</w:t>
            </w:r>
          </w:p>
        </w:tc>
        <w:tc>
          <w:tcPr>
            <w:tcW w:w="7229" w:type="dxa"/>
          </w:tcPr>
          <w:p w14:paraId="7112C2D1" w14:textId="77777777" w:rsidR="007754C5" w:rsidRDefault="007754C5" w:rsidP="00B66FF5">
            <w:pPr>
              <w:rPr>
                <w:b/>
                <w:color w:val="000000" w:themeColor="text1"/>
              </w:rPr>
            </w:pPr>
            <w:r>
              <w:rPr>
                <w:b/>
                <w:color w:val="000000" w:themeColor="text1"/>
              </w:rPr>
              <w:t>Escalation of need</w:t>
            </w:r>
          </w:p>
        </w:tc>
        <w:tc>
          <w:tcPr>
            <w:tcW w:w="901" w:type="dxa"/>
          </w:tcPr>
          <w:p w14:paraId="77C8CC20" w14:textId="77777777" w:rsidR="007754C5" w:rsidRDefault="007754C5" w:rsidP="00B66FF5">
            <w:pPr>
              <w:rPr>
                <w:b/>
                <w:color w:val="000000" w:themeColor="text1"/>
              </w:rPr>
            </w:pPr>
            <w:r>
              <w:rPr>
                <w:b/>
                <w:color w:val="000000" w:themeColor="text1"/>
              </w:rPr>
              <w:t>4</w:t>
            </w:r>
            <w:r>
              <w:rPr>
                <w:b/>
                <w:color w:val="000000" w:themeColor="text1"/>
              </w:rPr>
              <w:fldChar w:fldCharType="begin"/>
            </w:r>
            <w:r>
              <w:rPr>
                <w:b/>
                <w:color w:val="000000" w:themeColor="text1"/>
              </w:rPr>
              <w:instrText xml:space="preserve"> PAGEREF _Ref508189791 \h </w:instrText>
            </w:r>
            <w:r>
              <w:rPr>
                <w:b/>
                <w:color w:val="000000" w:themeColor="text1"/>
              </w:rPr>
            </w:r>
            <w:r>
              <w:rPr>
                <w:b/>
                <w:color w:val="000000" w:themeColor="text1"/>
              </w:rPr>
              <w:fldChar w:fldCharType="separate"/>
            </w:r>
            <w:r>
              <w:rPr>
                <w:b/>
                <w:color w:val="000000" w:themeColor="text1"/>
              </w:rPr>
              <w:fldChar w:fldCharType="end"/>
            </w:r>
          </w:p>
        </w:tc>
      </w:tr>
      <w:tr w:rsidR="007754C5" w14:paraId="4FCABD04" w14:textId="77777777" w:rsidTr="00B66FF5">
        <w:tc>
          <w:tcPr>
            <w:tcW w:w="817" w:type="dxa"/>
          </w:tcPr>
          <w:p w14:paraId="12D30FBC" w14:textId="77777777" w:rsidR="007754C5" w:rsidRDefault="007754C5" w:rsidP="00B66FF5">
            <w:pPr>
              <w:rPr>
                <w:b/>
                <w:color w:val="000000" w:themeColor="text1"/>
              </w:rPr>
            </w:pPr>
            <w:r>
              <w:rPr>
                <w:b/>
                <w:color w:val="000000" w:themeColor="text1"/>
              </w:rPr>
              <w:t>5</w:t>
            </w:r>
          </w:p>
        </w:tc>
        <w:tc>
          <w:tcPr>
            <w:tcW w:w="7229" w:type="dxa"/>
          </w:tcPr>
          <w:p w14:paraId="460F4A15" w14:textId="77777777" w:rsidR="007754C5" w:rsidRDefault="007754C5" w:rsidP="00B66FF5">
            <w:pPr>
              <w:rPr>
                <w:b/>
                <w:color w:val="000000" w:themeColor="text1"/>
              </w:rPr>
            </w:pPr>
            <w:r>
              <w:rPr>
                <w:b/>
                <w:color w:val="000000" w:themeColor="text1"/>
              </w:rPr>
              <w:t>Professional Difference</w:t>
            </w:r>
          </w:p>
        </w:tc>
        <w:tc>
          <w:tcPr>
            <w:tcW w:w="901" w:type="dxa"/>
          </w:tcPr>
          <w:p w14:paraId="5399D69A" w14:textId="77777777" w:rsidR="007754C5" w:rsidRDefault="007754C5" w:rsidP="00B66FF5">
            <w:pPr>
              <w:rPr>
                <w:b/>
                <w:color w:val="000000" w:themeColor="text1"/>
              </w:rPr>
            </w:pPr>
            <w:r>
              <w:rPr>
                <w:b/>
                <w:color w:val="000000" w:themeColor="text1"/>
              </w:rPr>
              <w:t>4</w:t>
            </w:r>
            <w:r>
              <w:rPr>
                <w:b/>
                <w:color w:val="000000" w:themeColor="text1"/>
              </w:rPr>
              <w:fldChar w:fldCharType="begin"/>
            </w:r>
            <w:r>
              <w:rPr>
                <w:b/>
                <w:color w:val="000000" w:themeColor="text1"/>
              </w:rPr>
              <w:instrText xml:space="preserve"> PAGEREF _Ref508189820 \h </w:instrText>
            </w:r>
            <w:r>
              <w:rPr>
                <w:b/>
                <w:color w:val="000000" w:themeColor="text1"/>
              </w:rPr>
            </w:r>
            <w:r>
              <w:rPr>
                <w:b/>
                <w:color w:val="000000" w:themeColor="text1"/>
              </w:rPr>
              <w:fldChar w:fldCharType="separate"/>
            </w:r>
            <w:r>
              <w:rPr>
                <w:b/>
                <w:color w:val="000000" w:themeColor="text1"/>
              </w:rPr>
              <w:fldChar w:fldCharType="end"/>
            </w:r>
          </w:p>
        </w:tc>
      </w:tr>
    </w:tbl>
    <w:p w14:paraId="2FC231F3" w14:textId="77777777" w:rsidR="007754C5" w:rsidRDefault="007754C5" w:rsidP="007754C5">
      <w:pPr>
        <w:rPr>
          <w:b/>
          <w:color w:val="000000" w:themeColor="text1"/>
        </w:rPr>
        <w:sectPr w:rsidR="007754C5" w:rsidSect="007754C5">
          <w:headerReference w:type="default" r:id="rId7"/>
          <w:footerReference w:type="default" r:id="rId8"/>
          <w:pgSz w:w="11906" w:h="16838"/>
          <w:pgMar w:top="1440" w:right="1440" w:bottom="1440" w:left="1440" w:header="708" w:footer="708" w:gutter="0"/>
          <w:cols w:space="708"/>
          <w:docGrid w:linePitch="360"/>
        </w:sectPr>
      </w:pPr>
    </w:p>
    <w:p w14:paraId="4802F58B" w14:textId="77777777" w:rsidR="007754C5" w:rsidRPr="0085405B" w:rsidRDefault="007754C5" w:rsidP="007754C5">
      <w:pPr>
        <w:pStyle w:val="ListParagraph"/>
        <w:numPr>
          <w:ilvl w:val="0"/>
          <w:numId w:val="1"/>
        </w:numPr>
        <w:rPr>
          <w:b/>
          <w:color w:val="000000" w:themeColor="text1"/>
        </w:rPr>
      </w:pPr>
      <w:bookmarkStart w:id="0" w:name="_Ref508189755"/>
      <w:r w:rsidRPr="0085405B">
        <w:rPr>
          <w:b/>
          <w:color w:val="000000" w:themeColor="text1"/>
        </w:rPr>
        <w:lastRenderedPageBreak/>
        <w:t>Introduction</w:t>
      </w:r>
      <w:bookmarkEnd w:id="0"/>
    </w:p>
    <w:p w14:paraId="3492AD2A" w14:textId="77777777" w:rsidR="007754C5" w:rsidRPr="0085405B" w:rsidRDefault="007754C5" w:rsidP="007754C5">
      <w:pPr>
        <w:jc w:val="both"/>
        <w:rPr>
          <w:b/>
          <w:color w:val="000000" w:themeColor="text1"/>
        </w:rPr>
      </w:pPr>
    </w:p>
    <w:p w14:paraId="71F710CF" w14:textId="77777777" w:rsidR="007754C5" w:rsidRDefault="007754C5" w:rsidP="007754C5">
      <w:pPr>
        <w:jc w:val="both"/>
      </w:pPr>
      <w:r>
        <w:t xml:space="preserve">At Torbay, we recognise that children with additional needs and disabilities and their families may require a variety of additional support, at various times in their lives from both universal and statutory services. We believe that children should be supported in the right way, and at the right level according to their assessed needs. </w:t>
      </w:r>
    </w:p>
    <w:p w14:paraId="386B80FF" w14:textId="77777777" w:rsidR="007754C5" w:rsidRDefault="007754C5" w:rsidP="007754C5">
      <w:pPr>
        <w:jc w:val="both"/>
      </w:pPr>
    </w:p>
    <w:p w14:paraId="2E4CDBFF" w14:textId="0D024F4A" w:rsidR="007754C5" w:rsidRDefault="007754C5" w:rsidP="007754C5">
      <w:pPr>
        <w:jc w:val="both"/>
      </w:pPr>
      <w:r>
        <w:t>Whilst every child with a disability is</w:t>
      </w:r>
      <w:r w:rsidR="00F37870">
        <w:t xml:space="preserve"> by </w:t>
      </w:r>
      <w:r w:rsidR="000B4F78">
        <w:t>default</w:t>
      </w:r>
      <w:r>
        <w:t xml:space="preserve"> a child in need, and every family caring for a child with a disability has a right to request an assessment of need,</w:t>
      </w:r>
      <w:r w:rsidR="00F37870">
        <w:t xml:space="preserve"> however</w:t>
      </w:r>
      <w:r>
        <w:t xml:space="preserve"> it may be the case that this assessment determines a low level of support, through the provision of Short Breaks or another intervention, which addresses the identified need to a point whereby statutory intervention is no longer required, and support can be provided under universal service through a Short Breaks pathway. </w:t>
      </w:r>
    </w:p>
    <w:p w14:paraId="38080B9E" w14:textId="77777777" w:rsidR="007754C5" w:rsidRDefault="007754C5" w:rsidP="007754C5">
      <w:pPr>
        <w:jc w:val="both"/>
      </w:pPr>
    </w:p>
    <w:p w14:paraId="55A096C8" w14:textId="153C9B8D" w:rsidR="007754C5" w:rsidRDefault="007754C5" w:rsidP="007754C5">
      <w:pPr>
        <w:jc w:val="both"/>
      </w:pPr>
      <w:r>
        <w:t>Often, the needs of a child with a disability are unlikely to significant change in a short period of time and the support identified will be required on an ongoing as opposed to short term basis; this can mean that children with disabilities are disproportionately supported as Children in Need for significant period of time, which for children and families can feel unnecessary, invasive and intrusive. We do not believe it is fair or proportionate for children and their families to be supported at</w:t>
      </w:r>
      <w:r w:rsidR="000B4F78">
        <w:t xml:space="preserve"> a statutory level</w:t>
      </w:r>
      <w:r>
        <w:t xml:space="preserve">, simply because the provision of a </w:t>
      </w:r>
      <w:proofErr w:type="gramStart"/>
      <w:r>
        <w:t>low level</w:t>
      </w:r>
      <w:proofErr w:type="gramEnd"/>
      <w:r>
        <w:t xml:space="preserve"> service is required as a result of the child’s needs and there are no other support or safeguarding issues identified. </w:t>
      </w:r>
    </w:p>
    <w:p w14:paraId="55ABCEA1" w14:textId="77777777" w:rsidR="007754C5" w:rsidRDefault="007754C5" w:rsidP="007754C5">
      <w:pPr>
        <w:jc w:val="both"/>
      </w:pPr>
    </w:p>
    <w:p w14:paraId="0CC56BFF" w14:textId="26AFF919" w:rsidR="007754C5" w:rsidRDefault="007754C5" w:rsidP="00F37870">
      <w:pPr>
        <w:jc w:val="both"/>
      </w:pPr>
      <w:r>
        <w:t xml:space="preserve">This document sets out the expectations and procedures when assessment determines that a child can be supported </w:t>
      </w:r>
      <w:r w:rsidR="00F37870">
        <w:t>through a Short Break only through the Short Breaks pathway.</w:t>
      </w:r>
      <w:r>
        <w:t xml:space="preserve"> </w:t>
      </w:r>
    </w:p>
    <w:p w14:paraId="7628A834" w14:textId="77777777" w:rsidR="007754C5" w:rsidRDefault="007754C5" w:rsidP="007754C5">
      <w:pPr>
        <w:rPr>
          <w:b/>
          <w:color w:val="000000" w:themeColor="text1"/>
        </w:rPr>
      </w:pPr>
    </w:p>
    <w:p w14:paraId="2AF0433E" w14:textId="5B12079B" w:rsidR="007754C5" w:rsidRDefault="00F37870" w:rsidP="00F37870">
      <w:pPr>
        <w:pStyle w:val="ListParagraph"/>
        <w:numPr>
          <w:ilvl w:val="0"/>
          <w:numId w:val="1"/>
        </w:numPr>
        <w:rPr>
          <w:b/>
          <w:color w:val="000000" w:themeColor="text1"/>
        </w:rPr>
      </w:pPr>
      <w:r>
        <w:rPr>
          <w:b/>
          <w:color w:val="000000" w:themeColor="text1"/>
        </w:rPr>
        <w:t>Links to Keeping Children Safe, Helping Families Thrive</w:t>
      </w:r>
    </w:p>
    <w:p w14:paraId="3F4A7D12" w14:textId="77777777" w:rsidR="00D66AC3" w:rsidRDefault="00D66AC3" w:rsidP="007754C5">
      <w:pPr>
        <w:spacing w:before="120"/>
        <w:jc w:val="both"/>
      </w:pPr>
    </w:p>
    <w:p w14:paraId="02A30CB1" w14:textId="27ACFB4D" w:rsidR="00F37870" w:rsidRDefault="000B4F78" w:rsidP="007754C5">
      <w:pPr>
        <w:spacing w:before="120"/>
        <w:jc w:val="both"/>
      </w:pPr>
      <w:r>
        <w:t xml:space="preserve">The vision as outlined in </w:t>
      </w:r>
      <w:hyperlink r:id="rId9" w:history="1">
        <w:r w:rsidR="003872AE" w:rsidRPr="003872AE">
          <w:rPr>
            <w:rStyle w:val="Hyperlink"/>
          </w:rPr>
          <w:t>Keeping children safe, helping families thrive</w:t>
        </w:r>
      </w:hyperlink>
      <w:r w:rsidR="003872AE">
        <w:t xml:space="preserve"> (November 2024) is to create a Family Help service which is “supportive and non-stigmatising</w:t>
      </w:r>
      <w:r w:rsidR="00A14938">
        <w:t xml:space="preserve">”. This interim </w:t>
      </w:r>
      <w:r w:rsidR="00B514D7">
        <w:t xml:space="preserve">outlines of the Children with Disabilities pathways aligns with this </w:t>
      </w:r>
      <w:proofErr w:type="gramStart"/>
      <w:r w:rsidR="00B514D7">
        <w:t>ambition, and</w:t>
      </w:r>
      <w:proofErr w:type="gramEnd"/>
      <w:r w:rsidR="00B514D7">
        <w:t xml:space="preserve"> ensure that children and families receive the support through a response which is </w:t>
      </w:r>
      <w:r w:rsidR="0076106D">
        <w:t>proportionate to their needs</w:t>
      </w:r>
      <w:r w:rsidR="004F594C">
        <w:t>, and which support them to “access the right services to achieve good outcomes”</w:t>
      </w:r>
      <w:r w:rsidR="0076106D">
        <w:t xml:space="preserve">. </w:t>
      </w:r>
    </w:p>
    <w:p w14:paraId="2EBB5C3F" w14:textId="70EF7A1B" w:rsidR="00F37870" w:rsidRDefault="00791A88" w:rsidP="007754C5">
      <w:pPr>
        <w:spacing w:before="120"/>
        <w:jc w:val="both"/>
      </w:pPr>
      <w:r>
        <w:t xml:space="preserve">This is an interim pathway document, </w:t>
      </w:r>
      <w:proofErr w:type="gramStart"/>
      <w:r>
        <w:t>taking into account</w:t>
      </w:r>
      <w:proofErr w:type="gramEnd"/>
      <w:r>
        <w:t xml:space="preserve"> the planned work by the Law Commission in reviewing the legislation which impacts upon children with disabilities and special educational needs, and </w:t>
      </w:r>
      <w:r w:rsidR="00EE43FA">
        <w:t xml:space="preserve">also </w:t>
      </w:r>
      <w:r w:rsidR="00D66AC3">
        <w:t>the current</w:t>
      </w:r>
      <w:r w:rsidR="00EE43FA">
        <w:t xml:space="preserve"> review is underway </w:t>
      </w:r>
      <w:r w:rsidR="00D66AC3">
        <w:t xml:space="preserve">in Torbay </w:t>
      </w:r>
      <w:r w:rsidR="00EE43FA">
        <w:t xml:space="preserve">to consider the most appropriate and proportionate delivery model and structure </w:t>
      </w:r>
      <w:r w:rsidR="00D66AC3">
        <w:t>taking</w:t>
      </w:r>
      <w:r w:rsidR="00EE43FA">
        <w:t xml:space="preserve"> into how this would be viewed from a child and family perspective. </w:t>
      </w:r>
    </w:p>
    <w:p w14:paraId="73709541" w14:textId="5CDAA873" w:rsidR="00D66AC3" w:rsidRDefault="00D66AC3" w:rsidP="007754C5">
      <w:pPr>
        <w:spacing w:before="120"/>
        <w:jc w:val="both"/>
      </w:pPr>
      <w:r>
        <w:t>As such, the planned review of this document will take place</w:t>
      </w:r>
      <w:r w:rsidR="00596906">
        <w:t xml:space="preserve"> in April 2025.</w:t>
      </w:r>
    </w:p>
    <w:p w14:paraId="2273F413" w14:textId="77777777" w:rsidR="007754C5" w:rsidRDefault="007754C5" w:rsidP="007754C5">
      <w:pPr>
        <w:jc w:val="both"/>
        <w:rPr>
          <w:rFonts w:cs="Arial"/>
          <w:color w:val="000000" w:themeColor="text1"/>
        </w:rPr>
      </w:pPr>
    </w:p>
    <w:p w14:paraId="72D7697C" w14:textId="24BC1283" w:rsidR="007754C5" w:rsidRDefault="00271652" w:rsidP="00271652">
      <w:pPr>
        <w:pStyle w:val="ListParagraph"/>
        <w:numPr>
          <w:ilvl w:val="0"/>
          <w:numId w:val="1"/>
        </w:numPr>
        <w:rPr>
          <w:b/>
          <w:color w:val="000000" w:themeColor="text1"/>
        </w:rPr>
      </w:pPr>
      <w:r w:rsidRPr="00271652">
        <w:rPr>
          <w:b/>
          <w:color w:val="000000" w:themeColor="text1"/>
        </w:rPr>
        <w:t xml:space="preserve">Short Breaks Pathway: </w:t>
      </w:r>
      <w:r>
        <w:rPr>
          <w:b/>
          <w:color w:val="000000" w:themeColor="text1"/>
        </w:rPr>
        <w:t>Process</w:t>
      </w:r>
    </w:p>
    <w:p w14:paraId="54BDDAC6" w14:textId="77777777" w:rsidR="007754C5" w:rsidRDefault="007754C5" w:rsidP="007754C5">
      <w:pPr>
        <w:jc w:val="both"/>
        <w:rPr>
          <w:color w:val="000000" w:themeColor="text1"/>
        </w:rPr>
      </w:pPr>
    </w:p>
    <w:p w14:paraId="127ED37F" w14:textId="77777777" w:rsidR="007754C5" w:rsidRDefault="007754C5" w:rsidP="007754C5">
      <w:pPr>
        <w:jc w:val="both"/>
        <w:rPr>
          <w:color w:val="000000" w:themeColor="text1"/>
        </w:rPr>
      </w:pPr>
      <w:r>
        <w:rPr>
          <w:color w:val="000000" w:themeColor="text1"/>
        </w:rPr>
        <w:t xml:space="preserve">There will be no changes to the statutory expectations in relation to assessments, visits or reviews in relation to child in need planning as outlined in the procedures manual and associated statutory guidance. </w:t>
      </w:r>
    </w:p>
    <w:p w14:paraId="29E3A579" w14:textId="2558FB5B" w:rsidR="007754C5" w:rsidRPr="00271652" w:rsidRDefault="007754C5" w:rsidP="007754C5">
      <w:pPr>
        <w:jc w:val="both"/>
        <w:rPr>
          <w:color w:val="000000" w:themeColor="text1"/>
        </w:rPr>
      </w:pPr>
      <w:r>
        <w:rPr>
          <w:color w:val="000000" w:themeColor="text1"/>
        </w:rPr>
        <w:t xml:space="preserve"> </w:t>
      </w:r>
    </w:p>
    <w:p w14:paraId="30471A0C" w14:textId="77777777" w:rsidR="000F5AFF" w:rsidRDefault="000F5AFF" w:rsidP="000F5AFF">
      <w:pPr>
        <w:jc w:val="both"/>
        <w:rPr>
          <w:i/>
          <w:iCs/>
          <w:color w:val="000000" w:themeColor="text1"/>
        </w:rPr>
      </w:pPr>
      <w:r>
        <w:rPr>
          <w:i/>
          <w:iCs/>
          <w:color w:val="000000" w:themeColor="text1"/>
        </w:rPr>
        <w:lastRenderedPageBreak/>
        <w:t>Process</w:t>
      </w:r>
    </w:p>
    <w:p w14:paraId="56F280E1" w14:textId="77777777" w:rsidR="000F5AFF" w:rsidRDefault="000F5AFF" w:rsidP="007754C5">
      <w:pPr>
        <w:jc w:val="both"/>
        <w:rPr>
          <w:i/>
          <w:iCs/>
          <w:color w:val="000000" w:themeColor="text1"/>
        </w:rPr>
      </w:pPr>
    </w:p>
    <w:p w14:paraId="52F545C9" w14:textId="3917D698" w:rsidR="000F5AFF" w:rsidRDefault="000F5AFF" w:rsidP="000F5AFF">
      <w:pPr>
        <w:jc w:val="both"/>
      </w:pPr>
      <w:r>
        <w:t>Any referral for assessment in relation to support for a child with disability is co-ordinated through the Multi-Agency Safeguarding Hub or the Portal and this will remain the case.</w:t>
      </w:r>
    </w:p>
    <w:p w14:paraId="5511F159" w14:textId="77777777" w:rsidR="000F5AFF" w:rsidRDefault="000F5AFF" w:rsidP="000F5AFF">
      <w:pPr>
        <w:jc w:val="both"/>
      </w:pPr>
    </w:p>
    <w:p w14:paraId="26832163" w14:textId="1A505E2A" w:rsidR="000F5AFF" w:rsidRDefault="000F5AFF" w:rsidP="000F5AFF">
      <w:pPr>
        <w:jc w:val="both"/>
      </w:pPr>
      <w:r w:rsidRPr="0075224E">
        <w:t>The C</w:t>
      </w:r>
      <w:r>
        <w:t xml:space="preserve">hildren </w:t>
      </w:r>
      <w:proofErr w:type="gramStart"/>
      <w:r w:rsidRPr="0075224E">
        <w:t>W</w:t>
      </w:r>
      <w:r>
        <w:t>ith</w:t>
      </w:r>
      <w:proofErr w:type="gramEnd"/>
      <w:r>
        <w:t xml:space="preserve"> </w:t>
      </w:r>
      <w:r w:rsidRPr="0075224E">
        <w:t>D</w:t>
      </w:r>
      <w:r>
        <w:t>isabilities</w:t>
      </w:r>
      <w:r w:rsidRPr="0075224E">
        <w:t xml:space="preserve"> Team will only provide </w:t>
      </w:r>
      <w:r>
        <w:t xml:space="preserve">assessment and </w:t>
      </w:r>
      <w:r w:rsidRPr="0075224E">
        <w:t>services to children and young people who have a physical or mental impairment which has a substantial long term adverse effect at a severe or profound level.</w:t>
      </w:r>
      <w:r>
        <w:t xml:space="preserve"> This is outlined fully in the Children with Disabilities Eligibility Criteria which can be found on Torbay’s policies and procedures manual</w:t>
      </w:r>
      <w:r w:rsidR="00271652">
        <w:t xml:space="preserve"> and Family Hubs website.</w:t>
      </w:r>
      <w:r>
        <w:t xml:space="preserve"> Should eligibility not be met, the assessment will be undertaken by the Single Assessment Service. </w:t>
      </w:r>
    </w:p>
    <w:p w14:paraId="4395BDAA" w14:textId="77777777" w:rsidR="000F5AFF" w:rsidRDefault="000F5AFF" w:rsidP="000F5AFF">
      <w:pPr>
        <w:jc w:val="both"/>
      </w:pPr>
    </w:p>
    <w:p w14:paraId="48C42805" w14:textId="411587A8" w:rsidR="000F5AFF" w:rsidRPr="0075224E" w:rsidRDefault="000F5AFF" w:rsidP="000F5AFF">
      <w:pPr>
        <w:jc w:val="both"/>
      </w:pPr>
      <w:r>
        <w:t xml:space="preserve">Should eligibility criteria for the Children with Disabilities Team be met, a single assessment is then initiated, which will consider the needs of the child centrally, and what support the </w:t>
      </w:r>
      <w:proofErr w:type="gramStart"/>
      <w:r>
        <w:t>child</w:t>
      </w:r>
      <w:proofErr w:type="gramEnd"/>
      <w:r>
        <w:t xml:space="preserve"> and their family may need as a result of the impact of the child’s disability on their health, education, wellbeing and functioning. This includes a parent/carer assessment and relevant signposting to resources that a parent/carer can </w:t>
      </w:r>
      <w:proofErr w:type="gramStart"/>
      <w:r>
        <w:t>access in their own right</w:t>
      </w:r>
      <w:proofErr w:type="gramEnd"/>
      <w:r>
        <w:t xml:space="preserve">. </w:t>
      </w:r>
    </w:p>
    <w:p w14:paraId="169E537B" w14:textId="77777777" w:rsidR="000F5AFF" w:rsidRDefault="000F5AFF" w:rsidP="007754C5">
      <w:pPr>
        <w:jc w:val="both"/>
        <w:rPr>
          <w:i/>
          <w:iCs/>
          <w:color w:val="000000" w:themeColor="text1"/>
        </w:rPr>
      </w:pPr>
    </w:p>
    <w:p w14:paraId="060EA1EE" w14:textId="1D56FAD8" w:rsidR="00271652" w:rsidRDefault="00271652" w:rsidP="007754C5">
      <w:pPr>
        <w:jc w:val="both"/>
        <w:rPr>
          <w:i/>
          <w:iCs/>
          <w:color w:val="000000" w:themeColor="text1"/>
        </w:rPr>
      </w:pPr>
      <w:r w:rsidRPr="00271652">
        <w:rPr>
          <w:i/>
          <w:iCs/>
          <w:color w:val="000000" w:themeColor="text1"/>
        </w:rPr>
        <w:t>Assessment determines safety or support needs as high:</w:t>
      </w:r>
    </w:p>
    <w:p w14:paraId="032DCFB3" w14:textId="77777777" w:rsidR="00271652" w:rsidRDefault="00271652" w:rsidP="007754C5">
      <w:pPr>
        <w:jc w:val="both"/>
        <w:rPr>
          <w:i/>
          <w:iCs/>
          <w:color w:val="000000" w:themeColor="text1"/>
        </w:rPr>
      </w:pPr>
    </w:p>
    <w:p w14:paraId="1AD39CE4" w14:textId="0D7814EC" w:rsidR="00271652" w:rsidRDefault="00271652" w:rsidP="007754C5">
      <w:pPr>
        <w:jc w:val="both"/>
        <w:rPr>
          <w:color w:val="000000" w:themeColor="text1"/>
        </w:rPr>
      </w:pPr>
      <w:r>
        <w:rPr>
          <w:color w:val="000000" w:themeColor="text1"/>
        </w:rPr>
        <w:t xml:space="preserve">A social worker will be allocated to progress the planning for the child in line with processes aligned to their legal status. </w:t>
      </w:r>
    </w:p>
    <w:p w14:paraId="4769E444" w14:textId="77777777" w:rsidR="00271652" w:rsidRDefault="00271652" w:rsidP="007754C5">
      <w:pPr>
        <w:jc w:val="both"/>
        <w:rPr>
          <w:color w:val="000000" w:themeColor="text1"/>
        </w:rPr>
      </w:pPr>
    </w:p>
    <w:p w14:paraId="3BCA3145" w14:textId="72F110B2" w:rsidR="00271652" w:rsidRPr="00271652" w:rsidRDefault="00271652" w:rsidP="007754C5">
      <w:pPr>
        <w:jc w:val="both"/>
        <w:rPr>
          <w:i/>
          <w:iCs/>
          <w:color w:val="000000" w:themeColor="text1"/>
        </w:rPr>
      </w:pPr>
      <w:r>
        <w:rPr>
          <w:i/>
          <w:iCs/>
          <w:color w:val="000000" w:themeColor="text1"/>
        </w:rPr>
        <w:t>Assessment determines that support needs can be met through s17 and Community Care Worker allocation:</w:t>
      </w:r>
    </w:p>
    <w:p w14:paraId="31A03266" w14:textId="7D43B41C" w:rsidR="000F5AFF" w:rsidRPr="00D66AC3" w:rsidRDefault="00D66AC3" w:rsidP="00D66AC3">
      <w:pPr>
        <w:spacing w:before="120"/>
        <w:jc w:val="both"/>
        <w:rPr>
          <w:i/>
          <w:iCs/>
        </w:rPr>
      </w:pPr>
      <w:r>
        <w:t xml:space="preserve">Working Together 2023 states </w:t>
      </w:r>
      <w:r w:rsidRPr="00D04376">
        <w:rPr>
          <w:i/>
          <w:iCs/>
        </w:rPr>
        <w:t>‘a Child in Need (Section 17) will be allocated a lead practitioner’</w:t>
      </w:r>
      <w:r>
        <w:t>. The lead practitioner for Section 17 is not required to be a registered social worker. In addition, Stable Homes Built on Love states: ‘</w:t>
      </w:r>
      <w:r w:rsidRPr="007D51AA">
        <w:rPr>
          <w:i/>
          <w:iCs/>
        </w:rPr>
        <w:t>We want to bring the ethos of targeted early help into child in need and this includes greater flexibility around who can be a lead practitioner – based on the principle of the right person at the right time to build a relationship with the family, who also has the right skills, knowledge, experience and oversight.</w:t>
      </w:r>
      <w:r>
        <w:rPr>
          <w:i/>
          <w:iCs/>
        </w:rPr>
        <w:t>’</w:t>
      </w:r>
    </w:p>
    <w:p w14:paraId="3F1FD38F" w14:textId="77777777" w:rsidR="00D66AC3" w:rsidRDefault="00D66AC3" w:rsidP="00271652">
      <w:pPr>
        <w:jc w:val="both"/>
        <w:rPr>
          <w:color w:val="000000" w:themeColor="text1"/>
        </w:rPr>
      </w:pPr>
    </w:p>
    <w:p w14:paraId="400E9548" w14:textId="69248BD6" w:rsidR="00271652" w:rsidRDefault="00271652" w:rsidP="00271652">
      <w:pPr>
        <w:jc w:val="both"/>
        <w:rPr>
          <w:i/>
          <w:iCs/>
          <w:color w:val="000000" w:themeColor="text1"/>
        </w:rPr>
      </w:pPr>
      <w:r>
        <w:rPr>
          <w:color w:val="000000" w:themeColor="text1"/>
        </w:rPr>
        <w:t>In line with Working Together 2023, Torbay has introduce</w:t>
      </w:r>
      <w:r w:rsidR="00D01ACE">
        <w:rPr>
          <w:color w:val="000000" w:themeColor="text1"/>
        </w:rPr>
        <w:t>d</w:t>
      </w:r>
      <w:r>
        <w:rPr>
          <w:color w:val="000000" w:themeColor="text1"/>
        </w:rPr>
        <w:t xml:space="preserve"> in the interim the opportunity for Children in Need to be allocated to Community Care Workers (</w:t>
      </w:r>
      <w:proofErr w:type="spellStart"/>
      <w:proofErr w:type="gramStart"/>
      <w:r>
        <w:rPr>
          <w:color w:val="000000" w:themeColor="text1"/>
        </w:rPr>
        <w:t>non registered</w:t>
      </w:r>
      <w:proofErr w:type="spellEnd"/>
      <w:proofErr w:type="gramEnd"/>
      <w:r>
        <w:rPr>
          <w:color w:val="000000" w:themeColor="text1"/>
        </w:rPr>
        <w:t xml:space="preserve"> workers) within the service. The process and expectations associated with this are outlined in the Interim s17 Child in Need process available on Torbay’s policies and procedures manual. </w:t>
      </w:r>
    </w:p>
    <w:p w14:paraId="291259DF" w14:textId="77777777" w:rsidR="00271652" w:rsidRDefault="00271652" w:rsidP="007754C5">
      <w:pPr>
        <w:jc w:val="both"/>
        <w:rPr>
          <w:color w:val="000000" w:themeColor="text1"/>
        </w:rPr>
      </w:pPr>
    </w:p>
    <w:p w14:paraId="0542E8D2" w14:textId="66BB4A01" w:rsidR="000F5AFF" w:rsidRDefault="000F5AFF" w:rsidP="000F5AFF">
      <w:pPr>
        <w:jc w:val="both"/>
        <w:rPr>
          <w:color w:val="000000" w:themeColor="text1"/>
        </w:rPr>
      </w:pPr>
      <w:r>
        <w:rPr>
          <w:color w:val="000000" w:themeColor="text1"/>
        </w:rPr>
        <w:t xml:space="preserve">Team Managers will identify children for consideration of Community Care Worker allocation within supervision and will notify the relevant Service Manager who will endorse the decision to allocate a Community Care Worker ensuring that a clear rationale is recorded as a management oversight on the child’s file. The allocated social worker should then clearly communicate the rationale for this decision and the next steps to the child and the family and record this communication on the child’s file. </w:t>
      </w:r>
    </w:p>
    <w:p w14:paraId="72EA7B7B" w14:textId="77777777" w:rsidR="000F5AFF" w:rsidRDefault="000F5AFF" w:rsidP="000F5AFF">
      <w:pPr>
        <w:jc w:val="both"/>
        <w:rPr>
          <w:color w:val="000000" w:themeColor="text1"/>
        </w:rPr>
      </w:pPr>
    </w:p>
    <w:p w14:paraId="28900A8E" w14:textId="77777777" w:rsidR="000F5AFF" w:rsidRDefault="000F5AFF" w:rsidP="000F5AFF">
      <w:pPr>
        <w:jc w:val="both"/>
        <w:rPr>
          <w:color w:val="000000" w:themeColor="text1"/>
        </w:rPr>
      </w:pPr>
      <w:r>
        <w:rPr>
          <w:color w:val="000000" w:themeColor="text1"/>
        </w:rPr>
        <w:t xml:space="preserve">A joint visit or Child in Need Review will be arranged between the outgoing social worker and the newly allocated Community Care Worker in line with the transfer policy. </w:t>
      </w:r>
      <w:r>
        <w:rPr>
          <w:color w:val="000000" w:themeColor="text1"/>
        </w:rPr>
        <w:lastRenderedPageBreak/>
        <w:t xml:space="preserve">This will agree outstanding areas of support as identified within the child’s plan. The case summary on the child’s file will be updated to ensure that the wider partnership involved in the children’s planning are notified of this new allocation. </w:t>
      </w:r>
    </w:p>
    <w:p w14:paraId="38F1C094" w14:textId="77777777" w:rsidR="000F5AFF" w:rsidRDefault="000F5AFF" w:rsidP="000F5AFF">
      <w:pPr>
        <w:jc w:val="both"/>
        <w:rPr>
          <w:color w:val="000000" w:themeColor="text1"/>
        </w:rPr>
      </w:pPr>
    </w:p>
    <w:p w14:paraId="2D75C32F" w14:textId="77777777" w:rsidR="000F5AFF" w:rsidRDefault="000F5AFF" w:rsidP="000F5AFF">
      <w:pPr>
        <w:jc w:val="both"/>
        <w:rPr>
          <w:color w:val="000000" w:themeColor="text1"/>
        </w:rPr>
      </w:pPr>
      <w:r>
        <w:rPr>
          <w:color w:val="000000" w:themeColor="text1"/>
        </w:rPr>
        <w:t xml:space="preserve">Supervision will be provided to the Community Care Worker allocated to the child in line with Torbay’s Supervision Policy, with supervision undertaken by a social work registered Team Manager or Advanced Social Worker at minimum every four weeks. </w:t>
      </w:r>
    </w:p>
    <w:p w14:paraId="271FAD2A" w14:textId="77777777" w:rsidR="000F5AFF" w:rsidRDefault="000F5AFF" w:rsidP="007754C5">
      <w:pPr>
        <w:jc w:val="both"/>
        <w:rPr>
          <w:color w:val="000000" w:themeColor="text1"/>
        </w:rPr>
      </w:pPr>
    </w:p>
    <w:p w14:paraId="50134E2A" w14:textId="587655A5" w:rsidR="00271652" w:rsidRPr="00271652" w:rsidRDefault="00271652" w:rsidP="00271652">
      <w:pPr>
        <w:jc w:val="both"/>
        <w:rPr>
          <w:i/>
          <w:iCs/>
          <w:color w:val="000000" w:themeColor="text1"/>
        </w:rPr>
      </w:pPr>
      <w:r>
        <w:rPr>
          <w:i/>
          <w:iCs/>
          <w:color w:val="000000" w:themeColor="text1"/>
        </w:rPr>
        <w:t>Assessment determines that support needs can be met Short Breaks provision:</w:t>
      </w:r>
    </w:p>
    <w:p w14:paraId="1D4FE010" w14:textId="77777777" w:rsidR="007754C5" w:rsidRDefault="007754C5" w:rsidP="007754C5">
      <w:pPr>
        <w:jc w:val="both"/>
        <w:rPr>
          <w:i/>
          <w:iCs/>
          <w:color w:val="000000" w:themeColor="text1"/>
        </w:rPr>
      </w:pPr>
    </w:p>
    <w:p w14:paraId="223F152F" w14:textId="566B3FB6" w:rsidR="009C1608" w:rsidRDefault="000F5AFF" w:rsidP="000F5AFF">
      <w:pPr>
        <w:jc w:val="both"/>
      </w:pPr>
      <w:r>
        <w:t xml:space="preserve">If the outcome of the assessment determines that service provision is proportionate and in line with the identified needs of the child in the form of Short Breaks (access to Playscheme or Saturday Club; ongoing enabling support; support through Direct Payments) or other identified support from an external agency, then consideration will be given to Short Breaks pathway. </w:t>
      </w:r>
      <w:r w:rsidR="009C1608">
        <w:t>This pathway will</w:t>
      </w:r>
      <w:r w:rsidR="00B70414">
        <w:t xml:space="preserve"> only be</w:t>
      </w:r>
      <w:r w:rsidR="009C1608">
        <w:t xml:space="preserve"> </w:t>
      </w:r>
      <w:r w:rsidR="00B70414">
        <w:t>held</w:t>
      </w:r>
      <w:r w:rsidR="009C1608">
        <w:t xml:space="preserve"> in the Children with Disabilities Team in Regulated Services</w:t>
      </w:r>
      <w:r w:rsidR="00B70414">
        <w:t xml:space="preserve"> however will </w:t>
      </w:r>
      <w:r w:rsidR="00581B83">
        <w:t>be used for children whereby the outcome of the assessment is Short Breaks provision only, no matter what area of service the assessment took place in</w:t>
      </w:r>
      <w:r w:rsidR="00B70414">
        <w:t xml:space="preserve">. </w:t>
      </w:r>
    </w:p>
    <w:p w14:paraId="05F9B74E" w14:textId="77777777" w:rsidR="009C1608" w:rsidRDefault="009C1608" w:rsidP="000F5AFF">
      <w:pPr>
        <w:jc w:val="both"/>
      </w:pPr>
    </w:p>
    <w:p w14:paraId="794D8B8B" w14:textId="691C83D0" w:rsidR="000F5AFF" w:rsidRDefault="000F5AFF" w:rsidP="000F5AFF">
      <w:pPr>
        <w:jc w:val="both"/>
        <w:rPr>
          <w:b/>
          <w:bCs/>
        </w:rPr>
      </w:pPr>
      <w:r>
        <w:t xml:space="preserve">The single assessment is then used as the basis for a presentation to the Access to Resources Panel which provides agreement and endorsement of the proposed package for a set </w:t>
      </w:r>
      <w:proofErr w:type="gramStart"/>
      <w:r>
        <w:t>period of time</w:t>
      </w:r>
      <w:proofErr w:type="gramEnd"/>
      <w:r>
        <w:t xml:space="preserve">, typically one year. </w:t>
      </w:r>
      <w:r w:rsidRPr="000F5AFF">
        <w:t>The finance request will need to be inputted in LCS at this point for the ongoing provision of the service; no end date should be selected.</w:t>
      </w:r>
      <w:r>
        <w:rPr>
          <w:b/>
          <w:bCs/>
        </w:rPr>
        <w:t xml:space="preserve"> </w:t>
      </w:r>
    </w:p>
    <w:p w14:paraId="0C30A61A" w14:textId="77777777" w:rsidR="000F5AFF" w:rsidRPr="00B64365" w:rsidRDefault="000F5AFF" w:rsidP="000F5AFF">
      <w:pPr>
        <w:jc w:val="both"/>
        <w:rPr>
          <w:b/>
          <w:bCs/>
        </w:rPr>
      </w:pPr>
    </w:p>
    <w:p w14:paraId="2EEF5BDE" w14:textId="796A11D0" w:rsidR="000F5AFF" w:rsidRDefault="000F5AFF" w:rsidP="000F5AFF">
      <w:pPr>
        <w:jc w:val="both"/>
      </w:pPr>
      <w:r>
        <w:t xml:space="preserve">The single assessment will be the mechanism by which the allocated social worker and Team Manager form the foundation of an analysis of the level of need being experienced by the family; this will include consideration of what service provision is available, and how this will address the needs as identified within the assessment. A decision will be reached as to the safety and suitability of exploring allocation to the Short Breaks pathway and appropriate management oversight added to the child’s file to outline the actions taken in line with the </w:t>
      </w:r>
      <w:proofErr w:type="gramStart"/>
      <w:r>
        <w:t>step down</w:t>
      </w:r>
      <w:proofErr w:type="gramEnd"/>
      <w:r>
        <w:t xml:space="preserve"> process. </w:t>
      </w:r>
    </w:p>
    <w:p w14:paraId="4B5ACB27" w14:textId="77777777" w:rsidR="00271652" w:rsidRDefault="00271652" w:rsidP="000F5AFF">
      <w:pPr>
        <w:jc w:val="both"/>
      </w:pPr>
    </w:p>
    <w:p w14:paraId="5D18FAA8" w14:textId="49286C7A" w:rsidR="00271652" w:rsidRPr="000B02F6" w:rsidRDefault="00271652" w:rsidP="000F5AFF">
      <w:pPr>
        <w:jc w:val="both"/>
      </w:pPr>
      <w:r>
        <w:t>Annua</w:t>
      </w:r>
      <w:r w:rsidR="00027589">
        <w:t>l</w:t>
      </w:r>
      <w:r>
        <w:t>l</w:t>
      </w:r>
      <w:r w:rsidR="00027589">
        <w:t>y we</w:t>
      </w:r>
      <w:r>
        <w:t xml:space="preserve"> </w:t>
      </w:r>
      <w:r w:rsidR="00414BF8">
        <w:t>will consider the effective children’s social care oversight and review service position to ensure that we are still meeting the needs and outcomes for the child</w:t>
      </w:r>
      <w:r w:rsidR="00027589">
        <w:t xml:space="preserve"> Access to Resources will co-ordinate the review which is chaired by the Head </w:t>
      </w:r>
      <w:proofErr w:type="gramStart"/>
      <w:r w:rsidR="00027589">
        <w:t>Of</w:t>
      </w:r>
      <w:proofErr w:type="gramEnd"/>
      <w:r w:rsidR="00027589">
        <w:t xml:space="preserve"> Service for Regulated</w:t>
      </w:r>
      <w:r w:rsidR="00414BF8">
        <w:t xml:space="preserve">. </w:t>
      </w:r>
      <w:r>
        <w:t xml:space="preserve">Should the review determine a change in circumstances, concerns relating to the provision aligned to need or any other issue, this will be communicated to the Children with Disabilities Team Manager, for consideration of re-assessment with the consent of the family. </w:t>
      </w:r>
    </w:p>
    <w:p w14:paraId="1C5375C5" w14:textId="77777777" w:rsidR="007754C5" w:rsidRDefault="007754C5" w:rsidP="007754C5">
      <w:pPr>
        <w:jc w:val="both"/>
        <w:rPr>
          <w:i/>
          <w:iCs/>
          <w:color w:val="000000" w:themeColor="text1"/>
        </w:rPr>
      </w:pPr>
    </w:p>
    <w:p w14:paraId="6532F91D" w14:textId="30992AC9" w:rsidR="007754C5" w:rsidRDefault="00271652" w:rsidP="007754C5">
      <w:pPr>
        <w:jc w:val="both"/>
        <w:rPr>
          <w:i/>
          <w:iCs/>
          <w:color w:val="000000" w:themeColor="text1"/>
        </w:rPr>
      </w:pPr>
      <w:r>
        <w:rPr>
          <w:noProof/>
          <w14:ligatures w14:val="standardContextual"/>
        </w:rPr>
        <w:lastRenderedPageBreak/>
        <w:drawing>
          <wp:inline distT="0" distB="0" distL="0" distR="0" wp14:anchorId="7F0B3D54" wp14:editId="5F2DB751">
            <wp:extent cx="6083300" cy="3357880"/>
            <wp:effectExtent l="0" t="0" r="0" b="0"/>
            <wp:docPr id="1215750470" name="Picture 1" descr="A diagram of a flowchar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750470" name="Picture 1" descr="A diagram of a flowchart&#10;&#10;AI-generated content may be incorrect."/>
                    <pic:cNvPicPr/>
                  </pic:nvPicPr>
                  <pic:blipFill>
                    <a:blip r:embed="rId10"/>
                    <a:stretch>
                      <a:fillRect/>
                    </a:stretch>
                  </pic:blipFill>
                  <pic:spPr>
                    <a:xfrm>
                      <a:off x="0" y="0"/>
                      <a:ext cx="6083300" cy="3357880"/>
                    </a:xfrm>
                    <a:prstGeom prst="rect">
                      <a:avLst/>
                    </a:prstGeom>
                  </pic:spPr>
                </pic:pic>
              </a:graphicData>
            </a:graphic>
          </wp:inline>
        </w:drawing>
      </w:r>
    </w:p>
    <w:p w14:paraId="1BDF9219" w14:textId="77777777" w:rsidR="007754C5" w:rsidRDefault="007754C5" w:rsidP="007754C5">
      <w:pPr>
        <w:jc w:val="both"/>
        <w:rPr>
          <w:rFonts w:cs="Arial"/>
          <w:color w:val="000000" w:themeColor="text1"/>
        </w:rPr>
      </w:pPr>
    </w:p>
    <w:p w14:paraId="6AF485D9" w14:textId="77777777" w:rsidR="007754C5" w:rsidRDefault="007754C5" w:rsidP="007754C5">
      <w:pPr>
        <w:pStyle w:val="ListParagraph"/>
        <w:numPr>
          <w:ilvl w:val="0"/>
          <w:numId w:val="1"/>
        </w:numPr>
        <w:jc w:val="both"/>
        <w:rPr>
          <w:rFonts w:cs="Arial"/>
          <w:b/>
          <w:color w:val="000000" w:themeColor="text1"/>
        </w:rPr>
      </w:pPr>
      <w:r>
        <w:rPr>
          <w:rFonts w:cs="Arial"/>
          <w:b/>
          <w:color w:val="000000" w:themeColor="text1"/>
        </w:rPr>
        <w:t>Escalation of need</w:t>
      </w:r>
    </w:p>
    <w:p w14:paraId="41BFBB96" w14:textId="77777777" w:rsidR="007754C5" w:rsidRDefault="007754C5" w:rsidP="007754C5">
      <w:pPr>
        <w:jc w:val="both"/>
        <w:rPr>
          <w:rFonts w:cs="Arial"/>
          <w:b/>
          <w:color w:val="000000" w:themeColor="text1"/>
        </w:rPr>
      </w:pPr>
    </w:p>
    <w:p w14:paraId="738C36BE" w14:textId="78D1790E" w:rsidR="007754C5" w:rsidRDefault="007754C5" w:rsidP="007754C5">
      <w:pPr>
        <w:jc w:val="both"/>
        <w:rPr>
          <w:rStyle w:val="ui-provider"/>
          <w:rFonts w:eastAsiaTheme="majorEastAsia"/>
        </w:rPr>
      </w:pPr>
      <w:r>
        <w:rPr>
          <w:rStyle w:val="ui-provider"/>
          <w:rFonts w:eastAsiaTheme="majorEastAsia"/>
        </w:rPr>
        <w:t xml:space="preserve">Need is a </w:t>
      </w:r>
      <w:proofErr w:type="gramStart"/>
      <w:r>
        <w:rPr>
          <w:rStyle w:val="ui-provider"/>
          <w:rFonts w:eastAsiaTheme="majorEastAsia"/>
        </w:rPr>
        <w:t>continuum</w:t>
      </w:r>
      <w:proofErr w:type="gramEnd"/>
      <w:r>
        <w:rPr>
          <w:rStyle w:val="ui-provider"/>
          <w:rFonts w:eastAsiaTheme="majorEastAsia"/>
        </w:rPr>
        <w:t xml:space="preserve"> and levels of need will change dependent on a range of factors, including a child’s age and stage of development, significant changes in terms of a child’s lived experience, as well as other environmental and family factors. Therefore, the allocation of a </w:t>
      </w:r>
      <w:r w:rsidR="00271652">
        <w:rPr>
          <w:rStyle w:val="ui-provider"/>
          <w:rFonts w:eastAsiaTheme="majorEastAsia"/>
        </w:rPr>
        <w:t>child to the Short Breaks pathway</w:t>
      </w:r>
      <w:r>
        <w:rPr>
          <w:rStyle w:val="ui-provider"/>
          <w:rFonts w:eastAsiaTheme="majorEastAsia"/>
        </w:rPr>
        <w:t xml:space="preserve"> will be subject to review </w:t>
      </w:r>
      <w:proofErr w:type="gramStart"/>
      <w:r>
        <w:rPr>
          <w:rStyle w:val="ui-provider"/>
          <w:rFonts w:eastAsiaTheme="majorEastAsia"/>
        </w:rPr>
        <w:t>in the event that</w:t>
      </w:r>
      <w:proofErr w:type="gramEnd"/>
      <w:r>
        <w:rPr>
          <w:rStyle w:val="ui-provider"/>
          <w:rFonts w:eastAsiaTheme="majorEastAsia"/>
        </w:rPr>
        <w:t xml:space="preserve"> escalation of need or risk is evidenced.  </w:t>
      </w:r>
    </w:p>
    <w:p w14:paraId="651CFB47" w14:textId="77777777" w:rsidR="007754C5" w:rsidRDefault="007754C5" w:rsidP="007754C5">
      <w:pPr>
        <w:jc w:val="both"/>
        <w:rPr>
          <w:rStyle w:val="ui-provider"/>
          <w:rFonts w:eastAsiaTheme="majorEastAsia"/>
        </w:rPr>
      </w:pPr>
    </w:p>
    <w:p w14:paraId="23E0AE22" w14:textId="4DD34FEE" w:rsidR="007754C5" w:rsidRPr="00914960" w:rsidRDefault="007754C5" w:rsidP="007754C5">
      <w:pPr>
        <w:jc w:val="both"/>
        <w:rPr>
          <w:rFonts w:cs="Arial"/>
          <w:b/>
          <w:color w:val="000000" w:themeColor="text1"/>
        </w:rPr>
      </w:pPr>
      <w:r>
        <w:rPr>
          <w:rStyle w:val="ui-provider"/>
          <w:rFonts w:eastAsiaTheme="majorEastAsia"/>
        </w:rPr>
        <w:t xml:space="preserve">If at any point, need is considered to have escalated and that a more enhanced level of support is needed for the child and the family, </w:t>
      </w:r>
      <w:r w:rsidR="00271652">
        <w:rPr>
          <w:rStyle w:val="ui-provider"/>
          <w:rFonts w:eastAsiaTheme="majorEastAsia"/>
        </w:rPr>
        <w:t xml:space="preserve">the child or parent/carer can contact </w:t>
      </w:r>
      <w:hyperlink r:id="rId11" w:history="1">
        <w:r w:rsidR="00271652" w:rsidRPr="002A35D3">
          <w:rPr>
            <w:rStyle w:val="Hyperlink"/>
            <w:rFonts w:eastAsiaTheme="majorEastAsia"/>
          </w:rPr>
          <w:t>CWDT@torbay.gov.uk</w:t>
        </w:r>
      </w:hyperlink>
      <w:r w:rsidR="00271652">
        <w:rPr>
          <w:rStyle w:val="ui-provider"/>
          <w:rFonts w:eastAsiaTheme="majorEastAsia"/>
        </w:rPr>
        <w:t xml:space="preserve"> or the Children with Disabilities</w:t>
      </w:r>
      <w:r>
        <w:rPr>
          <w:rStyle w:val="ui-provider"/>
          <w:rFonts w:eastAsiaTheme="majorEastAsia"/>
        </w:rPr>
        <w:t xml:space="preserve"> Team Manager, who will immediately consider </w:t>
      </w:r>
      <w:r w:rsidR="00271652">
        <w:rPr>
          <w:rStyle w:val="ui-provider"/>
          <w:rFonts w:eastAsiaTheme="majorEastAsia"/>
        </w:rPr>
        <w:t>re-assessment.</w:t>
      </w:r>
      <w:r>
        <w:rPr>
          <w:rStyle w:val="ui-provider"/>
          <w:rFonts w:eastAsiaTheme="majorEastAsia"/>
        </w:rPr>
        <w:t xml:space="preserve">  </w:t>
      </w:r>
    </w:p>
    <w:p w14:paraId="7D8511EF" w14:textId="77777777" w:rsidR="007754C5" w:rsidRDefault="007754C5" w:rsidP="007754C5">
      <w:pPr>
        <w:jc w:val="both"/>
        <w:rPr>
          <w:color w:val="000000" w:themeColor="text1"/>
        </w:rPr>
      </w:pPr>
    </w:p>
    <w:p w14:paraId="750DF7E1" w14:textId="77777777" w:rsidR="007754C5" w:rsidRDefault="007754C5" w:rsidP="007754C5">
      <w:pPr>
        <w:pStyle w:val="ListParagraph"/>
        <w:numPr>
          <w:ilvl w:val="0"/>
          <w:numId w:val="1"/>
        </w:numPr>
        <w:jc w:val="both"/>
        <w:rPr>
          <w:rFonts w:cs="Arial"/>
          <w:b/>
          <w:color w:val="000000" w:themeColor="text1"/>
        </w:rPr>
      </w:pPr>
      <w:r>
        <w:rPr>
          <w:rFonts w:cs="Arial"/>
          <w:b/>
          <w:color w:val="000000" w:themeColor="text1"/>
        </w:rPr>
        <w:t>Professional Difference</w:t>
      </w:r>
    </w:p>
    <w:p w14:paraId="33EB6EE5" w14:textId="77777777" w:rsidR="007754C5" w:rsidRDefault="007754C5" w:rsidP="007754C5">
      <w:pPr>
        <w:pStyle w:val="ListParagraph"/>
        <w:jc w:val="both"/>
        <w:rPr>
          <w:rFonts w:cs="Arial"/>
          <w:b/>
          <w:color w:val="000000" w:themeColor="text1"/>
        </w:rPr>
      </w:pPr>
    </w:p>
    <w:p w14:paraId="6A0A2047" w14:textId="77777777" w:rsidR="007754C5" w:rsidRDefault="007754C5" w:rsidP="007754C5">
      <w:pPr>
        <w:jc w:val="both"/>
      </w:pPr>
      <w:r>
        <w:rPr>
          <w:rFonts w:cs="Arial"/>
          <w:bCs/>
          <w:color w:val="000000" w:themeColor="text1"/>
        </w:rPr>
        <w:t>Should any partner wish to raise a professional difference, they will be advised to following the process as outlined in the TSCP Professional Difference Policy:</w:t>
      </w:r>
      <w:r w:rsidRPr="00FB7B3A">
        <w:t xml:space="preserve"> </w:t>
      </w:r>
    </w:p>
    <w:p w14:paraId="218542E0" w14:textId="77777777" w:rsidR="007754C5" w:rsidRDefault="007754C5" w:rsidP="007754C5">
      <w:pPr>
        <w:jc w:val="both"/>
        <w:rPr>
          <w:rFonts w:cs="Arial"/>
          <w:bCs/>
          <w:color w:val="000000" w:themeColor="text1"/>
        </w:rPr>
      </w:pPr>
      <w:hyperlink r:id="rId12" w:history="1">
        <w:r>
          <w:rPr>
            <w:rStyle w:val="Hyperlink"/>
            <w:rFonts w:eastAsiaTheme="majorEastAsia"/>
          </w:rPr>
          <w:t>Policies - Torbay Safeguarding Children Partnership</w:t>
        </w:r>
      </w:hyperlink>
    </w:p>
    <w:p w14:paraId="10634140" w14:textId="77777777" w:rsidR="007754C5" w:rsidRDefault="007754C5" w:rsidP="007754C5"/>
    <w:p w14:paraId="69E22AF5" w14:textId="49CDB9E9" w:rsidR="00565FF1" w:rsidRDefault="00565FF1"/>
    <w:sectPr w:rsidR="00565FF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CAC264" w14:textId="77777777" w:rsidR="00D01ACE" w:rsidRDefault="00D01ACE">
      <w:r>
        <w:separator/>
      </w:r>
    </w:p>
  </w:endnote>
  <w:endnote w:type="continuationSeparator" w:id="0">
    <w:p w14:paraId="102E54EF" w14:textId="77777777" w:rsidR="00D01ACE" w:rsidRDefault="00D01ACE">
      <w:r>
        <w:continuationSeparator/>
      </w:r>
    </w:p>
  </w:endnote>
  <w:endnote w:type="continuationNotice" w:id="1">
    <w:p w14:paraId="53A180A1" w14:textId="77777777" w:rsidR="00414BF8" w:rsidRDefault="00414B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93861071"/>
      <w:docPartObj>
        <w:docPartGallery w:val="Page Numbers (Bottom of Page)"/>
        <w:docPartUnique/>
      </w:docPartObj>
    </w:sdtPr>
    <w:sdtEndPr>
      <w:rPr>
        <w:noProof/>
      </w:rPr>
    </w:sdtEndPr>
    <w:sdtContent>
      <w:p w14:paraId="4ACAFEBA" w14:textId="77777777" w:rsidR="00581B83" w:rsidRDefault="00581B83">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689B1489" w14:textId="77777777" w:rsidR="00581B83" w:rsidRDefault="00581B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FE4FAB" w14:textId="77777777" w:rsidR="00D01ACE" w:rsidRDefault="00D01ACE">
      <w:r>
        <w:separator/>
      </w:r>
    </w:p>
  </w:footnote>
  <w:footnote w:type="continuationSeparator" w:id="0">
    <w:p w14:paraId="08710509" w14:textId="77777777" w:rsidR="00D01ACE" w:rsidRDefault="00D01ACE">
      <w:r>
        <w:continuationSeparator/>
      </w:r>
    </w:p>
  </w:footnote>
  <w:footnote w:type="continuationNotice" w:id="1">
    <w:p w14:paraId="20B92E09" w14:textId="77777777" w:rsidR="00414BF8" w:rsidRDefault="00414BF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9391EE" w14:textId="77777777" w:rsidR="00414BF8" w:rsidRDefault="00414B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E4551F"/>
    <w:multiLevelType w:val="multilevel"/>
    <w:tmpl w:val="3466796C"/>
    <w:lvl w:ilvl="0">
      <w:start w:val="1"/>
      <w:numFmt w:val="decimal"/>
      <w:lvlText w:val="%1."/>
      <w:lvlJc w:val="left"/>
      <w:pPr>
        <w:ind w:left="720" w:hanging="360"/>
      </w:pPr>
      <w:rPr>
        <w:rFonts w:hint="default"/>
      </w:rPr>
    </w:lvl>
    <w:lvl w:ilvl="1">
      <w:start w:val="1"/>
      <w:numFmt w:val="decimal"/>
      <w:isLgl/>
      <w:lvlText w:val="%1.%2."/>
      <w:lvlJc w:val="left"/>
      <w:pPr>
        <w:ind w:left="760" w:hanging="400"/>
      </w:pPr>
      <w:rPr>
        <w:rFonts w:ascii="Arial" w:hAnsi="Arial" w:cs="Arial" w:hint="default"/>
        <w:b/>
        <w:sz w:val="24"/>
      </w:rPr>
    </w:lvl>
    <w:lvl w:ilvl="2">
      <w:start w:val="1"/>
      <w:numFmt w:val="decimal"/>
      <w:isLgl/>
      <w:lvlText w:val="%1.%2.%3."/>
      <w:lvlJc w:val="left"/>
      <w:pPr>
        <w:ind w:left="1080" w:hanging="720"/>
      </w:pPr>
      <w:rPr>
        <w:rFonts w:ascii="Arial" w:hAnsi="Arial" w:cs="Arial" w:hint="default"/>
        <w:b/>
        <w:sz w:val="24"/>
      </w:rPr>
    </w:lvl>
    <w:lvl w:ilvl="3">
      <w:start w:val="1"/>
      <w:numFmt w:val="decimal"/>
      <w:isLgl/>
      <w:lvlText w:val="%1.%2.%3.%4."/>
      <w:lvlJc w:val="left"/>
      <w:pPr>
        <w:ind w:left="1080" w:hanging="720"/>
      </w:pPr>
      <w:rPr>
        <w:rFonts w:ascii="Arial" w:hAnsi="Arial" w:cs="Arial" w:hint="default"/>
        <w:b/>
        <w:sz w:val="24"/>
      </w:rPr>
    </w:lvl>
    <w:lvl w:ilvl="4">
      <w:start w:val="1"/>
      <w:numFmt w:val="decimal"/>
      <w:isLgl/>
      <w:lvlText w:val="%1.%2.%3.%4.%5."/>
      <w:lvlJc w:val="left"/>
      <w:pPr>
        <w:ind w:left="1440" w:hanging="1080"/>
      </w:pPr>
      <w:rPr>
        <w:rFonts w:ascii="Arial" w:hAnsi="Arial" w:cs="Arial" w:hint="default"/>
        <w:b/>
        <w:sz w:val="24"/>
      </w:rPr>
    </w:lvl>
    <w:lvl w:ilvl="5">
      <w:start w:val="1"/>
      <w:numFmt w:val="decimal"/>
      <w:isLgl/>
      <w:lvlText w:val="%1.%2.%3.%4.%5.%6."/>
      <w:lvlJc w:val="left"/>
      <w:pPr>
        <w:ind w:left="1440" w:hanging="1080"/>
      </w:pPr>
      <w:rPr>
        <w:rFonts w:ascii="Arial" w:hAnsi="Arial" w:cs="Arial" w:hint="default"/>
        <w:b/>
        <w:sz w:val="24"/>
      </w:rPr>
    </w:lvl>
    <w:lvl w:ilvl="6">
      <w:start w:val="1"/>
      <w:numFmt w:val="decimal"/>
      <w:isLgl/>
      <w:lvlText w:val="%1.%2.%3.%4.%5.%6.%7."/>
      <w:lvlJc w:val="left"/>
      <w:pPr>
        <w:ind w:left="1800" w:hanging="1440"/>
      </w:pPr>
      <w:rPr>
        <w:rFonts w:ascii="Arial" w:hAnsi="Arial" w:cs="Arial" w:hint="default"/>
        <w:b/>
        <w:sz w:val="24"/>
      </w:rPr>
    </w:lvl>
    <w:lvl w:ilvl="7">
      <w:start w:val="1"/>
      <w:numFmt w:val="decimal"/>
      <w:isLgl/>
      <w:lvlText w:val="%1.%2.%3.%4.%5.%6.%7.%8."/>
      <w:lvlJc w:val="left"/>
      <w:pPr>
        <w:ind w:left="1800" w:hanging="1440"/>
      </w:pPr>
      <w:rPr>
        <w:rFonts w:ascii="Arial" w:hAnsi="Arial" w:cs="Arial" w:hint="default"/>
        <w:b/>
        <w:sz w:val="24"/>
      </w:rPr>
    </w:lvl>
    <w:lvl w:ilvl="8">
      <w:start w:val="1"/>
      <w:numFmt w:val="decimal"/>
      <w:isLgl/>
      <w:lvlText w:val="%1.%2.%3.%4.%5.%6.%7.%8.%9."/>
      <w:lvlJc w:val="left"/>
      <w:pPr>
        <w:ind w:left="2160" w:hanging="1800"/>
      </w:pPr>
      <w:rPr>
        <w:rFonts w:ascii="Arial" w:hAnsi="Arial" w:cs="Arial" w:hint="default"/>
        <w:b/>
        <w:sz w:val="24"/>
      </w:rPr>
    </w:lvl>
  </w:abstractNum>
  <w:abstractNum w:abstractNumId="1" w15:restartNumberingAfterBreak="0">
    <w:nsid w:val="29A737C9"/>
    <w:multiLevelType w:val="hybridMultilevel"/>
    <w:tmpl w:val="CC0A19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B7192B"/>
    <w:multiLevelType w:val="hybridMultilevel"/>
    <w:tmpl w:val="4E601284"/>
    <w:lvl w:ilvl="0" w:tplc="3C8C3486">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485A4D"/>
    <w:multiLevelType w:val="multilevel"/>
    <w:tmpl w:val="1D18A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46459481">
    <w:abstractNumId w:val="0"/>
  </w:num>
  <w:num w:numId="2" w16cid:durableId="1038353218">
    <w:abstractNumId w:val="2"/>
  </w:num>
  <w:num w:numId="3" w16cid:durableId="216866938">
    <w:abstractNumId w:val="1"/>
  </w:num>
  <w:num w:numId="4" w16cid:durableId="6734575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4C5"/>
    <w:rsid w:val="00027589"/>
    <w:rsid w:val="000B4F78"/>
    <w:rsid w:val="000F5AFF"/>
    <w:rsid w:val="0022509A"/>
    <w:rsid w:val="00254942"/>
    <w:rsid w:val="00271652"/>
    <w:rsid w:val="003872AE"/>
    <w:rsid w:val="00414BF8"/>
    <w:rsid w:val="00463232"/>
    <w:rsid w:val="004F594C"/>
    <w:rsid w:val="00565FF1"/>
    <w:rsid w:val="00581B83"/>
    <w:rsid w:val="00596906"/>
    <w:rsid w:val="0076106D"/>
    <w:rsid w:val="007754C5"/>
    <w:rsid w:val="00791A88"/>
    <w:rsid w:val="008E4430"/>
    <w:rsid w:val="009C1608"/>
    <w:rsid w:val="009D138E"/>
    <w:rsid w:val="00A14938"/>
    <w:rsid w:val="00B514D7"/>
    <w:rsid w:val="00B70414"/>
    <w:rsid w:val="00D01ACE"/>
    <w:rsid w:val="00D66AC3"/>
    <w:rsid w:val="00E010D4"/>
    <w:rsid w:val="00EE43FA"/>
    <w:rsid w:val="00F378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C2A1D"/>
  <w15:chartTrackingRefBased/>
  <w15:docId w15:val="{CB20CFFC-BABA-4D0E-A122-66CB1C2B1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54C5"/>
    <w:pPr>
      <w:spacing w:after="0" w:line="240" w:lineRule="auto"/>
    </w:pPr>
    <w:rPr>
      <w:rFonts w:ascii="Arial" w:eastAsia="Times New Roman" w:hAnsi="Arial" w:cs="Times New Roman"/>
      <w:kern w:val="0"/>
      <w:lang w:eastAsia="en-GB"/>
      <w14:ligatures w14:val="none"/>
    </w:rPr>
  </w:style>
  <w:style w:type="paragraph" w:styleId="Heading1">
    <w:name w:val="heading 1"/>
    <w:basedOn w:val="Normal"/>
    <w:next w:val="Normal"/>
    <w:link w:val="Heading1Char"/>
    <w:uiPriority w:val="9"/>
    <w:qFormat/>
    <w:rsid w:val="007754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754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754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754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754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754C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754C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754C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754C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54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754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754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754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754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754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754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754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754C5"/>
    <w:rPr>
      <w:rFonts w:eastAsiaTheme="majorEastAsia" w:cstheme="majorBidi"/>
      <w:color w:val="272727" w:themeColor="text1" w:themeTint="D8"/>
    </w:rPr>
  </w:style>
  <w:style w:type="paragraph" w:styleId="Title">
    <w:name w:val="Title"/>
    <w:basedOn w:val="Normal"/>
    <w:next w:val="Normal"/>
    <w:link w:val="TitleChar"/>
    <w:uiPriority w:val="10"/>
    <w:qFormat/>
    <w:rsid w:val="007754C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54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754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754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754C5"/>
    <w:pPr>
      <w:spacing w:before="160"/>
      <w:jc w:val="center"/>
    </w:pPr>
    <w:rPr>
      <w:i/>
      <w:iCs/>
      <w:color w:val="404040" w:themeColor="text1" w:themeTint="BF"/>
    </w:rPr>
  </w:style>
  <w:style w:type="character" w:customStyle="1" w:styleId="QuoteChar">
    <w:name w:val="Quote Char"/>
    <w:basedOn w:val="DefaultParagraphFont"/>
    <w:link w:val="Quote"/>
    <w:uiPriority w:val="29"/>
    <w:rsid w:val="007754C5"/>
    <w:rPr>
      <w:i/>
      <w:iCs/>
      <w:color w:val="404040" w:themeColor="text1" w:themeTint="BF"/>
    </w:rPr>
  </w:style>
  <w:style w:type="paragraph" w:styleId="ListParagraph">
    <w:name w:val="List Paragraph"/>
    <w:basedOn w:val="Normal"/>
    <w:uiPriority w:val="34"/>
    <w:qFormat/>
    <w:rsid w:val="007754C5"/>
    <w:pPr>
      <w:ind w:left="720"/>
      <w:contextualSpacing/>
    </w:pPr>
  </w:style>
  <w:style w:type="character" w:styleId="IntenseEmphasis">
    <w:name w:val="Intense Emphasis"/>
    <w:basedOn w:val="DefaultParagraphFont"/>
    <w:uiPriority w:val="21"/>
    <w:qFormat/>
    <w:rsid w:val="007754C5"/>
    <w:rPr>
      <w:i/>
      <w:iCs/>
      <w:color w:val="0F4761" w:themeColor="accent1" w:themeShade="BF"/>
    </w:rPr>
  </w:style>
  <w:style w:type="paragraph" w:styleId="IntenseQuote">
    <w:name w:val="Intense Quote"/>
    <w:basedOn w:val="Normal"/>
    <w:next w:val="Normal"/>
    <w:link w:val="IntenseQuoteChar"/>
    <w:uiPriority w:val="30"/>
    <w:qFormat/>
    <w:rsid w:val="007754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754C5"/>
    <w:rPr>
      <w:i/>
      <w:iCs/>
      <w:color w:val="0F4761" w:themeColor="accent1" w:themeShade="BF"/>
    </w:rPr>
  </w:style>
  <w:style w:type="character" w:styleId="IntenseReference">
    <w:name w:val="Intense Reference"/>
    <w:basedOn w:val="DefaultParagraphFont"/>
    <w:uiPriority w:val="32"/>
    <w:qFormat/>
    <w:rsid w:val="007754C5"/>
    <w:rPr>
      <w:b/>
      <w:bCs/>
      <w:smallCaps/>
      <w:color w:val="0F4761" w:themeColor="accent1" w:themeShade="BF"/>
      <w:spacing w:val="5"/>
    </w:rPr>
  </w:style>
  <w:style w:type="paragraph" w:customStyle="1" w:styleId="Body">
    <w:name w:val="Body"/>
    <w:rsid w:val="007754C5"/>
    <w:pPr>
      <w:pBdr>
        <w:top w:val="nil"/>
        <w:left w:val="nil"/>
        <w:bottom w:val="nil"/>
        <w:right w:val="nil"/>
        <w:between w:val="nil"/>
        <w:bar w:val="nil"/>
      </w:pBdr>
      <w:spacing w:after="0" w:line="240" w:lineRule="auto"/>
    </w:pPr>
    <w:rPr>
      <w:rFonts w:ascii="Arial" w:eastAsia="Arial Unicode MS" w:hAnsi="Arial" w:cs="Arial Unicode MS"/>
      <w:color w:val="000000"/>
      <w:kern w:val="0"/>
      <w:u w:color="000000"/>
      <w:bdr w:val="nil"/>
      <w:lang w:eastAsia="en-GB"/>
      <w14:ligatures w14:val="none"/>
    </w:rPr>
  </w:style>
  <w:style w:type="table" w:styleId="TableGrid">
    <w:name w:val="Table Grid"/>
    <w:basedOn w:val="TableNormal"/>
    <w:uiPriority w:val="99"/>
    <w:rsid w:val="007754C5"/>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754C5"/>
    <w:rPr>
      <w:color w:val="467886" w:themeColor="hyperlink"/>
      <w:u w:val="single"/>
    </w:rPr>
  </w:style>
  <w:style w:type="paragraph" w:styleId="Footer">
    <w:name w:val="footer"/>
    <w:basedOn w:val="Normal"/>
    <w:link w:val="FooterChar"/>
    <w:uiPriority w:val="99"/>
    <w:unhideWhenUsed/>
    <w:rsid w:val="007754C5"/>
    <w:pPr>
      <w:tabs>
        <w:tab w:val="center" w:pos="4513"/>
        <w:tab w:val="right" w:pos="9026"/>
      </w:tabs>
    </w:pPr>
  </w:style>
  <w:style w:type="character" w:customStyle="1" w:styleId="FooterChar">
    <w:name w:val="Footer Char"/>
    <w:basedOn w:val="DefaultParagraphFont"/>
    <w:link w:val="Footer"/>
    <w:uiPriority w:val="99"/>
    <w:rsid w:val="007754C5"/>
    <w:rPr>
      <w:rFonts w:ascii="Arial" w:eastAsia="Times New Roman" w:hAnsi="Arial" w:cs="Times New Roman"/>
      <w:kern w:val="0"/>
      <w:lang w:eastAsia="en-GB"/>
      <w14:ligatures w14:val="none"/>
    </w:rPr>
  </w:style>
  <w:style w:type="paragraph" w:customStyle="1" w:styleId="Default">
    <w:name w:val="Default"/>
    <w:rsid w:val="007754C5"/>
    <w:pPr>
      <w:autoSpaceDE w:val="0"/>
      <w:autoSpaceDN w:val="0"/>
      <w:adjustRightInd w:val="0"/>
      <w:spacing w:after="0" w:line="240" w:lineRule="auto"/>
    </w:pPr>
    <w:rPr>
      <w:rFonts w:ascii="Arial" w:hAnsi="Arial" w:cs="Arial"/>
      <w:color w:val="000000"/>
      <w:kern w:val="0"/>
    </w:rPr>
  </w:style>
  <w:style w:type="character" w:customStyle="1" w:styleId="ui-provider">
    <w:name w:val="ui-provider"/>
    <w:basedOn w:val="DefaultParagraphFont"/>
    <w:rsid w:val="007754C5"/>
  </w:style>
  <w:style w:type="character" w:styleId="UnresolvedMention">
    <w:name w:val="Unresolved Mention"/>
    <w:basedOn w:val="DefaultParagraphFont"/>
    <w:uiPriority w:val="99"/>
    <w:semiHidden/>
    <w:unhideWhenUsed/>
    <w:rsid w:val="00271652"/>
    <w:rPr>
      <w:color w:val="605E5C"/>
      <w:shd w:val="clear" w:color="auto" w:fill="E1DFDD"/>
    </w:rPr>
  </w:style>
  <w:style w:type="paragraph" w:styleId="Header">
    <w:name w:val="header"/>
    <w:basedOn w:val="Normal"/>
    <w:link w:val="HeaderChar"/>
    <w:uiPriority w:val="99"/>
    <w:unhideWhenUsed/>
    <w:rsid w:val="00414BF8"/>
    <w:pPr>
      <w:tabs>
        <w:tab w:val="center" w:pos="4513"/>
        <w:tab w:val="right" w:pos="9026"/>
      </w:tabs>
    </w:pPr>
  </w:style>
  <w:style w:type="character" w:customStyle="1" w:styleId="HeaderChar">
    <w:name w:val="Header Char"/>
    <w:basedOn w:val="DefaultParagraphFont"/>
    <w:link w:val="Header"/>
    <w:uiPriority w:val="99"/>
    <w:rsid w:val="00414BF8"/>
    <w:rPr>
      <w:rFonts w:ascii="Arial" w:eastAsia="Times New Roman" w:hAnsi="Arial" w:cs="Times New Roman"/>
      <w:kern w:val="0"/>
      <w:lang w:eastAsia="en-GB"/>
      <w14:ligatures w14:val="none"/>
    </w:rPr>
  </w:style>
  <w:style w:type="paragraph" w:styleId="Revision">
    <w:name w:val="Revision"/>
    <w:hidden/>
    <w:uiPriority w:val="99"/>
    <w:semiHidden/>
    <w:rsid w:val="00414BF8"/>
    <w:pPr>
      <w:spacing w:after="0" w:line="240" w:lineRule="auto"/>
    </w:pPr>
    <w:rPr>
      <w:rFonts w:ascii="Arial" w:eastAsia="Times New Roman" w:hAnsi="Arial"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8640896">
      <w:bodyDiv w:val="1"/>
      <w:marLeft w:val="0"/>
      <w:marRight w:val="0"/>
      <w:marTop w:val="0"/>
      <w:marBottom w:val="0"/>
      <w:divBdr>
        <w:top w:val="none" w:sz="0" w:space="0" w:color="auto"/>
        <w:left w:val="none" w:sz="0" w:space="0" w:color="auto"/>
        <w:bottom w:val="none" w:sz="0" w:space="0" w:color="auto"/>
        <w:right w:val="none" w:sz="0" w:space="0" w:color="auto"/>
      </w:divBdr>
    </w:div>
    <w:div w:id="198156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www.torbaysafeguarding.org.uk/publications/policies/" TargetMode="Externa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WDT@torbay.gov.uk"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assets.publishing.service.gov.uk/media/67375fe5ed0fc07b53499a42/Keeping_Children_Safe__Helping_Families_Thrive_.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184AD11B23B47449E5A1DF5FE47DC82" ma:contentTypeVersion="20" ma:contentTypeDescription="Create a new document." ma:contentTypeScope="" ma:versionID="736341cc73040840656c04ac67958127">
  <xsd:schema xmlns:xsd="http://www.w3.org/2001/XMLSchema" xmlns:xs="http://www.w3.org/2001/XMLSchema" xmlns:p="http://schemas.microsoft.com/office/2006/metadata/properties" xmlns:ns2="91238666-3c46-409f-9265-95f3236ffbc3" xmlns:ns3="175249ee-af0b-4f6c-83e8-b4da5730e63b" targetNamespace="http://schemas.microsoft.com/office/2006/metadata/properties" ma:root="true" ma:fieldsID="01956cb09568032124ccad94f4701e7a" ns2:_="" ns3:_="">
    <xsd:import namespace="91238666-3c46-409f-9265-95f3236ffbc3"/>
    <xsd:import namespace="175249ee-af0b-4f6c-83e8-b4da5730e6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Programmestartyea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238666-3c46-409f-9265-95f3236ffb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Programmestartyear" ma:index="24" nillable="true" ma:displayName="Programme start year" ma:format="Dropdown" ma:internalName="Programmestartyear" ma:percentage="FALSE">
      <xsd:simpleType>
        <xsd:restriction base="dms:Number"/>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5249ee-af0b-4f6c-83e8-b4da5730e63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2bd8408-2bf1-4848-b51d-5f1862f7562d}" ma:internalName="TaxCatchAll" ma:readOnly="false" ma:showField="CatchAllData" ma:web="175249ee-af0b-4f6c-83e8-b4da5730e6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rogrammestartyear xmlns="91238666-3c46-409f-9265-95f3236ffbc3" xsi:nil="true"/>
    <lcf76f155ced4ddcb4097134ff3c332f xmlns="91238666-3c46-409f-9265-95f3236ffbc3">
      <Terms xmlns="http://schemas.microsoft.com/office/infopath/2007/PartnerControls"/>
    </lcf76f155ced4ddcb4097134ff3c332f>
    <TaxCatchAll xmlns="175249ee-af0b-4f6c-83e8-b4da5730e63b" xsi:nil="true"/>
  </documentManagement>
</p:properties>
</file>

<file path=customXml/itemProps1.xml><?xml version="1.0" encoding="utf-8"?>
<ds:datastoreItem xmlns:ds="http://schemas.openxmlformats.org/officeDocument/2006/customXml" ds:itemID="{DEB49C6C-55D8-40F1-A7C5-8B30C5DED734}"/>
</file>

<file path=customXml/itemProps2.xml><?xml version="1.0" encoding="utf-8"?>
<ds:datastoreItem xmlns:ds="http://schemas.openxmlformats.org/officeDocument/2006/customXml" ds:itemID="{308967E9-663B-4E01-80AB-60CBADEFDE51}"/>
</file>

<file path=customXml/itemProps3.xml><?xml version="1.0" encoding="utf-8"?>
<ds:datastoreItem xmlns:ds="http://schemas.openxmlformats.org/officeDocument/2006/customXml" ds:itemID="{DAD7FFEB-AF37-40A2-923F-7F390284DA43}"/>
</file>

<file path=docProps/app.xml><?xml version="1.0" encoding="utf-8"?>
<Properties xmlns="http://schemas.openxmlformats.org/officeDocument/2006/extended-properties" xmlns:vt="http://schemas.openxmlformats.org/officeDocument/2006/docPropsVTypes">
  <Template>Normal</Template>
  <TotalTime>1</TotalTime>
  <Pages>6</Pages>
  <Words>1581</Words>
  <Characters>9014</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10574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Becky</dc:creator>
  <cp:keywords/>
  <dc:description/>
  <cp:lastModifiedBy>McNiven, Faye</cp:lastModifiedBy>
  <cp:revision>2</cp:revision>
  <dcterms:created xsi:type="dcterms:W3CDTF">2025-03-04T14:40:00Z</dcterms:created>
  <dcterms:modified xsi:type="dcterms:W3CDTF">2025-03-04T14:40:00Z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47406943</vt:i4>
  </property>
  <property fmtid="{D5CDD505-2E9C-101B-9397-08002B2CF9AE}" pid="3" name="_NewReviewCycle">
    <vt:lpwstr/>
  </property>
  <property fmtid="{D5CDD505-2E9C-101B-9397-08002B2CF9AE}" pid="4" name="_EmailSubject">
    <vt:lpwstr>Documents update for SEND Inspection for Tri-X </vt:lpwstr>
  </property>
  <property fmtid="{D5CDD505-2E9C-101B-9397-08002B2CF9AE}" pid="5" name="_AuthorEmail">
    <vt:lpwstr>Gina.Powell@torbay.gov.uk</vt:lpwstr>
  </property>
  <property fmtid="{D5CDD505-2E9C-101B-9397-08002B2CF9AE}" pid="6" name="_AuthorEmailDisplayName">
    <vt:lpwstr>Powell, Gina</vt:lpwstr>
  </property>
  <property fmtid="{D5CDD505-2E9C-101B-9397-08002B2CF9AE}" pid="7" name="_PreviousAdHocReviewCycleID">
    <vt:i4>-623765510</vt:i4>
  </property>
  <property fmtid="{D5CDD505-2E9C-101B-9397-08002B2CF9AE}" pid="8" name="_ReviewingToolsShownOnce">
    <vt:lpwstr/>
  </property>
  <property fmtid="{D5CDD505-2E9C-101B-9397-08002B2CF9AE}" pid="9" name="ContentTypeId">
    <vt:lpwstr>0x0101003184AD11B23B47449E5A1DF5FE47DC82</vt:lpwstr>
  </property>
</Properties>
</file>